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69F97" w14:textId="77777777" w:rsidR="00346106" w:rsidRPr="00573D3D" w:rsidRDefault="00346106" w:rsidP="00346106">
      <w:pPr>
        <w:pStyle w:val="TableName"/>
      </w:pPr>
      <w:r>
        <w:t>Приложение</w:t>
      </w:r>
      <w:r w:rsidRPr="00573D3D">
        <w:t xml:space="preserve"> 2. </w:t>
      </w:r>
      <w:r w:rsidRPr="00D470BF">
        <w:rPr>
          <w:b w:val="0"/>
          <w:bCs/>
        </w:rPr>
        <w:t xml:space="preserve">Современные направления неинвазивного </w:t>
      </w:r>
      <w:r>
        <w:rPr>
          <w:b w:val="0"/>
          <w:bCs/>
        </w:rPr>
        <w:t>дистанционного</w:t>
      </w:r>
      <w:r w:rsidRPr="00D470BF">
        <w:rPr>
          <w:b w:val="0"/>
          <w:bCs/>
        </w:rPr>
        <w:t xml:space="preserve"> наблюдения пациентов с </w:t>
      </w:r>
      <w:r>
        <w:rPr>
          <w:b w:val="0"/>
          <w:bCs/>
        </w:rPr>
        <w:t xml:space="preserve">хронической </w:t>
      </w:r>
      <w:r w:rsidRPr="00D470BF">
        <w:rPr>
          <w:b w:val="0"/>
          <w:bCs/>
        </w:rPr>
        <w:t>сердечной недостаточностью</w:t>
      </w:r>
    </w:p>
    <w:p w14:paraId="65B51B27" w14:textId="77777777" w:rsidR="00346106" w:rsidRPr="00B5577E" w:rsidRDefault="00346106" w:rsidP="00346106">
      <w:pPr>
        <w:pStyle w:val="TableName"/>
        <w:rPr>
          <w:b w:val="0"/>
          <w:bCs/>
          <w:lang w:val="en-US"/>
        </w:rPr>
      </w:pPr>
      <w:r>
        <w:rPr>
          <w:lang w:val="en-US"/>
        </w:rPr>
        <w:t>Supplement</w:t>
      </w:r>
      <w:r w:rsidRPr="00573D3D">
        <w:rPr>
          <w:lang w:val="en-US"/>
        </w:rPr>
        <w:t xml:space="preserve"> 2. </w:t>
      </w:r>
      <w:r w:rsidRPr="00B5577E">
        <w:rPr>
          <w:b w:val="0"/>
          <w:bCs/>
          <w:lang w:val="en-US"/>
        </w:rPr>
        <w:t xml:space="preserve">The modern directions of non-invasive remote monitoring in patient with </w:t>
      </w:r>
      <w:r>
        <w:rPr>
          <w:b w:val="0"/>
          <w:bCs/>
          <w:lang w:val="en-US"/>
        </w:rPr>
        <w:t xml:space="preserve">chronic </w:t>
      </w:r>
      <w:r w:rsidRPr="00B5577E">
        <w:rPr>
          <w:b w:val="0"/>
          <w:bCs/>
          <w:lang w:val="en-US"/>
        </w:rPr>
        <w:t>heart failure</w:t>
      </w:r>
    </w:p>
    <w:tbl>
      <w:tblPr>
        <w:tblStyle w:val="a3"/>
        <w:tblW w:w="14926" w:type="dxa"/>
        <w:tblLook w:val="04A0" w:firstRow="1" w:lastRow="0" w:firstColumn="1" w:lastColumn="0" w:noHBand="0" w:noVBand="1"/>
      </w:tblPr>
      <w:tblGrid>
        <w:gridCol w:w="1692"/>
        <w:gridCol w:w="4424"/>
        <w:gridCol w:w="7935"/>
        <w:gridCol w:w="875"/>
      </w:tblGrid>
      <w:tr w:rsidR="00346106" w:rsidRPr="00573D3D" w14:paraId="604D2ECB" w14:textId="77777777" w:rsidTr="00BC5AEF">
        <w:trPr>
          <w:trHeight w:val="408"/>
          <w:tblHeader/>
        </w:trPr>
        <w:tc>
          <w:tcPr>
            <w:tcW w:w="1692" w:type="dxa"/>
            <w:vAlign w:val="center"/>
          </w:tcPr>
          <w:p w14:paraId="6FDF82F4" w14:textId="77777777" w:rsidR="00346106" w:rsidRPr="00346106" w:rsidRDefault="00346106" w:rsidP="00380D84">
            <w:pPr>
              <w:pStyle w:val="TableCenter"/>
              <w:rPr>
                <w:b/>
                <w:bCs/>
              </w:rPr>
            </w:pPr>
            <w:r w:rsidRPr="00346106">
              <w:rPr>
                <w:b/>
                <w:bCs/>
              </w:rPr>
              <w:t>Исследование</w:t>
            </w:r>
          </w:p>
        </w:tc>
        <w:tc>
          <w:tcPr>
            <w:tcW w:w="4424" w:type="dxa"/>
            <w:vAlign w:val="center"/>
          </w:tcPr>
          <w:p w14:paraId="6CAFB809" w14:textId="77777777" w:rsidR="00346106" w:rsidRPr="00346106" w:rsidRDefault="00346106" w:rsidP="00380D84">
            <w:pPr>
              <w:pStyle w:val="TableCenter"/>
              <w:rPr>
                <w:b/>
                <w:bCs/>
              </w:rPr>
            </w:pPr>
            <w:r w:rsidRPr="00346106">
              <w:rPr>
                <w:b/>
                <w:bCs/>
              </w:rPr>
              <w:t>Способы неинвазивного дистанционного наблюдения</w:t>
            </w:r>
          </w:p>
        </w:tc>
        <w:tc>
          <w:tcPr>
            <w:tcW w:w="7935" w:type="dxa"/>
            <w:vAlign w:val="center"/>
          </w:tcPr>
          <w:p w14:paraId="2C34129A" w14:textId="77777777" w:rsidR="00346106" w:rsidRPr="00346106" w:rsidRDefault="00346106" w:rsidP="00380D84">
            <w:pPr>
              <w:pStyle w:val="TableCenter"/>
              <w:rPr>
                <w:b/>
                <w:bCs/>
              </w:rPr>
            </w:pPr>
            <w:r w:rsidRPr="00346106">
              <w:rPr>
                <w:b/>
                <w:bCs/>
              </w:rPr>
              <w:t>Эффективность (при наличии)</w:t>
            </w:r>
          </w:p>
        </w:tc>
        <w:tc>
          <w:tcPr>
            <w:tcW w:w="875" w:type="dxa"/>
            <w:vAlign w:val="center"/>
          </w:tcPr>
          <w:p w14:paraId="64BA75FC" w14:textId="77777777" w:rsidR="00346106" w:rsidRPr="00346106" w:rsidRDefault="00346106" w:rsidP="00380D84">
            <w:pPr>
              <w:pStyle w:val="TableCenter"/>
              <w:rPr>
                <w:b/>
                <w:bCs/>
              </w:rPr>
            </w:pPr>
            <w:r w:rsidRPr="00346106">
              <w:rPr>
                <w:b/>
                <w:bCs/>
              </w:rPr>
              <w:t>Ссылки</w:t>
            </w:r>
          </w:p>
        </w:tc>
      </w:tr>
      <w:tr w:rsidR="00346106" w:rsidRPr="00573D3D" w14:paraId="52EA15A9" w14:textId="77777777" w:rsidTr="00BC5AEF">
        <w:tc>
          <w:tcPr>
            <w:tcW w:w="14926" w:type="dxa"/>
            <w:gridSpan w:val="4"/>
            <w:vAlign w:val="center"/>
          </w:tcPr>
          <w:p w14:paraId="0C091151" w14:textId="77777777" w:rsidR="00346106" w:rsidRPr="004659BB" w:rsidRDefault="00346106" w:rsidP="00380D84">
            <w:pPr>
              <w:pStyle w:val="TableCenter"/>
              <w:rPr>
                <w:i/>
                <w:iCs/>
              </w:rPr>
            </w:pPr>
            <w:r w:rsidRPr="004659BB">
              <w:rPr>
                <w:i/>
                <w:iCs/>
              </w:rPr>
              <w:t>Мобильное приложение</w:t>
            </w:r>
          </w:p>
        </w:tc>
      </w:tr>
      <w:tr w:rsidR="00346106" w:rsidRPr="00573D3D" w14:paraId="2C19FA78" w14:textId="77777777" w:rsidTr="00BC5AEF">
        <w:tc>
          <w:tcPr>
            <w:tcW w:w="1692" w:type="dxa"/>
            <w:vAlign w:val="center"/>
          </w:tcPr>
          <w:p w14:paraId="794DC7F0" w14:textId="1E6D1AD0" w:rsidR="00346106" w:rsidRPr="004659BB" w:rsidRDefault="00346106" w:rsidP="00380D84">
            <w:pPr>
              <w:pStyle w:val="TableLeft"/>
            </w:pPr>
            <w:r w:rsidRPr="004659BB">
              <w:t>T.</w:t>
            </w:r>
            <w:r>
              <w:rPr>
                <w:lang w:val="en-US"/>
              </w:rPr>
              <w:t> </w:t>
            </w:r>
            <w:proofErr w:type="spellStart"/>
            <w:r w:rsidRPr="004659BB">
              <w:t>Yokota</w:t>
            </w:r>
            <w:proofErr w:type="spellEnd"/>
            <w:r w:rsidRPr="004659BB">
              <w:t xml:space="preserve">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37FC3055" w14:textId="77777777" w:rsidR="00346106" w:rsidRPr="004659BB" w:rsidRDefault="00346106" w:rsidP="00380D84">
            <w:pPr>
              <w:pStyle w:val="TableLeft"/>
            </w:pPr>
            <w:r w:rsidRPr="004659BB">
              <w:t>Т</w:t>
            </w:r>
            <w:r>
              <w:t>елемониторинг</w:t>
            </w:r>
            <w:r w:rsidRPr="004659BB">
              <w:t xml:space="preserve"> состояния, симптомов и признаков </w:t>
            </w:r>
            <w:r>
              <w:t>Х</w:t>
            </w:r>
            <w:r w:rsidRPr="004659BB">
              <w:t xml:space="preserve">СН, </w:t>
            </w:r>
            <w:r>
              <w:t>физической активности</w:t>
            </w:r>
            <w:r w:rsidRPr="004659BB">
              <w:t>, сна, питания, упражнений и при</w:t>
            </w:r>
            <w:r>
              <w:t>ё</w:t>
            </w:r>
            <w:r w:rsidRPr="004659BB">
              <w:t>ма медикаментов</w:t>
            </w:r>
          </w:p>
        </w:tc>
        <w:tc>
          <w:tcPr>
            <w:tcW w:w="7935" w:type="dxa"/>
            <w:vAlign w:val="center"/>
          </w:tcPr>
          <w:p w14:paraId="60D70751" w14:textId="77777777" w:rsidR="00346106" w:rsidRPr="004659BB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4659BB">
              <w:t xml:space="preserve">Хорошая приверженность и </w:t>
            </w:r>
            <w:r w:rsidRPr="00944326">
              <w:t>↑</w:t>
            </w:r>
            <w:r>
              <w:t xml:space="preserve"> самопомощи</w:t>
            </w:r>
            <w:r w:rsidRPr="004659BB">
              <w:t xml:space="preserve"> </w:t>
            </w:r>
            <w:r>
              <w:t>в соответствии со</w:t>
            </w:r>
            <w:r w:rsidRPr="004659BB">
              <w:t xml:space="preserve"> шкал</w:t>
            </w:r>
            <w:r>
              <w:t xml:space="preserve">ой </w:t>
            </w:r>
            <w:r w:rsidRPr="004659BB">
              <w:t>(16</w:t>
            </w:r>
            <w:r>
              <w:t> </w:t>
            </w:r>
            <w:r w:rsidRPr="004659BB">
              <w:t>[16</w:t>
            </w:r>
            <w:r>
              <w:t>–</w:t>
            </w:r>
            <w:r w:rsidRPr="004659BB">
              <w:t xml:space="preserve">22] </w:t>
            </w:r>
            <w:r>
              <w:t>против</w:t>
            </w:r>
            <w:r w:rsidRPr="004659BB">
              <w:t xml:space="preserve"> 28</w:t>
            </w:r>
            <w:r>
              <w:t> </w:t>
            </w:r>
            <w:r w:rsidRPr="004659BB">
              <w:t>[20</w:t>
            </w:r>
            <w:r>
              <w:t>–</w:t>
            </w:r>
            <w:r w:rsidRPr="004659BB">
              <w:t xml:space="preserve">36], </w:t>
            </w:r>
            <w:r w:rsidRPr="00BB4767">
              <w:rPr>
                <w:i/>
                <w:iCs/>
              </w:rPr>
              <w:t>p</w:t>
            </w:r>
            <w:r w:rsidRPr="004659BB">
              <w:t>=0,02)</w:t>
            </w:r>
          </w:p>
        </w:tc>
        <w:tc>
          <w:tcPr>
            <w:tcW w:w="875" w:type="dxa"/>
            <w:vAlign w:val="center"/>
          </w:tcPr>
          <w:p w14:paraId="3440917B" w14:textId="77777777" w:rsidR="00346106" w:rsidRPr="00573D3D" w:rsidRDefault="00346106" w:rsidP="00380D84">
            <w:pPr>
              <w:pStyle w:val="TableLeft"/>
              <w:jc w:val="center"/>
              <w:rPr>
                <w:sz w:val="24"/>
                <w:szCs w:val="22"/>
              </w:rPr>
            </w:pPr>
            <w:r w:rsidRPr="004659BB">
              <w:fldChar w:fldCharType="begin"/>
            </w:r>
            <w:r w:rsidRPr="004659BB">
              <w:instrText xml:space="preserve"> ADDIN ZOTERO_ITEM CSL_CITATION {"citationID":"nWjJD7Xe","properties":{"formattedCitation":"[40]","plainCitation":"[40]","noteIndex":0},"citationItems":[{"id":133,"uris":["http://zotero.org/users/local/BYD5W8jw/items/TGL6PEQE","http://zotero.org/users/12877148/items/TGL6PEQE"],"itemData":{"id":133,"type":"article-journal","abstract":"Abstract\n            \n              Aims\n              We evaluated a self-care intervention with a novel mobile application (app) in chronic heart failure (HF) patients. To facilitate patient-centred care in HF management, we developed a self-care support mobile app to boost HF patients’ optimal self-care.\n            \n            \n              Methods and results\n              We conducted a multicentre, randomized, controlled study evaluating the feasibility of the self-care support mobile app designed for use by HF patients. The app consists of a self-monitoring assistant, education, and automated alerts of possible worsening HF. The intervention group received a tablet personal computer (PC) with the self-care support app installed, and the control group received a HF diary. All patients performed self-monitoring at home for 2 months. Their self-care behaviours were evaluated by the European Heart Failure Self-Care Behaviour Scale. We enrolled 24 outpatients with chronic HF (ages 31–78 years; 6 women, 18 men) who had a history of HF hospitalization. During the 2 month study period, the intervention group (n = 13) showed excellent adherence to the self-monitoring of each vital sign, with a median [interquartile range (IQR)] ratio of self-monitoring adherence for blood pressure, body weight, and body temperature at 100% (92–100%) and for oxygen saturation at 100% (91–100%). At 2 months, the intervention group’s self-care behaviour score was significantly improved compared with the control group (n = 11) [median (IQR): 16 (16–22) vs. 28 (20–36), P = 0.02], but the HF Knowledge Scale, the General Self-Efficacy Scale, and the Short Form-8 Health Survey scores did not differ between the groups.\n            \n            \n              Conclusion\n              The novel mobile app for HF is feasible.","container-title":"European Heart Journal - Digital Health","DOI":"10.1093/ehjdh/ztad032","ISSN":"2634-3916","issue":"4","language":"en","page":"325-336","source":"DOI.org (Crossref)","title":"The AppCare-HF randomized clinical trial: a feasibility study of a novel self-care support mobile app for individuals with chronic heart failure","title-short":"The AppCare-HF randomized clinical trial","volume":"4","author":[{"family":"Yokota","given":"Takashi"},{"family":"Fukushima","given":"Arata"},{"family":"Tsuchihashi-Makaya","given":"Miyuki"},{"family":"Abe","given":"Takahiro"},{"family":"Takada","given":"Shingo"},{"family":"Furihata","given":"Takaaki"},{"family":"Ishimori","given":"Naoki"},{"family":"Fujino","given":"Takeo"},{"family":"Kinugawa","given":"Shintaro"},{"family":"Ohta","given":"Masayuki"},{"family":"Kakinoki","given":"Shigeo"},{"family":"Yokota","given":"Isao"},{"family":"Endoh","given":"Akira"},{"family":"Yoshino","given":"Masanori"},{"family":"Tsutsui","given":"Hiroyuki"}],"issued":{"date-parts":[["2023",8,2]]}}}],"schema":"https://github.com/citation-style-language/schema/raw/master/csl-citation.json"} </w:instrText>
            </w:r>
            <w:r w:rsidRPr="004659BB">
              <w:fldChar w:fldCharType="separate"/>
            </w:r>
            <w:r w:rsidRPr="004659BB">
              <w:t>[</w:t>
            </w:r>
            <w:r>
              <w:t>38</w:t>
            </w:r>
            <w:r w:rsidRPr="004659BB">
              <w:t>]</w:t>
            </w:r>
            <w:r w:rsidRPr="004659BB">
              <w:fldChar w:fldCharType="end"/>
            </w:r>
          </w:p>
        </w:tc>
      </w:tr>
      <w:tr w:rsidR="00346106" w:rsidRPr="00573D3D" w14:paraId="27227C79" w14:textId="77777777" w:rsidTr="00BC5AEF">
        <w:tc>
          <w:tcPr>
            <w:tcW w:w="1692" w:type="dxa"/>
            <w:vAlign w:val="center"/>
          </w:tcPr>
          <w:p w14:paraId="7BAA9ED0" w14:textId="46598DCD" w:rsidR="00346106" w:rsidRPr="004659BB" w:rsidRDefault="00346106" w:rsidP="00380D84">
            <w:pPr>
              <w:pStyle w:val="TableLeft"/>
            </w:pPr>
            <w:r>
              <w:rPr>
                <w:lang w:val="en-US"/>
              </w:rPr>
              <w:t>V</w:t>
            </w:r>
            <w:r w:rsidRPr="004659BB">
              <w:t>.</w:t>
            </w:r>
            <w:r>
              <w:rPr>
                <w:lang w:val="en-US"/>
              </w:rPr>
              <w:t> </w:t>
            </w:r>
            <w:proofErr w:type="spellStart"/>
            <w:r w:rsidRPr="004659BB">
              <w:t>Rao</w:t>
            </w:r>
            <w:proofErr w:type="spellEnd"/>
            <w:r w:rsidRPr="004659BB">
              <w:t xml:space="preserve">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5B9B8DDE" w14:textId="77777777" w:rsidR="00346106" w:rsidRPr="004659BB" w:rsidRDefault="00346106" w:rsidP="00380D84">
            <w:pPr>
              <w:pStyle w:val="TableLeft"/>
            </w:pPr>
            <w:r w:rsidRPr="004659BB">
              <w:t>Обучение, пассивное отслеживание биометрических показателей и повышение мотивации</w:t>
            </w:r>
          </w:p>
        </w:tc>
        <w:tc>
          <w:tcPr>
            <w:tcW w:w="7935" w:type="dxa"/>
            <w:vAlign w:val="center"/>
          </w:tcPr>
          <w:p w14:paraId="799E64AC" w14:textId="53FFC0A8" w:rsidR="00346106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944326">
              <w:t>↑</w:t>
            </w:r>
            <w:r w:rsidRPr="004659BB">
              <w:t xml:space="preserve"> качества медицинской помощи (48,0 </w:t>
            </w:r>
            <w:r>
              <w:t>против</w:t>
            </w:r>
            <w:r w:rsidRPr="004659BB">
              <w:t xml:space="preserve"> 43,6%; + 4,76</w:t>
            </w:r>
            <w:r w:rsidR="00671593" w:rsidRPr="00671593">
              <w:t>%</w:t>
            </w:r>
            <w:r>
              <w:t> </w:t>
            </w:r>
            <w:r w:rsidRPr="004659BB">
              <w:t>[3,27</w:t>
            </w:r>
            <w:r>
              <w:t>–</w:t>
            </w:r>
            <w:r w:rsidRPr="004659BB">
              <w:t xml:space="preserve">6,24]; </w:t>
            </w:r>
            <w:r w:rsidRPr="00BB4767">
              <w:rPr>
                <w:i/>
                <w:iCs/>
              </w:rPr>
              <w:t>p</w:t>
            </w:r>
            <w:r w:rsidRPr="004659BB">
              <w:t>=0,001)</w:t>
            </w:r>
            <w:r>
              <w:t>;</w:t>
            </w:r>
          </w:p>
          <w:p w14:paraId="4C891152" w14:textId="77777777" w:rsidR="00346106" w:rsidRPr="004659BB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6B2077">
              <w:t>↓</w:t>
            </w:r>
            <w:r>
              <w:t xml:space="preserve"> числа повторных </w:t>
            </w:r>
            <w:r w:rsidRPr="004659BB">
              <w:t>госпитализаци</w:t>
            </w:r>
            <w:r>
              <w:t>й</w:t>
            </w:r>
            <w:r w:rsidRPr="004659BB">
              <w:t xml:space="preserve"> из-за </w:t>
            </w:r>
            <w:r>
              <w:t>декомпенсации Х</w:t>
            </w:r>
            <w:r w:rsidRPr="004659BB">
              <w:t>СН и смертност</w:t>
            </w:r>
            <w:r>
              <w:t>и</w:t>
            </w:r>
            <w:r w:rsidRPr="004659BB">
              <w:t xml:space="preserve"> от всех причин (33,0 </w:t>
            </w:r>
            <w:r>
              <w:t>против</w:t>
            </w:r>
            <w:r w:rsidRPr="004659BB">
              <w:t xml:space="preserve"> 39,6%; ОР 0,76</w:t>
            </w:r>
            <w:r>
              <w:t> </w:t>
            </w:r>
            <w:r w:rsidRPr="004659BB">
              <w:t>[0,59</w:t>
            </w:r>
            <w:r>
              <w:t>–</w:t>
            </w:r>
            <w:r w:rsidRPr="004659BB">
              <w:t>0,97]</w:t>
            </w:r>
            <w:r>
              <w:t xml:space="preserve">, </w:t>
            </w:r>
            <w:r w:rsidRPr="00BB4767">
              <w:rPr>
                <w:i/>
                <w:iCs/>
              </w:rPr>
              <w:t>p</w:t>
            </w:r>
            <w:r w:rsidRPr="004659BB">
              <w:t>=0,027)</w:t>
            </w:r>
          </w:p>
        </w:tc>
        <w:tc>
          <w:tcPr>
            <w:tcW w:w="875" w:type="dxa"/>
            <w:vAlign w:val="center"/>
          </w:tcPr>
          <w:p w14:paraId="416A53ED" w14:textId="77777777" w:rsidR="00346106" w:rsidRPr="002A79E9" w:rsidRDefault="00346106" w:rsidP="00380D84">
            <w:pPr>
              <w:pStyle w:val="TableLeft"/>
              <w:jc w:val="center"/>
            </w:pPr>
            <w:r w:rsidRPr="002A79E9">
              <w:t>[</w:t>
            </w:r>
            <w:r>
              <w:t>39</w:t>
            </w:r>
            <w:r w:rsidRPr="002A79E9">
              <w:t>]</w:t>
            </w:r>
          </w:p>
        </w:tc>
      </w:tr>
      <w:tr w:rsidR="00346106" w:rsidRPr="00573D3D" w14:paraId="596CA490" w14:textId="77777777" w:rsidTr="00BC5AEF">
        <w:tc>
          <w:tcPr>
            <w:tcW w:w="1692" w:type="dxa"/>
            <w:vAlign w:val="center"/>
          </w:tcPr>
          <w:p w14:paraId="710DEB78" w14:textId="7ECAC4AE" w:rsidR="00346106" w:rsidRPr="004659BB" w:rsidRDefault="00346106" w:rsidP="00380D84">
            <w:pPr>
              <w:pStyle w:val="TableLeft"/>
            </w:pPr>
            <w:r>
              <w:t xml:space="preserve">В.В. Агапов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3E0F5FAB" w14:textId="77777777" w:rsidR="00346106" w:rsidRPr="004659BB" w:rsidRDefault="00346106" w:rsidP="00380D84">
            <w:pPr>
              <w:pStyle w:val="TableLeft"/>
            </w:pPr>
            <w:r w:rsidRPr="004659BB">
              <w:t>Обучение и контроль массы тела</w:t>
            </w:r>
          </w:p>
        </w:tc>
        <w:tc>
          <w:tcPr>
            <w:tcW w:w="7935" w:type="dxa"/>
            <w:vAlign w:val="center"/>
          </w:tcPr>
          <w:p w14:paraId="6ED5ED5F" w14:textId="7A37AB97" w:rsidR="00346106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944326">
              <w:t>↑</w:t>
            </w:r>
            <w:r w:rsidRPr="004659BB">
              <w:t xml:space="preserve"> приверженности</w:t>
            </w:r>
            <w:r>
              <w:t xml:space="preserve"> к</w:t>
            </w:r>
            <w:r w:rsidRPr="004659BB">
              <w:t xml:space="preserve"> контролю массы тела (73,3</w:t>
            </w:r>
            <w:r>
              <w:t> </w:t>
            </w:r>
            <w:r w:rsidRPr="004659BB">
              <w:t>[70</w:t>
            </w:r>
            <w:r>
              <w:t>–</w:t>
            </w:r>
            <w:r w:rsidRPr="004659BB">
              <w:t xml:space="preserve">80] </w:t>
            </w:r>
            <w:r>
              <w:t>против</w:t>
            </w:r>
            <w:r w:rsidRPr="004659BB">
              <w:t xml:space="preserve"> 86,7</w:t>
            </w:r>
            <w:r w:rsidR="00671593" w:rsidRPr="004659BB">
              <w:t>%</w:t>
            </w:r>
            <w:r>
              <w:t> </w:t>
            </w:r>
            <w:r w:rsidRPr="004659BB">
              <w:t>[76,7</w:t>
            </w:r>
            <w:r>
              <w:t>–</w:t>
            </w:r>
            <w:r w:rsidRPr="004659BB">
              <w:t xml:space="preserve">86,7], </w:t>
            </w:r>
            <w:r w:rsidRPr="00BB4767">
              <w:rPr>
                <w:i/>
                <w:iCs/>
              </w:rPr>
              <w:t>p</w:t>
            </w:r>
            <w:r>
              <w:t> </w:t>
            </w:r>
            <w:r w:rsidRPr="004659BB">
              <w:t>&lt;0,001)</w:t>
            </w:r>
            <w:r>
              <w:t>;</w:t>
            </w:r>
          </w:p>
          <w:p w14:paraId="200055F1" w14:textId="5A46F38D" w:rsidR="00346106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944326">
              <w:t>↑</w:t>
            </w:r>
            <w:r>
              <w:t xml:space="preserve"> фракции выброса</w:t>
            </w:r>
            <w:r w:rsidRPr="004659BB">
              <w:t xml:space="preserve"> (36,3</w:t>
            </w:r>
            <w:r>
              <w:t> </w:t>
            </w:r>
            <w:r w:rsidRPr="004659BB">
              <w:t>[35,5</w:t>
            </w:r>
            <w:r>
              <w:t>–</w:t>
            </w:r>
            <w:r w:rsidRPr="004659BB">
              <w:t xml:space="preserve">37,2] </w:t>
            </w:r>
            <w:r>
              <w:t>против</w:t>
            </w:r>
            <w:r w:rsidRPr="004659BB">
              <w:t xml:space="preserve"> 37,2</w:t>
            </w:r>
            <w:r>
              <w:t> </w:t>
            </w:r>
            <w:r w:rsidR="00671593" w:rsidRPr="004659BB">
              <w:t>%</w:t>
            </w:r>
            <w:r w:rsidR="00671593" w:rsidRPr="004659BB">
              <w:t xml:space="preserve"> </w:t>
            </w:r>
            <w:r w:rsidRPr="004659BB">
              <w:t>[35,8</w:t>
            </w:r>
            <w:r>
              <w:t>–</w:t>
            </w:r>
            <w:r w:rsidRPr="004659BB">
              <w:t xml:space="preserve">38,3], </w:t>
            </w:r>
            <w:r w:rsidRPr="00BB4767">
              <w:rPr>
                <w:i/>
                <w:iCs/>
              </w:rPr>
              <w:t>p</w:t>
            </w:r>
            <w:r w:rsidRPr="004659BB">
              <w:t>=0,0008)</w:t>
            </w:r>
            <w:r>
              <w:t>;</w:t>
            </w:r>
          </w:p>
          <w:p w14:paraId="47EDBEEA" w14:textId="6EFA4774" w:rsidR="00346106" w:rsidRPr="004659BB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6B2077">
              <w:t>↓</w:t>
            </w:r>
            <w:r w:rsidRPr="004659BB">
              <w:t xml:space="preserve"> количества уведомлений системы (26,6 </w:t>
            </w:r>
            <w:r>
              <w:t>против</w:t>
            </w:r>
            <w:r w:rsidRPr="004659BB">
              <w:t xml:space="preserve"> 13%, </w:t>
            </w:r>
            <w:r w:rsidRPr="00BB4767">
              <w:rPr>
                <w:i/>
                <w:iCs/>
              </w:rPr>
              <w:t>p</w:t>
            </w:r>
            <w:r w:rsidRPr="004659BB">
              <w:t>=0,011)</w:t>
            </w:r>
            <w:r w:rsidR="00671593" w:rsidRPr="00671593">
              <w:t xml:space="preserve"> </w:t>
            </w:r>
          </w:p>
        </w:tc>
        <w:tc>
          <w:tcPr>
            <w:tcW w:w="875" w:type="dxa"/>
            <w:vAlign w:val="center"/>
          </w:tcPr>
          <w:p w14:paraId="06C1F1F9" w14:textId="77777777" w:rsidR="00346106" w:rsidRPr="00011FC0" w:rsidRDefault="00346106" w:rsidP="00380D84">
            <w:pPr>
              <w:pStyle w:val="TableLeft"/>
              <w:jc w:val="center"/>
            </w:pPr>
            <w:r w:rsidRPr="00011FC0">
              <w:t>[4</w:t>
            </w:r>
            <w:r>
              <w:t>0</w:t>
            </w:r>
            <w:r w:rsidRPr="00011FC0">
              <w:t>]</w:t>
            </w:r>
          </w:p>
        </w:tc>
      </w:tr>
      <w:tr w:rsidR="00346106" w:rsidRPr="00573D3D" w14:paraId="2B681FD5" w14:textId="77777777" w:rsidTr="00BC5AEF">
        <w:tc>
          <w:tcPr>
            <w:tcW w:w="1692" w:type="dxa"/>
            <w:vAlign w:val="center"/>
          </w:tcPr>
          <w:p w14:paraId="37F2109D" w14:textId="3DFAA26F" w:rsidR="00346106" w:rsidRPr="004659BB" w:rsidRDefault="00346106" w:rsidP="00380D84">
            <w:pPr>
              <w:pStyle w:val="TableLeft"/>
            </w:pPr>
            <w:r>
              <w:t xml:space="preserve">Б.В. Зингерман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5C742AE1" w14:textId="77777777" w:rsidR="00346106" w:rsidRPr="004659BB" w:rsidRDefault="00346106" w:rsidP="00380D84">
            <w:pPr>
              <w:pStyle w:val="TableLeft"/>
            </w:pPr>
            <w:r w:rsidRPr="004659BB">
              <w:t>Платформа с искусственным интеллектом</w:t>
            </w:r>
            <w:r>
              <w:t xml:space="preserve"> и интеграцией с другими устройствами</w:t>
            </w:r>
            <w:r w:rsidRPr="004659BB">
              <w:t xml:space="preserve"> для </w:t>
            </w:r>
            <w:r>
              <w:t>телемониторинга</w:t>
            </w:r>
            <w:r w:rsidRPr="004659BB">
              <w:t xml:space="preserve"> состояния, симптомов</w:t>
            </w:r>
          </w:p>
        </w:tc>
        <w:tc>
          <w:tcPr>
            <w:tcW w:w="7935" w:type="dxa"/>
            <w:vAlign w:val="center"/>
          </w:tcPr>
          <w:p w14:paraId="6F9DDD64" w14:textId="77777777" w:rsidR="00346106" w:rsidRPr="004659BB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4659BB">
              <w:t>Исследований нет</w:t>
            </w:r>
          </w:p>
        </w:tc>
        <w:tc>
          <w:tcPr>
            <w:tcW w:w="875" w:type="dxa"/>
            <w:vAlign w:val="center"/>
          </w:tcPr>
          <w:p w14:paraId="16433580" w14:textId="77777777" w:rsidR="00346106" w:rsidRPr="00011FC0" w:rsidRDefault="00346106" w:rsidP="00380D84">
            <w:pPr>
              <w:pStyle w:val="TableLeft"/>
              <w:jc w:val="center"/>
            </w:pPr>
            <w:r>
              <w:rPr>
                <w:rStyle w:val="a6"/>
                <w:lang w:val="en-US"/>
              </w:rPr>
              <w:footnoteReference w:id="1"/>
            </w:r>
          </w:p>
        </w:tc>
      </w:tr>
      <w:tr w:rsidR="00346106" w:rsidRPr="00573D3D" w14:paraId="6598F461" w14:textId="77777777" w:rsidTr="00BC5AEF">
        <w:tc>
          <w:tcPr>
            <w:tcW w:w="1692" w:type="dxa"/>
            <w:vAlign w:val="center"/>
          </w:tcPr>
          <w:p w14:paraId="5499E7EC" w14:textId="6310A368" w:rsidR="00346106" w:rsidRPr="004659BB" w:rsidRDefault="00346106" w:rsidP="00380D84">
            <w:pPr>
              <w:pStyle w:val="TableLeft"/>
            </w:pPr>
            <w:r w:rsidRPr="004659BB">
              <w:t>K.</w:t>
            </w:r>
            <w:r>
              <w:t> </w:t>
            </w:r>
            <w:proofErr w:type="spellStart"/>
            <w:r w:rsidRPr="004659BB">
              <w:t>Radhakrishnan</w:t>
            </w:r>
            <w:proofErr w:type="spellEnd"/>
            <w:r w:rsidRPr="004659BB">
              <w:t xml:space="preserve">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2F6335C2" w14:textId="77777777" w:rsidR="00346106" w:rsidRPr="004659BB" w:rsidRDefault="00346106" w:rsidP="00380D84">
            <w:pPr>
              <w:pStyle w:val="TableLeft"/>
            </w:pPr>
            <w:r w:rsidRPr="004659BB">
              <w:t>Игровая модель, основанная на изменении поведения с</w:t>
            </w:r>
            <w:r>
              <w:t> </w:t>
            </w:r>
            <w:r w:rsidRPr="004659BB">
              <w:t xml:space="preserve">помощью концепций из поведенческой модели </w:t>
            </w:r>
            <w:proofErr w:type="spellStart"/>
            <w:r w:rsidRPr="004659BB">
              <w:t>Фогга</w:t>
            </w:r>
            <w:proofErr w:type="spellEnd"/>
            <w:r w:rsidRPr="004659BB">
              <w:t xml:space="preserve"> и теоретических основ самоопределения</w:t>
            </w:r>
          </w:p>
        </w:tc>
        <w:tc>
          <w:tcPr>
            <w:tcW w:w="7935" w:type="dxa"/>
            <w:vAlign w:val="center"/>
          </w:tcPr>
          <w:p w14:paraId="0C1211F8" w14:textId="77777777" w:rsidR="00346106" w:rsidRPr="004659BB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>
              <w:t>И</w:t>
            </w:r>
            <w:r w:rsidRPr="004659BB">
              <w:t>сследование</w:t>
            </w:r>
            <w:r>
              <w:t xml:space="preserve"> продолжают</w:t>
            </w:r>
          </w:p>
        </w:tc>
        <w:tc>
          <w:tcPr>
            <w:tcW w:w="875" w:type="dxa"/>
            <w:vAlign w:val="center"/>
          </w:tcPr>
          <w:p w14:paraId="2C481D4E" w14:textId="77777777" w:rsidR="00346106" w:rsidRPr="00011FC0" w:rsidRDefault="00346106" w:rsidP="00380D84">
            <w:pPr>
              <w:pStyle w:val="TableLeft"/>
              <w:jc w:val="center"/>
            </w:pPr>
            <w:r w:rsidRPr="00011FC0">
              <w:t>[4</w:t>
            </w:r>
            <w:r>
              <w:t>1</w:t>
            </w:r>
            <w:r w:rsidRPr="00011FC0">
              <w:t>]</w:t>
            </w:r>
          </w:p>
        </w:tc>
      </w:tr>
      <w:tr w:rsidR="00346106" w:rsidRPr="00573D3D" w14:paraId="0F90571F" w14:textId="77777777" w:rsidTr="00BC5AEF">
        <w:tc>
          <w:tcPr>
            <w:tcW w:w="1692" w:type="dxa"/>
            <w:vAlign w:val="center"/>
          </w:tcPr>
          <w:p w14:paraId="37E40C2C" w14:textId="5DDDAAF4" w:rsidR="00346106" w:rsidRPr="004659BB" w:rsidRDefault="00346106" w:rsidP="00380D84">
            <w:pPr>
              <w:pStyle w:val="TableLeft"/>
            </w:pPr>
            <w:r w:rsidRPr="004659BB">
              <w:t>A.</w:t>
            </w:r>
            <w:r>
              <w:t> </w:t>
            </w:r>
            <w:proofErr w:type="spellStart"/>
            <w:r w:rsidRPr="004659BB">
              <w:t>Lukey</w:t>
            </w:r>
            <w:proofErr w:type="spellEnd"/>
            <w:r w:rsidRPr="004659BB">
              <w:t xml:space="preserve">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42B3D325" w14:textId="77777777" w:rsidR="00346106" w:rsidRPr="004659BB" w:rsidRDefault="00346106" w:rsidP="00380D84">
            <w:pPr>
              <w:pStyle w:val="TableLeft"/>
            </w:pPr>
            <w:r w:rsidRPr="004659BB">
              <w:t xml:space="preserve">Игровое </w:t>
            </w:r>
            <w:r>
              <w:rPr>
                <w:lang w:val="en-US"/>
              </w:rPr>
              <w:t>WEB</w:t>
            </w:r>
            <w:r w:rsidRPr="004659BB">
              <w:t>-приложение для обучения и улучшения самообслуживания</w:t>
            </w:r>
          </w:p>
        </w:tc>
        <w:tc>
          <w:tcPr>
            <w:tcW w:w="7935" w:type="dxa"/>
            <w:vAlign w:val="center"/>
          </w:tcPr>
          <w:p w14:paraId="07B80025" w14:textId="77777777" w:rsidR="00346106" w:rsidRPr="004659BB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4659BB">
              <w:t xml:space="preserve">Потенциально может помочь в </w:t>
            </w:r>
            <w:r w:rsidRPr="00944326">
              <w:t>↑</w:t>
            </w:r>
            <w:r>
              <w:t xml:space="preserve"> качества</w:t>
            </w:r>
            <w:r w:rsidRPr="004659BB">
              <w:t xml:space="preserve"> самообслуживания</w:t>
            </w:r>
          </w:p>
        </w:tc>
        <w:tc>
          <w:tcPr>
            <w:tcW w:w="875" w:type="dxa"/>
            <w:vAlign w:val="center"/>
          </w:tcPr>
          <w:p w14:paraId="38EA4CC8" w14:textId="77777777" w:rsidR="00346106" w:rsidRPr="00011FC0" w:rsidRDefault="00346106" w:rsidP="00380D84">
            <w:pPr>
              <w:pStyle w:val="TableLeft"/>
              <w:jc w:val="center"/>
            </w:pPr>
            <w:r w:rsidRPr="00011FC0">
              <w:t>[4</w:t>
            </w:r>
            <w:r>
              <w:t>2</w:t>
            </w:r>
            <w:r w:rsidRPr="00011FC0">
              <w:t>]</w:t>
            </w:r>
          </w:p>
        </w:tc>
      </w:tr>
      <w:tr w:rsidR="00346106" w:rsidRPr="00573D3D" w14:paraId="3C8E18DB" w14:textId="77777777" w:rsidTr="00BC5AEF">
        <w:tc>
          <w:tcPr>
            <w:tcW w:w="1692" w:type="dxa"/>
            <w:vAlign w:val="center"/>
          </w:tcPr>
          <w:p w14:paraId="2F6AF829" w14:textId="0374C42D" w:rsidR="00346106" w:rsidRPr="004659BB" w:rsidRDefault="00346106" w:rsidP="00380D84">
            <w:pPr>
              <w:pStyle w:val="TableLeft"/>
            </w:pPr>
            <w:r w:rsidRPr="004659BB">
              <w:t>S.</w:t>
            </w:r>
            <w:r>
              <w:t> </w:t>
            </w:r>
            <w:proofErr w:type="spellStart"/>
            <w:r w:rsidRPr="004659BB">
              <w:t>Yun</w:t>
            </w:r>
            <w:proofErr w:type="spellEnd"/>
            <w:r w:rsidRPr="004659BB">
              <w:t xml:space="preserve">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35BF03B4" w14:textId="77777777" w:rsidR="00346106" w:rsidRPr="004659BB" w:rsidRDefault="00346106" w:rsidP="00380D84">
            <w:pPr>
              <w:pStyle w:val="TableLeft"/>
            </w:pPr>
            <w:r w:rsidRPr="004659BB">
              <w:t xml:space="preserve">Мониторинг АД, </w:t>
            </w:r>
            <w:r>
              <w:t>массы тела</w:t>
            </w:r>
            <w:r w:rsidRPr="004659BB">
              <w:t xml:space="preserve"> и </w:t>
            </w:r>
            <w:r>
              <w:t xml:space="preserve">анализ </w:t>
            </w:r>
            <w:r w:rsidRPr="004659BB">
              <w:t xml:space="preserve">ответов на опросник, </w:t>
            </w:r>
            <w:r>
              <w:t xml:space="preserve">использование </w:t>
            </w:r>
            <w:r w:rsidRPr="004659BB">
              <w:t>функци</w:t>
            </w:r>
            <w:r>
              <w:t>и</w:t>
            </w:r>
            <w:r w:rsidRPr="004659BB">
              <w:t xml:space="preserve"> обратной видеосвязи</w:t>
            </w:r>
          </w:p>
        </w:tc>
        <w:tc>
          <w:tcPr>
            <w:tcW w:w="7935" w:type="dxa"/>
            <w:vAlign w:val="center"/>
          </w:tcPr>
          <w:p w14:paraId="7BFDDCD0" w14:textId="77777777" w:rsidR="00346106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011FC0">
              <w:t xml:space="preserve">↓частоты смертности от ССЗ и декомпенсаций </w:t>
            </w:r>
            <w:r>
              <w:t>Х</w:t>
            </w:r>
            <w:r w:rsidRPr="00011FC0">
              <w:t xml:space="preserve">СН (ОР 0,35, 95% ДИ 0,24–0,50, </w:t>
            </w:r>
            <w:r w:rsidRPr="00BB4767">
              <w:rPr>
                <w:i/>
                <w:iCs/>
              </w:rPr>
              <w:t>p</w:t>
            </w:r>
            <w:r w:rsidRPr="00011FC0">
              <w:t>=0,003)</w:t>
            </w:r>
            <w:r>
              <w:t>;</w:t>
            </w:r>
          </w:p>
          <w:p w14:paraId="550D2241" w14:textId="77777777" w:rsidR="00346106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011FC0">
              <w:t>↓</w:t>
            </w:r>
            <w:r>
              <w:t xml:space="preserve"> количества повторных</w:t>
            </w:r>
            <w:r w:rsidRPr="00011FC0">
              <w:t xml:space="preserve"> госпитализаций по всем причинам</w:t>
            </w:r>
            <w:r>
              <w:t xml:space="preserve"> и </w:t>
            </w:r>
            <w:r w:rsidRPr="00011FC0">
              <w:t>обращений в</w:t>
            </w:r>
            <w:r>
              <w:t> </w:t>
            </w:r>
            <w:r w:rsidRPr="00011FC0">
              <w:t>мед</w:t>
            </w:r>
            <w:r>
              <w:t xml:space="preserve">ицинские учреждения </w:t>
            </w:r>
            <w:r w:rsidRPr="00011FC0">
              <w:t>(ОР 0,30, 95% ДИ 0,20</w:t>
            </w:r>
            <w:r>
              <w:t>–</w:t>
            </w:r>
            <w:r w:rsidRPr="00011FC0">
              <w:t xml:space="preserve">0,44, </w:t>
            </w:r>
            <w:r w:rsidRPr="00BB4767">
              <w:rPr>
                <w:i/>
                <w:iCs/>
              </w:rPr>
              <w:t>p</w:t>
            </w:r>
            <w:r>
              <w:t> </w:t>
            </w:r>
            <w:r w:rsidRPr="00011FC0">
              <w:t>&lt;0,001)</w:t>
            </w:r>
            <w:r>
              <w:t xml:space="preserve">; </w:t>
            </w:r>
          </w:p>
          <w:p w14:paraId="73E7F9D7" w14:textId="77777777" w:rsidR="00346106" w:rsidRPr="004659BB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011FC0">
              <w:t>↓</w:t>
            </w:r>
            <w:r>
              <w:t xml:space="preserve"> </w:t>
            </w:r>
            <w:r w:rsidRPr="00011FC0">
              <w:t xml:space="preserve">смертности от всех причин и </w:t>
            </w:r>
            <w:r>
              <w:t>Х</w:t>
            </w:r>
            <w:r w:rsidRPr="00011FC0">
              <w:t>СН</w:t>
            </w:r>
            <w:r>
              <w:t xml:space="preserve"> </w:t>
            </w:r>
            <w:r w:rsidRPr="00011FC0">
              <w:t>(ОР 0,46, 95% ДИ 0,22</w:t>
            </w:r>
            <w:r>
              <w:t>–</w:t>
            </w:r>
            <w:r w:rsidRPr="00011FC0">
              <w:t xml:space="preserve">0,99, </w:t>
            </w:r>
            <w:r w:rsidRPr="00BB4767">
              <w:rPr>
                <w:i/>
                <w:iCs/>
              </w:rPr>
              <w:t>p</w:t>
            </w:r>
            <w:r w:rsidRPr="00011FC0">
              <w:t>=0,047)</w:t>
            </w:r>
          </w:p>
        </w:tc>
        <w:tc>
          <w:tcPr>
            <w:tcW w:w="875" w:type="dxa"/>
            <w:vAlign w:val="center"/>
          </w:tcPr>
          <w:p w14:paraId="2568B254" w14:textId="77777777" w:rsidR="00346106" w:rsidRPr="002A79E9" w:rsidRDefault="00346106" w:rsidP="00380D84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[4</w:t>
            </w:r>
            <w:r>
              <w:t>3</w:t>
            </w:r>
            <w:r>
              <w:rPr>
                <w:lang w:val="en-US"/>
              </w:rPr>
              <w:t>]</w:t>
            </w:r>
          </w:p>
        </w:tc>
      </w:tr>
      <w:tr w:rsidR="00346106" w:rsidRPr="00573D3D" w14:paraId="1E412783" w14:textId="77777777" w:rsidTr="00BC5AEF">
        <w:tc>
          <w:tcPr>
            <w:tcW w:w="14926" w:type="dxa"/>
            <w:gridSpan w:val="4"/>
            <w:vAlign w:val="center"/>
          </w:tcPr>
          <w:p w14:paraId="325C6951" w14:textId="77777777" w:rsidR="00346106" w:rsidRPr="00573D3D" w:rsidRDefault="00346106" w:rsidP="00380D84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80" w:after="40" w:line="240" w:lineRule="auto"/>
              <w:ind w:right="0"/>
              <w:jc w:val="center"/>
              <w:textAlignment w:val="baseline"/>
              <w:outlineLvl w:val="4"/>
              <w:rPr>
                <w:sz w:val="24"/>
                <w:szCs w:val="22"/>
              </w:rPr>
            </w:pPr>
            <w:r w:rsidRPr="002A79E9">
              <w:rPr>
                <w:i/>
                <w:iCs/>
                <w:sz w:val="18"/>
                <w:szCs w:val="20"/>
              </w:rPr>
              <w:t>Голосовой ассистент</w:t>
            </w:r>
          </w:p>
        </w:tc>
      </w:tr>
      <w:tr w:rsidR="00346106" w:rsidRPr="00573D3D" w14:paraId="0F00E969" w14:textId="77777777" w:rsidTr="00BC5AEF">
        <w:tc>
          <w:tcPr>
            <w:tcW w:w="1692" w:type="dxa"/>
            <w:vAlign w:val="center"/>
          </w:tcPr>
          <w:p w14:paraId="44959352" w14:textId="7AD1C7EB" w:rsidR="00346106" w:rsidRPr="00573D3D" w:rsidRDefault="00346106" w:rsidP="00380D84">
            <w:pPr>
              <w:pStyle w:val="TableLeft"/>
            </w:pPr>
            <w:r w:rsidRPr="00573D3D">
              <w:rPr>
                <w:lang w:val="en-US"/>
              </w:rPr>
              <w:t>N.</w:t>
            </w:r>
            <w:r>
              <w:t> </w:t>
            </w:r>
            <w:r w:rsidRPr="00573D3D">
              <w:rPr>
                <w:lang w:val="en-US"/>
              </w:rPr>
              <w:t xml:space="preserve">Shara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39419C9D" w14:textId="77777777" w:rsidR="00346106" w:rsidRPr="00573D3D" w:rsidRDefault="00346106" w:rsidP="00380D84">
            <w:pPr>
              <w:pStyle w:val="TableLeft"/>
            </w:pPr>
            <w:r w:rsidRPr="00573D3D">
              <w:rPr>
                <w:lang w:val="en-US"/>
              </w:rPr>
              <w:t>Alexa</w:t>
            </w:r>
            <w:r w:rsidRPr="00573D3D">
              <w:t>, встроенная в колонку</w:t>
            </w:r>
          </w:p>
        </w:tc>
        <w:tc>
          <w:tcPr>
            <w:tcW w:w="7935" w:type="dxa"/>
            <w:vAlign w:val="center"/>
          </w:tcPr>
          <w:p w14:paraId="2521F520" w14:textId="77777777" w:rsidR="00346106" w:rsidRPr="00573D3D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573D3D">
              <w:t>Высокая удовлетвор</w:t>
            </w:r>
            <w:r>
              <w:t>ё</w:t>
            </w:r>
            <w:r w:rsidRPr="00573D3D">
              <w:t xml:space="preserve">нность, но сильная вариативность ответов без связи </w:t>
            </w:r>
            <w:r>
              <w:t xml:space="preserve">с </w:t>
            </w:r>
            <w:r w:rsidRPr="00573D3D">
              <w:t>тяжест</w:t>
            </w:r>
            <w:r>
              <w:t xml:space="preserve">ью </w:t>
            </w:r>
            <w:r w:rsidRPr="00573D3D">
              <w:t>симптомов и риск</w:t>
            </w:r>
            <w:r>
              <w:t>ов</w:t>
            </w:r>
            <w:r w:rsidRPr="00573D3D">
              <w:t xml:space="preserve"> госпитализации</w:t>
            </w:r>
          </w:p>
        </w:tc>
        <w:tc>
          <w:tcPr>
            <w:tcW w:w="875" w:type="dxa"/>
            <w:vAlign w:val="center"/>
          </w:tcPr>
          <w:p w14:paraId="22C5880C" w14:textId="77777777" w:rsidR="00346106" w:rsidRPr="002A79E9" w:rsidRDefault="00346106" w:rsidP="00380D84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[4</w:t>
            </w:r>
            <w:r>
              <w:t>4</w:t>
            </w:r>
            <w:r>
              <w:rPr>
                <w:lang w:val="en-US"/>
              </w:rPr>
              <w:t>]</w:t>
            </w:r>
          </w:p>
        </w:tc>
      </w:tr>
      <w:tr w:rsidR="00346106" w:rsidRPr="00573D3D" w14:paraId="7B244199" w14:textId="77777777" w:rsidTr="00BC5AEF">
        <w:tc>
          <w:tcPr>
            <w:tcW w:w="14926" w:type="dxa"/>
            <w:gridSpan w:val="4"/>
            <w:vAlign w:val="center"/>
          </w:tcPr>
          <w:p w14:paraId="31072BB3" w14:textId="77777777" w:rsidR="00346106" w:rsidRPr="0020092B" w:rsidRDefault="00346106" w:rsidP="00380D84">
            <w:pPr>
              <w:pStyle w:val="TableCenter"/>
              <w:rPr>
                <w:i/>
                <w:iCs/>
                <w:lang w:val="en-US"/>
              </w:rPr>
            </w:pPr>
            <w:r w:rsidRPr="0020092B">
              <w:rPr>
                <w:i/>
                <w:iCs/>
              </w:rPr>
              <w:t>Традиционные методы</w:t>
            </w:r>
          </w:p>
        </w:tc>
      </w:tr>
      <w:tr w:rsidR="00346106" w:rsidRPr="00573D3D" w14:paraId="3923BB8D" w14:textId="77777777" w:rsidTr="00BC5AEF">
        <w:tc>
          <w:tcPr>
            <w:tcW w:w="1692" w:type="dxa"/>
            <w:vAlign w:val="center"/>
          </w:tcPr>
          <w:p w14:paraId="38F5870A" w14:textId="68605687" w:rsidR="00346106" w:rsidRPr="00573D3D" w:rsidRDefault="00346106" w:rsidP="00380D84">
            <w:pPr>
              <w:pStyle w:val="TableLeft"/>
            </w:pPr>
            <w:r>
              <w:t>А.В. Емельянов</w:t>
            </w:r>
            <w:r w:rsidRPr="002A79E9">
              <w:t xml:space="preserve">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3E4A593C" w14:textId="77777777" w:rsidR="00346106" w:rsidRPr="00573D3D" w:rsidRDefault="00346106" w:rsidP="00380D84">
            <w:pPr>
              <w:pStyle w:val="TableLeft"/>
            </w:pPr>
            <w:r w:rsidRPr="00573D3D">
              <w:t>Чат-бот</w:t>
            </w:r>
          </w:p>
        </w:tc>
        <w:tc>
          <w:tcPr>
            <w:tcW w:w="7935" w:type="dxa"/>
            <w:vAlign w:val="center"/>
          </w:tcPr>
          <w:p w14:paraId="454E1B07" w14:textId="77777777" w:rsidR="00346106" w:rsidRPr="00573D3D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944326">
              <w:t>↑</w:t>
            </w:r>
            <w:r w:rsidRPr="00573D3D">
              <w:t xml:space="preserve"> качества жизни</w:t>
            </w:r>
          </w:p>
        </w:tc>
        <w:tc>
          <w:tcPr>
            <w:tcW w:w="875" w:type="dxa"/>
            <w:vAlign w:val="center"/>
          </w:tcPr>
          <w:p w14:paraId="606FB947" w14:textId="77777777" w:rsidR="00346106" w:rsidRPr="0020092B" w:rsidRDefault="00346106" w:rsidP="00380D84">
            <w:pPr>
              <w:pStyle w:val="TableLeft"/>
              <w:jc w:val="center"/>
            </w:pPr>
            <w:r w:rsidRPr="0020092B">
              <w:t>[4</w:t>
            </w:r>
            <w:r>
              <w:t>5</w:t>
            </w:r>
            <w:r w:rsidRPr="0020092B">
              <w:t>]</w:t>
            </w:r>
          </w:p>
        </w:tc>
      </w:tr>
      <w:tr w:rsidR="00346106" w:rsidRPr="00573D3D" w14:paraId="3547348C" w14:textId="77777777" w:rsidTr="00BC5AEF">
        <w:tc>
          <w:tcPr>
            <w:tcW w:w="1692" w:type="dxa"/>
            <w:vAlign w:val="center"/>
          </w:tcPr>
          <w:p w14:paraId="2ADED323" w14:textId="2031ECE6" w:rsidR="00346106" w:rsidRPr="00573D3D" w:rsidRDefault="00346106" w:rsidP="00380D84">
            <w:pPr>
              <w:pStyle w:val="TableLeft"/>
            </w:pPr>
            <w:r>
              <w:t>Н</w:t>
            </w:r>
            <w:r w:rsidRPr="002A79E9">
              <w:t>.</w:t>
            </w:r>
            <w:r>
              <w:t>В</w:t>
            </w:r>
            <w:r w:rsidRPr="002A79E9">
              <w:t>.</w:t>
            </w:r>
            <w:r w:rsidRPr="002A79E9">
              <w:rPr>
                <w:lang w:val="en-US"/>
              </w:rPr>
              <w:t> </w:t>
            </w:r>
            <w:proofErr w:type="spellStart"/>
            <w:r>
              <w:t>Пырикова</w:t>
            </w:r>
            <w:proofErr w:type="spellEnd"/>
            <w:r w:rsidRPr="002A79E9">
              <w:t xml:space="preserve">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4156A10F" w14:textId="77777777" w:rsidR="00346106" w:rsidRPr="00573D3D" w:rsidRDefault="00346106" w:rsidP="00380D84">
            <w:pPr>
              <w:pStyle w:val="TableLeft"/>
            </w:pPr>
            <w:r w:rsidRPr="00573D3D">
              <w:t>СМС-контакты</w:t>
            </w:r>
          </w:p>
        </w:tc>
        <w:tc>
          <w:tcPr>
            <w:tcW w:w="7935" w:type="dxa"/>
            <w:vAlign w:val="center"/>
          </w:tcPr>
          <w:p w14:paraId="74C86B4E" w14:textId="77777777" w:rsidR="00346106" w:rsidRPr="00346106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573D3D">
              <w:t xml:space="preserve">Миннесотский опросник: </w:t>
            </w:r>
          </w:p>
          <w:p w14:paraId="1BCEADEF" w14:textId="77777777" w:rsidR="00346106" w:rsidRPr="00346106" w:rsidRDefault="00346106" w:rsidP="00346106">
            <w:pPr>
              <w:pStyle w:val="TableLeft"/>
              <w:numPr>
                <w:ilvl w:val="1"/>
                <w:numId w:val="1"/>
              </w:numPr>
              <w:ind w:left="713"/>
            </w:pPr>
            <w:r w:rsidRPr="00573D3D">
              <w:t xml:space="preserve">в </w:t>
            </w:r>
            <w:r>
              <w:t xml:space="preserve">основной группе </w:t>
            </w:r>
            <w:r w:rsidRPr="00944326">
              <w:t>↑</w:t>
            </w:r>
            <w:r w:rsidRPr="00573D3D">
              <w:t xml:space="preserve"> на 37</w:t>
            </w:r>
            <w:r>
              <w:t> </w:t>
            </w:r>
            <w:r w:rsidRPr="00573D3D">
              <w:t>баллов через 3</w:t>
            </w:r>
            <w:r>
              <w:t> </w:t>
            </w:r>
            <w:r w:rsidRPr="00573D3D">
              <w:t>мес. и на 33,6</w:t>
            </w:r>
            <w:r>
              <w:t> </w:t>
            </w:r>
            <w:r w:rsidRPr="00573D3D">
              <w:t>балла через 6</w:t>
            </w:r>
            <w:r>
              <w:t> </w:t>
            </w:r>
            <w:r w:rsidRPr="00573D3D">
              <w:t xml:space="preserve">мес.; </w:t>
            </w:r>
          </w:p>
          <w:p w14:paraId="336D90E5" w14:textId="7B9EF29F" w:rsidR="00346106" w:rsidRDefault="00346106" w:rsidP="00346106">
            <w:pPr>
              <w:pStyle w:val="TableLeft"/>
              <w:numPr>
                <w:ilvl w:val="1"/>
                <w:numId w:val="1"/>
              </w:numPr>
              <w:ind w:left="713"/>
            </w:pPr>
            <w:r w:rsidRPr="00573D3D">
              <w:t xml:space="preserve">в </w:t>
            </w:r>
            <w:r>
              <w:t>группе стандартного наблюдения</w:t>
            </w:r>
            <w:r w:rsidRPr="00573D3D">
              <w:t xml:space="preserve"> </w:t>
            </w:r>
            <w:r w:rsidRPr="006B2077">
              <w:t>↓</w:t>
            </w:r>
            <w:r w:rsidRPr="00573D3D">
              <w:t xml:space="preserve"> на 7,9</w:t>
            </w:r>
            <w:r>
              <w:t> </w:t>
            </w:r>
            <w:r w:rsidRPr="00573D3D">
              <w:t>баллов через 3</w:t>
            </w:r>
            <w:r>
              <w:t> </w:t>
            </w:r>
            <w:r w:rsidRPr="00573D3D">
              <w:t>мес. и на 10,4</w:t>
            </w:r>
            <w:r>
              <w:t> </w:t>
            </w:r>
            <w:r w:rsidRPr="00573D3D">
              <w:t>балла через 6</w:t>
            </w:r>
            <w:r>
              <w:t> </w:t>
            </w:r>
            <w:r w:rsidRPr="00573D3D">
              <w:t>мес.</w:t>
            </w:r>
            <w:r>
              <w:t>;</w:t>
            </w:r>
            <w:r w:rsidRPr="00573D3D">
              <w:t xml:space="preserve"> </w:t>
            </w:r>
          </w:p>
          <w:p w14:paraId="0D5C6FDF" w14:textId="77777777" w:rsidR="00346106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>
              <w:t>о</w:t>
            </w:r>
            <w:r w:rsidRPr="00DB43BE">
              <w:t>просник Мориски–Грин</w:t>
            </w:r>
            <w:r w:rsidRPr="00573D3D">
              <w:t xml:space="preserve">: результат в </w:t>
            </w:r>
            <w:r>
              <w:t>группе стандартного наблюдения</w:t>
            </w:r>
            <w:r w:rsidRPr="00573D3D">
              <w:t xml:space="preserve"> через 3</w:t>
            </w:r>
            <w:r>
              <w:t> </w:t>
            </w:r>
            <w:r w:rsidRPr="00573D3D">
              <w:t>мес. хуже на 1,2</w:t>
            </w:r>
            <w:r>
              <w:t> </w:t>
            </w:r>
            <w:r w:rsidRPr="00573D3D">
              <w:t>балла, а через 6</w:t>
            </w:r>
            <w:r>
              <w:t> </w:t>
            </w:r>
            <w:r w:rsidRPr="00573D3D">
              <w:t>мес.</w:t>
            </w:r>
            <w:r>
              <w:t> —</w:t>
            </w:r>
            <w:r w:rsidRPr="00573D3D">
              <w:t xml:space="preserve"> на 1,8</w:t>
            </w:r>
            <w:r>
              <w:t> </w:t>
            </w:r>
            <w:r w:rsidRPr="00573D3D">
              <w:t xml:space="preserve">балла, чем в </w:t>
            </w:r>
            <w:r>
              <w:t>основной группе;</w:t>
            </w:r>
            <w:r w:rsidRPr="00573D3D">
              <w:t xml:space="preserve"> </w:t>
            </w:r>
          </w:p>
          <w:p w14:paraId="2E3C66D9" w14:textId="77777777" w:rsidR="00346106" w:rsidRPr="00573D3D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>
              <w:t>о</w:t>
            </w:r>
            <w:r w:rsidRPr="00573D3D">
              <w:t xml:space="preserve">просник </w:t>
            </w:r>
            <w:r>
              <w:t>«</w:t>
            </w:r>
            <w:r w:rsidRPr="00573D3D">
              <w:t>Способности к самопомощи</w:t>
            </w:r>
            <w:r>
              <w:t>»</w:t>
            </w:r>
            <w:r w:rsidRPr="00573D3D">
              <w:t xml:space="preserve">: результат в </w:t>
            </w:r>
            <w:r>
              <w:t>группе стандартного наблюдения</w:t>
            </w:r>
            <w:r w:rsidRPr="00573D3D">
              <w:t xml:space="preserve"> через </w:t>
            </w:r>
            <w:r w:rsidRPr="00573D3D">
              <w:lastRenderedPageBreak/>
              <w:t>3</w:t>
            </w:r>
            <w:r>
              <w:t> </w:t>
            </w:r>
            <w:r w:rsidRPr="00573D3D">
              <w:t>мес. хуже на 4,7</w:t>
            </w:r>
            <w:r>
              <w:t> </w:t>
            </w:r>
            <w:r w:rsidRPr="00573D3D">
              <w:t>балла, а через 6</w:t>
            </w:r>
            <w:r>
              <w:t> </w:t>
            </w:r>
            <w:r w:rsidRPr="00573D3D">
              <w:t>мес.</w:t>
            </w:r>
            <w:r>
              <w:t> —</w:t>
            </w:r>
            <w:r w:rsidRPr="00573D3D">
              <w:t xml:space="preserve"> на 5,6</w:t>
            </w:r>
            <w:r>
              <w:t> </w:t>
            </w:r>
            <w:r w:rsidRPr="00573D3D">
              <w:t xml:space="preserve">балла, чем в </w:t>
            </w:r>
            <w:r>
              <w:t>основной группе</w:t>
            </w:r>
          </w:p>
        </w:tc>
        <w:tc>
          <w:tcPr>
            <w:tcW w:w="875" w:type="dxa"/>
            <w:vAlign w:val="center"/>
          </w:tcPr>
          <w:p w14:paraId="5E426C72" w14:textId="77777777" w:rsidR="00346106" w:rsidRPr="002A79E9" w:rsidRDefault="00346106" w:rsidP="00380D84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[4</w:t>
            </w:r>
            <w:r>
              <w:t>6</w:t>
            </w:r>
            <w:r>
              <w:rPr>
                <w:lang w:val="en-US"/>
              </w:rPr>
              <w:t>]</w:t>
            </w:r>
          </w:p>
        </w:tc>
      </w:tr>
      <w:tr w:rsidR="00346106" w:rsidRPr="00573D3D" w14:paraId="6CB92494" w14:textId="77777777" w:rsidTr="00BC5AEF">
        <w:tc>
          <w:tcPr>
            <w:tcW w:w="1692" w:type="dxa"/>
            <w:vAlign w:val="center"/>
          </w:tcPr>
          <w:p w14:paraId="07B79E41" w14:textId="361A2060" w:rsidR="00346106" w:rsidRPr="00573D3D" w:rsidRDefault="00346106" w:rsidP="00380D84">
            <w:pPr>
              <w:pStyle w:val="TableLeft"/>
            </w:pPr>
            <w:r w:rsidRPr="00573D3D">
              <w:rPr>
                <w:lang w:val="en-US"/>
              </w:rPr>
              <w:t>P</w:t>
            </w:r>
            <w:r w:rsidRPr="00573D3D">
              <w:t>.</w:t>
            </w:r>
            <w:r>
              <w:t> </w:t>
            </w:r>
            <w:r w:rsidRPr="00573D3D">
              <w:rPr>
                <w:lang w:val="en-US"/>
              </w:rPr>
              <w:t>Wohlfahrt</w:t>
            </w:r>
            <w:r w:rsidRPr="00573D3D">
              <w:t xml:space="preserve">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2A3ECA5A" w14:textId="77777777" w:rsidR="00346106" w:rsidRPr="008770B0" w:rsidRDefault="00346106" w:rsidP="00380D84">
            <w:pPr>
              <w:pStyle w:val="TableLeft"/>
            </w:pPr>
            <w:r w:rsidRPr="00573D3D">
              <w:t xml:space="preserve">Онлайн-форма или </w:t>
            </w:r>
            <w:r>
              <w:t>электронная почта</w:t>
            </w:r>
          </w:p>
        </w:tc>
        <w:tc>
          <w:tcPr>
            <w:tcW w:w="7935" w:type="dxa"/>
            <w:vAlign w:val="center"/>
          </w:tcPr>
          <w:p w14:paraId="45E5B503" w14:textId="77777777" w:rsidR="00346106" w:rsidRPr="00573D3D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573D3D">
              <w:t xml:space="preserve">Результат &lt;50 баллов по опроснику </w:t>
            </w:r>
            <w:r w:rsidRPr="00573D3D">
              <w:rPr>
                <w:lang w:val="en-US"/>
              </w:rPr>
              <w:t>KCCQ</w:t>
            </w:r>
            <w:r w:rsidRPr="00573D3D">
              <w:t xml:space="preserve"> достоверно связан с риском смерти (ОР 6,05 для &lt;25, ОР 2,66 для 25</w:t>
            </w:r>
            <w:r>
              <w:t>–</w:t>
            </w:r>
            <w:r w:rsidRPr="00573D3D">
              <w:t xml:space="preserve">49 </w:t>
            </w:r>
            <w:r>
              <w:t>против</w:t>
            </w:r>
            <w:r w:rsidRPr="00573D3D">
              <w:t xml:space="preserve"> ≥50; </w:t>
            </w:r>
            <w:r w:rsidRPr="00BB4767">
              <w:rPr>
                <w:i/>
                <w:iCs/>
                <w:lang w:val="en-US"/>
              </w:rPr>
              <w:t>p</w:t>
            </w:r>
            <w:r>
              <w:t> </w:t>
            </w:r>
            <w:r w:rsidRPr="00573D3D">
              <w:t>&lt;0,001)</w:t>
            </w:r>
          </w:p>
        </w:tc>
        <w:tc>
          <w:tcPr>
            <w:tcW w:w="875" w:type="dxa"/>
            <w:vAlign w:val="center"/>
          </w:tcPr>
          <w:p w14:paraId="185E1786" w14:textId="77777777" w:rsidR="00346106" w:rsidRPr="002A79E9" w:rsidRDefault="00346106" w:rsidP="00380D84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47</w:t>
            </w:r>
            <w:r>
              <w:rPr>
                <w:lang w:val="en-US"/>
              </w:rPr>
              <w:t>]</w:t>
            </w:r>
          </w:p>
        </w:tc>
      </w:tr>
      <w:tr w:rsidR="00346106" w:rsidRPr="00573D3D" w14:paraId="14378B48" w14:textId="77777777" w:rsidTr="00BC5AEF">
        <w:tc>
          <w:tcPr>
            <w:tcW w:w="14926" w:type="dxa"/>
            <w:gridSpan w:val="4"/>
            <w:vAlign w:val="center"/>
          </w:tcPr>
          <w:p w14:paraId="15BD24C0" w14:textId="77777777" w:rsidR="00346106" w:rsidRPr="0020092B" w:rsidRDefault="00346106" w:rsidP="00380D84">
            <w:pPr>
              <w:pStyle w:val="TableCenter"/>
              <w:rPr>
                <w:i/>
                <w:iCs/>
                <w:sz w:val="24"/>
                <w:szCs w:val="22"/>
              </w:rPr>
            </w:pPr>
            <w:r w:rsidRPr="00D470BF">
              <w:rPr>
                <w:i/>
                <w:iCs/>
              </w:rPr>
              <w:t>Носимые гаджеты</w:t>
            </w:r>
          </w:p>
        </w:tc>
      </w:tr>
      <w:tr w:rsidR="00346106" w:rsidRPr="00573D3D" w14:paraId="3D898022" w14:textId="77777777" w:rsidTr="00BC5AEF">
        <w:tc>
          <w:tcPr>
            <w:tcW w:w="1692" w:type="dxa"/>
            <w:vAlign w:val="center"/>
          </w:tcPr>
          <w:p w14:paraId="31E6FF1B" w14:textId="21D358C5" w:rsidR="00346106" w:rsidRPr="00573D3D" w:rsidRDefault="00346106" w:rsidP="00380D84">
            <w:pPr>
              <w:pStyle w:val="TableLeft"/>
            </w:pPr>
            <w:r w:rsidRPr="00573D3D">
              <w:rPr>
                <w:lang w:val="en-US"/>
              </w:rPr>
              <w:t>J</w:t>
            </w:r>
            <w:r w:rsidRPr="00573D3D">
              <w:t>.</w:t>
            </w:r>
            <w:r>
              <w:t> </w:t>
            </w:r>
            <w:r w:rsidRPr="00573D3D">
              <w:rPr>
                <w:lang w:val="en-US"/>
              </w:rPr>
              <w:t>Stehlik</w:t>
            </w:r>
            <w:r w:rsidRPr="00573D3D">
              <w:t xml:space="preserve">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05D58042" w14:textId="77777777" w:rsidR="00346106" w:rsidRPr="00573D3D" w:rsidRDefault="00346106" w:rsidP="00380D84">
            <w:pPr>
              <w:pStyle w:val="TableLeft"/>
            </w:pPr>
            <w:r w:rsidRPr="00573D3D">
              <w:t>Датчик, регистрирующий ЭКГ, с акселерометром, определением импеданса и температуры кожи</w:t>
            </w:r>
          </w:p>
        </w:tc>
        <w:tc>
          <w:tcPr>
            <w:tcW w:w="7935" w:type="dxa"/>
            <w:vAlign w:val="center"/>
          </w:tcPr>
          <w:p w14:paraId="6AA62875" w14:textId="77777777" w:rsidR="00346106" w:rsidRPr="00573D3D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573D3D">
              <w:t>88%</w:t>
            </w:r>
            <w:r>
              <w:t> </w:t>
            </w:r>
            <w:r w:rsidRPr="00573D3D">
              <w:t>чувствительность и 85%</w:t>
            </w:r>
            <w:r>
              <w:t> </w:t>
            </w:r>
            <w:r w:rsidRPr="00573D3D">
              <w:t>специфичность</w:t>
            </w:r>
          </w:p>
        </w:tc>
        <w:tc>
          <w:tcPr>
            <w:tcW w:w="875" w:type="dxa"/>
            <w:vAlign w:val="center"/>
          </w:tcPr>
          <w:p w14:paraId="036B1176" w14:textId="77777777" w:rsidR="00346106" w:rsidRPr="002A79E9" w:rsidRDefault="00346106" w:rsidP="00380D84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48</w:t>
            </w:r>
            <w:r>
              <w:rPr>
                <w:lang w:val="en-US"/>
              </w:rPr>
              <w:t>]</w:t>
            </w:r>
          </w:p>
        </w:tc>
      </w:tr>
      <w:tr w:rsidR="00346106" w:rsidRPr="00573D3D" w14:paraId="37B61B56" w14:textId="77777777" w:rsidTr="00BC5AEF">
        <w:tc>
          <w:tcPr>
            <w:tcW w:w="1692" w:type="dxa"/>
            <w:vAlign w:val="center"/>
          </w:tcPr>
          <w:p w14:paraId="5F056EE4" w14:textId="7D7E1C42" w:rsidR="00346106" w:rsidRPr="00B355D5" w:rsidRDefault="00346106" w:rsidP="00380D84">
            <w:pPr>
              <w:pStyle w:val="TableLeft"/>
            </w:pPr>
            <w:r>
              <w:t xml:space="preserve">А.П. Потапов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6E7C1929" w14:textId="77777777" w:rsidR="00346106" w:rsidRPr="00573D3D" w:rsidRDefault="00346106" w:rsidP="00380D84">
            <w:pPr>
              <w:pStyle w:val="TableLeft"/>
            </w:pPr>
            <w:r>
              <w:t>Мониторинг АД и ЭКГ</w:t>
            </w:r>
          </w:p>
        </w:tc>
        <w:tc>
          <w:tcPr>
            <w:tcW w:w="7935" w:type="dxa"/>
            <w:vAlign w:val="center"/>
          </w:tcPr>
          <w:p w14:paraId="29DE2F29" w14:textId="77777777" w:rsidR="00346106" w:rsidRPr="00A805DE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6B2077">
              <w:t>↓</w:t>
            </w:r>
            <w:r>
              <w:t xml:space="preserve"> обращаемости за экстренной медицинской помощью</w:t>
            </w:r>
            <w:r>
              <w:rPr>
                <w:lang w:val="en-US"/>
              </w:rPr>
              <w:t> </w:t>
            </w:r>
            <w:r w:rsidRPr="00112770">
              <w:t xml:space="preserve">— </w:t>
            </w:r>
            <w:r w:rsidRPr="001E15AC">
              <w:t>17</w:t>
            </w:r>
            <w:r>
              <w:rPr>
                <w:lang w:val="en-US"/>
              </w:rPr>
              <w:t> </w:t>
            </w:r>
            <w:r w:rsidRPr="001E15AC">
              <w:t>(5,38±1,27)</w:t>
            </w:r>
            <w:r w:rsidRPr="00B355D5">
              <w:t xml:space="preserve"> </w:t>
            </w:r>
            <w:r>
              <w:t>против</w:t>
            </w:r>
            <w:r w:rsidRPr="00B355D5">
              <w:t xml:space="preserve"> 134</w:t>
            </w:r>
            <w:r>
              <w:rPr>
                <w:lang w:val="en-US"/>
              </w:rPr>
              <w:t> </w:t>
            </w:r>
            <w:r w:rsidRPr="00B355D5">
              <w:t>(15,56±1,24)</w:t>
            </w:r>
            <w:r>
              <w:t>,</w:t>
            </w:r>
            <w:r w:rsidRPr="00B355D5">
              <w:t xml:space="preserve"> </w:t>
            </w:r>
            <w:r w:rsidRPr="00BB4767">
              <w:rPr>
                <w:i/>
                <w:iCs/>
                <w:lang w:val="en-US"/>
              </w:rPr>
              <w:t>p</w:t>
            </w:r>
            <w:r>
              <w:t> </w:t>
            </w:r>
            <w:r w:rsidRPr="00B355D5">
              <w:t>&lt;0,05</w:t>
            </w:r>
          </w:p>
        </w:tc>
        <w:tc>
          <w:tcPr>
            <w:tcW w:w="875" w:type="dxa"/>
            <w:vAlign w:val="center"/>
          </w:tcPr>
          <w:p w14:paraId="4BC3F5B6" w14:textId="77777777" w:rsidR="00346106" w:rsidRPr="002A79E9" w:rsidRDefault="00346106" w:rsidP="00380D84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49</w:t>
            </w:r>
            <w:r>
              <w:rPr>
                <w:lang w:val="en-US"/>
              </w:rPr>
              <w:t>]</w:t>
            </w:r>
          </w:p>
        </w:tc>
      </w:tr>
      <w:tr w:rsidR="00346106" w:rsidRPr="00573D3D" w14:paraId="16BCC9D7" w14:textId="77777777" w:rsidTr="00BC5AEF">
        <w:tc>
          <w:tcPr>
            <w:tcW w:w="1692" w:type="dxa"/>
            <w:vAlign w:val="center"/>
          </w:tcPr>
          <w:p w14:paraId="60439260" w14:textId="5EF52625" w:rsidR="00346106" w:rsidRPr="00B355D5" w:rsidRDefault="00346106" w:rsidP="00380D84">
            <w:pPr>
              <w:pStyle w:val="TableLeft"/>
            </w:pPr>
            <w:r>
              <w:t xml:space="preserve">А.А. Гаранин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1B534871" w14:textId="77777777" w:rsidR="00346106" w:rsidRPr="00573D3D" w:rsidRDefault="00346106" w:rsidP="00380D84">
            <w:pPr>
              <w:pStyle w:val="TableLeft"/>
            </w:pPr>
            <w:r>
              <w:t>Контроль АД</w:t>
            </w:r>
          </w:p>
        </w:tc>
        <w:tc>
          <w:tcPr>
            <w:tcW w:w="7935" w:type="dxa"/>
            <w:vAlign w:val="center"/>
          </w:tcPr>
          <w:p w14:paraId="650EC92D" w14:textId="77777777" w:rsidR="00346106" w:rsidRPr="00573D3D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>
              <w:t xml:space="preserve">Снижение госпитализаций из-за ХСН или острого коронарного синдрома (ОР </w:t>
            </w:r>
            <w:r w:rsidRPr="00FE648A">
              <w:t>3,4; 95%</w:t>
            </w:r>
            <w:r>
              <w:t xml:space="preserve"> </w:t>
            </w:r>
            <w:r w:rsidRPr="00FE648A">
              <w:t>ДИ 1,1</w:t>
            </w:r>
            <w:r>
              <w:t>–</w:t>
            </w:r>
            <w:r w:rsidRPr="00FE648A">
              <w:t>10,8</w:t>
            </w:r>
            <w:r>
              <w:t xml:space="preserve">, </w:t>
            </w:r>
            <w:r w:rsidRPr="00BB4767">
              <w:rPr>
                <w:i/>
                <w:iCs/>
              </w:rPr>
              <w:t>р</w:t>
            </w:r>
            <w:r w:rsidRPr="00FE648A">
              <w:t>=0,027</w:t>
            </w:r>
            <w:r>
              <w:t>)</w:t>
            </w:r>
          </w:p>
        </w:tc>
        <w:tc>
          <w:tcPr>
            <w:tcW w:w="875" w:type="dxa"/>
            <w:vAlign w:val="center"/>
          </w:tcPr>
          <w:p w14:paraId="0348B10C" w14:textId="77777777" w:rsidR="00346106" w:rsidRPr="002A79E9" w:rsidRDefault="00346106" w:rsidP="00380D84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[5</w:t>
            </w:r>
            <w:r>
              <w:t>0</w:t>
            </w:r>
            <w:r>
              <w:rPr>
                <w:lang w:val="en-US"/>
              </w:rPr>
              <w:t>]</w:t>
            </w:r>
          </w:p>
        </w:tc>
      </w:tr>
      <w:tr w:rsidR="00346106" w:rsidRPr="002A79E9" w14:paraId="43D51C2F" w14:textId="77777777" w:rsidTr="00BC5AEF">
        <w:tc>
          <w:tcPr>
            <w:tcW w:w="1692" w:type="dxa"/>
            <w:vAlign w:val="center"/>
          </w:tcPr>
          <w:p w14:paraId="63980496" w14:textId="117840E4" w:rsidR="00346106" w:rsidRPr="00277F8A" w:rsidRDefault="00346106" w:rsidP="00380D84">
            <w:pPr>
              <w:pStyle w:val="TableLeft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2A79E9">
              <w:rPr>
                <w:lang w:val="en-US"/>
              </w:rPr>
              <w:t>.</w:t>
            </w:r>
            <w:r>
              <w:rPr>
                <w:lang w:val="en-US"/>
              </w:rPr>
              <w:t xml:space="preserve"> Kleiner </w:t>
            </w:r>
            <w:proofErr w:type="spellStart"/>
            <w:r w:rsidRPr="00573D3D">
              <w:rPr>
                <w:lang w:val="en-US"/>
              </w:rPr>
              <w:t>Shochat</w:t>
            </w:r>
            <w:proofErr w:type="spellEnd"/>
            <w:r>
              <w:rPr>
                <w:lang w:val="en-US"/>
              </w:rPr>
              <w:t xml:space="preserve"> </w:t>
            </w:r>
            <w:r>
              <w:t>и</w:t>
            </w:r>
            <w:r w:rsidRPr="00346106">
              <w:rPr>
                <w:lang w:val="en-US"/>
              </w:rPr>
              <w:t> </w:t>
            </w:r>
            <w:r>
              <w:t>соавт</w:t>
            </w:r>
            <w:r w:rsidRPr="00346106">
              <w:rPr>
                <w:lang w:val="en-US"/>
              </w:rPr>
              <w:t>.</w:t>
            </w:r>
          </w:p>
        </w:tc>
        <w:tc>
          <w:tcPr>
            <w:tcW w:w="4424" w:type="dxa"/>
            <w:vAlign w:val="center"/>
          </w:tcPr>
          <w:p w14:paraId="59F4EA46" w14:textId="77777777" w:rsidR="00346106" w:rsidRPr="00AD0E83" w:rsidRDefault="00346106" w:rsidP="00380D84">
            <w:pPr>
              <w:pStyle w:val="TableLeft"/>
            </w:pPr>
            <w:r w:rsidRPr="00573D3D">
              <w:t>Оценка</w:t>
            </w:r>
            <w:r w:rsidRPr="00AD0E83">
              <w:t xml:space="preserve"> </w:t>
            </w:r>
            <w:r w:rsidRPr="00573D3D">
              <w:t>жидкости</w:t>
            </w:r>
            <w:r w:rsidRPr="00AD0E83">
              <w:t xml:space="preserve"> </w:t>
            </w:r>
            <w:r w:rsidRPr="00573D3D">
              <w:t>с</w:t>
            </w:r>
            <w:r w:rsidRPr="00AD0E83">
              <w:t xml:space="preserve"> </w:t>
            </w:r>
            <w:r w:rsidRPr="00573D3D">
              <w:t>помощью</w:t>
            </w:r>
            <w:r w:rsidRPr="00AD0E83">
              <w:t xml:space="preserve"> </w:t>
            </w:r>
            <w:r w:rsidRPr="00573D3D">
              <w:t>импеданса</w:t>
            </w:r>
            <w:r w:rsidRPr="00AD0E83">
              <w:t xml:space="preserve"> </w:t>
            </w:r>
            <w:r w:rsidRPr="00573D3D">
              <w:t>л</w:t>
            </w:r>
            <w:r>
              <w:t>ё</w:t>
            </w:r>
            <w:r w:rsidRPr="00573D3D">
              <w:t>гочной</w:t>
            </w:r>
            <w:r w:rsidRPr="00AD0E83">
              <w:t xml:space="preserve"> </w:t>
            </w:r>
            <w:r w:rsidRPr="00573D3D">
              <w:t>ткани</w:t>
            </w:r>
          </w:p>
        </w:tc>
        <w:tc>
          <w:tcPr>
            <w:tcW w:w="7935" w:type="dxa"/>
            <w:vAlign w:val="center"/>
          </w:tcPr>
          <w:p w14:paraId="23CC5BF8" w14:textId="77777777" w:rsidR="00346106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6B2077">
              <w:t>↓</w:t>
            </w:r>
            <w:r>
              <w:t xml:space="preserve"> числа</w:t>
            </w:r>
            <w:r w:rsidRPr="00AD0E83">
              <w:t xml:space="preserve"> </w:t>
            </w:r>
            <w:r w:rsidRPr="00573D3D">
              <w:t>госпитализаций</w:t>
            </w:r>
            <w:r w:rsidRPr="00AD0E83">
              <w:t xml:space="preserve"> </w:t>
            </w:r>
            <w:r w:rsidRPr="00573D3D">
              <w:t>из</w:t>
            </w:r>
            <w:r w:rsidRPr="00AD0E83">
              <w:t>-</w:t>
            </w:r>
            <w:r w:rsidRPr="00573D3D">
              <w:t>за</w:t>
            </w:r>
            <w:r w:rsidRPr="00AD0E83">
              <w:t xml:space="preserve"> </w:t>
            </w:r>
            <w:r>
              <w:t>декомпенсации Х</w:t>
            </w:r>
            <w:r w:rsidRPr="00573D3D">
              <w:t>СН</w:t>
            </w:r>
            <w:r w:rsidRPr="00AD0E83">
              <w:t xml:space="preserve"> (</w:t>
            </w:r>
            <w:r w:rsidRPr="00112770">
              <w:rPr>
                <w:i/>
                <w:iCs/>
                <w:lang w:val="en-US"/>
              </w:rPr>
              <w:t>p</w:t>
            </w:r>
            <w:r>
              <w:t> </w:t>
            </w:r>
            <w:r w:rsidRPr="00AD0E83">
              <w:t>&lt;0,001)</w:t>
            </w:r>
            <w:r>
              <w:t>;</w:t>
            </w:r>
          </w:p>
          <w:p w14:paraId="71F0F914" w14:textId="77777777" w:rsidR="00346106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6B2077">
              <w:t>↓</w:t>
            </w:r>
            <w:r w:rsidRPr="00AD0E83">
              <w:t xml:space="preserve"> </w:t>
            </w:r>
            <w:r w:rsidRPr="00573D3D">
              <w:t>общей</w:t>
            </w:r>
            <w:r w:rsidRPr="00AD0E83">
              <w:t xml:space="preserve"> </w:t>
            </w:r>
            <w:r w:rsidRPr="00573D3D">
              <w:t>смертности</w:t>
            </w:r>
            <w:r w:rsidRPr="00AD0E83">
              <w:t xml:space="preserve"> (</w:t>
            </w:r>
            <w:r w:rsidRPr="00573D3D">
              <w:t>ОР</w:t>
            </w:r>
            <w:r w:rsidRPr="00AD0E83">
              <w:t xml:space="preserve"> 0,52; 95% </w:t>
            </w:r>
            <w:r w:rsidRPr="00573D3D">
              <w:t>ДИ</w:t>
            </w:r>
            <w:r w:rsidRPr="00AD0E83">
              <w:t xml:space="preserve"> 0,35</w:t>
            </w:r>
            <w:r>
              <w:t>–</w:t>
            </w:r>
            <w:r w:rsidRPr="00AD0E83">
              <w:t xml:space="preserve">0,78, </w:t>
            </w:r>
            <w:r w:rsidRPr="00BB4767">
              <w:rPr>
                <w:i/>
                <w:iCs/>
                <w:lang w:val="en-US"/>
              </w:rPr>
              <w:t>p</w:t>
            </w:r>
            <w:r w:rsidRPr="00AD0E83">
              <w:t xml:space="preserve">=0,002) </w:t>
            </w:r>
            <w:r w:rsidRPr="00573D3D">
              <w:t>и</w:t>
            </w:r>
            <w:r w:rsidRPr="00AD0E83">
              <w:t xml:space="preserve"> </w:t>
            </w:r>
            <w:r w:rsidRPr="00573D3D">
              <w:t>смертности</w:t>
            </w:r>
            <w:r w:rsidRPr="00AD0E83">
              <w:t xml:space="preserve"> </w:t>
            </w:r>
            <w:r w:rsidRPr="00573D3D">
              <w:t>от</w:t>
            </w:r>
            <w:r w:rsidRPr="00AD0E83">
              <w:t xml:space="preserve"> </w:t>
            </w:r>
            <w:r>
              <w:t>Х</w:t>
            </w:r>
            <w:r w:rsidRPr="00573D3D">
              <w:t>СН</w:t>
            </w:r>
            <w:r w:rsidRPr="00AD0E83">
              <w:t xml:space="preserve"> (</w:t>
            </w:r>
            <w:r w:rsidRPr="00573D3D">
              <w:t>ОР</w:t>
            </w:r>
            <w:r w:rsidRPr="00AD0E83">
              <w:t xml:space="preserve"> 0,30; 95% </w:t>
            </w:r>
            <w:r w:rsidRPr="00573D3D">
              <w:t>ДИ</w:t>
            </w:r>
            <w:r w:rsidRPr="00AD0E83">
              <w:t xml:space="preserve"> 0,15</w:t>
            </w:r>
            <w:r>
              <w:t>–</w:t>
            </w:r>
            <w:r w:rsidRPr="00AD0E83">
              <w:t xml:space="preserve">0,58 </w:t>
            </w:r>
            <w:r w:rsidRPr="00BB4767">
              <w:rPr>
                <w:i/>
                <w:iCs/>
                <w:lang w:val="en-US"/>
              </w:rPr>
              <w:t>p</w:t>
            </w:r>
            <w:r>
              <w:t> </w:t>
            </w:r>
            <w:r w:rsidRPr="00AD0E83">
              <w:t>&lt;0,001)</w:t>
            </w:r>
            <w:r>
              <w:t>;</w:t>
            </w:r>
          </w:p>
          <w:p w14:paraId="4490791D" w14:textId="77777777" w:rsidR="00346106" w:rsidRPr="00AD0E83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>
              <w:t>п</w:t>
            </w:r>
            <w:r w:rsidRPr="00573D3D">
              <w:t>редиктор</w:t>
            </w:r>
            <w:r w:rsidRPr="00AD0E83">
              <w:t xml:space="preserve"> </w:t>
            </w:r>
            <w:r w:rsidRPr="00573D3D">
              <w:t>повторной</w:t>
            </w:r>
            <w:r w:rsidRPr="00AD0E83">
              <w:t xml:space="preserve"> </w:t>
            </w:r>
            <w:r w:rsidRPr="00573D3D">
              <w:t>госпитализации</w:t>
            </w:r>
            <w:r w:rsidRPr="00AD0E83">
              <w:t xml:space="preserve"> </w:t>
            </w:r>
            <w:r w:rsidRPr="00573D3D">
              <w:t>из</w:t>
            </w:r>
            <w:r w:rsidRPr="00AD0E83">
              <w:t>-</w:t>
            </w:r>
            <w:r w:rsidRPr="00573D3D">
              <w:t>за</w:t>
            </w:r>
            <w:r w:rsidRPr="00AD0E83">
              <w:t xml:space="preserve"> </w:t>
            </w:r>
            <w:r>
              <w:t>Х</w:t>
            </w:r>
            <w:r w:rsidRPr="00573D3D">
              <w:t>СН</w:t>
            </w:r>
            <w:r w:rsidRPr="00AD0E83">
              <w:t xml:space="preserve"> </w:t>
            </w:r>
            <w:r w:rsidRPr="00573D3D">
              <w:t>через</w:t>
            </w:r>
            <w:r w:rsidRPr="00AD0E83">
              <w:t xml:space="preserve"> 30 </w:t>
            </w:r>
            <w:r w:rsidRPr="00573D3D">
              <w:t>и</w:t>
            </w:r>
            <w:r w:rsidRPr="00AD0E83">
              <w:t xml:space="preserve"> 90 </w:t>
            </w:r>
            <w:r w:rsidRPr="00573D3D">
              <w:t>дней</w:t>
            </w:r>
            <w:r w:rsidRPr="00AD0E83">
              <w:t xml:space="preserve"> </w:t>
            </w:r>
            <w:r>
              <w:t>(</w:t>
            </w:r>
            <w:r w:rsidRPr="00573D3D">
              <w:t>эффективнее</w:t>
            </w:r>
            <w:r w:rsidRPr="00AD0E83">
              <w:t xml:space="preserve">, </w:t>
            </w:r>
            <w:r w:rsidRPr="00573D3D">
              <w:t>чем</w:t>
            </w:r>
            <w:r w:rsidRPr="00AD0E83">
              <w:t xml:space="preserve"> </w:t>
            </w:r>
            <w:r>
              <w:t xml:space="preserve">уровень </w:t>
            </w:r>
            <w:r w:rsidRPr="00573D3D">
              <w:rPr>
                <w:lang w:val="en-US"/>
              </w:rPr>
              <w:t>NT</w:t>
            </w:r>
            <w:r w:rsidRPr="00AD0E83">
              <w:t>-</w:t>
            </w:r>
            <w:r w:rsidRPr="00573D3D">
              <w:rPr>
                <w:lang w:val="en-US"/>
              </w:rPr>
              <w:t>proBNP</w:t>
            </w:r>
            <w:r w:rsidRPr="00AD0E83">
              <w:t xml:space="preserve">, </w:t>
            </w:r>
            <w:r>
              <w:t>масса тела</w:t>
            </w:r>
            <w:r w:rsidRPr="00AD0E83">
              <w:t xml:space="preserve">, </w:t>
            </w:r>
            <w:r w:rsidRPr="00573D3D">
              <w:t>рентгенография</w:t>
            </w:r>
            <w:r w:rsidRPr="00AD0E83">
              <w:t xml:space="preserve">, </w:t>
            </w:r>
            <w:r>
              <w:t xml:space="preserve">функциональный класс </w:t>
            </w:r>
            <w:r w:rsidRPr="00573D3D">
              <w:rPr>
                <w:lang w:val="en-US"/>
              </w:rPr>
              <w:t>NYHA</w:t>
            </w:r>
            <w:r w:rsidRPr="00AD0E83">
              <w:t xml:space="preserve">, </w:t>
            </w:r>
            <w:r w:rsidRPr="00573D3D">
              <w:t>данные</w:t>
            </w:r>
            <w:r w:rsidRPr="00AD0E83">
              <w:t xml:space="preserve"> </w:t>
            </w:r>
            <w:r w:rsidRPr="00573D3D">
              <w:t>аускультации</w:t>
            </w:r>
            <w:r w:rsidRPr="00AD0E83">
              <w:t xml:space="preserve">, </w:t>
            </w:r>
            <w:r w:rsidRPr="00573D3D">
              <w:t>от</w:t>
            </w:r>
            <w:r>
              <w:t>ё</w:t>
            </w:r>
            <w:r w:rsidRPr="00573D3D">
              <w:t>ки</w:t>
            </w:r>
            <w:r w:rsidRPr="00AD0E83">
              <w:t xml:space="preserve"> </w:t>
            </w:r>
            <w:r w:rsidRPr="00573D3D">
              <w:t>или</w:t>
            </w:r>
            <w:r w:rsidRPr="00AD0E83">
              <w:t xml:space="preserve"> </w:t>
            </w:r>
            <w:r w:rsidRPr="00573D3D">
              <w:t>давление</w:t>
            </w:r>
            <w:r w:rsidRPr="00AD0E83">
              <w:t xml:space="preserve"> </w:t>
            </w:r>
            <w:r w:rsidRPr="00573D3D">
              <w:t>в</w:t>
            </w:r>
            <w:r w:rsidRPr="00AD0E83">
              <w:t xml:space="preserve"> </w:t>
            </w:r>
            <w:r w:rsidRPr="00573D3D">
              <w:t>яр</w:t>
            </w:r>
            <w:r>
              <w:t>ё</w:t>
            </w:r>
            <w:r w:rsidRPr="00573D3D">
              <w:t>мной</w:t>
            </w:r>
            <w:r w:rsidRPr="00AD0E83">
              <w:t xml:space="preserve"> </w:t>
            </w:r>
            <w:r w:rsidRPr="00573D3D">
              <w:t>вене</w:t>
            </w:r>
            <w:r>
              <w:t>)</w:t>
            </w:r>
          </w:p>
        </w:tc>
        <w:tc>
          <w:tcPr>
            <w:tcW w:w="875" w:type="dxa"/>
            <w:vAlign w:val="center"/>
          </w:tcPr>
          <w:p w14:paraId="75832952" w14:textId="77777777" w:rsidR="00346106" w:rsidRPr="002A79E9" w:rsidRDefault="00346106" w:rsidP="00380D84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[5</w:t>
            </w:r>
            <w:r>
              <w:t>1</w:t>
            </w:r>
            <w:r>
              <w:rPr>
                <w:lang w:val="en-US"/>
              </w:rPr>
              <w:t>]</w:t>
            </w:r>
          </w:p>
        </w:tc>
      </w:tr>
      <w:tr w:rsidR="00346106" w:rsidRPr="00573D3D" w14:paraId="2670985C" w14:textId="77777777" w:rsidTr="00BC5AEF">
        <w:tc>
          <w:tcPr>
            <w:tcW w:w="1692" w:type="dxa"/>
            <w:vAlign w:val="center"/>
          </w:tcPr>
          <w:p w14:paraId="61A71868" w14:textId="30EB0EEB" w:rsidR="00346106" w:rsidRPr="00277F8A" w:rsidRDefault="00346106" w:rsidP="00380D84">
            <w:pPr>
              <w:pStyle w:val="TableLeft"/>
            </w:pPr>
            <w:r w:rsidRPr="00573D3D">
              <w:rPr>
                <w:lang w:val="en-US"/>
              </w:rPr>
              <w:t>W</w:t>
            </w:r>
            <w:r w:rsidRPr="00277F8A">
              <w:t>.</w:t>
            </w:r>
            <w:r>
              <w:rPr>
                <w:lang w:val="en-US"/>
              </w:rPr>
              <w:t> </w:t>
            </w:r>
            <w:r w:rsidRPr="00573D3D">
              <w:rPr>
                <w:lang w:val="en-US"/>
              </w:rPr>
              <w:t>Abraham</w:t>
            </w:r>
            <w:r w:rsidRPr="00277F8A">
              <w:t xml:space="preserve"> </w:t>
            </w:r>
            <w:r>
              <w:t>и соавт.</w:t>
            </w:r>
            <w:r w:rsidRPr="00277F8A">
              <w:t xml:space="preserve">; </w:t>
            </w:r>
          </w:p>
          <w:p w14:paraId="626025BF" w14:textId="02CF8A77" w:rsidR="00346106" w:rsidRPr="00AD0E83" w:rsidRDefault="00346106" w:rsidP="00380D84">
            <w:pPr>
              <w:pStyle w:val="TableLeft"/>
            </w:pPr>
            <w:r w:rsidRPr="00573D3D">
              <w:rPr>
                <w:lang w:val="en-US"/>
              </w:rPr>
              <w:t>D</w:t>
            </w:r>
            <w:r w:rsidRPr="00277F8A">
              <w:t>.</w:t>
            </w:r>
            <w:r>
              <w:rPr>
                <w:lang w:val="en-US"/>
              </w:rPr>
              <w:t> </w:t>
            </w:r>
            <w:proofErr w:type="spellStart"/>
            <w:r w:rsidRPr="00573D3D">
              <w:rPr>
                <w:lang w:val="en-US"/>
              </w:rPr>
              <w:t>Bensimhon</w:t>
            </w:r>
            <w:proofErr w:type="spellEnd"/>
            <w:r w:rsidRPr="00277F8A">
              <w:t xml:space="preserve">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1D94F3AB" w14:textId="77777777" w:rsidR="00346106" w:rsidRPr="00573D3D" w:rsidRDefault="00346106" w:rsidP="00380D84">
            <w:pPr>
              <w:pStyle w:val="TableLeft"/>
            </w:pPr>
            <w:r w:rsidRPr="00573D3D">
              <w:t>Оценка жидкости в л</w:t>
            </w:r>
            <w:r>
              <w:t>ё</w:t>
            </w:r>
            <w:r w:rsidRPr="00573D3D">
              <w:t>гких с помощью электромагнитной энергии и измерени</w:t>
            </w:r>
            <w:r>
              <w:t>я</w:t>
            </w:r>
            <w:r w:rsidRPr="00573D3D">
              <w:t xml:space="preserve"> </w:t>
            </w:r>
            <w:r w:rsidRPr="00D470BF">
              <w:t>диэлектрических свойств тканей</w:t>
            </w:r>
          </w:p>
        </w:tc>
        <w:tc>
          <w:tcPr>
            <w:tcW w:w="7935" w:type="dxa"/>
            <w:vAlign w:val="center"/>
          </w:tcPr>
          <w:p w14:paraId="43CFE73A" w14:textId="77777777" w:rsidR="00346106" w:rsidRPr="00346106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6B2077">
              <w:t>↓</w:t>
            </w:r>
            <w:r w:rsidRPr="00573D3D">
              <w:t xml:space="preserve"> </w:t>
            </w:r>
            <w:r>
              <w:t xml:space="preserve">числа </w:t>
            </w:r>
            <w:r w:rsidRPr="00573D3D">
              <w:t>повторных госпитализаций (ОР 0,52; 95% ДИ 0,31</w:t>
            </w:r>
            <w:r>
              <w:t>–</w:t>
            </w:r>
            <w:r w:rsidRPr="00573D3D">
              <w:t xml:space="preserve">0,87, </w:t>
            </w:r>
            <w:r w:rsidRPr="00BB4767">
              <w:rPr>
                <w:i/>
                <w:iCs/>
                <w:lang w:val="en-US"/>
              </w:rPr>
              <w:t>p</w:t>
            </w:r>
            <w:r w:rsidRPr="00573D3D">
              <w:t xml:space="preserve">=0,01) и дней, потерянных из-за декомпенсации </w:t>
            </w:r>
            <w:r>
              <w:t>Х</w:t>
            </w:r>
            <w:r w:rsidRPr="00573D3D">
              <w:t xml:space="preserve">СН (1,37 </w:t>
            </w:r>
            <w:r>
              <w:t>против</w:t>
            </w:r>
            <w:r w:rsidRPr="00573D3D">
              <w:t xml:space="preserve"> 2,62 дней, на 48%, </w:t>
            </w:r>
            <w:r w:rsidRPr="00BB4767">
              <w:rPr>
                <w:i/>
                <w:iCs/>
                <w:lang w:val="en-US"/>
              </w:rPr>
              <w:t>p</w:t>
            </w:r>
            <w:r w:rsidRPr="00573D3D">
              <w:t>=0,006)</w:t>
            </w:r>
            <w:r>
              <w:t>;</w:t>
            </w:r>
            <w:r w:rsidRPr="00573D3D">
              <w:t xml:space="preserve"> </w:t>
            </w:r>
          </w:p>
          <w:p w14:paraId="7654B472" w14:textId="2E8873D1" w:rsidR="00346106" w:rsidRPr="00573D3D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>
              <w:t>о</w:t>
            </w:r>
            <w:r w:rsidRPr="00573D3D">
              <w:t>статочные застойные явления при выписке (</w:t>
            </w:r>
            <w:proofErr w:type="spellStart"/>
            <w:r w:rsidRPr="00573D3D">
              <w:rPr>
                <w:lang w:val="en-US"/>
              </w:rPr>
              <w:t>ReDS</w:t>
            </w:r>
            <w:proofErr w:type="spellEnd"/>
            <w:r>
              <w:t> </w:t>
            </w:r>
            <w:r w:rsidRPr="00573D3D">
              <w:t xml:space="preserve">≥39%) связаны с высокой частотой 30-дневной госпитализации (11,8 </w:t>
            </w:r>
            <w:r>
              <w:t>против</w:t>
            </w:r>
            <w:r w:rsidRPr="00573D3D">
              <w:t xml:space="preserve"> 1,4%, </w:t>
            </w:r>
            <w:r w:rsidRPr="00BB4767">
              <w:rPr>
                <w:i/>
                <w:iCs/>
              </w:rPr>
              <w:t>p</w:t>
            </w:r>
            <w:r w:rsidRPr="00573D3D">
              <w:t>=0,03)</w:t>
            </w:r>
          </w:p>
        </w:tc>
        <w:tc>
          <w:tcPr>
            <w:tcW w:w="875" w:type="dxa"/>
            <w:vAlign w:val="center"/>
          </w:tcPr>
          <w:p w14:paraId="2A9B64A3" w14:textId="77777777" w:rsidR="00346106" w:rsidRPr="002A79E9" w:rsidRDefault="00346106" w:rsidP="00380D84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[5</w:t>
            </w:r>
            <w:r>
              <w:t>2</w:t>
            </w:r>
            <w:r>
              <w:rPr>
                <w:lang w:val="en-US"/>
              </w:rPr>
              <w:t>, 5</w:t>
            </w:r>
            <w:r>
              <w:t>3</w:t>
            </w:r>
            <w:r>
              <w:rPr>
                <w:lang w:val="en-US"/>
              </w:rPr>
              <w:t>]</w:t>
            </w:r>
          </w:p>
        </w:tc>
      </w:tr>
      <w:tr w:rsidR="00346106" w:rsidRPr="004659BB" w14:paraId="77D1E652" w14:textId="77777777" w:rsidTr="00BC5AEF">
        <w:tc>
          <w:tcPr>
            <w:tcW w:w="1692" w:type="dxa"/>
            <w:vAlign w:val="center"/>
          </w:tcPr>
          <w:p w14:paraId="4891BE6A" w14:textId="6041FF11" w:rsidR="00346106" w:rsidRPr="004659BB" w:rsidRDefault="00346106" w:rsidP="00380D84">
            <w:pPr>
              <w:pStyle w:val="TableLeft"/>
            </w:pPr>
            <w:r w:rsidRPr="00573D3D">
              <w:rPr>
                <w:lang w:val="en-US"/>
              </w:rPr>
              <w:t>O</w:t>
            </w:r>
            <w:r w:rsidRPr="004659BB">
              <w:t>.</w:t>
            </w:r>
            <w:r>
              <w:rPr>
                <w:lang w:val="en-US"/>
              </w:rPr>
              <w:t> </w:t>
            </w:r>
            <w:r w:rsidRPr="00573D3D">
              <w:rPr>
                <w:lang w:val="en-US"/>
              </w:rPr>
              <w:t>Murton</w:t>
            </w:r>
            <w:r w:rsidRPr="004659BB">
              <w:t xml:space="preserve"> </w:t>
            </w:r>
            <w:r>
              <w:t>и соавт.</w:t>
            </w:r>
            <w:r>
              <w:t>;</w:t>
            </w:r>
            <w:r w:rsidRPr="004659BB">
              <w:t xml:space="preserve"> </w:t>
            </w:r>
          </w:p>
          <w:p w14:paraId="1A42BCCE" w14:textId="48591F0E" w:rsidR="00346106" w:rsidRPr="00AD0E83" w:rsidRDefault="00346106" w:rsidP="00380D84">
            <w:pPr>
              <w:pStyle w:val="TableLeft"/>
            </w:pPr>
            <w:r w:rsidRPr="00573D3D">
              <w:rPr>
                <w:lang w:val="en-US"/>
              </w:rPr>
              <w:t>D</w:t>
            </w:r>
            <w:r w:rsidRPr="004659BB">
              <w:t>.</w:t>
            </w:r>
            <w:r>
              <w:rPr>
                <w:lang w:val="en-US"/>
              </w:rPr>
              <w:t> </w:t>
            </w:r>
            <w:r w:rsidRPr="00573D3D">
              <w:rPr>
                <w:lang w:val="en-US"/>
              </w:rPr>
              <w:t>Sch</w:t>
            </w:r>
            <w:r w:rsidRPr="004659BB">
              <w:t>ö</w:t>
            </w:r>
            <w:r w:rsidRPr="00573D3D">
              <w:rPr>
                <w:lang w:val="en-US"/>
              </w:rPr>
              <w:t>bi</w:t>
            </w:r>
            <w:r w:rsidRPr="004659BB">
              <w:t xml:space="preserve">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0D51EB94" w14:textId="77777777" w:rsidR="00346106" w:rsidRPr="00AD0E83" w:rsidRDefault="00346106" w:rsidP="00380D84">
            <w:pPr>
              <w:pStyle w:val="TableLeft"/>
            </w:pPr>
            <w:r w:rsidRPr="00573D3D">
              <w:t>Оценка</w:t>
            </w:r>
            <w:r w:rsidRPr="00AD0E83">
              <w:t xml:space="preserve"> </w:t>
            </w:r>
            <w:r w:rsidRPr="00573D3D">
              <w:t>жидкости</w:t>
            </w:r>
            <w:r w:rsidRPr="00AD0E83">
              <w:t xml:space="preserve"> </w:t>
            </w:r>
            <w:r w:rsidRPr="00573D3D">
              <w:t>в</w:t>
            </w:r>
            <w:r w:rsidRPr="00AD0E83">
              <w:t xml:space="preserve"> </w:t>
            </w:r>
            <w:r w:rsidRPr="00573D3D">
              <w:t>л</w:t>
            </w:r>
            <w:r>
              <w:t>ё</w:t>
            </w:r>
            <w:r w:rsidRPr="00573D3D">
              <w:t>гких</w:t>
            </w:r>
            <w:r w:rsidRPr="00AD0E83">
              <w:t xml:space="preserve">, </w:t>
            </w:r>
            <w:r w:rsidRPr="00573D3D">
              <w:t>гортани</w:t>
            </w:r>
            <w:r w:rsidRPr="00AD0E83">
              <w:t xml:space="preserve"> </w:t>
            </w:r>
            <w:r w:rsidRPr="00573D3D">
              <w:t>и</w:t>
            </w:r>
            <w:r w:rsidRPr="00AD0E83">
              <w:t xml:space="preserve"> </w:t>
            </w:r>
            <w:r w:rsidRPr="00573D3D">
              <w:t>голосовых</w:t>
            </w:r>
            <w:r w:rsidRPr="00AD0E83">
              <w:t xml:space="preserve"> </w:t>
            </w:r>
            <w:r w:rsidRPr="00573D3D">
              <w:t>связках</w:t>
            </w:r>
            <w:r w:rsidRPr="00AD0E83">
              <w:t xml:space="preserve"> </w:t>
            </w:r>
            <w:r>
              <w:t xml:space="preserve">с помощью </w:t>
            </w:r>
            <w:r w:rsidRPr="00573D3D">
              <w:t>измерени</w:t>
            </w:r>
            <w:r>
              <w:t>я</w:t>
            </w:r>
            <w:r w:rsidRPr="00AD0E83">
              <w:t xml:space="preserve"> </w:t>
            </w:r>
            <w:r w:rsidRPr="00573D3D">
              <w:t>тембра</w:t>
            </w:r>
            <w:r w:rsidRPr="00AD0E83">
              <w:t xml:space="preserve"> </w:t>
            </w:r>
            <w:r w:rsidRPr="00573D3D">
              <w:t>голоса</w:t>
            </w:r>
            <w:r w:rsidRPr="00AD0E83">
              <w:t xml:space="preserve"> </w:t>
            </w:r>
            <w:r w:rsidRPr="00573D3D">
              <w:t>и</w:t>
            </w:r>
            <w:r w:rsidRPr="00AD0E83">
              <w:t xml:space="preserve"> </w:t>
            </w:r>
            <w:r w:rsidRPr="00573D3D">
              <w:t>дыхания</w:t>
            </w:r>
          </w:p>
        </w:tc>
        <w:tc>
          <w:tcPr>
            <w:tcW w:w="7935" w:type="dxa"/>
            <w:vAlign w:val="center"/>
          </w:tcPr>
          <w:p w14:paraId="1AC73DD9" w14:textId="77777777" w:rsidR="00346106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573D3D">
              <w:t>Стабильн</w:t>
            </w:r>
            <w:r>
              <w:t>ое</w:t>
            </w:r>
            <w:r w:rsidRPr="00AD0E83">
              <w:t xml:space="preserve"> </w:t>
            </w:r>
            <w:r w:rsidRPr="00573D3D">
              <w:t>произношение</w:t>
            </w:r>
            <w:r w:rsidRPr="00AD0E83">
              <w:t xml:space="preserve">, </w:t>
            </w:r>
            <w:r>
              <w:t>чистота голоса</w:t>
            </w:r>
            <w:r w:rsidRPr="00AD0E83">
              <w:t xml:space="preserve">, </w:t>
            </w:r>
            <w:r w:rsidRPr="00573D3D">
              <w:t>быстр</w:t>
            </w:r>
            <w:r>
              <w:t xml:space="preserve">ый темп </w:t>
            </w:r>
            <w:r w:rsidRPr="00573D3D">
              <w:t>реч</w:t>
            </w:r>
            <w:r>
              <w:t>и</w:t>
            </w:r>
            <w:r w:rsidRPr="00AD0E83">
              <w:t xml:space="preserve">, </w:t>
            </w:r>
            <w:r w:rsidRPr="00573D3D">
              <w:t>длиннее</w:t>
            </w:r>
            <w:r w:rsidRPr="00AD0E83">
              <w:t xml:space="preserve"> </w:t>
            </w:r>
            <w:r w:rsidRPr="00573D3D">
              <w:t>фразы</w:t>
            </w:r>
            <w:r>
              <w:t>;</w:t>
            </w:r>
            <w:r w:rsidRPr="00AD0E83">
              <w:t xml:space="preserve"> </w:t>
            </w:r>
            <w:r>
              <w:t>к</w:t>
            </w:r>
            <w:r w:rsidRPr="00573D3D">
              <w:t>оэффициент</w:t>
            </w:r>
            <w:r w:rsidRPr="00AD0E83">
              <w:t xml:space="preserve"> </w:t>
            </w:r>
            <w:r w:rsidRPr="00573D3D">
              <w:t>пауз</w:t>
            </w:r>
            <w:r w:rsidRPr="00AD0E83">
              <w:t xml:space="preserve"> </w:t>
            </w:r>
            <w:r w:rsidRPr="00573D3D">
              <w:t>выше</w:t>
            </w:r>
            <w:r w:rsidRPr="00AD0E83">
              <w:t xml:space="preserve"> </w:t>
            </w:r>
            <w:r w:rsidRPr="00573D3D">
              <w:t>у</w:t>
            </w:r>
            <w:r w:rsidRPr="00AD0E83">
              <w:t xml:space="preserve"> </w:t>
            </w:r>
            <w:r w:rsidRPr="00573D3D">
              <w:t>пациентов</w:t>
            </w:r>
            <w:r w:rsidRPr="00AD0E83">
              <w:t xml:space="preserve"> </w:t>
            </w:r>
            <w:r w:rsidRPr="00573D3D">
              <w:t>с</w:t>
            </w:r>
            <w:r w:rsidRPr="00AD0E83">
              <w:t xml:space="preserve"> </w:t>
            </w:r>
            <w:r w:rsidRPr="00573D3D">
              <w:t>острой</w:t>
            </w:r>
            <w:r w:rsidRPr="00AD0E83">
              <w:t xml:space="preserve"> </w:t>
            </w:r>
            <w:r w:rsidRPr="00573D3D">
              <w:t>СН</w:t>
            </w:r>
            <w:r w:rsidRPr="00AD0E83">
              <w:t xml:space="preserve"> </w:t>
            </w:r>
            <w:r w:rsidRPr="00573D3D">
              <w:t>и</w:t>
            </w:r>
            <w:r w:rsidRPr="00AD0E83">
              <w:t xml:space="preserve"> </w:t>
            </w:r>
            <w:r>
              <w:t>сохраняется</w:t>
            </w:r>
            <w:r w:rsidRPr="00AD0E83">
              <w:t xml:space="preserve"> </w:t>
            </w:r>
            <w:r w:rsidRPr="00573D3D">
              <w:t>при</w:t>
            </w:r>
            <w:r w:rsidRPr="00AD0E83">
              <w:t xml:space="preserve"> </w:t>
            </w:r>
            <w:r w:rsidRPr="00573D3D">
              <w:t>низкой</w:t>
            </w:r>
            <w:r w:rsidRPr="00AD0E83">
              <w:t xml:space="preserve"> </w:t>
            </w:r>
            <w:r w:rsidRPr="00573D3D">
              <w:t>выраженности</w:t>
            </w:r>
            <w:r w:rsidRPr="00AD0E83">
              <w:t xml:space="preserve"> </w:t>
            </w:r>
            <w:r w:rsidRPr="00573D3D">
              <w:t>от</w:t>
            </w:r>
            <w:r>
              <w:t>ё</w:t>
            </w:r>
            <w:r w:rsidRPr="00573D3D">
              <w:t>ков</w:t>
            </w:r>
            <w:r w:rsidRPr="00AD0E83">
              <w:t xml:space="preserve"> </w:t>
            </w:r>
            <w:r w:rsidRPr="00573D3D">
              <w:t>и</w:t>
            </w:r>
            <w:r w:rsidRPr="00AD0E83">
              <w:t xml:space="preserve"> </w:t>
            </w:r>
            <w:r w:rsidRPr="00573D3D">
              <w:t>одышки</w:t>
            </w:r>
            <w:r w:rsidRPr="00AD0E83">
              <w:t xml:space="preserve">; </w:t>
            </w:r>
          </w:p>
          <w:p w14:paraId="689C6055" w14:textId="77777777" w:rsidR="00346106" w:rsidRPr="00AD0E83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>
              <w:t xml:space="preserve">наличие </w:t>
            </w:r>
            <w:r w:rsidRPr="00573D3D">
              <w:t>прям</w:t>
            </w:r>
            <w:r>
              <w:t>ой</w:t>
            </w:r>
            <w:r w:rsidRPr="00AD0E83">
              <w:t xml:space="preserve"> </w:t>
            </w:r>
            <w:r w:rsidRPr="00573D3D">
              <w:t>корреляция</w:t>
            </w:r>
            <w:r w:rsidRPr="00AD0E83">
              <w:t xml:space="preserve"> </w:t>
            </w:r>
            <w:r w:rsidRPr="00573D3D">
              <w:t>с</w:t>
            </w:r>
            <w:r w:rsidRPr="00AD0E83">
              <w:t xml:space="preserve"> </w:t>
            </w:r>
            <w:r>
              <w:t xml:space="preserve">уровнем </w:t>
            </w:r>
            <w:r w:rsidRPr="00573D3D">
              <w:rPr>
                <w:lang w:val="en-US"/>
              </w:rPr>
              <w:t>NT</w:t>
            </w:r>
            <w:r w:rsidRPr="00AD0E83">
              <w:t>-</w:t>
            </w:r>
            <w:r w:rsidRPr="00573D3D">
              <w:rPr>
                <w:lang w:val="en-US"/>
              </w:rPr>
              <w:t>proBNP</w:t>
            </w:r>
          </w:p>
        </w:tc>
        <w:tc>
          <w:tcPr>
            <w:tcW w:w="875" w:type="dxa"/>
            <w:vAlign w:val="center"/>
          </w:tcPr>
          <w:p w14:paraId="5228870D" w14:textId="77777777" w:rsidR="00346106" w:rsidRPr="004659BB" w:rsidRDefault="00346106" w:rsidP="00380D84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[5</w:t>
            </w:r>
            <w:r>
              <w:t>4</w:t>
            </w:r>
            <w:r>
              <w:rPr>
                <w:lang w:val="en-US"/>
              </w:rPr>
              <w:t>, 5</w:t>
            </w:r>
            <w:r>
              <w:t>5</w:t>
            </w:r>
            <w:r>
              <w:rPr>
                <w:lang w:val="en-US"/>
              </w:rPr>
              <w:t>]</w:t>
            </w:r>
          </w:p>
        </w:tc>
      </w:tr>
      <w:tr w:rsidR="00346106" w:rsidRPr="004659BB" w14:paraId="565B9979" w14:textId="77777777" w:rsidTr="00BC5AEF">
        <w:tc>
          <w:tcPr>
            <w:tcW w:w="14926" w:type="dxa"/>
            <w:gridSpan w:val="4"/>
            <w:vAlign w:val="center"/>
          </w:tcPr>
          <w:p w14:paraId="4A7DC782" w14:textId="77777777" w:rsidR="00346106" w:rsidRPr="000D0B0F" w:rsidRDefault="00346106" w:rsidP="00380D84">
            <w:pPr>
              <w:pStyle w:val="TableCenter"/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20092B">
              <w:rPr>
                <w:i/>
                <w:iCs/>
              </w:rPr>
              <w:t>Телереабилитация</w:t>
            </w:r>
            <w:proofErr w:type="spellEnd"/>
          </w:p>
        </w:tc>
      </w:tr>
      <w:tr w:rsidR="00346106" w:rsidRPr="00573D3D" w14:paraId="5322A0FA" w14:textId="77777777" w:rsidTr="00BC5AEF">
        <w:tc>
          <w:tcPr>
            <w:tcW w:w="1692" w:type="dxa"/>
            <w:vAlign w:val="center"/>
          </w:tcPr>
          <w:p w14:paraId="131B893B" w14:textId="614CE371" w:rsidR="00346106" w:rsidRPr="00573D3D" w:rsidRDefault="00346106" w:rsidP="00380D84">
            <w:pPr>
              <w:pStyle w:val="TableLeft"/>
            </w:pPr>
            <w:r w:rsidRPr="00573D3D">
              <w:rPr>
                <w:lang w:val="en-US"/>
              </w:rPr>
              <w:t>N</w:t>
            </w:r>
            <w:r w:rsidRPr="002A79E9">
              <w:t>.</w:t>
            </w:r>
            <w:r>
              <w:rPr>
                <w:lang w:val="en-US"/>
              </w:rPr>
              <w:t> </w:t>
            </w:r>
            <w:r w:rsidRPr="00573D3D">
              <w:rPr>
                <w:lang w:val="en-US"/>
              </w:rPr>
              <w:t>Atluri</w:t>
            </w:r>
            <w:r w:rsidRPr="002A79E9">
              <w:t xml:space="preserve"> </w:t>
            </w:r>
            <w:r>
              <w:t>и соавт.</w:t>
            </w:r>
            <w:r w:rsidRPr="00573D3D">
              <w:t xml:space="preserve"> </w:t>
            </w:r>
          </w:p>
        </w:tc>
        <w:tc>
          <w:tcPr>
            <w:tcW w:w="4424" w:type="dxa"/>
            <w:vAlign w:val="center"/>
          </w:tcPr>
          <w:p w14:paraId="226C60D8" w14:textId="77777777" w:rsidR="00346106" w:rsidRPr="00573D3D" w:rsidRDefault="00346106" w:rsidP="00380D84">
            <w:pPr>
              <w:pStyle w:val="TableLeft"/>
            </w:pPr>
            <w:r>
              <w:t>«</w:t>
            </w:r>
            <w:r w:rsidRPr="00573D3D">
              <w:t>Умные часы</w:t>
            </w:r>
            <w:r>
              <w:t>»</w:t>
            </w:r>
            <w:r w:rsidRPr="00573D3D">
              <w:t xml:space="preserve"> и приложение: отслеживание активности</w:t>
            </w:r>
            <w:r>
              <w:t>;</w:t>
            </w:r>
            <w:r w:rsidRPr="00573D3D">
              <w:t xml:space="preserve"> адаптированы под контекст мотивирующи</w:t>
            </w:r>
            <w:r>
              <w:t>х</w:t>
            </w:r>
            <w:r w:rsidRPr="00573D3D">
              <w:t xml:space="preserve"> сообщений</w:t>
            </w:r>
            <w:r>
              <w:t>;</w:t>
            </w:r>
            <w:r w:rsidRPr="00573D3D">
              <w:t xml:space="preserve"> отч</w:t>
            </w:r>
            <w:r>
              <w:t>ё</w:t>
            </w:r>
            <w:r w:rsidRPr="00573D3D">
              <w:t>т о работе</w:t>
            </w:r>
          </w:p>
        </w:tc>
        <w:tc>
          <w:tcPr>
            <w:tcW w:w="7935" w:type="dxa"/>
            <w:vAlign w:val="center"/>
          </w:tcPr>
          <w:p w14:paraId="32CC1217" w14:textId="77777777" w:rsidR="00346106" w:rsidRPr="00573D3D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573D3D">
              <w:t xml:space="preserve">Средний балл по шкале System </w:t>
            </w:r>
            <w:r>
              <w:rPr>
                <w:lang w:val="en-US"/>
              </w:rPr>
              <w:t>u</w:t>
            </w:r>
            <w:proofErr w:type="spellStart"/>
            <w:r w:rsidRPr="00573D3D">
              <w:t>sability</w:t>
            </w:r>
            <w:proofErr w:type="spellEnd"/>
            <w:r w:rsidRPr="00573D3D">
              <w:t xml:space="preserve"> </w:t>
            </w:r>
            <w:r>
              <w:rPr>
                <w:lang w:val="en-US"/>
              </w:rPr>
              <w:t>s</w:t>
            </w:r>
            <w:proofErr w:type="spellStart"/>
            <w:r w:rsidRPr="00573D3D">
              <w:t>cale</w:t>
            </w:r>
            <w:proofErr w:type="spellEnd"/>
            <w:r w:rsidRPr="00573D3D">
              <w:t xml:space="preserve"> (</w:t>
            </w:r>
            <w:r w:rsidRPr="00573D3D">
              <w:rPr>
                <w:lang w:val="en-US"/>
              </w:rPr>
              <w:t>SUS</w:t>
            </w:r>
            <w:r w:rsidRPr="00573D3D">
              <w:t>) составил 79,2</w:t>
            </w:r>
            <w:r>
              <w:t xml:space="preserve"> — </w:t>
            </w:r>
            <w:r w:rsidRPr="00573D3D">
              <w:rPr>
                <w:lang w:val="en-US"/>
              </w:rPr>
              <w:t>SD</w:t>
            </w:r>
            <w:r w:rsidRPr="00573D3D">
              <w:t xml:space="preserve"> 12,5</w:t>
            </w:r>
            <w:r>
              <w:rPr>
                <w:lang w:val="en-US"/>
              </w:rPr>
              <w:t> </w:t>
            </w:r>
            <w:r w:rsidRPr="00573D3D">
              <w:t>[48;</w:t>
            </w:r>
            <w:r>
              <w:rPr>
                <w:lang w:val="en-US"/>
              </w:rPr>
              <w:t> </w:t>
            </w:r>
            <w:r w:rsidRPr="00573D3D">
              <w:t>98]</w:t>
            </w:r>
          </w:p>
        </w:tc>
        <w:tc>
          <w:tcPr>
            <w:tcW w:w="875" w:type="dxa"/>
            <w:vAlign w:val="center"/>
          </w:tcPr>
          <w:p w14:paraId="59DECB1B" w14:textId="77777777" w:rsidR="00346106" w:rsidRPr="002A79E9" w:rsidRDefault="00346106" w:rsidP="00380D84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[5</w:t>
            </w:r>
            <w:r>
              <w:t>6</w:t>
            </w:r>
            <w:r>
              <w:rPr>
                <w:lang w:val="en-US"/>
              </w:rPr>
              <w:t>]</w:t>
            </w:r>
          </w:p>
        </w:tc>
      </w:tr>
      <w:tr w:rsidR="00346106" w:rsidRPr="00573D3D" w14:paraId="334134E4" w14:textId="77777777" w:rsidTr="00BC5AEF">
        <w:tc>
          <w:tcPr>
            <w:tcW w:w="1692" w:type="dxa"/>
            <w:vAlign w:val="center"/>
          </w:tcPr>
          <w:p w14:paraId="72866C50" w14:textId="699CBD5B" w:rsidR="00346106" w:rsidRPr="00573D3D" w:rsidRDefault="00346106" w:rsidP="00380D84">
            <w:pPr>
              <w:pStyle w:val="TableLeft"/>
            </w:pPr>
            <w:r w:rsidRPr="00573D3D">
              <w:rPr>
                <w:lang w:val="en-US"/>
              </w:rPr>
              <w:t>F</w:t>
            </w:r>
            <w:r w:rsidRPr="00573D3D">
              <w:t>.</w:t>
            </w:r>
            <w:r>
              <w:rPr>
                <w:lang w:val="en-US"/>
              </w:rPr>
              <w:t> </w:t>
            </w:r>
            <w:r w:rsidRPr="00573D3D">
              <w:rPr>
                <w:lang w:val="en-US"/>
              </w:rPr>
              <w:t>Rossetto</w:t>
            </w:r>
            <w:r w:rsidRPr="00573D3D">
              <w:t xml:space="preserve"> </w:t>
            </w:r>
            <w:r>
              <w:t>и соавт.</w:t>
            </w:r>
          </w:p>
        </w:tc>
        <w:tc>
          <w:tcPr>
            <w:tcW w:w="4424" w:type="dxa"/>
            <w:vAlign w:val="center"/>
          </w:tcPr>
          <w:p w14:paraId="29F61C92" w14:textId="77777777" w:rsidR="00346106" w:rsidRPr="00573D3D" w:rsidRDefault="00346106" w:rsidP="00380D84">
            <w:pPr>
              <w:pStyle w:val="TableLeft"/>
            </w:pPr>
            <w:r w:rsidRPr="00573D3D">
              <w:t xml:space="preserve">Мультимедийный контент и </w:t>
            </w:r>
            <w:r>
              <w:t>телемониторинг</w:t>
            </w:r>
            <w:r w:rsidRPr="00573D3D">
              <w:t xml:space="preserve"> с</w:t>
            </w:r>
            <w:r>
              <w:t> </w:t>
            </w:r>
            <w:r w:rsidRPr="00573D3D">
              <w:t>помощью домашних устройств</w:t>
            </w:r>
          </w:p>
        </w:tc>
        <w:tc>
          <w:tcPr>
            <w:tcW w:w="7935" w:type="dxa"/>
            <w:vAlign w:val="center"/>
          </w:tcPr>
          <w:p w14:paraId="61B2C8E8" w14:textId="77777777" w:rsidR="00346106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573D3D">
              <w:t>75</w:t>
            </w:r>
            <w:r>
              <w:t> </w:t>
            </w:r>
            <w:r w:rsidRPr="00573D3D">
              <w:t xml:space="preserve">баллов по шкале </w:t>
            </w:r>
            <w:r w:rsidRPr="00573D3D">
              <w:rPr>
                <w:lang w:val="en-US"/>
              </w:rPr>
              <w:t>SUS</w:t>
            </w:r>
            <w:r>
              <w:t>;</w:t>
            </w:r>
          </w:p>
          <w:p w14:paraId="22D24B24" w14:textId="77777777" w:rsidR="00346106" w:rsidRPr="00713259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>
              <w:t>в</w:t>
            </w:r>
            <w:r w:rsidRPr="00573D3D">
              <w:t>ысокие</w:t>
            </w:r>
            <w:r w:rsidRPr="00713259">
              <w:t xml:space="preserve"> </w:t>
            </w:r>
            <w:r w:rsidRPr="00573D3D">
              <w:t>баллы</w:t>
            </w:r>
            <w:r w:rsidRPr="00713259">
              <w:t xml:space="preserve"> </w:t>
            </w:r>
            <w:r w:rsidRPr="00573D3D">
              <w:t>по</w:t>
            </w:r>
            <w:r w:rsidRPr="00713259">
              <w:t xml:space="preserve"> </w:t>
            </w:r>
            <w:r w:rsidRPr="00573D3D">
              <w:t>шкале</w:t>
            </w:r>
            <w:r w:rsidRPr="00713259">
              <w:t xml:space="preserve"> </w:t>
            </w:r>
            <w:r w:rsidRPr="00573D3D">
              <w:rPr>
                <w:lang w:val="en-US"/>
              </w:rPr>
              <w:t>Technology</w:t>
            </w:r>
            <w:r w:rsidRPr="00713259">
              <w:t xml:space="preserve"> </w:t>
            </w:r>
            <w:r>
              <w:rPr>
                <w:lang w:val="en-US"/>
              </w:rPr>
              <w:t>a</w:t>
            </w:r>
            <w:r w:rsidRPr="00573D3D">
              <w:rPr>
                <w:lang w:val="en-US"/>
              </w:rPr>
              <w:t>cceptance</w:t>
            </w:r>
            <w:r w:rsidRPr="00713259">
              <w:t xml:space="preserve"> </w:t>
            </w:r>
            <w:r>
              <w:rPr>
                <w:lang w:val="en-US"/>
              </w:rPr>
              <w:t>m</w:t>
            </w:r>
            <w:r w:rsidRPr="00573D3D">
              <w:rPr>
                <w:lang w:val="en-US"/>
              </w:rPr>
              <w:t>odel</w:t>
            </w:r>
            <w:r w:rsidRPr="00713259">
              <w:t xml:space="preserve"> (</w:t>
            </w:r>
            <w:r w:rsidRPr="00573D3D">
              <w:t>медиана</w:t>
            </w:r>
            <w:r w:rsidRPr="00713259">
              <w:t xml:space="preserve"> &gt;4) </w:t>
            </w:r>
            <w:r w:rsidRPr="00573D3D">
              <w:t>во</w:t>
            </w:r>
            <w:r w:rsidRPr="00713259">
              <w:t xml:space="preserve"> </w:t>
            </w:r>
            <w:r w:rsidRPr="00573D3D">
              <w:t>всех</w:t>
            </w:r>
            <w:r w:rsidRPr="00713259">
              <w:t xml:space="preserve"> </w:t>
            </w:r>
            <w:r w:rsidRPr="00573D3D">
              <w:t>областях</w:t>
            </w:r>
            <w:r w:rsidRPr="00713259">
              <w:t xml:space="preserve"> </w:t>
            </w:r>
            <w:r w:rsidRPr="00573D3D">
              <w:t>и</w:t>
            </w:r>
            <w:r w:rsidRPr="00713259">
              <w:t xml:space="preserve"> </w:t>
            </w:r>
            <w:r w:rsidRPr="00573D3D">
              <w:rPr>
                <w:lang w:val="en-US"/>
              </w:rPr>
              <w:t>The</w:t>
            </w:r>
            <w:r w:rsidRPr="00713259">
              <w:t xml:space="preserve"> </w:t>
            </w:r>
            <w:r>
              <w:rPr>
                <w:lang w:val="en-US"/>
              </w:rPr>
              <w:t>s</w:t>
            </w:r>
            <w:r w:rsidRPr="00573D3D">
              <w:rPr>
                <w:lang w:val="en-US"/>
              </w:rPr>
              <w:t>ervice</w:t>
            </w:r>
            <w:r w:rsidRPr="00713259">
              <w:t xml:space="preserve"> </w:t>
            </w:r>
            <w:r>
              <w:rPr>
                <w:lang w:val="en-US"/>
              </w:rPr>
              <w:t>u</w:t>
            </w:r>
            <w:r w:rsidRPr="00573D3D">
              <w:rPr>
                <w:lang w:val="en-US"/>
              </w:rPr>
              <w:t>ser</w:t>
            </w:r>
            <w:r w:rsidRPr="00713259">
              <w:t xml:space="preserve"> </w:t>
            </w:r>
            <w:r>
              <w:rPr>
                <w:lang w:val="en-US"/>
              </w:rPr>
              <w:t>t</w:t>
            </w:r>
            <w:r w:rsidRPr="00573D3D">
              <w:rPr>
                <w:lang w:val="en-US"/>
              </w:rPr>
              <w:t>echnology</w:t>
            </w:r>
            <w:r w:rsidRPr="00713259">
              <w:t xml:space="preserve"> </w:t>
            </w:r>
            <w:r>
              <w:rPr>
                <w:lang w:val="en-US"/>
              </w:rPr>
              <w:t>a</w:t>
            </w:r>
            <w:r w:rsidRPr="00573D3D">
              <w:rPr>
                <w:lang w:val="en-US"/>
              </w:rPr>
              <w:t>cceptance</w:t>
            </w:r>
            <w:r w:rsidRPr="00713259">
              <w:t xml:space="preserve"> </w:t>
            </w:r>
            <w:r>
              <w:rPr>
                <w:lang w:val="en-US"/>
              </w:rPr>
              <w:t>q</w:t>
            </w:r>
            <w:r w:rsidRPr="00573D3D">
              <w:rPr>
                <w:lang w:val="en-US"/>
              </w:rPr>
              <w:t>uestionnaire</w:t>
            </w:r>
          </w:p>
        </w:tc>
        <w:tc>
          <w:tcPr>
            <w:tcW w:w="875" w:type="dxa"/>
            <w:vAlign w:val="center"/>
          </w:tcPr>
          <w:p w14:paraId="78997C44" w14:textId="77777777" w:rsidR="00346106" w:rsidRPr="002A79E9" w:rsidRDefault="00346106" w:rsidP="00380D84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57</w:t>
            </w:r>
            <w:r>
              <w:rPr>
                <w:lang w:val="en-US"/>
              </w:rPr>
              <w:t>]</w:t>
            </w:r>
          </w:p>
        </w:tc>
      </w:tr>
      <w:tr w:rsidR="00346106" w:rsidRPr="00573D3D" w14:paraId="446DC0CC" w14:textId="77777777" w:rsidTr="00BC5AEF">
        <w:tc>
          <w:tcPr>
            <w:tcW w:w="1692" w:type="dxa"/>
            <w:vAlign w:val="center"/>
          </w:tcPr>
          <w:p w14:paraId="6796CFCA" w14:textId="17F0B981" w:rsidR="00346106" w:rsidRPr="00346106" w:rsidRDefault="00346106" w:rsidP="00380D84">
            <w:pPr>
              <w:pStyle w:val="TableLeft"/>
              <w:rPr>
                <w:lang w:val="en-US"/>
              </w:rPr>
            </w:pPr>
            <w:r w:rsidRPr="00573D3D">
              <w:rPr>
                <w:lang w:val="en-US"/>
              </w:rPr>
              <w:t>B</w:t>
            </w:r>
            <w:r w:rsidRPr="00573D3D">
              <w:t>.</w:t>
            </w:r>
            <w:r>
              <w:rPr>
                <w:lang w:val="en-US"/>
              </w:rPr>
              <w:t> </w:t>
            </w:r>
            <w:r w:rsidRPr="00573D3D">
              <w:rPr>
                <w:lang w:val="en-US"/>
              </w:rPr>
              <w:t>Dinesen</w:t>
            </w:r>
            <w:r w:rsidRPr="00573D3D">
              <w:t xml:space="preserve"> </w:t>
            </w:r>
            <w:r>
              <w:t>и соавт.</w:t>
            </w:r>
            <w:r w:rsidRPr="00346106">
              <w:rPr>
                <w:lang w:val="en-US"/>
              </w:rPr>
              <w:t xml:space="preserve"> </w:t>
            </w:r>
          </w:p>
        </w:tc>
        <w:tc>
          <w:tcPr>
            <w:tcW w:w="4424" w:type="dxa"/>
            <w:vAlign w:val="center"/>
          </w:tcPr>
          <w:p w14:paraId="1FAE64BB" w14:textId="77777777" w:rsidR="00346106" w:rsidRPr="00573D3D" w:rsidRDefault="00346106" w:rsidP="00380D84">
            <w:pPr>
              <w:pStyle w:val="TableLeft"/>
            </w:pPr>
            <w:proofErr w:type="spellStart"/>
            <w:r w:rsidRPr="00573D3D">
              <w:t>Кардиопортал</w:t>
            </w:r>
            <w:proofErr w:type="spellEnd"/>
            <w:r w:rsidRPr="00573D3D">
              <w:t xml:space="preserve"> и домашни</w:t>
            </w:r>
            <w:r>
              <w:t>е</w:t>
            </w:r>
            <w:r w:rsidRPr="00573D3D">
              <w:t xml:space="preserve"> устройства для самоконтроля</w:t>
            </w:r>
          </w:p>
        </w:tc>
        <w:tc>
          <w:tcPr>
            <w:tcW w:w="7935" w:type="dxa"/>
            <w:vAlign w:val="center"/>
          </w:tcPr>
          <w:p w14:paraId="005B2671" w14:textId="77777777" w:rsidR="00346106" w:rsidRPr="00573D3D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>
              <w:t>Исследование продолжают</w:t>
            </w:r>
          </w:p>
        </w:tc>
        <w:tc>
          <w:tcPr>
            <w:tcW w:w="875" w:type="dxa"/>
            <w:vAlign w:val="center"/>
          </w:tcPr>
          <w:p w14:paraId="43DE5B9F" w14:textId="77777777" w:rsidR="00346106" w:rsidRPr="002A79E9" w:rsidRDefault="00346106" w:rsidP="00380D84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58</w:t>
            </w:r>
            <w:r>
              <w:rPr>
                <w:lang w:val="en-US"/>
              </w:rPr>
              <w:t>]</w:t>
            </w:r>
          </w:p>
        </w:tc>
      </w:tr>
      <w:tr w:rsidR="00346106" w:rsidRPr="00573D3D" w14:paraId="6EB064D5" w14:textId="77777777" w:rsidTr="00BC5AEF">
        <w:tc>
          <w:tcPr>
            <w:tcW w:w="14926" w:type="dxa"/>
            <w:gridSpan w:val="4"/>
            <w:vAlign w:val="center"/>
          </w:tcPr>
          <w:p w14:paraId="418A38C3" w14:textId="77777777" w:rsidR="00346106" w:rsidRPr="00486C1A" w:rsidRDefault="00346106" w:rsidP="00380D84">
            <w:pPr>
              <w:pStyle w:val="TableCenter"/>
              <w:rPr>
                <w:i/>
                <w:iCs/>
              </w:rPr>
            </w:pPr>
            <w:r w:rsidRPr="00486C1A">
              <w:rPr>
                <w:i/>
                <w:iCs/>
              </w:rPr>
              <w:t>Госпитальная телемедицина</w:t>
            </w:r>
          </w:p>
        </w:tc>
      </w:tr>
      <w:tr w:rsidR="00346106" w:rsidRPr="00573D3D" w14:paraId="082D45DB" w14:textId="77777777" w:rsidTr="00BC5AEF">
        <w:tc>
          <w:tcPr>
            <w:tcW w:w="1692" w:type="dxa"/>
            <w:vAlign w:val="center"/>
          </w:tcPr>
          <w:p w14:paraId="001930F9" w14:textId="42100973" w:rsidR="00346106" w:rsidRPr="00346106" w:rsidRDefault="00346106" w:rsidP="00380D84">
            <w:pPr>
              <w:pStyle w:val="TableLeft"/>
              <w:rPr>
                <w:lang w:val="en-US"/>
              </w:rPr>
            </w:pPr>
            <w:r w:rsidRPr="00573D3D">
              <w:rPr>
                <w:lang w:val="en-US"/>
              </w:rPr>
              <w:t>L.</w:t>
            </w:r>
            <w:r>
              <w:rPr>
                <w:lang w:val="en-US"/>
              </w:rPr>
              <w:t> </w:t>
            </w:r>
            <w:r w:rsidRPr="00573D3D">
              <w:rPr>
                <w:lang w:val="en-US"/>
              </w:rPr>
              <w:t xml:space="preserve">Ghazi </w:t>
            </w:r>
            <w:r>
              <w:t>и соавт.</w:t>
            </w:r>
            <w:r w:rsidRPr="00346106">
              <w:rPr>
                <w:lang w:val="en-US"/>
              </w:rPr>
              <w:t xml:space="preserve"> </w:t>
            </w:r>
          </w:p>
        </w:tc>
        <w:tc>
          <w:tcPr>
            <w:tcW w:w="4424" w:type="dxa"/>
            <w:vAlign w:val="center"/>
          </w:tcPr>
          <w:p w14:paraId="61788204" w14:textId="77777777" w:rsidR="00346106" w:rsidRPr="00573D3D" w:rsidRDefault="00346106" w:rsidP="00380D84">
            <w:pPr>
              <w:pStyle w:val="TableLeft"/>
            </w:pPr>
            <w:r w:rsidRPr="00573D3D">
              <w:t xml:space="preserve">Оповещения в режиме реального времени на основе электронной регистрации данных о состоянии </w:t>
            </w:r>
          </w:p>
        </w:tc>
        <w:tc>
          <w:tcPr>
            <w:tcW w:w="7935" w:type="dxa"/>
            <w:vAlign w:val="center"/>
          </w:tcPr>
          <w:p w14:paraId="6720D12F" w14:textId="77777777" w:rsidR="00346106" w:rsidRPr="00573D3D" w:rsidRDefault="00346106" w:rsidP="00346106">
            <w:pPr>
              <w:pStyle w:val="TableLeft"/>
              <w:numPr>
                <w:ilvl w:val="0"/>
                <w:numId w:val="1"/>
              </w:numPr>
              <w:ind w:left="288" w:hanging="279"/>
            </w:pPr>
            <w:r w:rsidRPr="00573D3D">
              <w:t xml:space="preserve">Не </w:t>
            </w:r>
            <w:r>
              <w:t>выявлено</w:t>
            </w:r>
            <w:r w:rsidRPr="00573D3D">
              <w:t xml:space="preserve"> влияния на качество лечения и достижени</w:t>
            </w:r>
            <w:r>
              <w:t xml:space="preserve">я оптимальной медикаментозной терапии </w:t>
            </w:r>
            <w:r w:rsidRPr="00573D3D">
              <w:t>(ОР 0,95 (0,81</w:t>
            </w:r>
            <w:r>
              <w:t>–</w:t>
            </w:r>
            <w:r w:rsidRPr="00573D3D">
              <w:t xml:space="preserve">1,12), </w:t>
            </w:r>
            <w:r w:rsidRPr="00486C1A">
              <w:rPr>
                <w:i/>
                <w:iCs/>
                <w:lang w:val="en-US"/>
              </w:rPr>
              <w:t>p</w:t>
            </w:r>
            <w:r w:rsidRPr="00573D3D">
              <w:t>=0,99) к моменту выписки</w:t>
            </w:r>
          </w:p>
        </w:tc>
        <w:tc>
          <w:tcPr>
            <w:tcW w:w="875" w:type="dxa"/>
            <w:vAlign w:val="center"/>
          </w:tcPr>
          <w:p w14:paraId="7105D79B" w14:textId="77777777" w:rsidR="00346106" w:rsidRPr="00713259" w:rsidRDefault="00346106" w:rsidP="00380D84">
            <w:pPr>
              <w:pStyle w:val="TableLeft"/>
              <w:jc w:val="center"/>
            </w:pPr>
            <w:r w:rsidRPr="00713259">
              <w:t>[6</w:t>
            </w:r>
            <w:r>
              <w:t>0</w:t>
            </w:r>
            <w:r w:rsidRPr="00713259">
              <w:t>]</w:t>
            </w:r>
          </w:p>
        </w:tc>
      </w:tr>
    </w:tbl>
    <w:p w14:paraId="4BDD8F71" w14:textId="77777777" w:rsidR="00346106" w:rsidRPr="00DB43BE" w:rsidRDefault="00346106" w:rsidP="00346106">
      <w:pPr>
        <w:pStyle w:val="TablNote"/>
      </w:pPr>
      <w:r w:rsidRPr="009B333F">
        <w:rPr>
          <w:b/>
          <w:bCs/>
          <w:i/>
          <w:iCs/>
        </w:rPr>
        <w:t>Примечание.</w:t>
      </w:r>
      <w:r>
        <w:t xml:space="preserve"> </w:t>
      </w:r>
      <w:r w:rsidRPr="00573D3D">
        <w:t>СН</w:t>
      </w:r>
      <w:r>
        <w:t> </w:t>
      </w:r>
      <w:r w:rsidRPr="009B333F">
        <w:t>—</w:t>
      </w:r>
      <w:r w:rsidRPr="00573D3D">
        <w:t xml:space="preserve"> сердечная недостаточность</w:t>
      </w:r>
      <w:r w:rsidRPr="009B333F">
        <w:t>;</w:t>
      </w:r>
      <w:r w:rsidRPr="00573D3D">
        <w:t xml:space="preserve"> </w:t>
      </w:r>
      <w:r>
        <w:t xml:space="preserve">ХНС — хроническая сердечная недостаточность; </w:t>
      </w:r>
      <w:r w:rsidRPr="00573D3D">
        <w:t>АД</w:t>
      </w:r>
      <w:r>
        <w:rPr>
          <w:lang w:val="en-US"/>
        </w:rPr>
        <w:t> </w:t>
      </w:r>
      <w:r w:rsidRPr="009B333F">
        <w:t>—</w:t>
      </w:r>
      <w:r w:rsidRPr="00573D3D">
        <w:t xml:space="preserve"> артериальное давление</w:t>
      </w:r>
      <w:r w:rsidRPr="009B333F">
        <w:t>;</w:t>
      </w:r>
      <w:r w:rsidRPr="00573D3D">
        <w:t xml:space="preserve"> ССЗ</w:t>
      </w:r>
      <w:r>
        <w:rPr>
          <w:lang w:val="en-US"/>
        </w:rPr>
        <w:t> </w:t>
      </w:r>
      <w:r w:rsidRPr="009B333F">
        <w:t>—</w:t>
      </w:r>
      <w:r w:rsidRPr="00573D3D">
        <w:t xml:space="preserve"> сердечно</w:t>
      </w:r>
      <w:r>
        <w:t>-</w:t>
      </w:r>
      <w:r w:rsidRPr="00573D3D">
        <w:t>сосудистое заболевание</w:t>
      </w:r>
      <w:r w:rsidRPr="009B333F">
        <w:t>;</w:t>
      </w:r>
      <w:r w:rsidRPr="00573D3D">
        <w:t xml:space="preserve"> ОР</w:t>
      </w:r>
      <w:r>
        <w:rPr>
          <w:lang w:val="en-US"/>
        </w:rPr>
        <w:t> </w:t>
      </w:r>
      <w:r w:rsidRPr="009B333F">
        <w:t>—</w:t>
      </w:r>
      <w:r w:rsidRPr="00573D3D">
        <w:t xml:space="preserve"> отношение рисков</w:t>
      </w:r>
      <w:r w:rsidRPr="009B333F">
        <w:t>;</w:t>
      </w:r>
      <w:r w:rsidRPr="00573D3D">
        <w:t xml:space="preserve"> ДИ</w:t>
      </w:r>
      <w:r>
        <w:rPr>
          <w:lang w:val="en-US"/>
        </w:rPr>
        <w:t> </w:t>
      </w:r>
      <w:r w:rsidRPr="009B333F">
        <w:t>—</w:t>
      </w:r>
      <w:r w:rsidRPr="00573D3D">
        <w:t xml:space="preserve"> доверительный интервал</w:t>
      </w:r>
      <w:r w:rsidRPr="009B333F">
        <w:t xml:space="preserve">; </w:t>
      </w:r>
      <w:r w:rsidRPr="00573D3D">
        <w:rPr>
          <w:lang w:val="en-US"/>
        </w:rPr>
        <w:t>KCCQ</w:t>
      </w:r>
      <w:r>
        <w:rPr>
          <w:lang w:val="en-US"/>
        </w:rPr>
        <w:t> </w:t>
      </w:r>
      <w:r w:rsidRPr="009B333F">
        <w:t>—</w:t>
      </w:r>
      <w:r w:rsidRPr="00573D3D">
        <w:t xml:space="preserve"> Канзасский опросник д</w:t>
      </w:r>
      <w:r>
        <w:t>ля пациентов с</w:t>
      </w:r>
      <w:r w:rsidRPr="00573D3D">
        <w:t xml:space="preserve"> кардиомиопатией</w:t>
      </w:r>
      <w:r w:rsidRPr="009B333F">
        <w:t>;</w:t>
      </w:r>
      <w:r w:rsidRPr="00573D3D">
        <w:t xml:space="preserve"> ЭКГ</w:t>
      </w:r>
      <w:r>
        <w:t> </w:t>
      </w:r>
      <w:r w:rsidRPr="009B333F">
        <w:t>—</w:t>
      </w:r>
      <w:r w:rsidRPr="00573D3D">
        <w:t xml:space="preserve"> электрокардиография, </w:t>
      </w:r>
      <w:r w:rsidRPr="00573D3D">
        <w:rPr>
          <w:lang w:val="en-US"/>
        </w:rPr>
        <w:t>NYHA</w:t>
      </w:r>
      <w:r>
        <w:t> </w:t>
      </w:r>
      <w:r w:rsidRPr="009B333F">
        <w:t>—</w:t>
      </w:r>
      <w:r w:rsidRPr="00573D3D">
        <w:t xml:space="preserve"> Нью-Йоркская кардиологическая ассоциация</w:t>
      </w:r>
      <w:r w:rsidRPr="009B333F">
        <w:t>;</w:t>
      </w:r>
      <w:r w:rsidRPr="00573D3D">
        <w:t xml:space="preserve"> </w:t>
      </w:r>
      <w:r w:rsidRPr="00573D3D">
        <w:rPr>
          <w:lang w:val="en-US"/>
        </w:rPr>
        <w:t>SUS</w:t>
      </w:r>
      <w:r>
        <w:t> </w:t>
      </w:r>
      <w:r w:rsidRPr="009B333F">
        <w:t>—</w:t>
      </w:r>
      <w:r w:rsidRPr="00573D3D">
        <w:t xml:space="preserve"> System </w:t>
      </w:r>
      <w:r>
        <w:rPr>
          <w:lang w:val="en-US"/>
        </w:rPr>
        <w:t>u</w:t>
      </w:r>
      <w:proofErr w:type="spellStart"/>
      <w:r w:rsidRPr="00573D3D">
        <w:t>sability</w:t>
      </w:r>
      <w:proofErr w:type="spellEnd"/>
      <w:r w:rsidRPr="00573D3D">
        <w:t xml:space="preserve"> </w:t>
      </w:r>
      <w:r>
        <w:rPr>
          <w:lang w:val="en-US"/>
        </w:rPr>
        <w:t>s</w:t>
      </w:r>
      <w:proofErr w:type="spellStart"/>
      <w:r w:rsidRPr="00573D3D">
        <w:t>cale</w:t>
      </w:r>
      <w:proofErr w:type="spellEnd"/>
      <w:r w:rsidRPr="00573D3D">
        <w:t xml:space="preserve">, </w:t>
      </w:r>
      <w:r w:rsidRPr="00573D3D">
        <w:rPr>
          <w:lang w:val="en-US"/>
        </w:rPr>
        <w:t>SD</w:t>
      </w:r>
      <w:r>
        <w:t> </w:t>
      </w:r>
      <w:r w:rsidRPr="009B333F">
        <w:t>—</w:t>
      </w:r>
      <w:r w:rsidRPr="00573D3D">
        <w:t xml:space="preserve"> стандартное отклонение</w:t>
      </w:r>
      <w:r w:rsidRPr="00011FC0">
        <w:t xml:space="preserve">; </w:t>
      </w:r>
      <w:r w:rsidRPr="00486C1A">
        <w:rPr>
          <w:i/>
          <w:iCs/>
          <w:lang w:val="en-US"/>
        </w:rPr>
        <w:t>p</w:t>
      </w:r>
      <w:r>
        <w:t xml:space="preserve"> — уровень значимости; </w:t>
      </w:r>
      <w:r w:rsidRPr="00573D3D">
        <w:rPr>
          <w:lang w:val="en-US"/>
        </w:rPr>
        <w:t>NT</w:t>
      </w:r>
      <w:r w:rsidRPr="00AD0E83">
        <w:t>-</w:t>
      </w:r>
      <w:r w:rsidRPr="00573D3D">
        <w:rPr>
          <w:lang w:val="en-US"/>
        </w:rPr>
        <w:t>proBNP</w:t>
      </w:r>
      <w:r>
        <w:t xml:space="preserve"> — </w:t>
      </w:r>
      <w:r w:rsidRPr="00C713E0">
        <w:t xml:space="preserve">N-концевой </w:t>
      </w:r>
      <w:proofErr w:type="spellStart"/>
      <w:r w:rsidRPr="00C713E0">
        <w:t>пропептид</w:t>
      </w:r>
      <w:proofErr w:type="spellEnd"/>
      <w:r w:rsidRPr="00C713E0">
        <w:t xml:space="preserve"> натрийуретического гормона</w:t>
      </w:r>
      <w:r>
        <w:t>.</w:t>
      </w:r>
    </w:p>
    <w:p w14:paraId="0DD4B453" w14:textId="77777777" w:rsidR="00346106" w:rsidRPr="000D0B0F" w:rsidRDefault="00346106" w:rsidP="00346106">
      <w:pPr>
        <w:pStyle w:val="TablNote"/>
        <w:rPr>
          <w:b/>
          <w:bCs/>
          <w:lang w:val="en-US"/>
        </w:rPr>
      </w:pPr>
      <w:r>
        <w:rPr>
          <w:b/>
          <w:bCs/>
          <w:i/>
          <w:iCs/>
          <w:lang w:val="en-US"/>
        </w:rPr>
        <w:t>Note</w:t>
      </w:r>
      <w:r w:rsidRPr="000D0B0F">
        <w:rPr>
          <w:b/>
          <w:bCs/>
          <w:i/>
          <w:iCs/>
          <w:lang w:val="en-US"/>
        </w:rPr>
        <w:t>.</w:t>
      </w:r>
      <w:r w:rsidRPr="000D0B0F">
        <w:rPr>
          <w:lang w:val="en-US"/>
        </w:rPr>
        <w:t xml:space="preserve"> </w:t>
      </w:r>
      <w:r>
        <w:rPr>
          <w:lang w:val="en-US"/>
        </w:rPr>
        <w:t xml:space="preserve">HF — heart failure; </w:t>
      </w:r>
      <w:r>
        <w:t>С</w:t>
      </w:r>
      <w:r w:rsidRPr="009B4B3A">
        <w:rPr>
          <w:lang w:val="en-US"/>
        </w:rPr>
        <w:t>HF</w:t>
      </w:r>
      <w:r w:rsidRPr="00486C1A">
        <w:rPr>
          <w:lang w:val="en-US"/>
        </w:rPr>
        <w:t> </w:t>
      </w:r>
      <w:r w:rsidRPr="000D0B0F">
        <w:rPr>
          <w:lang w:val="en-US"/>
        </w:rPr>
        <w:t xml:space="preserve">— </w:t>
      </w:r>
      <w:r>
        <w:rPr>
          <w:lang w:val="en-US"/>
        </w:rPr>
        <w:t xml:space="preserve">chronic </w:t>
      </w:r>
      <w:r w:rsidRPr="009B4B3A">
        <w:rPr>
          <w:lang w:val="en-US"/>
        </w:rPr>
        <w:t>heart</w:t>
      </w:r>
      <w:r w:rsidRPr="000D0B0F">
        <w:rPr>
          <w:lang w:val="en-US"/>
        </w:rPr>
        <w:t xml:space="preserve"> </w:t>
      </w:r>
      <w:r w:rsidRPr="009B4B3A">
        <w:rPr>
          <w:lang w:val="en-US"/>
        </w:rPr>
        <w:t>failure</w:t>
      </w:r>
      <w:r w:rsidRPr="000D0B0F">
        <w:rPr>
          <w:lang w:val="en-US"/>
        </w:rPr>
        <w:t xml:space="preserve">; </w:t>
      </w:r>
      <w:r w:rsidRPr="009B4B3A">
        <w:rPr>
          <w:lang w:val="en-US"/>
        </w:rPr>
        <w:t>BP</w:t>
      </w:r>
      <w:r w:rsidRPr="00486C1A">
        <w:rPr>
          <w:lang w:val="en-US"/>
        </w:rPr>
        <w:t> </w:t>
      </w:r>
      <w:r w:rsidRPr="000D0B0F">
        <w:rPr>
          <w:lang w:val="en-US"/>
        </w:rPr>
        <w:t xml:space="preserve">— </w:t>
      </w:r>
      <w:r w:rsidRPr="009B4B3A">
        <w:rPr>
          <w:lang w:val="en-US"/>
        </w:rPr>
        <w:t>blood</w:t>
      </w:r>
      <w:r w:rsidRPr="000D0B0F">
        <w:rPr>
          <w:lang w:val="en-US"/>
        </w:rPr>
        <w:t xml:space="preserve"> </w:t>
      </w:r>
      <w:r w:rsidRPr="009B4B3A">
        <w:rPr>
          <w:lang w:val="en-US"/>
        </w:rPr>
        <w:t>pressure</w:t>
      </w:r>
      <w:r w:rsidRPr="000D0B0F">
        <w:rPr>
          <w:lang w:val="en-US"/>
        </w:rPr>
        <w:t xml:space="preserve">; </w:t>
      </w:r>
      <w:r w:rsidRPr="009B4B3A">
        <w:rPr>
          <w:lang w:val="en-US"/>
        </w:rPr>
        <w:t>CVD</w:t>
      </w:r>
      <w:r w:rsidRPr="00486C1A">
        <w:rPr>
          <w:lang w:val="en-US"/>
        </w:rPr>
        <w:t> </w:t>
      </w:r>
      <w:r w:rsidRPr="000D0B0F">
        <w:rPr>
          <w:lang w:val="en-US"/>
        </w:rPr>
        <w:t xml:space="preserve">— </w:t>
      </w:r>
      <w:r w:rsidRPr="009B4B3A">
        <w:rPr>
          <w:lang w:val="en-US"/>
        </w:rPr>
        <w:t>cardiovascular</w:t>
      </w:r>
      <w:r w:rsidRPr="000D0B0F">
        <w:rPr>
          <w:lang w:val="en-US"/>
        </w:rPr>
        <w:t xml:space="preserve"> </w:t>
      </w:r>
      <w:r w:rsidRPr="009B4B3A">
        <w:rPr>
          <w:lang w:val="en-US"/>
        </w:rPr>
        <w:t>diseases</w:t>
      </w:r>
      <w:r w:rsidRPr="000D0B0F">
        <w:rPr>
          <w:lang w:val="en-US"/>
        </w:rPr>
        <w:t xml:space="preserve">; </w:t>
      </w:r>
      <w:r>
        <w:rPr>
          <w:lang w:val="en-US"/>
        </w:rPr>
        <w:t>RR</w:t>
      </w:r>
      <w:r w:rsidRPr="00486C1A">
        <w:rPr>
          <w:lang w:val="en-US"/>
        </w:rPr>
        <w:t> </w:t>
      </w:r>
      <w:r w:rsidRPr="000D0B0F">
        <w:rPr>
          <w:lang w:val="en-US"/>
        </w:rPr>
        <w:t xml:space="preserve">— </w:t>
      </w:r>
      <w:r w:rsidRPr="009B4B3A">
        <w:rPr>
          <w:lang w:val="en-US"/>
        </w:rPr>
        <w:t>risk</w:t>
      </w:r>
      <w:r w:rsidRPr="000D0B0F">
        <w:rPr>
          <w:lang w:val="en-US"/>
        </w:rPr>
        <w:t xml:space="preserve"> </w:t>
      </w:r>
      <w:r w:rsidRPr="009B4B3A">
        <w:rPr>
          <w:lang w:val="en-US"/>
        </w:rPr>
        <w:t>ratio</w:t>
      </w:r>
      <w:r w:rsidRPr="000D0B0F">
        <w:rPr>
          <w:lang w:val="en-US"/>
        </w:rPr>
        <w:t xml:space="preserve">; </w:t>
      </w:r>
      <w:r w:rsidRPr="009B4B3A">
        <w:rPr>
          <w:lang w:val="en-US"/>
        </w:rPr>
        <w:t>CI</w:t>
      </w:r>
      <w:r w:rsidRPr="00486C1A">
        <w:rPr>
          <w:lang w:val="en-US"/>
        </w:rPr>
        <w:t> </w:t>
      </w:r>
      <w:r w:rsidRPr="000D0B0F">
        <w:rPr>
          <w:lang w:val="en-US"/>
        </w:rPr>
        <w:t xml:space="preserve">— </w:t>
      </w:r>
      <w:r w:rsidRPr="009B4B3A">
        <w:rPr>
          <w:lang w:val="en-US"/>
        </w:rPr>
        <w:t>confidence</w:t>
      </w:r>
      <w:r w:rsidRPr="000D0B0F">
        <w:rPr>
          <w:lang w:val="en-US"/>
        </w:rPr>
        <w:t xml:space="preserve"> </w:t>
      </w:r>
      <w:r w:rsidRPr="009B4B3A">
        <w:rPr>
          <w:lang w:val="en-US"/>
        </w:rPr>
        <w:t>interval</w:t>
      </w:r>
      <w:r w:rsidRPr="000D0B0F">
        <w:rPr>
          <w:lang w:val="en-US"/>
        </w:rPr>
        <w:t xml:space="preserve">; </w:t>
      </w:r>
      <w:r w:rsidRPr="00D470BF">
        <w:rPr>
          <w:lang w:val="en-US"/>
        </w:rPr>
        <w:t>KCCQ</w:t>
      </w:r>
      <w:r w:rsidRPr="00486C1A">
        <w:rPr>
          <w:lang w:val="en-US"/>
        </w:rPr>
        <w:t> </w:t>
      </w:r>
      <w:r w:rsidRPr="000D0B0F">
        <w:rPr>
          <w:lang w:val="en-US"/>
        </w:rPr>
        <w:t xml:space="preserve">— </w:t>
      </w:r>
      <w:proofErr w:type="gramStart"/>
      <w:r w:rsidRPr="00D470BF">
        <w:rPr>
          <w:lang w:val="en-US"/>
        </w:rPr>
        <w:t>Kansas</w:t>
      </w:r>
      <w:r w:rsidRPr="000D0B0F">
        <w:rPr>
          <w:lang w:val="en-US"/>
        </w:rPr>
        <w:t xml:space="preserve"> </w:t>
      </w:r>
      <w:r w:rsidRPr="00D470BF">
        <w:rPr>
          <w:lang w:val="en-US"/>
        </w:rPr>
        <w:t>city</w:t>
      </w:r>
      <w:proofErr w:type="gramEnd"/>
      <w:r w:rsidRPr="000D0B0F">
        <w:rPr>
          <w:lang w:val="en-US"/>
        </w:rPr>
        <w:t xml:space="preserve"> </w:t>
      </w:r>
      <w:r w:rsidRPr="00D470BF">
        <w:rPr>
          <w:lang w:val="en-US"/>
        </w:rPr>
        <w:t>cardiomyopathy</w:t>
      </w:r>
      <w:r w:rsidRPr="000D0B0F">
        <w:rPr>
          <w:lang w:val="en-US"/>
        </w:rPr>
        <w:t xml:space="preserve"> </w:t>
      </w:r>
      <w:r w:rsidRPr="00D470BF">
        <w:rPr>
          <w:lang w:val="en-US"/>
        </w:rPr>
        <w:t>questionnaire</w:t>
      </w:r>
      <w:r w:rsidRPr="000D0B0F">
        <w:rPr>
          <w:lang w:val="en-US"/>
        </w:rPr>
        <w:t xml:space="preserve">; </w:t>
      </w:r>
      <w:r w:rsidRPr="00D470BF">
        <w:rPr>
          <w:lang w:val="en-US"/>
        </w:rPr>
        <w:t>NYHA</w:t>
      </w:r>
      <w:r w:rsidRPr="00486C1A">
        <w:rPr>
          <w:lang w:val="en-US"/>
        </w:rPr>
        <w:t> </w:t>
      </w:r>
      <w:r w:rsidRPr="000D0B0F">
        <w:rPr>
          <w:lang w:val="en-US"/>
        </w:rPr>
        <w:t xml:space="preserve">— </w:t>
      </w:r>
      <w:r w:rsidRPr="00D470BF">
        <w:rPr>
          <w:lang w:val="en-US"/>
        </w:rPr>
        <w:t>New</w:t>
      </w:r>
      <w:r w:rsidRPr="000D0B0F">
        <w:rPr>
          <w:lang w:val="en-US"/>
        </w:rPr>
        <w:t xml:space="preserve"> </w:t>
      </w:r>
      <w:r w:rsidRPr="00D470BF">
        <w:rPr>
          <w:lang w:val="en-US"/>
        </w:rPr>
        <w:t>York</w:t>
      </w:r>
      <w:r w:rsidRPr="000D0B0F">
        <w:rPr>
          <w:lang w:val="en-US"/>
        </w:rPr>
        <w:t xml:space="preserve"> </w:t>
      </w:r>
      <w:r w:rsidRPr="00D470BF">
        <w:rPr>
          <w:lang w:val="en-US"/>
        </w:rPr>
        <w:t>heart</w:t>
      </w:r>
      <w:r w:rsidRPr="000D0B0F">
        <w:rPr>
          <w:lang w:val="en-US"/>
        </w:rPr>
        <w:t xml:space="preserve"> </w:t>
      </w:r>
      <w:r w:rsidRPr="00D470BF">
        <w:rPr>
          <w:lang w:val="en-US"/>
        </w:rPr>
        <w:t>association</w:t>
      </w:r>
      <w:r w:rsidRPr="000D0B0F">
        <w:rPr>
          <w:lang w:val="en-US"/>
        </w:rPr>
        <w:t xml:space="preserve">; </w:t>
      </w:r>
      <w:r w:rsidRPr="00D470BF">
        <w:rPr>
          <w:lang w:val="en-US"/>
        </w:rPr>
        <w:t>SUS</w:t>
      </w:r>
      <w:r w:rsidRPr="00486C1A">
        <w:rPr>
          <w:lang w:val="en-US"/>
        </w:rPr>
        <w:t> </w:t>
      </w:r>
      <w:r w:rsidRPr="000D0B0F">
        <w:rPr>
          <w:lang w:val="en-US"/>
        </w:rPr>
        <w:t xml:space="preserve">— </w:t>
      </w:r>
      <w:r w:rsidRPr="00D470BF">
        <w:rPr>
          <w:lang w:val="en-US"/>
        </w:rPr>
        <w:t>System</w:t>
      </w:r>
      <w:r w:rsidRPr="000D0B0F">
        <w:rPr>
          <w:lang w:val="en-US"/>
        </w:rPr>
        <w:t xml:space="preserve"> </w:t>
      </w:r>
      <w:r w:rsidRPr="00D470BF">
        <w:rPr>
          <w:lang w:val="en-US"/>
        </w:rPr>
        <w:t>Usability</w:t>
      </w:r>
      <w:r w:rsidRPr="000D0B0F">
        <w:rPr>
          <w:lang w:val="en-US"/>
        </w:rPr>
        <w:t xml:space="preserve"> </w:t>
      </w:r>
      <w:r w:rsidRPr="00D470BF">
        <w:rPr>
          <w:lang w:val="en-US"/>
        </w:rPr>
        <w:t>Scale</w:t>
      </w:r>
      <w:r w:rsidRPr="000D0B0F">
        <w:rPr>
          <w:lang w:val="en-US"/>
        </w:rPr>
        <w:t xml:space="preserve">; </w:t>
      </w:r>
      <w:r w:rsidRPr="00486C1A">
        <w:rPr>
          <w:i/>
          <w:iCs/>
          <w:lang w:val="en-US"/>
        </w:rPr>
        <w:t>p</w:t>
      </w:r>
      <w:r w:rsidRPr="00486C1A">
        <w:rPr>
          <w:lang w:val="en-US"/>
        </w:rPr>
        <w:t> </w:t>
      </w:r>
      <w:r w:rsidRPr="000D0B0F">
        <w:rPr>
          <w:lang w:val="en-US"/>
        </w:rPr>
        <w:t xml:space="preserve">— </w:t>
      </w:r>
      <w:r>
        <w:rPr>
          <w:lang w:val="en-US"/>
        </w:rPr>
        <w:t>significance</w:t>
      </w:r>
      <w:r w:rsidRPr="000D0B0F">
        <w:rPr>
          <w:lang w:val="en-US"/>
        </w:rPr>
        <w:t xml:space="preserve"> </w:t>
      </w:r>
      <w:r>
        <w:rPr>
          <w:lang w:val="en-US"/>
        </w:rPr>
        <w:t>level</w:t>
      </w:r>
      <w:r w:rsidRPr="000D0B0F">
        <w:rPr>
          <w:lang w:val="en-US"/>
        </w:rPr>
        <w:t xml:space="preserve">; </w:t>
      </w:r>
      <w:r w:rsidRPr="00573D3D">
        <w:rPr>
          <w:lang w:val="en-US"/>
        </w:rPr>
        <w:t>NT</w:t>
      </w:r>
      <w:r w:rsidRPr="000D0B0F">
        <w:rPr>
          <w:lang w:val="en-US"/>
        </w:rPr>
        <w:t>-</w:t>
      </w:r>
      <w:r w:rsidRPr="00573D3D">
        <w:rPr>
          <w:lang w:val="en-US"/>
        </w:rPr>
        <w:t>proBNP</w:t>
      </w:r>
      <w:r w:rsidRPr="00486C1A">
        <w:rPr>
          <w:lang w:val="en-US"/>
        </w:rPr>
        <w:t> </w:t>
      </w:r>
      <w:r w:rsidRPr="000D0B0F">
        <w:rPr>
          <w:lang w:val="en-US"/>
        </w:rPr>
        <w:t xml:space="preserve">— </w:t>
      </w:r>
      <w:r w:rsidRPr="00DB43BE">
        <w:rPr>
          <w:lang w:val="en-US"/>
        </w:rPr>
        <w:t>N</w:t>
      </w:r>
      <w:r w:rsidRPr="000D0B0F">
        <w:rPr>
          <w:lang w:val="en-US"/>
        </w:rPr>
        <w:t>-</w:t>
      </w:r>
      <w:r w:rsidRPr="00DB43BE">
        <w:rPr>
          <w:lang w:val="en-US"/>
        </w:rPr>
        <w:t>terminal</w:t>
      </w:r>
      <w:r w:rsidRPr="000D0B0F">
        <w:rPr>
          <w:lang w:val="en-US"/>
        </w:rPr>
        <w:t xml:space="preserve"> </w:t>
      </w:r>
      <w:r w:rsidRPr="00DB43BE">
        <w:rPr>
          <w:lang w:val="en-US"/>
        </w:rPr>
        <w:t>brain</w:t>
      </w:r>
      <w:r w:rsidRPr="000D0B0F">
        <w:rPr>
          <w:lang w:val="en-US"/>
        </w:rPr>
        <w:t xml:space="preserve"> </w:t>
      </w:r>
      <w:r w:rsidRPr="00DB43BE">
        <w:rPr>
          <w:lang w:val="en-US"/>
        </w:rPr>
        <w:t>natriuretic</w:t>
      </w:r>
      <w:r w:rsidRPr="000D0B0F">
        <w:rPr>
          <w:lang w:val="en-US"/>
        </w:rPr>
        <w:t xml:space="preserve"> </w:t>
      </w:r>
      <w:r w:rsidRPr="00DB43BE">
        <w:rPr>
          <w:lang w:val="en-US"/>
        </w:rPr>
        <w:t>peptide</w:t>
      </w:r>
      <w:r w:rsidRPr="000D0B0F">
        <w:rPr>
          <w:lang w:val="en-US"/>
        </w:rPr>
        <w:t>.</w:t>
      </w:r>
    </w:p>
    <w:p w14:paraId="72BF278C" w14:textId="77777777" w:rsidR="004B53F4" w:rsidRDefault="004B53F4"/>
    <w:sectPr w:rsidR="004B53F4" w:rsidSect="0034610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1FBA2" w14:textId="77777777" w:rsidR="00936B16" w:rsidRDefault="00936B16" w:rsidP="00346106">
      <w:pPr>
        <w:spacing w:line="240" w:lineRule="auto"/>
      </w:pPr>
      <w:r>
        <w:separator/>
      </w:r>
    </w:p>
  </w:endnote>
  <w:endnote w:type="continuationSeparator" w:id="0">
    <w:p w14:paraId="1095ECEA" w14:textId="77777777" w:rsidR="00936B16" w:rsidRDefault="00936B16" w:rsidP="00346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EE1C4" w14:textId="77777777" w:rsidR="00936B16" w:rsidRDefault="00936B16" w:rsidP="00346106">
      <w:pPr>
        <w:spacing w:line="240" w:lineRule="auto"/>
      </w:pPr>
      <w:r>
        <w:separator/>
      </w:r>
    </w:p>
  </w:footnote>
  <w:footnote w:type="continuationSeparator" w:id="0">
    <w:p w14:paraId="57398E5B" w14:textId="77777777" w:rsidR="00936B16" w:rsidRDefault="00936B16" w:rsidP="00346106">
      <w:pPr>
        <w:spacing w:line="240" w:lineRule="auto"/>
      </w:pPr>
      <w:r>
        <w:continuationSeparator/>
      </w:r>
    </w:p>
  </w:footnote>
  <w:footnote w:id="1">
    <w:p w14:paraId="34169890" w14:textId="77777777" w:rsidR="00346106" w:rsidRDefault="00346106" w:rsidP="00346106">
      <w:pPr>
        <w:pStyle w:val="a4"/>
      </w:pPr>
      <w:r>
        <w:rPr>
          <w:rStyle w:val="a6"/>
        </w:rPr>
        <w:footnoteRef/>
      </w:r>
      <w:r>
        <w:t xml:space="preserve"> </w:t>
      </w:r>
      <w:r w:rsidRPr="00C3005D">
        <w:t>Зингерман Б.В.</w:t>
      </w:r>
      <w:r>
        <w:t xml:space="preserve">, Демкина А.Е., Фистул И.А., Бородин Р.А. </w:t>
      </w:r>
      <w:r w:rsidRPr="00973182">
        <w:t>[</w:t>
      </w:r>
      <w:r>
        <w:t>п</w:t>
      </w:r>
      <w:r w:rsidRPr="00417CD6">
        <w:t>рограмм</w:t>
      </w:r>
      <w:r>
        <w:t>а</w:t>
      </w:r>
      <w:r w:rsidRPr="00417CD6">
        <w:t xml:space="preserve"> для </w:t>
      </w:r>
      <w:r>
        <w:t>ЭВМ № </w:t>
      </w:r>
      <w:r w:rsidRPr="00C3005D">
        <w:t>2021613872</w:t>
      </w:r>
      <w:r w:rsidRPr="00973182">
        <w:t>]</w:t>
      </w:r>
      <w:r w:rsidRPr="00C3005D">
        <w:t xml:space="preserve"> </w:t>
      </w:r>
      <w:proofErr w:type="spellStart"/>
      <w:r w:rsidRPr="00C3005D">
        <w:t>Medsenger.Cardio</w:t>
      </w:r>
      <w:proofErr w:type="spellEnd"/>
      <w:r>
        <w:t>:</w:t>
      </w:r>
      <w:r w:rsidRPr="00C3005D">
        <w:t xml:space="preserve"> </w:t>
      </w:r>
      <w:r>
        <w:t>с</w:t>
      </w:r>
      <w:r w:rsidRPr="00C3005D">
        <w:t>истема дистанционного мониторинга пациентов с сердечно</w:t>
      </w:r>
      <w:r>
        <w:t>-</w:t>
      </w:r>
      <w:r w:rsidRPr="00C3005D">
        <w:t>сосудистыми заболеваниями на основе настраиваемых сценариев</w:t>
      </w:r>
      <w:r>
        <w:t>, 2021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6138F6"/>
    <w:multiLevelType w:val="hybridMultilevel"/>
    <w:tmpl w:val="11B82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06"/>
    <w:rsid w:val="000A632A"/>
    <w:rsid w:val="002858DE"/>
    <w:rsid w:val="00346106"/>
    <w:rsid w:val="00425203"/>
    <w:rsid w:val="004B53F4"/>
    <w:rsid w:val="00671593"/>
    <w:rsid w:val="00936B16"/>
    <w:rsid w:val="0097539D"/>
    <w:rsid w:val="00BC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E2CE"/>
  <w15:chartTrackingRefBased/>
  <w15:docId w15:val="{D972E913-6DBA-4B33-BC72-A57610C1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106"/>
    <w:pPr>
      <w:suppressAutoHyphens/>
      <w:spacing w:after="0" w:line="240" w:lineRule="exact"/>
      <w:ind w:left="113" w:right="113"/>
      <w:jc w:val="both"/>
    </w:pPr>
    <w:rPr>
      <w:rFonts w:ascii="Times New Roman" w:hAnsi="Times New Roman" w:cs="Times New Roman"/>
      <w:kern w:val="0"/>
      <w:szCs w:val="24"/>
      <w:lang w:eastAsia="ar-SA"/>
      <w14:ligatures w14:val="none"/>
    </w:rPr>
  </w:style>
  <w:style w:type="paragraph" w:styleId="1">
    <w:name w:val="heading 1"/>
    <w:basedOn w:val="a"/>
    <w:next w:val="5"/>
    <w:link w:val="10"/>
    <w:qFormat/>
    <w:rsid w:val="000A632A"/>
    <w:pPr>
      <w:widowControl w:val="0"/>
      <w:suppressAutoHyphens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  <w:lang w:eastAsia="ru-RU"/>
    </w:rPr>
  </w:style>
  <w:style w:type="paragraph" w:styleId="2">
    <w:name w:val="heading 2"/>
    <w:basedOn w:val="a"/>
    <w:next w:val="5"/>
    <w:link w:val="20"/>
    <w:qFormat/>
    <w:rsid w:val="000A632A"/>
    <w:pPr>
      <w:keepNext/>
      <w:keepLines/>
      <w:widowControl w:val="0"/>
      <w:suppressLineNumber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  <w:lang w:eastAsia="ru-RU"/>
    </w:rPr>
  </w:style>
  <w:style w:type="paragraph" w:styleId="3">
    <w:name w:val="heading 3"/>
    <w:basedOn w:val="a"/>
    <w:next w:val="5"/>
    <w:link w:val="30"/>
    <w:qFormat/>
    <w:rsid w:val="000A632A"/>
    <w:pPr>
      <w:widowControl w:val="0"/>
      <w:suppressAutoHyphens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  <w:lang w:eastAsia="ru-RU"/>
    </w:rPr>
  </w:style>
  <w:style w:type="paragraph" w:styleId="4">
    <w:name w:val="heading 4"/>
    <w:basedOn w:val="a"/>
    <w:next w:val="5"/>
    <w:link w:val="40"/>
    <w:qFormat/>
    <w:rsid w:val="000A632A"/>
    <w:pPr>
      <w:widowControl w:val="0"/>
      <w:suppressAutoHyphens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  <w:lang w:eastAsia="ru-RU"/>
    </w:rPr>
  </w:style>
  <w:style w:type="paragraph" w:styleId="5">
    <w:name w:val="heading 5"/>
    <w:basedOn w:val="4"/>
    <w:link w:val="50"/>
    <w:qFormat/>
    <w:rsid w:val="000A632A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0A632A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0A632A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0A632A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0A632A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semiHidden/>
    <w:rsid w:val="000A632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A632A"/>
  </w:style>
  <w:style w:type="paragraph" w:customStyle="1" w:styleId="BookTitle">
    <w:name w:val="Book_Title"/>
    <w:basedOn w:val="a"/>
    <w:rsid w:val="000A632A"/>
    <w:pPr>
      <w:pageBreakBefore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  <w:lang w:eastAsia="ru-RU"/>
    </w:rPr>
  </w:style>
  <w:style w:type="paragraph" w:customStyle="1" w:styleId="Chap-Name">
    <w:name w:val="Chap-Name"/>
    <w:basedOn w:val="a"/>
    <w:next w:val="5"/>
    <w:rsid w:val="000A632A"/>
    <w:pPr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  <w:lang w:eastAsia="ru-RU"/>
    </w:rPr>
  </w:style>
  <w:style w:type="character" w:customStyle="1" w:styleId="50">
    <w:name w:val="Заголовок 5 Знак"/>
    <w:basedOn w:val="a0"/>
    <w:link w:val="5"/>
    <w:rsid w:val="002858DE"/>
    <w:rPr>
      <w:rFonts w:ascii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Chap-Num">
    <w:name w:val="Chap-Num"/>
    <w:basedOn w:val="a"/>
    <w:rsid w:val="000A632A"/>
    <w:pPr>
      <w:pageBreakBefore/>
      <w:spacing w:before="400" w:line="360" w:lineRule="auto"/>
      <w:jc w:val="right"/>
    </w:pPr>
    <w:rPr>
      <w:rFonts w:ascii="Arial" w:hAnsi="Arial"/>
      <w:b/>
      <w:sz w:val="40"/>
      <w:lang w:eastAsia="ru-RU"/>
    </w:rPr>
  </w:style>
  <w:style w:type="paragraph" w:customStyle="1" w:styleId="Fig-Name">
    <w:name w:val="Fig-Name"/>
    <w:basedOn w:val="a"/>
    <w:rsid w:val="000A632A"/>
    <w:pPr>
      <w:keepLines/>
      <w:widowControl w:val="0"/>
      <w:suppressAutoHyphens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  <w:lang w:eastAsia="ru-RU"/>
    </w:rPr>
  </w:style>
  <w:style w:type="paragraph" w:customStyle="1" w:styleId="FigInsert">
    <w:name w:val="Fig_Insert"/>
    <w:basedOn w:val="Fig-Name"/>
    <w:rsid w:val="000A632A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2858DE"/>
    <w:rPr>
      <w:rFonts w:ascii="Times New Roman" w:hAnsi="Times New Roman" w:cs="Times New Roman"/>
      <w:b/>
      <w:smallCaps/>
      <w:color w:val="800000"/>
      <w:kern w:val="0"/>
      <w:sz w:val="24"/>
      <w:szCs w:val="20"/>
      <w:lang w:eastAsia="ru-RU"/>
      <w14:ligatures w14:val="none"/>
    </w:rPr>
  </w:style>
  <w:style w:type="paragraph" w:customStyle="1" w:styleId="Formula">
    <w:name w:val="Formula"/>
    <w:basedOn w:val="5"/>
    <w:rsid w:val="000A632A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0A632A"/>
    <w:pPr>
      <w:widowControl w:val="0"/>
      <w:suppressAutoHyphens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  <w:lang w:eastAsia="ru-RU"/>
    </w:rPr>
  </w:style>
  <w:style w:type="paragraph" w:customStyle="1" w:styleId="TableCenter">
    <w:name w:val="Table_Center"/>
    <w:basedOn w:val="a"/>
    <w:rsid w:val="000A632A"/>
    <w:pPr>
      <w:widowControl w:val="0"/>
      <w:suppressAutoHyphens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  <w:lang w:eastAsia="ru-RU"/>
    </w:rPr>
  </w:style>
  <w:style w:type="paragraph" w:customStyle="1" w:styleId="TableLeft">
    <w:name w:val="Table_Left"/>
    <w:basedOn w:val="TableCenter"/>
    <w:rsid w:val="000A632A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0A632A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0A632A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0A632A"/>
    <w:pPr>
      <w:jc w:val="right"/>
    </w:pPr>
    <w:rPr>
      <w:lang w:val="ru-RU"/>
    </w:rPr>
  </w:style>
  <w:style w:type="paragraph" w:customStyle="1" w:styleId="Text05">
    <w:name w:val="Text_05"/>
    <w:basedOn w:val="5"/>
    <w:rsid w:val="000A632A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2858DE"/>
    <w:rPr>
      <w:rFonts w:ascii="Times New Roman" w:hAnsi="Times New Roman" w:cs="Times New Roman"/>
      <w:color w:val="0000FF"/>
      <w:kern w:val="0"/>
      <w:lang w:eastAsia="ru-RU"/>
      <w14:ligatures w14:val="none"/>
    </w:rPr>
  </w:style>
  <w:style w:type="paragraph" w:customStyle="1" w:styleId="Text06Petit">
    <w:name w:val="Text_06_Petit"/>
    <w:basedOn w:val="6"/>
    <w:rsid w:val="000A632A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0A632A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0A632A"/>
  </w:style>
  <w:style w:type="paragraph" w:customStyle="1" w:styleId="Text06PetitNo">
    <w:name w:val="Text_06_Petit_No"/>
    <w:basedOn w:val="Text06Petit"/>
    <w:rsid w:val="000A632A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2858DE"/>
    <w:rPr>
      <w:rFonts w:ascii="Times New Roman" w:hAnsi="Times New Roman" w:cs="Times New Roman"/>
      <w:bCs/>
      <w:iCs/>
      <w:color w:val="000080"/>
      <w:kern w:val="0"/>
      <w:lang w:eastAsia="ru-RU"/>
      <w14:ligatures w14:val="none"/>
    </w:rPr>
  </w:style>
  <w:style w:type="paragraph" w:customStyle="1" w:styleId="Text07">
    <w:name w:val="Text_07"/>
    <w:basedOn w:val="7"/>
    <w:rsid w:val="000A632A"/>
  </w:style>
  <w:style w:type="paragraph" w:customStyle="1" w:styleId="Text07Petit">
    <w:name w:val="Text_07_Petit"/>
    <w:basedOn w:val="7"/>
    <w:rsid w:val="000A632A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0A632A"/>
    <w:pPr>
      <w:ind w:left="170" w:firstLine="0"/>
    </w:pPr>
  </w:style>
  <w:style w:type="character" w:customStyle="1" w:styleId="80">
    <w:name w:val="Заголовок 8 Знак"/>
    <w:basedOn w:val="a0"/>
    <w:link w:val="8"/>
    <w:rsid w:val="002858DE"/>
    <w:rPr>
      <w:rFonts w:ascii="Times New Roman" w:hAnsi="Times New Roman" w:cs="Times New Roman"/>
      <w:bCs/>
      <w:iCs/>
      <w:color w:val="008080"/>
      <w:kern w:val="0"/>
      <w:lang w:eastAsia="ru-RU"/>
      <w14:ligatures w14:val="none"/>
    </w:rPr>
  </w:style>
  <w:style w:type="paragraph" w:customStyle="1" w:styleId="Text08">
    <w:name w:val="Text_08"/>
    <w:basedOn w:val="8"/>
    <w:rsid w:val="000A632A"/>
  </w:style>
  <w:style w:type="paragraph" w:customStyle="1" w:styleId="Text08Petit">
    <w:name w:val="Text_08_Petit"/>
    <w:basedOn w:val="Text08"/>
    <w:rsid w:val="000A632A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0A632A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2858DE"/>
    <w:rPr>
      <w:rFonts w:ascii="Times New Roman" w:hAnsi="Times New Roman" w:cs="Times New Roman"/>
      <w:bCs/>
      <w:iCs/>
      <w:color w:val="008000"/>
      <w:kern w:val="0"/>
      <w:lang w:eastAsia="ru-RU"/>
      <w14:ligatures w14:val="none"/>
    </w:rPr>
  </w:style>
  <w:style w:type="paragraph" w:customStyle="1" w:styleId="Text09">
    <w:name w:val="Text_09"/>
    <w:basedOn w:val="9"/>
    <w:rsid w:val="000A632A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0A632A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0A632A"/>
    <w:rPr>
      <w:rFonts w:ascii="Times New Roman" w:hAnsi="Times New Roman" w:cs="Times New Roman"/>
      <w:color w:val="808000"/>
      <w:kern w:val="0"/>
      <w:sz w:val="20"/>
      <w:szCs w:val="20"/>
      <w:lang w:eastAsia="ru-RU"/>
      <w14:ligatures w14:val="none"/>
    </w:rPr>
  </w:style>
  <w:style w:type="paragraph" w:customStyle="1" w:styleId="Text10">
    <w:name w:val="Text_10"/>
    <w:basedOn w:val="100"/>
    <w:rsid w:val="000A632A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0A632A"/>
    <w:pPr>
      <w:widowControl w:val="0"/>
      <w:suppressAutoHyphens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858DE"/>
    <w:rPr>
      <w:rFonts w:ascii="Arial" w:hAnsi="Arial" w:cs="Times New Roman"/>
      <w:b/>
      <w:caps/>
      <w:color w:val="800080"/>
      <w:kern w:val="0"/>
      <w:sz w:val="32"/>
      <w:szCs w:val="32"/>
      <w:lang w:eastAsia="ru-RU"/>
      <w14:ligatures w14:val="none"/>
    </w:rPr>
  </w:style>
  <w:style w:type="paragraph" w:customStyle="1" w:styleId="Title01">
    <w:name w:val="Title_01"/>
    <w:basedOn w:val="1"/>
    <w:rsid w:val="000A632A"/>
  </w:style>
  <w:style w:type="character" w:customStyle="1" w:styleId="20">
    <w:name w:val="Заголовок 2 Знак"/>
    <w:basedOn w:val="a0"/>
    <w:link w:val="2"/>
    <w:rsid w:val="002858DE"/>
    <w:rPr>
      <w:rFonts w:ascii="Arial" w:hAnsi="Arial" w:cs="Times New Roman"/>
      <w:b/>
      <w:color w:val="FF00FF"/>
      <w:kern w:val="0"/>
      <w:sz w:val="28"/>
      <w:szCs w:val="20"/>
      <w:lang w:eastAsia="ru-RU"/>
      <w14:ligatures w14:val="none"/>
    </w:rPr>
  </w:style>
  <w:style w:type="paragraph" w:customStyle="1" w:styleId="Title02">
    <w:name w:val="Title_02"/>
    <w:basedOn w:val="2"/>
    <w:rsid w:val="000A632A"/>
  </w:style>
  <w:style w:type="character" w:customStyle="1" w:styleId="30">
    <w:name w:val="Заголовок 3 Знак"/>
    <w:basedOn w:val="a0"/>
    <w:link w:val="3"/>
    <w:rsid w:val="002858DE"/>
    <w:rPr>
      <w:rFonts w:ascii="Arial" w:hAnsi="Arial" w:cs="Times New Roman"/>
      <w:b/>
      <w:caps/>
      <w:color w:val="000080"/>
      <w:kern w:val="0"/>
      <w:lang w:eastAsia="ru-RU"/>
      <w14:ligatures w14:val="none"/>
    </w:rPr>
  </w:style>
  <w:style w:type="paragraph" w:customStyle="1" w:styleId="Title03">
    <w:name w:val="Title_03"/>
    <w:basedOn w:val="3"/>
    <w:rsid w:val="000A632A"/>
    <w:pPr>
      <w:ind w:left="0" w:firstLine="0"/>
    </w:pPr>
  </w:style>
  <w:style w:type="paragraph" w:customStyle="1" w:styleId="Title04">
    <w:name w:val="Title_04"/>
    <w:basedOn w:val="4"/>
    <w:rsid w:val="000A632A"/>
    <w:pPr>
      <w:ind w:left="0" w:firstLine="0"/>
      <w:jc w:val="left"/>
    </w:pPr>
  </w:style>
  <w:style w:type="table" w:styleId="a3">
    <w:name w:val="Table Grid"/>
    <w:basedOn w:val="a1"/>
    <w:uiPriority w:val="59"/>
    <w:rsid w:val="00346106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46106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46106"/>
    <w:rPr>
      <w:rFonts w:ascii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a6">
    <w:name w:val="footnote reference"/>
    <w:basedOn w:val="a0"/>
    <w:uiPriority w:val="99"/>
    <w:semiHidden/>
    <w:unhideWhenUsed/>
    <w:rsid w:val="003461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1477</Words>
  <Characters>8424</Characters>
  <Application>Microsoft Office Word</Application>
  <DocSecurity>0</DocSecurity>
  <Lines>70</Lines>
  <Paragraphs>19</Paragraphs>
  <ScaleCrop>false</ScaleCrop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 Philippov</dc:creator>
  <cp:keywords/>
  <dc:description/>
  <cp:lastModifiedBy>Yury Philippov</cp:lastModifiedBy>
  <cp:revision>4</cp:revision>
  <dcterms:created xsi:type="dcterms:W3CDTF">2024-11-05T09:11:00Z</dcterms:created>
  <dcterms:modified xsi:type="dcterms:W3CDTF">2024-11-05T09:19:00Z</dcterms:modified>
</cp:coreProperties>
</file>