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ABEC1" w14:textId="77777777" w:rsidR="0044664A" w:rsidRPr="0044664A" w:rsidRDefault="0044664A" w:rsidP="0044664A">
      <w:pPr>
        <w:pStyle w:val="TableName"/>
        <w:rPr>
          <w:color w:val="auto"/>
        </w:rPr>
      </w:pPr>
      <w:r w:rsidRPr="0044664A">
        <w:rPr>
          <w:color w:val="auto"/>
        </w:rPr>
        <w:t xml:space="preserve">Приложение 1. </w:t>
      </w:r>
      <w:r w:rsidRPr="0044664A">
        <w:rPr>
          <w:b w:val="0"/>
          <w:bCs/>
          <w:color w:val="auto"/>
        </w:rPr>
        <w:t xml:space="preserve">Применение обычной и спектральной маммографии с контрастным усилением для оценки ответа на </w:t>
      </w:r>
      <w:proofErr w:type="spellStart"/>
      <w:r w:rsidRPr="0044664A">
        <w:rPr>
          <w:b w:val="0"/>
          <w:bCs/>
          <w:color w:val="auto"/>
        </w:rPr>
        <w:t>неоадъювантную</w:t>
      </w:r>
      <w:proofErr w:type="spellEnd"/>
      <w:r w:rsidRPr="0044664A">
        <w:rPr>
          <w:b w:val="0"/>
          <w:bCs/>
          <w:color w:val="auto"/>
        </w:rPr>
        <w:t xml:space="preserve"> химиотерапию у пациенток с раком молочной железы</w:t>
      </w:r>
    </w:p>
    <w:p w14:paraId="40B4C9DB" w14:textId="77777777" w:rsidR="0044664A" w:rsidRPr="0044664A" w:rsidRDefault="0044664A" w:rsidP="0044664A">
      <w:pPr>
        <w:pStyle w:val="TableName"/>
        <w:rPr>
          <w:color w:val="auto"/>
          <w:lang w:val="en-US"/>
        </w:rPr>
      </w:pPr>
      <w:r w:rsidRPr="0044664A">
        <w:rPr>
          <w:color w:val="auto"/>
          <w:lang w:val="en-US"/>
        </w:rPr>
        <w:t xml:space="preserve">Supplement 1. </w:t>
      </w:r>
      <w:r w:rsidRPr="0044664A">
        <w:rPr>
          <w:b w:val="0"/>
          <w:bCs/>
          <w:color w:val="auto"/>
          <w:lang w:val="en-US"/>
        </w:rPr>
        <w:t>Application of conventional and contrast-enhanced spectral mammography for evaluating the response to neoadjuvant chemotherapy in breast cancer</w:t>
      </w:r>
      <w:r w:rsidRPr="0044664A">
        <w:rPr>
          <w:bCs/>
          <w:color w:val="auto"/>
          <w:lang w:val="en-US"/>
        </w:rPr>
        <w:t xml:space="preserve"> </w:t>
      </w:r>
      <w:r w:rsidRPr="0044664A">
        <w:rPr>
          <w:b w:val="0"/>
          <w:color w:val="auto"/>
          <w:lang w:val="en-US"/>
        </w:rPr>
        <w:t>patients</w:t>
      </w:r>
    </w:p>
    <w:tbl>
      <w:tblPr>
        <w:tblStyle w:val="ac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1984"/>
        <w:gridCol w:w="1559"/>
        <w:gridCol w:w="1560"/>
        <w:gridCol w:w="3402"/>
        <w:gridCol w:w="4961"/>
      </w:tblGrid>
      <w:tr w:rsidR="0044664A" w:rsidRPr="0044664A" w14:paraId="55EB7225" w14:textId="77777777" w:rsidTr="00A4438C">
        <w:trPr>
          <w:tblHeader/>
        </w:trPr>
        <w:tc>
          <w:tcPr>
            <w:tcW w:w="1277" w:type="dxa"/>
          </w:tcPr>
          <w:p w14:paraId="72B0A4EE" w14:textId="77777777" w:rsidR="0044664A" w:rsidRPr="0044664A" w:rsidRDefault="0044664A" w:rsidP="00A4438C">
            <w:pPr>
              <w:pStyle w:val="TableCenter"/>
              <w:rPr>
                <w:b/>
                <w:bCs/>
                <w:color w:val="auto"/>
                <w:sz w:val="16"/>
                <w:szCs w:val="16"/>
              </w:rPr>
            </w:pPr>
            <w:r w:rsidRPr="0044664A">
              <w:rPr>
                <w:rStyle w:val="ad"/>
                <w:b/>
                <w:bCs/>
                <w:color w:val="auto"/>
                <w:sz w:val="16"/>
                <w:szCs w:val="16"/>
              </w:rPr>
              <w:t>Авторы</w:t>
            </w:r>
          </w:p>
        </w:tc>
        <w:tc>
          <w:tcPr>
            <w:tcW w:w="1984" w:type="dxa"/>
          </w:tcPr>
          <w:p w14:paraId="7DB43E83" w14:textId="77777777" w:rsidR="0044664A" w:rsidRPr="0044664A" w:rsidRDefault="0044664A" w:rsidP="00A4438C">
            <w:pPr>
              <w:pStyle w:val="TableCenter"/>
              <w:rPr>
                <w:b/>
                <w:bCs/>
                <w:i/>
                <w:iCs/>
                <w:color w:val="auto"/>
                <w:sz w:val="16"/>
                <w:szCs w:val="16"/>
                <w:lang w:val="en-US"/>
              </w:rPr>
            </w:pPr>
            <w:r w:rsidRPr="0044664A">
              <w:rPr>
                <w:rStyle w:val="ad"/>
                <w:b/>
                <w:bCs/>
                <w:color w:val="auto"/>
                <w:sz w:val="16"/>
                <w:szCs w:val="16"/>
              </w:rPr>
              <w:t>Цель исследования</w:t>
            </w:r>
          </w:p>
        </w:tc>
        <w:tc>
          <w:tcPr>
            <w:tcW w:w="1559" w:type="dxa"/>
          </w:tcPr>
          <w:p w14:paraId="06CF11C4" w14:textId="77777777" w:rsidR="0044664A" w:rsidRPr="0044664A" w:rsidRDefault="0044664A" w:rsidP="00A4438C">
            <w:pPr>
              <w:pStyle w:val="TableCenter"/>
              <w:rPr>
                <w:b/>
                <w:bCs/>
                <w:i/>
                <w:iCs/>
                <w:color w:val="auto"/>
                <w:sz w:val="16"/>
                <w:szCs w:val="16"/>
                <w:lang w:val="en-US"/>
              </w:rPr>
            </w:pPr>
            <w:r w:rsidRPr="0044664A">
              <w:rPr>
                <w:rStyle w:val="ad"/>
                <w:b/>
                <w:bCs/>
                <w:color w:val="auto"/>
                <w:sz w:val="16"/>
                <w:szCs w:val="16"/>
              </w:rPr>
              <w:t>Количество пациентов</w:t>
            </w:r>
          </w:p>
        </w:tc>
        <w:tc>
          <w:tcPr>
            <w:tcW w:w="1560" w:type="dxa"/>
          </w:tcPr>
          <w:p w14:paraId="50E94E84" w14:textId="77777777" w:rsidR="0044664A" w:rsidRPr="0044664A" w:rsidRDefault="0044664A" w:rsidP="00A4438C">
            <w:pPr>
              <w:pStyle w:val="TableCenter"/>
              <w:rPr>
                <w:b/>
                <w:bCs/>
                <w:i/>
                <w:iCs/>
                <w:color w:val="auto"/>
                <w:sz w:val="16"/>
                <w:szCs w:val="16"/>
                <w:lang w:val="en-US"/>
              </w:rPr>
            </w:pPr>
            <w:r w:rsidRPr="0044664A">
              <w:rPr>
                <w:rStyle w:val="ad"/>
                <w:b/>
                <w:bCs/>
                <w:color w:val="auto"/>
                <w:sz w:val="16"/>
                <w:szCs w:val="16"/>
              </w:rPr>
              <w:t>Тип исследования</w:t>
            </w:r>
          </w:p>
        </w:tc>
        <w:tc>
          <w:tcPr>
            <w:tcW w:w="3402" w:type="dxa"/>
          </w:tcPr>
          <w:p w14:paraId="2175EE47" w14:textId="77777777" w:rsidR="0044664A" w:rsidRPr="0044664A" w:rsidRDefault="0044664A" w:rsidP="00A4438C">
            <w:pPr>
              <w:pStyle w:val="TableCenter"/>
              <w:rPr>
                <w:b/>
                <w:bCs/>
                <w:i/>
                <w:iCs/>
                <w:color w:val="auto"/>
                <w:sz w:val="16"/>
                <w:szCs w:val="16"/>
                <w:lang w:val="en-US"/>
              </w:rPr>
            </w:pPr>
            <w:r w:rsidRPr="0044664A">
              <w:rPr>
                <w:rStyle w:val="ad"/>
                <w:b/>
                <w:bCs/>
                <w:color w:val="auto"/>
                <w:sz w:val="16"/>
                <w:szCs w:val="16"/>
              </w:rPr>
              <w:t>Параметр(ы)</w:t>
            </w:r>
          </w:p>
        </w:tc>
        <w:tc>
          <w:tcPr>
            <w:tcW w:w="4961" w:type="dxa"/>
          </w:tcPr>
          <w:p w14:paraId="4442E8D8" w14:textId="77777777" w:rsidR="0044664A" w:rsidRPr="0044664A" w:rsidRDefault="0044664A" w:rsidP="00A4438C">
            <w:pPr>
              <w:pStyle w:val="TableCenter"/>
              <w:rPr>
                <w:b/>
                <w:bCs/>
                <w:i/>
                <w:iCs/>
                <w:color w:val="auto"/>
                <w:sz w:val="16"/>
                <w:szCs w:val="16"/>
                <w:lang w:val="en-US"/>
              </w:rPr>
            </w:pPr>
            <w:r w:rsidRPr="0044664A">
              <w:rPr>
                <w:rStyle w:val="ad"/>
                <w:b/>
                <w:bCs/>
                <w:color w:val="auto"/>
                <w:sz w:val="16"/>
                <w:szCs w:val="16"/>
              </w:rPr>
              <w:t>Результаты</w:t>
            </w:r>
          </w:p>
        </w:tc>
      </w:tr>
      <w:tr w:rsidR="0044664A" w:rsidRPr="0044664A" w14:paraId="76C76A6B" w14:textId="77777777" w:rsidTr="00A4438C">
        <w:trPr>
          <w:tblHeader/>
        </w:trPr>
        <w:tc>
          <w:tcPr>
            <w:tcW w:w="1277" w:type="dxa"/>
          </w:tcPr>
          <w:p w14:paraId="4486E0D0" w14:textId="77777777" w:rsidR="0044664A" w:rsidRPr="0044664A" w:rsidRDefault="0044664A" w:rsidP="00A4438C">
            <w:pPr>
              <w:pStyle w:val="TableCenter"/>
              <w:rPr>
                <w:rStyle w:val="ad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56B7092" w14:textId="77777777" w:rsidR="0044664A" w:rsidRPr="0044664A" w:rsidRDefault="0044664A" w:rsidP="00A4438C">
            <w:pPr>
              <w:pStyle w:val="TableCenter"/>
              <w:rPr>
                <w:rStyle w:val="ad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5CA3ED3" w14:textId="77777777" w:rsidR="0044664A" w:rsidRPr="0044664A" w:rsidRDefault="0044664A" w:rsidP="00A4438C">
            <w:pPr>
              <w:pStyle w:val="TableCenter"/>
              <w:rPr>
                <w:rStyle w:val="ad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</w:tcPr>
          <w:p w14:paraId="3AD8D774" w14:textId="77777777" w:rsidR="0044664A" w:rsidRPr="0044664A" w:rsidRDefault="0044664A" w:rsidP="00A4438C">
            <w:pPr>
              <w:pStyle w:val="TableCenter"/>
              <w:rPr>
                <w:rStyle w:val="ad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BCE5CD3" w14:textId="77777777" w:rsidR="0044664A" w:rsidRPr="0044664A" w:rsidRDefault="0044664A" w:rsidP="00A4438C">
            <w:pPr>
              <w:pStyle w:val="TableCenter"/>
              <w:rPr>
                <w:rStyle w:val="ad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4961" w:type="dxa"/>
          </w:tcPr>
          <w:p w14:paraId="26CBE2C5" w14:textId="77777777" w:rsidR="0044664A" w:rsidRPr="0044664A" w:rsidRDefault="0044664A" w:rsidP="00A4438C">
            <w:pPr>
              <w:pStyle w:val="TableCenter"/>
              <w:rPr>
                <w:rStyle w:val="ad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</w:p>
        </w:tc>
      </w:tr>
      <w:tr w:rsidR="0044664A" w:rsidRPr="0044664A" w14:paraId="30952C78" w14:textId="77777777" w:rsidTr="00A4438C">
        <w:tc>
          <w:tcPr>
            <w:tcW w:w="1277" w:type="dxa"/>
          </w:tcPr>
          <w:p w14:paraId="5B4A7651" w14:textId="77777777" w:rsidR="0044664A" w:rsidRPr="0044664A" w:rsidRDefault="0044664A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</w:rPr>
            </w:pPr>
            <w:r w:rsidRPr="0044664A">
              <w:rPr>
                <w:color w:val="auto"/>
                <w:sz w:val="16"/>
                <w:szCs w:val="16"/>
                <w:lang w:val="en-US"/>
              </w:rPr>
              <w:t>H</w:t>
            </w:r>
            <w:r w:rsidRPr="0044664A">
              <w:rPr>
                <w:color w:val="auto"/>
                <w:sz w:val="16"/>
                <w:szCs w:val="16"/>
              </w:rPr>
              <w:t>.</w:t>
            </w:r>
            <w:r w:rsidRPr="0044664A">
              <w:rPr>
                <w:color w:val="auto"/>
                <w:sz w:val="16"/>
                <w:szCs w:val="16"/>
                <w:lang w:val="en-US"/>
              </w:rPr>
              <w:t>K</w:t>
            </w:r>
            <w:r w:rsidRPr="0044664A">
              <w:rPr>
                <w:color w:val="auto"/>
                <w:sz w:val="16"/>
                <w:szCs w:val="16"/>
              </w:rPr>
              <w:t>.</w:t>
            </w:r>
            <w:r w:rsidRPr="0044664A">
              <w:rPr>
                <w:color w:val="auto"/>
                <w:sz w:val="16"/>
                <w:szCs w:val="16"/>
                <w:lang w:val="en-US"/>
              </w:rPr>
              <w:t> 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Shin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и 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соавт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>. [25]</w:t>
            </w:r>
          </w:p>
        </w:tc>
        <w:tc>
          <w:tcPr>
            <w:tcW w:w="1984" w:type="dxa"/>
          </w:tcPr>
          <w:p w14:paraId="52A9ED8C" w14:textId="77777777" w:rsidR="0044664A" w:rsidRPr="0044664A" w:rsidRDefault="0044664A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</w:rPr>
            </w:pPr>
            <w:r w:rsidRPr="0044664A">
              <w:rPr>
                <w:color w:val="auto"/>
                <w:sz w:val="16"/>
                <w:szCs w:val="16"/>
              </w:rPr>
              <w:t xml:space="preserve">создать метод обучения с многоуровневыми патчами для раннего предсказания 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pCR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с использованием результатов 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маммографи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до начала НАХТ</w:t>
            </w:r>
          </w:p>
        </w:tc>
        <w:tc>
          <w:tcPr>
            <w:tcW w:w="1559" w:type="dxa"/>
          </w:tcPr>
          <w:p w14:paraId="5C0AF1D1" w14:textId="77777777" w:rsidR="0044664A" w:rsidRPr="0044664A" w:rsidRDefault="0044664A" w:rsidP="00A4438C">
            <w:pPr>
              <w:pStyle w:val="TableLeft"/>
              <w:rPr>
                <w:color w:val="auto"/>
                <w:sz w:val="16"/>
                <w:szCs w:val="16"/>
              </w:rPr>
            </w:pPr>
            <w:r w:rsidRPr="0044664A">
              <w:rPr>
                <w:color w:val="auto"/>
                <w:sz w:val="16"/>
                <w:szCs w:val="16"/>
              </w:rPr>
              <w:t>288 пациентов:</w:t>
            </w:r>
          </w:p>
          <w:p w14:paraId="2AEBD696" w14:textId="77777777" w:rsidR="0044664A" w:rsidRPr="0044664A" w:rsidRDefault="0044664A" w:rsidP="00A4438C">
            <w:pPr>
              <w:pStyle w:val="TableLeft"/>
              <w:tabs>
                <w:tab w:val="left" w:pos="166"/>
              </w:tabs>
              <w:rPr>
                <w:color w:val="auto"/>
                <w:sz w:val="16"/>
                <w:szCs w:val="16"/>
              </w:rPr>
            </w:pPr>
            <w:r w:rsidRPr="0044664A">
              <w:rPr>
                <w:color w:val="auto"/>
                <w:sz w:val="16"/>
                <w:szCs w:val="16"/>
              </w:rPr>
              <w:t>обучающая выборка (</w:t>
            </w:r>
            <w:r w:rsidRPr="0044664A">
              <w:rPr>
                <w:i/>
                <w:iCs/>
                <w:color w:val="auto"/>
                <w:sz w:val="16"/>
                <w:szCs w:val="16"/>
              </w:rPr>
              <w:t>n</w:t>
            </w:r>
            <w:r w:rsidRPr="0044664A">
              <w:rPr>
                <w:color w:val="auto"/>
                <w:sz w:val="16"/>
                <w:szCs w:val="16"/>
              </w:rPr>
              <w:t>=228);</w:t>
            </w:r>
          </w:p>
          <w:p w14:paraId="34941567" w14:textId="77777777" w:rsidR="0044664A" w:rsidRPr="0044664A" w:rsidRDefault="0044664A" w:rsidP="00A4438C">
            <w:pPr>
              <w:pStyle w:val="TableLeft"/>
              <w:tabs>
                <w:tab w:val="left" w:pos="166"/>
              </w:tabs>
              <w:rPr>
                <w:b/>
                <w:bCs/>
                <w:color w:val="auto"/>
                <w:sz w:val="16"/>
                <w:szCs w:val="16"/>
              </w:rPr>
            </w:pPr>
            <w:r w:rsidRPr="0044664A">
              <w:rPr>
                <w:color w:val="auto"/>
                <w:sz w:val="16"/>
                <w:szCs w:val="16"/>
              </w:rPr>
              <w:t>тестовая выборка (</w:t>
            </w:r>
            <w:r w:rsidRPr="0044664A">
              <w:rPr>
                <w:i/>
                <w:iCs/>
                <w:color w:val="auto"/>
                <w:sz w:val="16"/>
                <w:szCs w:val="16"/>
              </w:rPr>
              <w:t>n</w:t>
            </w:r>
            <w:r w:rsidRPr="0044664A">
              <w:rPr>
                <w:color w:val="auto"/>
                <w:sz w:val="16"/>
                <w:szCs w:val="16"/>
              </w:rPr>
              <w:t>=60)</w:t>
            </w:r>
          </w:p>
        </w:tc>
        <w:tc>
          <w:tcPr>
            <w:tcW w:w="1560" w:type="dxa"/>
          </w:tcPr>
          <w:p w14:paraId="3005F340" w14:textId="77777777" w:rsidR="0044664A" w:rsidRPr="0044664A" w:rsidRDefault="0044664A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  <w:lang w:val="en-US"/>
              </w:rPr>
            </w:pPr>
            <w:proofErr w:type="spellStart"/>
            <w:r w:rsidRPr="0044664A">
              <w:rPr>
                <w:color w:val="auto"/>
                <w:sz w:val="16"/>
                <w:szCs w:val="16"/>
              </w:rPr>
              <w:t>одноцентровое</w:t>
            </w:r>
            <w:proofErr w:type="spellEnd"/>
          </w:p>
        </w:tc>
        <w:tc>
          <w:tcPr>
            <w:tcW w:w="3402" w:type="dxa"/>
          </w:tcPr>
          <w:p w14:paraId="6F51A820" w14:textId="77777777" w:rsidR="0044664A" w:rsidRPr="0044664A" w:rsidRDefault="0044664A" w:rsidP="0044664A">
            <w:pPr>
              <w:pStyle w:val="TableLeft"/>
              <w:numPr>
                <w:ilvl w:val="0"/>
                <w:numId w:val="7"/>
              </w:numPr>
              <w:ind w:left="184" w:hanging="142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44664A">
              <w:rPr>
                <w:color w:val="auto"/>
                <w:sz w:val="16"/>
                <w:szCs w:val="16"/>
              </w:rPr>
              <w:t>радиомические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признаки: текстурные и геометрические признаки извлечены из изображений в 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краниокаудальной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и медиолатеральной косой проекциях с помощью ResNet-32 с размером ядра 3</w:t>
            </w:r>
            <w:r w:rsidRPr="0044664A">
              <w:rPr>
                <w:color w:val="auto"/>
                <w:sz w:val="16"/>
                <w:szCs w:val="16"/>
                <w:lang w:val="en-US"/>
              </w:rPr>
              <w:t>;</w:t>
            </w:r>
          </w:p>
          <w:p w14:paraId="2AABD793" w14:textId="77777777" w:rsidR="0044664A" w:rsidRPr="0044664A" w:rsidRDefault="0044664A" w:rsidP="0044664A">
            <w:pPr>
              <w:pStyle w:val="TableLeft"/>
              <w:numPr>
                <w:ilvl w:val="0"/>
                <w:numId w:val="7"/>
              </w:numPr>
              <w:ind w:left="184" w:hanging="142"/>
              <w:rPr>
                <w:color w:val="auto"/>
                <w:sz w:val="16"/>
                <w:szCs w:val="16"/>
              </w:rPr>
            </w:pPr>
            <w:r w:rsidRPr="0044664A">
              <w:rPr>
                <w:color w:val="auto"/>
                <w:sz w:val="16"/>
                <w:szCs w:val="16"/>
              </w:rPr>
              <w:t xml:space="preserve">перед извлечением изображения изменены в размерах на три разные шкалы, затем патчи фиксированного размера извлечены из них; </w:t>
            </w:r>
          </w:p>
          <w:p w14:paraId="1D79F74C" w14:textId="77777777" w:rsidR="0044664A" w:rsidRPr="0044664A" w:rsidRDefault="0044664A" w:rsidP="0044664A">
            <w:pPr>
              <w:pStyle w:val="TableLeft"/>
              <w:numPr>
                <w:ilvl w:val="0"/>
                <w:numId w:val="7"/>
              </w:numPr>
              <w:ind w:left="184" w:hanging="142"/>
              <w:rPr>
                <w:b/>
                <w:bCs/>
                <w:color w:val="auto"/>
                <w:sz w:val="16"/>
                <w:szCs w:val="16"/>
              </w:rPr>
            </w:pPr>
            <w:r w:rsidRPr="0044664A">
              <w:rPr>
                <w:color w:val="auto"/>
                <w:sz w:val="16"/>
                <w:szCs w:val="16"/>
              </w:rPr>
              <w:t>наборы патчей создавали путём их объединения</w:t>
            </w:r>
          </w:p>
        </w:tc>
        <w:tc>
          <w:tcPr>
            <w:tcW w:w="4961" w:type="dxa"/>
          </w:tcPr>
          <w:p w14:paraId="6B10F0BA" w14:textId="77777777" w:rsidR="0044664A" w:rsidRPr="0044664A" w:rsidRDefault="0044664A" w:rsidP="0044664A">
            <w:pPr>
              <w:pStyle w:val="TableLeft"/>
              <w:numPr>
                <w:ilvl w:val="0"/>
                <w:numId w:val="1"/>
              </w:numPr>
              <w:ind w:left="168" w:hanging="142"/>
              <w:rPr>
                <w:color w:val="auto"/>
                <w:sz w:val="16"/>
                <w:szCs w:val="16"/>
              </w:rPr>
            </w:pPr>
            <w:r w:rsidRPr="0044664A">
              <w:rPr>
                <w:color w:val="auto"/>
                <w:sz w:val="16"/>
                <w:szCs w:val="16"/>
              </w:rPr>
              <w:t>модель при использовании размера ядра 3:</w:t>
            </w:r>
            <w:r w:rsidRPr="0044664A" w:rsidDel="00EF31EE">
              <w:rPr>
                <w:color w:val="auto"/>
                <w:sz w:val="16"/>
                <w:szCs w:val="16"/>
              </w:rPr>
              <w:t xml:space="preserve"> </w:t>
            </w:r>
            <w:r w:rsidRPr="0044664A">
              <w:rPr>
                <w:color w:val="auto"/>
                <w:sz w:val="16"/>
                <w:szCs w:val="16"/>
              </w:rPr>
              <w:t>AUC=0,80, чувствительность и специфичность — 0,73 и 0,77 соответственно;</w:t>
            </w:r>
          </w:p>
          <w:p w14:paraId="03F012C6" w14:textId="77777777" w:rsidR="0044664A" w:rsidRPr="0044664A" w:rsidRDefault="0044664A" w:rsidP="0044664A">
            <w:pPr>
              <w:pStyle w:val="TableLeft"/>
              <w:numPr>
                <w:ilvl w:val="0"/>
                <w:numId w:val="1"/>
              </w:numPr>
              <w:ind w:left="168" w:hanging="142"/>
              <w:rPr>
                <w:color w:val="auto"/>
                <w:sz w:val="16"/>
                <w:szCs w:val="16"/>
              </w:rPr>
            </w:pPr>
            <w:r w:rsidRPr="0044664A">
              <w:rPr>
                <w:color w:val="auto"/>
                <w:sz w:val="16"/>
                <w:szCs w:val="16"/>
              </w:rPr>
              <w:t>модель при использовании размера ядра 7:</w:t>
            </w:r>
            <w:r w:rsidRPr="0044664A" w:rsidDel="00EF31EE">
              <w:rPr>
                <w:color w:val="auto"/>
                <w:sz w:val="16"/>
                <w:szCs w:val="16"/>
              </w:rPr>
              <w:t xml:space="preserve"> </w:t>
            </w:r>
            <w:r w:rsidRPr="0044664A">
              <w:rPr>
                <w:color w:val="auto"/>
                <w:sz w:val="16"/>
                <w:szCs w:val="16"/>
              </w:rPr>
              <w:t>AUC=0,66, чувствительность и специфичность — 0,5 и 0,83 соответственно;</w:t>
            </w:r>
          </w:p>
          <w:p w14:paraId="2C0CEB81" w14:textId="77777777" w:rsidR="0044664A" w:rsidRPr="0044664A" w:rsidRDefault="0044664A" w:rsidP="0044664A">
            <w:pPr>
              <w:pStyle w:val="TableLeft"/>
              <w:numPr>
                <w:ilvl w:val="0"/>
                <w:numId w:val="1"/>
              </w:numPr>
              <w:ind w:left="168" w:hanging="142"/>
              <w:rPr>
                <w:b/>
                <w:bCs/>
                <w:color w:val="auto"/>
                <w:sz w:val="16"/>
                <w:szCs w:val="16"/>
              </w:rPr>
            </w:pPr>
            <w:r w:rsidRPr="0044664A">
              <w:rPr>
                <w:color w:val="auto"/>
                <w:sz w:val="16"/>
                <w:szCs w:val="16"/>
              </w:rPr>
              <w:t xml:space="preserve">при использовании извлечённых патчей производительность модели зависела от размера ядра; </w:t>
            </w:r>
          </w:p>
          <w:p w14:paraId="06B388D6" w14:textId="77777777" w:rsidR="0044664A" w:rsidRPr="0044664A" w:rsidRDefault="0044664A" w:rsidP="0044664A">
            <w:pPr>
              <w:pStyle w:val="TableLeft"/>
              <w:numPr>
                <w:ilvl w:val="0"/>
                <w:numId w:val="1"/>
              </w:numPr>
              <w:ind w:left="168" w:hanging="142"/>
              <w:rPr>
                <w:b/>
                <w:bCs/>
                <w:color w:val="auto"/>
                <w:sz w:val="16"/>
                <w:szCs w:val="16"/>
              </w:rPr>
            </w:pPr>
            <w:r w:rsidRPr="0044664A">
              <w:rPr>
                <w:color w:val="auto"/>
                <w:sz w:val="16"/>
                <w:szCs w:val="16"/>
              </w:rPr>
              <w:t xml:space="preserve">использование целых маммограмм (в 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краниокаудальной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и медиолатеральной косой проекциях) превзошло подходы, основанные на выделении области интереса</w:t>
            </w:r>
          </w:p>
        </w:tc>
      </w:tr>
      <w:tr w:rsidR="0044664A" w:rsidRPr="0044664A" w14:paraId="6B72F7AD" w14:textId="77777777" w:rsidTr="00A4438C">
        <w:tc>
          <w:tcPr>
            <w:tcW w:w="1277" w:type="dxa"/>
          </w:tcPr>
          <w:p w14:paraId="65D7D04F" w14:textId="77777777" w:rsidR="0044664A" w:rsidRPr="0044664A" w:rsidRDefault="0044664A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  <w:lang w:val="en-US"/>
              </w:rPr>
            </w:pPr>
            <w:r w:rsidRPr="0044664A">
              <w:rPr>
                <w:color w:val="auto"/>
                <w:sz w:val="16"/>
                <w:szCs w:val="16"/>
                <w:lang w:val="en-US"/>
              </w:rPr>
              <w:t>I. 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Skarping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и 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соавт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>. [26]</w:t>
            </w:r>
          </w:p>
        </w:tc>
        <w:tc>
          <w:tcPr>
            <w:tcW w:w="1984" w:type="dxa"/>
          </w:tcPr>
          <w:p w14:paraId="235F42F0" w14:textId="77777777" w:rsidR="0044664A" w:rsidRPr="0044664A" w:rsidRDefault="0044664A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</w:rPr>
            </w:pPr>
            <w:r w:rsidRPr="0044664A">
              <w:rPr>
                <w:color w:val="auto"/>
                <w:sz w:val="16"/>
                <w:szCs w:val="16"/>
              </w:rPr>
              <w:t xml:space="preserve">предложить модель на основе глубокого обучения и исходных цифровых маммограмм для предсказания 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pCR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после НАХТ </w:t>
            </w:r>
          </w:p>
        </w:tc>
        <w:tc>
          <w:tcPr>
            <w:tcW w:w="1559" w:type="dxa"/>
          </w:tcPr>
          <w:p w14:paraId="1897BBAB" w14:textId="77777777" w:rsidR="0044664A" w:rsidRPr="0044664A" w:rsidRDefault="0044664A" w:rsidP="00A4438C">
            <w:pPr>
              <w:pStyle w:val="TableLeft"/>
              <w:rPr>
                <w:color w:val="auto"/>
                <w:sz w:val="16"/>
                <w:szCs w:val="16"/>
              </w:rPr>
            </w:pPr>
            <w:r w:rsidRPr="0044664A">
              <w:rPr>
                <w:color w:val="auto"/>
                <w:sz w:val="16"/>
                <w:szCs w:val="16"/>
              </w:rPr>
              <w:t>453 пациента:</w:t>
            </w:r>
          </w:p>
          <w:p w14:paraId="100757BB" w14:textId="77777777" w:rsidR="0044664A" w:rsidRPr="0044664A" w:rsidRDefault="0044664A" w:rsidP="00A4438C">
            <w:pPr>
              <w:pStyle w:val="TableLeft"/>
              <w:rPr>
                <w:color w:val="auto"/>
                <w:sz w:val="16"/>
                <w:szCs w:val="16"/>
              </w:rPr>
            </w:pPr>
            <w:r w:rsidRPr="0044664A">
              <w:rPr>
                <w:color w:val="auto"/>
                <w:sz w:val="16"/>
                <w:szCs w:val="16"/>
              </w:rPr>
              <w:t>обучающая выборка (</w:t>
            </w:r>
            <w:r w:rsidRPr="0044664A">
              <w:rPr>
                <w:i/>
                <w:iCs/>
                <w:color w:val="auto"/>
                <w:sz w:val="16"/>
                <w:szCs w:val="16"/>
              </w:rPr>
              <w:t>n</w:t>
            </w:r>
            <w:r w:rsidRPr="0044664A">
              <w:rPr>
                <w:color w:val="auto"/>
                <w:sz w:val="16"/>
                <w:szCs w:val="16"/>
              </w:rPr>
              <w:t>=400)</w:t>
            </w:r>
          </w:p>
          <w:p w14:paraId="04BD54CA" w14:textId="77777777" w:rsidR="0044664A" w:rsidRPr="0044664A" w:rsidRDefault="0044664A" w:rsidP="00A4438C">
            <w:pPr>
              <w:pStyle w:val="TableLeft"/>
              <w:rPr>
                <w:color w:val="auto"/>
                <w:sz w:val="16"/>
                <w:szCs w:val="16"/>
              </w:rPr>
            </w:pPr>
            <w:proofErr w:type="spellStart"/>
            <w:r w:rsidRPr="0044664A">
              <w:rPr>
                <w:color w:val="auto"/>
                <w:sz w:val="16"/>
                <w:szCs w:val="16"/>
              </w:rPr>
              <w:t>валидационная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выборка (</w:t>
            </w:r>
            <w:r w:rsidRPr="0044664A">
              <w:rPr>
                <w:i/>
                <w:iCs/>
                <w:color w:val="auto"/>
                <w:sz w:val="16"/>
                <w:szCs w:val="16"/>
              </w:rPr>
              <w:t>n</w:t>
            </w:r>
            <w:r w:rsidRPr="0044664A">
              <w:rPr>
                <w:color w:val="auto"/>
                <w:sz w:val="16"/>
                <w:szCs w:val="16"/>
              </w:rPr>
              <w:t>=53)</w:t>
            </w:r>
          </w:p>
        </w:tc>
        <w:tc>
          <w:tcPr>
            <w:tcW w:w="1560" w:type="dxa"/>
          </w:tcPr>
          <w:p w14:paraId="6E6A712B" w14:textId="77777777" w:rsidR="0044664A" w:rsidRPr="0044664A" w:rsidRDefault="0044664A" w:rsidP="00A4438C">
            <w:pPr>
              <w:pStyle w:val="TableLeft"/>
              <w:rPr>
                <w:color w:val="auto"/>
                <w:sz w:val="16"/>
                <w:szCs w:val="16"/>
              </w:rPr>
            </w:pPr>
            <w:proofErr w:type="spellStart"/>
            <w:r w:rsidRPr="0044664A">
              <w:rPr>
                <w:color w:val="auto"/>
                <w:sz w:val="16"/>
                <w:szCs w:val="16"/>
              </w:rPr>
              <w:t>одноцентровое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с ретроспективными и проспективными когортами</w:t>
            </w:r>
          </w:p>
        </w:tc>
        <w:tc>
          <w:tcPr>
            <w:tcW w:w="3402" w:type="dxa"/>
          </w:tcPr>
          <w:p w14:paraId="048469C6" w14:textId="77777777" w:rsidR="0044664A" w:rsidRPr="0044664A" w:rsidRDefault="0044664A" w:rsidP="0044664A">
            <w:pPr>
              <w:pStyle w:val="TableLeft"/>
              <w:numPr>
                <w:ilvl w:val="0"/>
                <w:numId w:val="2"/>
              </w:numPr>
              <w:ind w:left="184" w:hanging="142"/>
              <w:rPr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44664A">
              <w:rPr>
                <w:color w:val="auto"/>
                <w:sz w:val="16"/>
                <w:szCs w:val="16"/>
              </w:rPr>
              <w:t>радиомические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признаки: патчи изображений обрабатывали параллельно с использованием 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свёрточной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нейронной сети на основе ResNet18, затем признаки объединены и обработаны через полностью связный слой (FC) и финальный слой 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soft-max</w:t>
            </w:r>
            <w:proofErr w:type="spellEnd"/>
          </w:p>
        </w:tc>
        <w:tc>
          <w:tcPr>
            <w:tcW w:w="4961" w:type="dxa"/>
          </w:tcPr>
          <w:p w14:paraId="66DA7AD0" w14:textId="77777777" w:rsidR="0044664A" w:rsidRPr="0044664A" w:rsidRDefault="0044664A" w:rsidP="0044664A">
            <w:pPr>
              <w:pStyle w:val="TableLeft"/>
              <w:numPr>
                <w:ilvl w:val="0"/>
                <w:numId w:val="8"/>
              </w:numPr>
              <w:ind w:left="179" w:hanging="179"/>
              <w:rPr>
                <w:color w:val="auto"/>
                <w:sz w:val="16"/>
                <w:szCs w:val="16"/>
              </w:rPr>
            </w:pPr>
            <w:r w:rsidRPr="0044664A">
              <w:rPr>
                <w:color w:val="auto"/>
                <w:sz w:val="16"/>
                <w:szCs w:val="16"/>
              </w:rPr>
              <w:t xml:space="preserve">модель искусственного интеллекта на основе 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радиомических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признаков: AUC=0,71, чувствительность и специфичность — 0,46 и 0,9 соответственно;</w:t>
            </w:r>
          </w:p>
          <w:p w14:paraId="66A66C01" w14:textId="77777777" w:rsidR="0044664A" w:rsidRPr="0044664A" w:rsidRDefault="0044664A" w:rsidP="0044664A">
            <w:pPr>
              <w:pStyle w:val="TableLeft"/>
              <w:numPr>
                <w:ilvl w:val="0"/>
                <w:numId w:val="8"/>
              </w:numPr>
              <w:ind w:left="179" w:hanging="179"/>
              <w:rPr>
                <w:color w:val="auto"/>
                <w:sz w:val="16"/>
                <w:szCs w:val="16"/>
              </w:rPr>
            </w:pPr>
            <w:r w:rsidRPr="0044664A">
              <w:rPr>
                <w:color w:val="auto"/>
                <w:sz w:val="16"/>
                <w:szCs w:val="16"/>
              </w:rPr>
              <w:t xml:space="preserve">искусственный интеллект имеет потенциал для помощи в клиническом принятии решений; </w:t>
            </w:r>
          </w:p>
          <w:p w14:paraId="198A5887" w14:textId="77777777" w:rsidR="0044664A" w:rsidRPr="0044664A" w:rsidRDefault="0044664A" w:rsidP="0044664A">
            <w:pPr>
              <w:pStyle w:val="TableLeft"/>
              <w:numPr>
                <w:ilvl w:val="0"/>
                <w:numId w:val="8"/>
              </w:numPr>
              <w:ind w:left="179" w:hanging="179"/>
              <w:rPr>
                <w:color w:val="auto"/>
                <w:sz w:val="16"/>
                <w:szCs w:val="16"/>
              </w:rPr>
            </w:pPr>
            <w:r w:rsidRPr="0044664A">
              <w:rPr>
                <w:color w:val="auto"/>
                <w:sz w:val="16"/>
                <w:szCs w:val="16"/>
              </w:rPr>
              <w:t>необходимо дальнейшее исследование с усовершенствованными подходами и большими наборами данных для изучения его полезности в предсказании реакций пациенток на НАХТ</w:t>
            </w:r>
          </w:p>
        </w:tc>
      </w:tr>
      <w:tr w:rsidR="0044664A" w:rsidRPr="0044664A" w14:paraId="1E23EADF" w14:textId="77777777" w:rsidTr="00A4438C">
        <w:tc>
          <w:tcPr>
            <w:tcW w:w="1277" w:type="dxa"/>
          </w:tcPr>
          <w:p w14:paraId="34949060" w14:textId="77777777" w:rsidR="0044664A" w:rsidRPr="0044664A" w:rsidRDefault="0044664A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  <w:lang w:val="en-US"/>
              </w:rPr>
            </w:pPr>
            <w:r w:rsidRPr="0044664A">
              <w:rPr>
                <w:color w:val="auto"/>
                <w:sz w:val="16"/>
                <w:szCs w:val="16"/>
              </w:rPr>
              <w:t>В. 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Xing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и 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соавт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>. [32]</w:t>
            </w:r>
          </w:p>
        </w:tc>
        <w:tc>
          <w:tcPr>
            <w:tcW w:w="1984" w:type="dxa"/>
          </w:tcPr>
          <w:p w14:paraId="42737556" w14:textId="77777777" w:rsidR="0044664A" w:rsidRPr="0044664A" w:rsidRDefault="0044664A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</w:rPr>
            </w:pPr>
            <w:r w:rsidRPr="0044664A">
              <w:rPr>
                <w:color w:val="auto"/>
                <w:sz w:val="16"/>
                <w:szCs w:val="16"/>
              </w:rPr>
              <w:t xml:space="preserve">исследовать влияние процента снижения серого значения на раннее предсказание 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pCR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или 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non-pCR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после НАХТ</w:t>
            </w:r>
          </w:p>
        </w:tc>
        <w:tc>
          <w:tcPr>
            <w:tcW w:w="1559" w:type="dxa"/>
          </w:tcPr>
          <w:p w14:paraId="62694280" w14:textId="77777777" w:rsidR="0044664A" w:rsidRPr="0044664A" w:rsidRDefault="0044664A" w:rsidP="00A4438C">
            <w:pPr>
              <w:pStyle w:val="TableLeft"/>
              <w:rPr>
                <w:color w:val="auto"/>
                <w:sz w:val="16"/>
                <w:szCs w:val="16"/>
              </w:rPr>
            </w:pPr>
            <w:r w:rsidRPr="0044664A">
              <w:rPr>
                <w:color w:val="auto"/>
                <w:sz w:val="16"/>
                <w:szCs w:val="16"/>
              </w:rPr>
              <w:t>111 пациентов</w:t>
            </w:r>
          </w:p>
        </w:tc>
        <w:tc>
          <w:tcPr>
            <w:tcW w:w="1560" w:type="dxa"/>
          </w:tcPr>
          <w:p w14:paraId="7B2915AB" w14:textId="77777777" w:rsidR="0044664A" w:rsidRPr="0044664A" w:rsidRDefault="0044664A" w:rsidP="00A4438C">
            <w:pPr>
              <w:pStyle w:val="TableLeft"/>
              <w:rPr>
                <w:color w:val="auto"/>
                <w:sz w:val="16"/>
                <w:szCs w:val="16"/>
              </w:rPr>
            </w:pPr>
            <w:proofErr w:type="spellStart"/>
            <w:r w:rsidRPr="0044664A">
              <w:rPr>
                <w:color w:val="auto"/>
                <w:sz w:val="16"/>
                <w:szCs w:val="16"/>
              </w:rPr>
              <w:t>одноцентровое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ретроспективное</w:t>
            </w:r>
          </w:p>
        </w:tc>
        <w:tc>
          <w:tcPr>
            <w:tcW w:w="3402" w:type="dxa"/>
          </w:tcPr>
          <w:p w14:paraId="723133E9" w14:textId="77777777" w:rsidR="0044664A" w:rsidRPr="0044664A" w:rsidRDefault="0044664A" w:rsidP="0044664A">
            <w:pPr>
              <w:pStyle w:val="TableLeft"/>
              <w:numPr>
                <w:ilvl w:val="0"/>
                <w:numId w:val="3"/>
              </w:numPr>
              <w:ind w:left="184" w:hanging="142"/>
              <w:rPr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44664A">
              <w:rPr>
                <w:color w:val="auto"/>
                <w:sz w:val="16"/>
                <w:szCs w:val="16"/>
              </w:rPr>
              <w:t>радиомические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признаки: процент снижения серого значения изображений (ΔCGV — разница между данными до и после второго цикла НАХТ, полученная при анализе изображений КСМГ с 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субтракцией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в 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краниокаудальной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и медиолатеральной косой проекциях)</w:t>
            </w:r>
            <w:r w:rsidRPr="0044664A" w:rsidDel="00EF31EE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4961" w:type="dxa"/>
          </w:tcPr>
          <w:p w14:paraId="64A155F9" w14:textId="77777777" w:rsidR="0044664A" w:rsidRPr="0044664A" w:rsidRDefault="0044664A" w:rsidP="0044664A">
            <w:pPr>
              <w:pStyle w:val="TableLeft"/>
              <w:numPr>
                <w:ilvl w:val="0"/>
                <w:numId w:val="9"/>
              </w:numPr>
              <w:ind w:left="179" w:hanging="179"/>
              <w:rPr>
                <w:color w:val="auto"/>
                <w:sz w:val="16"/>
                <w:szCs w:val="16"/>
              </w:rPr>
            </w:pPr>
            <w:r w:rsidRPr="0044664A">
              <w:rPr>
                <w:color w:val="auto"/>
                <w:sz w:val="16"/>
                <w:szCs w:val="16"/>
              </w:rPr>
              <w:t xml:space="preserve">перед началом НАХТ различия в серых значениях изображений КСМГ между 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pCR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и 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non-pCR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не были статистически значимыми (</w:t>
            </w:r>
            <w:r w:rsidRPr="0044664A">
              <w:rPr>
                <w:i/>
                <w:iCs/>
                <w:color w:val="auto"/>
                <w:sz w:val="16"/>
                <w:szCs w:val="16"/>
              </w:rPr>
              <w:t>p</w:t>
            </w:r>
            <w:r w:rsidRPr="0044664A">
              <w:rPr>
                <w:color w:val="auto"/>
                <w:sz w:val="16"/>
                <w:szCs w:val="16"/>
              </w:rPr>
              <w:t xml:space="preserve"> &gt;0,05); </w:t>
            </w:r>
          </w:p>
          <w:p w14:paraId="1C6C13B1" w14:textId="77777777" w:rsidR="0044664A" w:rsidRPr="0044664A" w:rsidRDefault="0044664A" w:rsidP="0044664A">
            <w:pPr>
              <w:pStyle w:val="TableLeft"/>
              <w:numPr>
                <w:ilvl w:val="0"/>
                <w:numId w:val="9"/>
              </w:numPr>
              <w:ind w:left="179" w:hanging="179"/>
              <w:rPr>
                <w:color w:val="auto"/>
                <w:sz w:val="16"/>
                <w:szCs w:val="16"/>
              </w:rPr>
            </w:pPr>
            <w:r w:rsidRPr="0044664A">
              <w:rPr>
                <w:color w:val="auto"/>
                <w:sz w:val="16"/>
                <w:szCs w:val="16"/>
              </w:rPr>
              <w:t xml:space="preserve">ΔCGV после двух циклов у пациенток с 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pCR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был выше, чем у пациенток с 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non-pCR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(</w:t>
            </w:r>
            <w:r w:rsidRPr="0044664A">
              <w:rPr>
                <w:i/>
                <w:iCs/>
                <w:color w:val="auto"/>
                <w:sz w:val="16"/>
                <w:szCs w:val="16"/>
              </w:rPr>
              <w:t>p</w:t>
            </w:r>
            <w:r w:rsidRPr="0044664A">
              <w:rPr>
                <w:color w:val="auto"/>
                <w:sz w:val="16"/>
                <w:szCs w:val="16"/>
              </w:rPr>
              <w:t xml:space="preserve"> &lt;0,001); </w:t>
            </w:r>
          </w:p>
          <w:p w14:paraId="793C25CB" w14:textId="77777777" w:rsidR="0044664A" w:rsidRPr="0044664A" w:rsidRDefault="0044664A" w:rsidP="0044664A">
            <w:pPr>
              <w:pStyle w:val="TableLeft"/>
              <w:numPr>
                <w:ilvl w:val="0"/>
                <w:numId w:val="9"/>
              </w:numPr>
              <w:ind w:left="179" w:hanging="179"/>
              <w:rPr>
                <w:color w:val="auto"/>
                <w:sz w:val="16"/>
                <w:szCs w:val="16"/>
              </w:rPr>
            </w:pPr>
            <w:r w:rsidRPr="0044664A">
              <w:rPr>
                <w:color w:val="auto"/>
                <w:sz w:val="16"/>
                <w:szCs w:val="16"/>
              </w:rPr>
              <w:t xml:space="preserve">диагностическая ценность ΔCGV: проекция 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краниокаудальная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>: AUC=0,77, порог &gt;26,41, чувствительность и специфичность — 0,75 и 0,72 соответственно; проекция медиолатеральная косая: AUC=0,73, порог &gt;13,59, чувствительность и специфичность — 0,81 и 0,52 соответственно;</w:t>
            </w:r>
          </w:p>
          <w:p w14:paraId="1382DB4E" w14:textId="77777777" w:rsidR="0044664A" w:rsidRPr="0044664A" w:rsidRDefault="0044664A" w:rsidP="0044664A">
            <w:pPr>
              <w:pStyle w:val="TableLeft"/>
              <w:numPr>
                <w:ilvl w:val="0"/>
                <w:numId w:val="9"/>
              </w:numPr>
              <w:ind w:left="179" w:hanging="179"/>
              <w:rPr>
                <w:b/>
                <w:bCs/>
                <w:color w:val="auto"/>
                <w:sz w:val="16"/>
                <w:szCs w:val="16"/>
              </w:rPr>
            </w:pPr>
            <w:r w:rsidRPr="0044664A">
              <w:rPr>
                <w:color w:val="auto"/>
                <w:sz w:val="16"/>
                <w:szCs w:val="16"/>
              </w:rPr>
              <w:t>ΔCGV можно использовать для предсказания реакции на НАХТ после второго цикла</w:t>
            </w:r>
          </w:p>
        </w:tc>
      </w:tr>
      <w:tr w:rsidR="0044664A" w:rsidRPr="0044664A" w14:paraId="65C47175" w14:textId="77777777" w:rsidTr="00A4438C">
        <w:tc>
          <w:tcPr>
            <w:tcW w:w="1277" w:type="dxa"/>
          </w:tcPr>
          <w:p w14:paraId="62F634F1" w14:textId="77777777" w:rsidR="0044664A" w:rsidRPr="0044664A" w:rsidRDefault="0044664A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  <w:lang w:val="en-US"/>
              </w:rPr>
            </w:pPr>
            <w:r w:rsidRPr="0044664A">
              <w:rPr>
                <w:color w:val="auto"/>
                <w:sz w:val="16"/>
                <w:szCs w:val="16"/>
                <w:lang w:val="en-US"/>
              </w:rPr>
              <w:t>Z. 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Wang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и 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соавт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>. [33]</w:t>
            </w:r>
          </w:p>
        </w:tc>
        <w:tc>
          <w:tcPr>
            <w:tcW w:w="1984" w:type="dxa"/>
          </w:tcPr>
          <w:p w14:paraId="1A59E9C7" w14:textId="77777777" w:rsidR="0044664A" w:rsidRPr="0044664A" w:rsidRDefault="0044664A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</w:rPr>
            </w:pPr>
            <w:r w:rsidRPr="0044664A">
              <w:rPr>
                <w:color w:val="auto"/>
                <w:sz w:val="16"/>
                <w:szCs w:val="16"/>
              </w:rPr>
              <w:t xml:space="preserve">разработать 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радиомическую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номограмму для предсказания нечувствительности рака молочной железы к НАХТ до начала лечения</w:t>
            </w:r>
          </w:p>
        </w:tc>
        <w:tc>
          <w:tcPr>
            <w:tcW w:w="1559" w:type="dxa"/>
          </w:tcPr>
          <w:p w14:paraId="066A442C" w14:textId="77777777" w:rsidR="0044664A" w:rsidRPr="0044664A" w:rsidRDefault="0044664A" w:rsidP="00A4438C">
            <w:pPr>
              <w:pStyle w:val="TableLeft"/>
              <w:rPr>
                <w:color w:val="auto"/>
                <w:sz w:val="16"/>
                <w:szCs w:val="16"/>
              </w:rPr>
            </w:pPr>
            <w:r w:rsidRPr="0044664A">
              <w:rPr>
                <w:color w:val="auto"/>
                <w:sz w:val="16"/>
                <w:szCs w:val="16"/>
              </w:rPr>
              <w:t>117 пациентов:</w:t>
            </w:r>
          </w:p>
          <w:p w14:paraId="35C60D66" w14:textId="77777777" w:rsidR="0044664A" w:rsidRPr="0044664A" w:rsidRDefault="0044664A" w:rsidP="00A4438C">
            <w:pPr>
              <w:pStyle w:val="TableLeft"/>
              <w:rPr>
                <w:color w:val="auto"/>
                <w:sz w:val="16"/>
                <w:szCs w:val="16"/>
              </w:rPr>
            </w:pPr>
            <w:r w:rsidRPr="0044664A">
              <w:rPr>
                <w:color w:val="auto"/>
                <w:sz w:val="16"/>
                <w:szCs w:val="16"/>
              </w:rPr>
              <w:t>обучающая выборка (</w:t>
            </w:r>
            <w:r w:rsidRPr="0044664A">
              <w:rPr>
                <w:i/>
                <w:iCs/>
                <w:color w:val="auto"/>
                <w:sz w:val="16"/>
                <w:szCs w:val="16"/>
              </w:rPr>
              <w:t>n</w:t>
            </w:r>
            <w:r w:rsidRPr="0044664A">
              <w:rPr>
                <w:color w:val="auto"/>
                <w:sz w:val="16"/>
                <w:szCs w:val="16"/>
              </w:rPr>
              <w:t>=97);</w:t>
            </w:r>
          </w:p>
          <w:p w14:paraId="09FCCB7D" w14:textId="77777777" w:rsidR="0044664A" w:rsidRPr="0044664A" w:rsidRDefault="0044664A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44664A">
              <w:rPr>
                <w:color w:val="auto"/>
                <w:sz w:val="16"/>
                <w:szCs w:val="16"/>
              </w:rPr>
              <w:t>валидационная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выборка (</w:t>
            </w:r>
            <w:r w:rsidRPr="0044664A">
              <w:rPr>
                <w:i/>
                <w:iCs/>
                <w:color w:val="auto"/>
                <w:sz w:val="16"/>
                <w:szCs w:val="16"/>
              </w:rPr>
              <w:t>n</w:t>
            </w:r>
            <w:r w:rsidRPr="0044664A">
              <w:rPr>
                <w:color w:val="auto"/>
                <w:sz w:val="16"/>
                <w:szCs w:val="16"/>
              </w:rPr>
              <w:t>=20)</w:t>
            </w:r>
          </w:p>
        </w:tc>
        <w:tc>
          <w:tcPr>
            <w:tcW w:w="1560" w:type="dxa"/>
          </w:tcPr>
          <w:p w14:paraId="42172E30" w14:textId="77777777" w:rsidR="0044664A" w:rsidRPr="0044664A" w:rsidRDefault="0044664A" w:rsidP="00A4438C">
            <w:pPr>
              <w:pStyle w:val="TableLeft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44664A">
              <w:rPr>
                <w:color w:val="auto"/>
                <w:sz w:val="16"/>
                <w:szCs w:val="16"/>
              </w:rPr>
              <w:t>одноцентровое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ретроспективное</w:t>
            </w:r>
          </w:p>
        </w:tc>
        <w:tc>
          <w:tcPr>
            <w:tcW w:w="3402" w:type="dxa"/>
          </w:tcPr>
          <w:p w14:paraId="0E53AE9F" w14:textId="77777777" w:rsidR="0044664A" w:rsidRPr="0044664A" w:rsidRDefault="0044664A" w:rsidP="0044664A">
            <w:pPr>
              <w:pStyle w:val="TableLeft"/>
              <w:numPr>
                <w:ilvl w:val="0"/>
                <w:numId w:val="4"/>
              </w:numPr>
              <w:ind w:left="184" w:hanging="142"/>
              <w:rPr>
                <w:color w:val="auto"/>
                <w:sz w:val="16"/>
                <w:szCs w:val="16"/>
              </w:rPr>
            </w:pPr>
            <w:r w:rsidRPr="0044664A">
              <w:rPr>
                <w:color w:val="auto"/>
                <w:sz w:val="16"/>
                <w:szCs w:val="16"/>
              </w:rPr>
              <w:t>молекулярные признаки: индекс Ki-67 и статус HER2;</w:t>
            </w:r>
          </w:p>
          <w:p w14:paraId="3B5ED2AB" w14:textId="77777777" w:rsidR="0044664A" w:rsidRPr="0044664A" w:rsidRDefault="0044664A" w:rsidP="0044664A">
            <w:pPr>
              <w:pStyle w:val="TableLeft"/>
              <w:numPr>
                <w:ilvl w:val="0"/>
                <w:numId w:val="4"/>
              </w:numPr>
              <w:ind w:left="184" w:hanging="142"/>
              <w:rPr>
                <w:color w:val="auto"/>
                <w:sz w:val="16"/>
                <w:szCs w:val="16"/>
              </w:rPr>
            </w:pPr>
            <w:proofErr w:type="spellStart"/>
            <w:r w:rsidRPr="0044664A">
              <w:rPr>
                <w:color w:val="auto"/>
                <w:sz w:val="16"/>
                <w:szCs w:val="16"/>
              </w:rPr>
              <w:t>радиомические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признаки: BPE в дополнение к характеристикам формы и размера, статистическим параметрам первого порядка и текстурным характеристикам</w:t>
            </w:r>
          </w:p>
        </w:tc>
        <w:tc>
          <w:tcPr>
            <w:tcW w:w="4961" w:type="dxa"/>
          </w:tcPr>
          <w:p w14:paraId="3FC4B9D8" w14:textId="77777777" w:rsidR="0044664A" w:rsidRPr="0044664A" w:rsidRDefault="0044664A" w:rsidP="0044664A">
            <w:pPr>
              <w:pStyle w:val="TableLeft"/>
              <w:numPr>
                <w:ilvl w:val="0"/>
                <w:numId w:val="5"/>
              </w:numPr>
              <w:ind w:left="177" w:hanging="142"/>
              <w:rPr>
                <w:color w:val="auto"/>
                <w:sz w:val="16"/>
                <w:szCs w:val="16"/>
              </w:rPr>
            </w:pPr>
            <w:r w:rsidRPr="0044664A">
              <w:rPr>
                <w:color w:val="auto"/>
                <w:sz w:val="16"/>
                <w:szCs w:val="16"/>
              </w:rPr>
              <w:t>модель на основе молекулярных признаков + BPE: AUC=0,55, точность, чувствительность и специфичность — 0,65, 0,70 и 0,60 соответственно;</w:t>
            </w:r>
          </w:p>
          <w:p w14:paraId="791A777F" w14:textId="77777777" w:rsidR="0044664A" w:rsidRPr="0044664A" w:rsidRDefault="0044664A" w:rsidP="0044664A">
            <w:pPr>
              <w:pStyle w:val="TableLeft"/>
              <w:numPr>
                <w:ilvl w:val="0"/>
                <w:numId w:val="5"/>
              </w:numPr>
              <w:ind w:left="177" w:hanging="142"/>
              <w:rPr>
                <w:color w:val="auto"/>
                <w:sz w:val="16"/>
                <w:szCs w:val="16"/>
              </w:rPr>
            </w:pPr>
            <w:proofErr w:type="spellStart"/>
            <w:r w:rsidRPr="0044664A">
              <w:rPr>
                <w:color w:val="auto"/>
                <w:sz w:val="16"/>
                <w:szCs w:val="16"/>
              </w:rPr>
              <w:t>радиомическая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модель: AUC=0,81, точность, чувствительность и специфичность — 0,80, 0,90, и 0,70 соответственно;</w:t>
            </w:r>
          </w:p>
          <w:p w14:paraId="07672FC9" w14:textId="77777777" w:rsidR="0044664A" w:rsidRPr="0044664A" w:rsidRDefault="0044664A" w:rsidP="0044664A">
            <w:pPr>
              <w:pStyle w:val="TableLeft"/>
              <w:numPr>
                <w:ilvl w:val="0"/>
                <w:numId w:val="5"/>
              </w:numPr>
              <w:ind w:left="177" w:hanging="142"/>
              <w:rPr>
                <w:color w:val="auto"/>
                <w:sz w:val="16"/>
                <w:szCs w:val="16"/>
              </w:rPr>
            </w:pPr>
            <w:r w:rsidRPr="0044664A">
              <w:rPr>
                <w:color w:val="auto"/>
                <w:sz w:val="16"/>
                <w:szCs w:val="16"/>
              </w:rPr>
              <w:t>комбинированная модель (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радиомические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> + молекулярные признаки): AUC=0,81, точность, чувствительность и специфичность — 0,80, 0,90 и 0,70 соответственно;</w:t>
            </w:r>
          </w:p>
          <w:p w14:paraId="1CA0F42F" w14:textId="77777777" w:rsidR="0044664A" w:rsidRPr="0044664A" w:rsidRDefault="0044664A" w:rsidP="0044664A">
            <w:pPr>
              <w:pStyle w:val="TableLeft"/>
              <w:numPr>
                <w:ilvl w:val="0"/>
                <w:numId w:val="5"/>
              </w:numPr>
              <w:ind w:left="177" w:hanging="142"/>
              <w:rPr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44664A">
              <w:rPr>
                <w:color w:val="auto"/>
                <w:sz w:val="16"/>
                <w:szCs w:val="16"/>
              </w:rPr>
              <w:lastRenderedPageBreak/>
              <w:t>Radscore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имеет хорошую предсказательную способность, однако добавление молекулярных маркёров не значительно улучшило производительность модели</w:t>
            </w:r>
          </w:p>
        </w:tc>
      </w:tr>
      <w:tr w:rsidR="0044664A" w:rsidRPr="0044664A" w14:paraId="7CE88176" w14:textId="77777777" w:rsidTr="00A4438C">
        <w:tc>
          <w:tcPr>
            <w:tcW w:w="1277" w:type="dxa"/>
          </w:tcPr>
          <w:p w14:paraId="3C419329" w14:textId="77777777" w:rsidR="0044664A" w:rsidRPr="0044664A" w:rsidRDefault="0044664A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  <w:lang w:val="en-US"/>
              </w:rPr>
            </w:pPr>
            <w:r w:rsidRPr="0044664A">
              <w:rPr>
                <w:color w:val="auto"/>
                <w:sz w:val="16"/>
                <w:szCs w:val="16"/>
                <w:lang w:val="en-US"/>
              </w:rPr>
              <w:lastRenderedPageBreak/>
              <w:t>N. 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Mao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и 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соавт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>. [34]</w:t>
            </w:r>
          </w:p>
        </w:tc>
        <w:tc>
          <w:tcPr>
            <w:tcW w:w="1984" w:type="dxa"/>
          </w:tcPr>
          <w:p w14:paraId="3AB756D3" w14:textId="77777777" w:rsidR="0044664A" w:rsidRPr="0044664A" w:rsidRDefault="0044664A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</w:rPr>
            </w:pPr>
            <w:r w:rsidRPr="0044664A">
              <w:rPr>
                <w:color w:val="auto"/>
                <w:sz w:val="16"/>
                <w:szCs w:val="16"/>
              </w:rPr>
              <w:t xml:space="preserve">изучить эффективность 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радиомических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признаков, полученных из 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внутриопухолевых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и 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периопухолевыхых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областей</w:t>
            </w:r>
          </w:p>
        </w:tc>
        <w:tc>
          <w:tcPr>
            <w:tcW w:w="1559" w:type="dxa"/>
          </w:tcPr>
          <w:p w14:paraId="268AA8B5" w14:textId="77777777" w:rsidR="0044664A" w:rsidRPr="0044664A" w:rsidRDefault="0044664A" w:rsidP="00A4438C">
            <w:pPr>
              <w:pStyle w:val="TableLeft"/>
              <w:rPr>
                <w:color w:val="auto"/>
                <w:sz w:val="16"/>
                <w:szCs w:val="16"/>
              </w:rPr>
            </w:pPr>
            <w:r w:rsidRPr="0044664A">
              <w:rPr>
                <w:color w:val="auto"/>
                <w:sz w:val="16"/>
                <w:szCs w:val="16"/>
              </w:rPr>
              <w:t>118 пациентов:</w:t>
            </w:r>
          </w:p>
          <w:p w14:paraId="3076E93E" w14:textId="77777777" w:rsidR="0044664A" w:rsidRPr="0044664A" w:rsidRDefault="0044664A" w:rsidP="00A4438C">
            <w:pPr>
              <w:pStyle w:val="TableLeft"/>
              <w:rPr>
                <w:color w:val="auto"/>
                <w:sz w:val="16"/>
                <w:szCs w:val="16"/>
              </w:rPr>
            </w:pPr>
            <w:r w:rsidRPr="0044664A">
              <w:rPr>
                <w:color w:val="auto"/>
                <w:sz w:val="16"/>
                <w:szCs w:val="16"/>
              </w:rPr>
              <w:t>обучающая выборка (</w:t>
            </w:r>
            <w:r w:rsidRPr="0044664A">
              <w:rPr>
                <w:i/>
                <w:iCs/>
                <w:color w:val="auto"/>
                <w:sz w:val="16"/>
                <w:szCs w:val="16"/>
              </w:rPr>
              <w:t>n</w:t>
            </w:r>
            <w:r w:rsidRPr="0044664A">
              <w:rPr>
                <w:color w:val="auto"/>
                <w:sz w:val="16"/>
                <w:szCs w:val="16"/>
              </w:rPr>
              <w:t>=81);</w:t>
            </w:r>
          </w:p>
          <w:p w14:paraId="5CDEBFEC" w14:textId="77777777" w:rsidR="0044664A" w:rsidRPr="0044664A" w:rsidRDefault="0044664A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44664A">
              <w:rPr>
                <w:color w:val="auto"/>
                <w:sz w:val="16"/>
                <w:szCs w:val="16"/>
              </w:rPr>
              <w:t>валидационная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выборка (</w:t>
            </w:r>
            <w:r w:rsidRPr="0044664A">
              <w:rPr>
                <w:i/>
                <w:iCs/>
                <w:color w:val="auto"/>
                <w:sz w:val="16"/>
                <w:szCs w:val="16"/>
              </w:rPr>
              <w:t>n</w:t>
            </w:r>
            <w:r w:rsidRPr="0044664A">
              <w:rPr>
                <w:color w:val="auto"/>
                <w:sz w:val="16"/>
                <w:szCs w:val="16"/>
              </w:rPr>
              <w:t>=37)</w:t>
            </w:r>
          </w:p>
        </w:tc>
        <w:tc>
          <w:tcPr>
            <w:tcW w:w="1560" w:type="dxa"/>
          </w:tcPr>
          <w:p w14:paraId="687596C0" w14:textId="77777777" w:rsidR="0044664A" w:rsidRPr="0044664A" w:rsidRDefault="0044664A" w:rsidP="00A4438C">
            <w:pPr>
              <w:pStyle w:val="TableLeft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44664A">
              <w:rPr>
                <w:color w:val="auto"/>
                <w:sz w:val="16"/>
                <w:szCs w:val="16"/>
              </w:rPr>
              <w:t>одноцентровое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ретроспективное</w:t>
            </w:r>
          </w:p>
        </w:tc>
        <w:tc>
          <w:tcPr>
            <w:tcW w:w="3402" w:type="dxa"/>
          </w:tcPr>
          <w:p w14:paraId="022531AD" w14:textId="77777777" w:rsidR="0044664A" w:rsidRPr="0044664A" w:rsidRDefault="0044664A" w:rsidP="0044664A">
            <w:pPr>
              <w:pStyle w:val="TableLeft"/>
              <w:numPr>
                <w:ilvl w:val="0"/>
                <w:numId w:val="6"/>
              </w:numPr>
              <w:ind w:left="184" w:hanging="142"/>
              <w:rPr>
                <w:color w:val="auto"/>
                <w:sz w:val="16"/>
                <w:szCs w:val="16"/>
              </w:rPr>
            </w:pPr>
            <w:r w:rsidRPr="0044664A">
              <w:rPr>
                <w:color w:val="auto"/>
                <w:sz w:val="16"/>
                <w:szCs w:val="16"/>
              </w:rPr>
              <w:t>демографические признаки: возраст;</w:t>
            </w:r>
          </w:p>
          <w:p w14:paraId="67EF58DE" w14:textId="77777777" w:rsidR="0044664A" w:rsidRPr="0044664A" w:rsidRDefault="0044664A" w:rsidP="0044664A">
            <w:pPr>
              <w:pStyle w:val="TableLeft"/>
              <w:numPr>
                <w:ilvl w:val="0"/>
                <w:numId w:val="6"/>
              </w:numPr>
              <w:ind w:left="184" w:hanging="142"/>
              <w:rPr>
                <w:color w:val="auto"/>
                <w:sz w:val="16"/>
                <w:szCs w:val="16"/>
              </w:rPr>
            </w:pPr>
            <w:r w:rsidRPr="0044664A">
              <w:rPr>
                <w:color w:val="auto"/>
                <w:sz w:val="16"/>
                <w:szCs w:val="16"/>
              </w:rPr>
              <w:t>молекулярные и гистопатологические признаки: T-стадия, молекулярный подтип опухоли;</w:t>
            </w:r>
          </w:p>
          <w:p w14:paraId="64311E21" w14:textId="77777777" w:rsidR="0044664A" w:rsidRPr="0044664A" w:rsidRDefault="0044664A" w:rsidP="0044664A">
            <w:pPr>
              <w:pStyle w:val="TableLeft"/>
              <w:numPr>
                <w:ilvl w:val="0"/>
                <w:numId w:val="6"/>
              </w:numPr>
              <w:ind w:left="184" w:hanging="142"/>
              <w:rPr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44664A">
              <w:rPr>
                <w:color w:val="auto"/>
                <w:sz w:val="16"/>
                <w:szCs w:val="16"/>
              </w:rPr>
              <w:t>радиомические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признаки: первичные статистические данные (описывающие интенсивность 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вокселей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), признаки на основе формы, текстурные признаки (матрица совместного распределения серых уровней, матрица длины пробега серых уровней, матрица размеров зон серых уровней), фильтры (логарифмический, экспоненциальный, градиентный, квадрат, квадратный корень, LBP и вейвлет), извлечённые из 5 областей интереса: 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внутриопухолевая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, 5 и 10 мм 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периопухолевая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, 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внутриопухолевая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+5 и +10 мм 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периопухолевая</w:t>
            </w:r>
            <w:proofErr w:type="spellEnd"/>
          </w:p>
        </w:tc>
        <w:tc>
          <w:tcPr>
            <w:tcW w:w="4961" w:type="dxa"/>
          </w:tcPr>
          <w:p w14:paraId="4B5DD4E5" w14:textId="77777777" w:rsidR="0044664A" w:rsidRPr="0044664A" w:rsidRDefault="0044664A" w:rsidP="0044664A">
            <w:pPr>
              <w:pStyle w:val="TableLeft"/>
              <w:numPr>
                <w:ilvl w:val="0"/>
                <w:numId w:val="10"/>
              </w:numPr>
              <w:tabs>
                <w:tab w:val="left" w:pos="177"/>
              </w:tabs>
              <w:ind w:left="29" w:firstLine="0"/>
              <w:rPr>
                <w:color w:val="auto"/>
                <w:sz w:val="16"/>
                <w:szCs w:val="16"/>
              </w:rPr>
            </w:pPr>
            <w:r w:rsidRPr="0044664A">
              <w:rPr>
                <w:color w:val="auto"/>
                <w:sz w:val="16"/>
                <w:szCs w:val="16"/>
              </w:rPr>
              <w:t>патологические маркёры: значительных факторов риска не найдено;</w:t>
            </w:r>
          </w:p>
          <w:p w14:paraId="69BD2729" w14:textId="77777777" w:rsidR="0044664A" w:rsidRPr="0044664A" w:rsidRDefault="0044664A" w:rsidP="0044664A">
            <w:pPr>
              <w:pStyle w:val="TableLeft"/>
              <w:numPr>
                <w:ilvl w:val="0"/>
                <w:numId w:val="10"/>
              </w:numPr>
              <w:tabs>
                <w:tab w:val="left" w:pos="177"/>
              </w:tabs>
              <w:ind w:left="29" w:firstLine="0"/>
              <w:rPr>
                <w:color w:val="auto"/>
                <w:sz w:val="16"/>
                <w:szCs w:val="16"/>
              </w:rPr>
            </w:pPr>
            <w:r w:rsidRPr="0044664A">
              <w:rPr>
                <w:color w:val="auto"/>
                <w:sz w:val="16"/>
                <w:szCs w:val="16"/>
              </w:rPr>
              <w:t xml:space="preserve">модель на основе 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радиомических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признаков: 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внутриопухолевая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область (AUC=0,74); 5 и 10 мм 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периопухолевая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область (AUC=0,75 и AUC=0,78 соответственно); опухоль + 5 и +10 мм 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периопухолевой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области (AUC=0,85 и AUC=0,84 соответственно); </w:t>
            </w:r>
          </w:p>
          <w:p w14:paraId="18944529" w14:textId="77777777" w:rsidR="0044664A" w:rsidRPr="0044664A" w:rsidRDefault="0044664A" w:rsidP="0044664A">
            <w:pPr>
              <w:pStyle w:val="TableLeft"/>
              <w:numPr>
                <w:ilvl w:val="0"/>
                <w:numId w:val="10"/>
              </w:numPr>
              <w:tabs>
                <w:tab w:val="left" w:pos="177"/>
              </w:tabs>
              <w:ind w:left="29" w:firstLine="0"/>
              <w:rPr>
                <w:color w:val="auto"/>
                <w:sz w:val="16"/>
                <w:szCs w:val="16"/>
              </w:rPr>
            </w:pPr>
            <w:r w:rsidRPr="0044664A">
              <w:rPr>
                <w:color w:val="auto"/>
                <w:sz w:val="16"/>
                <w:szCs w:val="16"/>
              </w:rPr>
              <w:t xml:space="preserve">модель на основе 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радиомических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признаков из 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внутриопухолевой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 xml:space="preserve"> области +5 мм </w:t>
            </w:r>
            <w:proofErr w:type="spellStart"/>
            <w:r w:rsidRPr="0044664A">
              <w:rPr>
                <w:color w:val="auto"/>
                <w:sz w:val="16"/>
                <w:szCs w:val="16"/>
              </w:rPr>
              <w:t>периопухолевой</w:t>
            </w:r>
            <w:proofErr w:type="spellEnd"/>
            <w:r w:rsidRPr="0044664A">
              <w:rPr>
                <w:color w:val="auto"/>
                <w:sz w:val="16"/>
                <w:szCs w:val="16"/>
              </w:rPr>
              <w:t>: AUC=0,85, чувствительность и специфичность — 0,58 и 0,91 соответственно</w:t>
            </w:r>
          </w:p>
          <w:p w14:paraId="0B2DF3A4" w14:textId="77777777" w:rsidR="0044664A" w:rsidRPr="0044664A" w:rsidRDefault="0044664A" w:rsidP="00A4438C">
            <w:pPr>
              <w:pStyle w:val="TableLeft"/>
              <w:ind w:left="29"/>
              <w:rPr>
                <w:b/>
                <w:bCs/>
                <w:color w:val="auto"/>
              </w:rPr>
            </w:pPr>
          </w:p>
        </w:tc>
      </w:tr>
    </w:tbl>
    <w:p w14:paraId="7EBB967B" w14:textId="77777777" w:rsidR="0044664A" w:rsidRPr="0044664A" w:rsidRDefault="0044664A" w:rsidP="0044664A">
      <w:pPr>
        <w:pStyle w:val="TablNote"/>
        <w:rPr>
          <w:b/>
          <w:bCs/>
          <w:color w:val="auto"/>
        </w:rPr>
      </w:pPr>
      <w:r w:rsidRPr="0044664A">
        <w:rPr>
          <w:i/>
          <w:iCs/>
          <w:color w:val="auto"/>
        </w:rPr>
        <w:t>Примечание</w:t>
      </w:r>
      <w:r w:rsidRPr="0044664A">
        <w:rPr>
          <w:color w:val="auto"/>
        </w:rPr>
        <w:t xml:space="preserve">. </w:t>
      </w:r>
      <w:proofErr w:type="spellStart"/>
      <w:r w:rsidRPr="0044664A">
        <w:rPr>
          <w:color w:val="auto"/>
          <w:lang w:val="en-US"/>
        </w:rPr>
        <w:t>pCR</w:t>
      </w:r>
      <w:proofErr w:type="spellEnd"/>
      <w:r w:rsidRPr="0044664A">
        <w:rPr>
          <w:color w:val="auto"/>
          <w:lang w:val="en-US"/>
        </w:rPr>
        <w:t> </w:t>
      </w:r>
      <w:r w:rsidRPr="0044664A">
        <w:rPr>
          <w:color w:val="auto"/>
        </w:rPr>
        <w:t>(</w:t>
      </w:r>
      <w:proofErr w:type="spellStart"/>
      <w:r w:rsidRPr="0044664A">
        <w:rPr>
          <w:color w:val="auto"/>
        </w:rPr>
        <w:t>pathological</w:t>
      </w:r>
      <w:proofErr w:type="spellEnd"/>
      <w:r w:rsidRPr="0044664A">
        <w:rPr>
          <w:color w:val="auto"/>
        </w:rPr>
        <w:t xml:space="preserve"> </w:t>
      </w:r>
      <w:proofErr w:type="spellStart"/>
      <w:r w:rsidRPr="0044664A">
        <w:rPr>
          <w:color w:val="auto"/>
        </w:rPr>
        <w:t>Complete</w:t>
      </w:r>
      <w:proofErr w:type="spellEnd"/>
      <w:r w:rsidRPr="0044664A">
        <w:rPr>
          <w:color w:val="auto"/>
        </w:rPr>
        <w:t xml:space="preserve"> Response)</w:t>
      </w:r>
      <w:r w:rsidRPr="0044664A">
        <w:rPr>
          <w:color w:val="auto"/>
          <w:lang w:val="en-US"/>
        </w:rPr>
        <w:t> </w:t>
      </w:r>
      <w:r w:rsidRPr="0044664A">
        <w:rPr>
          <w:color w:val="auto"/>
        </w:rPr>
        <w:t xml:space="preserve">— патологический полный ответ; НАХТ — </w:t>
      </w:r>
      <w:proofErr w:type="spellStart"/>
      <w:r w:rsidRPr="0044664A">
        <w:rPr>
          <w:color w:val="auto"/>
        </w:rPr>
        <w:t>неоадъювантная</w:t>
      </w:r>
      <w:proofErr w:type="spellEnd"/>
      <w:r w:rsidRPr="0044664A">
        <w:rPr>
          <w:color w:val="auto"/>
        </w:rPr>
        <w:t xml:space="preserve"> химиотерапия; КСМГ</w:t>
      </w:r>
      <w:r w:rsidRPr="0044664A">
        <w:rPr>
          <w:color w:val="auto"/>
          <w:lang w:val="en-US"/>
        </w:rPr>
        <w:t> </w:t>
      </w:r>
      <w:r w:rsidRPr="0044664A">
        <w:rPr>
          <w:color w:val="auto"/>
        </w:rPr>
        <w:t xml:space="preserve">— контрастно-усиленная спектральная маммография; </w:t>
      </w:r>
      <w:r w:rsidRPr="0044664A">
        <w:rPr>
          <w:color w:val="auto"/>
          <w:lang w:val="en-US"/>
        </w:rPr>
        <w:t>CGV</w:t>
      </w:r>
      <w:r w:rsidRPr="0044664A">
        <w:rPr>
          <w:color w:val="auto"/>
        </w:rPr>
        <w:t xml:space="preserve"> (</w:t>
      </w:r>
      <w:proofErr w:type="spellStart"/>
      <w:r w:rsidRPr="0044664A">
        <w:rPr>
          <w:color w:val="auto"/>
        </w:rPr>
        <w:t>Contrast</w:t>
      </w:r>
      <w:proofErr w:type="spellEnd"/>
      <w:r w:rsidRPr="0044664A">
        <w:rPr>
          <w:color w:val="auto"/>
        </w:rPr>
        <w:t xml:space="preserve"> </w:t>
      </w:r>
      <w:proofErr w:type="spellStart"/>
      <w:r w:rsidRPr="0044664A">
        <w:rPr>
          <w:color w:val="auto"/>
        </w:rPr>
        <w:t>Gradient</w:t>
      </w:r>
      <w:proofErr w:type="spellEnd"/>
      <w:r w:rsidRPr="0044664A">
        <w:rPr>
          <w:color w:val="auto"/>
        </w:rPr>
        <w:t xml:space="preserve"> </w:t>
      </w:r>
      <w:proofErr w:type="spellStart"/>
      <w:r w:rsidRPr="0044664A">
        <w:rPr>
          <w:color w:val="auto"/>
        </w:rPr>
        <w:t>Volume</w:t>
      </w:r>
      <w:proofErr w:type="spellEnd"/>
      <w:r w:rsidRPr="0044664A">
        <w:rPr>
          <w:color w:val="auto"/>
        </w:rPr>
        <w:t xml:space="preserve">) — градиент усиления; </w:t>
      </w:r>
      <w:r w:rsidRPr="0044664A">
        <w:rPr>
          <w:color w:val="auto"/>
          <w:lang w:val="en-US"/>
        </w:rPr>
        <w:t>non</w:t>
      </w:r>
      <w:r w:rsidRPr="0044664A">
        <w:rPr>
          <w:color w:val="auto"/>
        </w:rPr>
        <w:t>-</w:t>
      </w:r>
      <w:proofErr w:type="spellStart"/>
      <w:r w:rsidRPr="0044664A">
        <w:rPr>
          <w:color w:val="auto"/>
          <w:lang w:val="en-US"/>
        </w:rPr>
        <w:t>pCR</w:t>
      </w:r>
      <w:proofErr w:type="spellEnd"/>
      <w:r w:rsidRPr="0044664A">
        <w:rPr>
          <w:color w:val="auto"/>
        </w:rPr>
        <w:t xml:space="preserve"> (</w:t>
      </w:r>
      <w:r w:rsidRPr="0044664A">
        <w:rPr>
          <w:color w:val="auto"/>
          <w:lang w:val="en-US"/>
        </w:rPr>
        <w:t>non</w:t>
      </w:r>
      <w:r w:rsidRPr="0044664A">
        <w:rPr>
          <w:color w:val="auto"/>
        </w:rPr>
        <w:t>-</w:t>
      </w:r>
      <w:proofErr w:type="spellStart"/>
      <w:r w:rsidRPr="0044664A">
        <w:rPr>
          <w:color w:val="auto"/>
        </w:rPr>
        <w:t>pathological</w:t>
      </w:r>
      <w:proofErr w:type="spellEnd"/>
      <w:r w:rsidRPr="0044664A">
        <w:rPr>
          <w:color w:val="auto"/>
        </w:rPr>
        <w:t xml:space="preserve"> </w:t>
      </w:r>
      <w:proofErr w:type="spellStart"/>
      <w:r w:rsidRPr="0044664A">
        <w:rPr>
          <w:color w:val="auto"/>
        </w:rPr>
        <w:t>Complete</w:t>
      </w:r>
      <w:proofErr w:type="spellEnd"/>
      <w:r w:rsidRPr="0044664A">
        <w:rPr>
          <w:color w:val="auto"/>
        </w:rPr>
        <w:t xml:space="preserve"> Response) — отсутствие полного патоморфологического ответа; </w:t>
      </w:r>
      <w:r w:rsidRPr="0044664A">
        <w:rPr>
          <w:color w:val="auto"/>
          <w:lang w:val="en-US"/>
        </w:rPr>
        <w:t>AUC</w:t>
      </w:r>
      <w:r w:rsidRPr="0044664A">
        <w:rPr>
          <w:color w:val="auto"/>
        </w:rPr>
        <w:t> (</w:t>
      </w:r>
      <w:r w:rsidRPr="0044664A">
        <w:rPr>
          <w:color w:val="auto"/>
          <w:lang w:val="en-US"/>
        </w:rPr>
        <w:t>Area</w:t>
      </w:r>
      <w:r w:rsidRPr="0044664A">
        <w:rPr>
          <w:color w:val="auto"/>
        </w:rPr>
        <w:t xml:space="preserve"> </w:t>
      </w:r>
      <w:r w:rsidRPr="0044664A">
        <w:rPr>
          <w:color w:val="auto"/>
          <w:lang w:val="en-US"/>
        </w:rPr>
        <w:t>Under</w:t>
      </w:r>
      <w:r w:rsidRPr="0044664A">
        <w:rPr>
          <w:color w:val="auto"/>
        </w:rPr>
        <w:t xml:space="preserve"> </w:t>
      </w:r>
      <w:r w:rsidRPr="0044664A">
        <w:rPr>
          <w:color w:val="auto"/>
          <w:lang w:val="en-US"/>
        </w:rPr>
        <w:t>the</w:t>
      </w:r>
      <w:r w:rsidRPr="0044664A">
        <w:rPr>
          <w:color w:val="auto"/>
        </w:rPr>
        <w:t xml:space="preserve"> </w:t>
      </w:r>
      <w:r w:rsidRPr="0044664A">
        <w:rPr>
          <w:color w:val="auto"/>
          <w:lang w:val="en-US"/>
        </w:rPr>
        <w:t>Curve</w:t>
      </w:r>
      <w:r w:rsidRPr="0044664A">
        <w:rPr>
          <w:color w:val="auto"/>
        </w:rPr>
        <w:t xml:space="preserve">) — площадь под кривой; </w:t>
      </w:r>
      <w:r w:rsidRPr="0044664A">
        <w:rPr>
          <w:color w:val="auto"/>
          <w:lang w:val="en-US"/>
        </w:rPr>
        <w:t>Ki</w:t>
      </w:r>
      <w:r w:rsidRPr="0044664A">
        <w:rPr>
          <w:color w:val="auto"/>
        </w:rPr>
        <w:t xml:space="preserve">-67 — индекс пролиферативной активности; </w:t>
      </w:r>
      <w:r w:rsidRPr="0044664A">
        <w:rPr>
          <w:color w:val="auto"/>
          <w:lang w:val="en-US"/>
        </w:rPr>
        <w:t>HER</w:t>
      </w:r>
      <w:r w:rsidRPr="0044664A">
        <w:rPr>
          <w:color w:val="auto"/>
        </w:rPr>
        <w:t>2 (</w:t>
      </w:r>
      <w:r w:rsidRPr="0044664A">
        <w:rPr>
          <w:color w:val="auto"/>
          <w:lang w:val="en-US"/>
        </w:rPr>
        <w:t>Human</w:t>
      </w:r>
      <w:r w:rsidRPr="0044664A">
        <w:rPr>
          <w:color w:val="auto"/>
        </w:rPr>
        <w:t xml:space="preserve"> </w:t>
      </w:r>
      <w:r w:rsidRPr="0044664A">
        <w:rPr>
          <w:color w:val="auto"/>
          <w:lang w:val="en-US"/>
        </w:rPr>
        <w:t>Epidermal</w:t>
      </w:r>
      <w:r w:rsidRPr="0044664A">
        <w:rPr>
          <w:color w:val="auto"/>
        </w:rPr>
        <w:t xml:space="preserve"> </w:t>
      </w:r>
      <w:r w:rsidRPr="0044664A">
        <w:rPr>
          <w:color w:val="auto"/>
          <w:lang w:val="en-US"/>
        </w:rPr>
        <w:t>Growth</w:t>
      </w:r>
      <w:r w:rsidRPr="0044664A">
        <w:rPr>
          <w:color w:val="auto"/>
        </w:rPr>
        <w:t xml:space="preserve"> </w:t>
      </w:r>
      <w:r w:rsidRPr="0044664A">
        <w:rPr>
          <w:color w:val="auto"/>
          <w:lang w:val="en-US"/>
        </w:rPr>
        <w:t>Factor</w:t>
      </w:r>
      <w:r w:rsidRPr="0044664A">
        <w:rPr>
          <w:color w:val="auto"/>
        </w:rPr>
        <w:t xml:space="preserve"> </w:t>
      </w:r>
      <w:r w:rsidRPr="0044664A">
        <w:rPr>
          <w:color w:val="auto"/>
          <w:lang w:val="en-US"/>
        </w:rPr>
        <w:t>Receptor</w:t>
      </w:r>
      <w:r w:rsidRPr="0044664A">
        <w:rPr>
          <w:color w:val="auto"/>
        </w:rPr>
        <w:t xml:space="preserve"> 2) — рецептор эпидермального фактора роста человека 2-го типа; </w:t>
      </w:r>
      <w:r w:rsidRPr="0044664A">
        <w:rPr>
          <w:color w:val="auto"/>
          <w:lang w:val="en-US"/>
        </w:rPr>
        <w:t>BPE</w:t>
      </w:r>
      <w:r w:rsidRPr="0044664A">
        <w:rPr>
          <w:color w:val="auto"/>
        </w:rPr>
        <w:t> (</w:t>
      </w:r>
      <w:r w:rsidRPr="0044664A">
        <w:rPr>
          <w:color w:val="auto"/>
          <w:lang w:val="en-US"/>
        </w:rPr>
        <w:t>Background</w:t>
      </w:r>
      <w:r w:rsidRPr="0044664A">
        <w:rPr>
          <w:color w:val="auto"/>
        </w:rPr>
        <w:t xml:space="preserve"> </w:t>
      </w:r>
      <w:r w:rsidRPr="0044664A">
        <w:rPr>
          <w:color w:val="auto"/>
          <w:lang w:val="en-US"/>
        </w:rPr>
        <w:t>Parenchymal</w:t>
      </w:r>
      <w:r w:rsidRPr="0044664A">
        <w:rPr>
          <w:color w:val="auto"/>
        </w:rPr>
        <w:t xml:space="preserve"> </w:t>
      </w:r>
      <w:r w:rsidRPr="0044664A">
        <w:rPr>
          <w:color w:val="auto"/>
          <w:lang w:val="en-US"/>
        </w:rPr>
        <w:t>Enhancement</w:t>
      </w:r>
      <w:r w:rsidRPr="0044664A">
        <w:rPr>
          <w:color w:val="auto"/>
        </w:rPr>
        <w:t xml:space="preserve">) — фоновое усиление паренхимы; </w:t>
      </w:r>
      <w:r w:rsidRPr="0044664A">
        <w:rPr>
          <w:color w:val="auto"/>
          <w:lang w:val="en-US"/>
        </w:rPr>
        <w:t>LBP</w:t>
      </w:r>
      <w:r w:rsidRPr="0044664A">
        <w:rPr>
          <w:color w:val="auto"/>
        </w:rPr>
        <w:t> (</w:t>
      </w:r>
      <w:r w:rsidRPr="0044664A">
        <w:rPr>
          <w:color w:val="auto"/>
          <w:lang w:val="en-US"/>
        </w:rPr>
        <w:t>Local</w:t>
      </w:r>
      <w:r w:rsidRPr="0044664A">
        <w:rPr>
          <w:color w:val="auto"/>
        </w:rPr>
        <w:t xml:space="preserve"> </w:t>
      </w:r>
      <w:r w:rsidRPr="0044664A">
        <w:rPr>
          <w:color w:val="auto"/>
          <w:lang w:val="en-US"/>
        </w:rPr>
        <w:t>Binary</w:t>
      </w:r>
      <w:r w:rsidRPr="0044664A">
        <w:rPr>
          <w:color w:val="auto"/>
        </w:rPr>
        <w:t xml:space="preserve"> </w:t>
      </w:r>
      <w:r w:rsidRPr="0044664A">
        <w:rPr>
          <w:color w:val="auto"/>
          <w:lang w:val="en-US"/>
        </w:rPr>
        <w:t>Patterns</w:t>
      </w:r>
      <w:r w:rsidRPr="0044664A">
        <w:rPr>
          <w:color w:val="auto"/>
        </w:rPr>
        <w:t>) — локальные бинарные паттерны.</w:t>
      </w:r>
    </w:p>
    <w:p w14:paraId="7BEA5358" w14:textId="77777777" w:rsidR="00952736" w:rsidRPr="0044664A" w:rsidRDefault="00952736"/>
    <w:sectPr w:rsidR="00952736" w:rsidRPr="0044664A" w:rsidSect="0044664A">
      <w:headerReference w:type="default" r:id="rId7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13805" w14:textId="77777777" w:rsidR="00F6174F" w:rsidRDefault="00F6174F" w:rsidP="0044664A">
      <w:pPr>
        <w:spacing w:line="240" w:lineRule="auto"/>
      </w:pPr>
      <w:r>
        <w:separator/>
      </w:r>
    </w:p>
  </w:endnote>
  <w:endnote w:type="continuationSeparator" w:id="0">
    <w:p w14:paraId="5B4F55D8" w14:textId="77777777" w:rsidR="00F6174F" w:rsidRDefault="00F6174F" w:rsidP="004466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AF4E5" w14:textId="77777777" w:rsidR="00F6174F" w:rsidRDefault="00F6174F" w:rsidP="0044664A">
      <w:pPr>
        <w:spacing w:line="240" w:lineRule="auto"/>
      </w:pPr>
      <w:r>
        <w:separator/>
      </w:r>
    </w:p>
  </w:footnote>
  <w:footnote w:type="continuationSeparator" w:id="0">
    <w:p w14:paraId="54F40A21" w14:textId="77777777" w:rsidR="00F6174F" w:rsidRDefault="00F6174F" w:rsidP="004466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89BC7" w14:textId="15DF6C7D" w:rsidR="0044664A" w:rsidRPr="00BD4797" w:rsidRDefault="0044664A" w:rsidP="0044664A">
    <w:pPr>
      <w:pStyle w:val="ae"/>
      <w:jc w:val="center"/>
      <w:rPr>
        <w:lang w:val="en-US"/>
      </w:rPr>
    </w:pPr>
    <w:r w:rsidRPr="00BD4797">
      <w:rPr>
        <w:lang w:val="en-US"/>
      </w:rPr>
      <w:t xml:space="preserve">Digital Diagnostics </w:t>
    </w:r>
  </w:p>
  <w:p w14:paraId="008D0746" w14:textId="77777777" w:rsidR="0044664A" w:rsidRPr="00321B07" w:rsidRDefault="0044664A" w:rsidP="0044664A">
    <w:pPr>
      <w:pStyle w:val="ae"/>
      <w:jc w:val="center"/>
      <w:rPr>
        <w:b/>
        <w:bCs/>
      </w:rPr>
    </w:pPr>
    <w:r>
      <w:rPr>
        <w:b/>
        <w:bCs/>
      </w:rPr>
      <w:t>Научные</w:t>
    </w:r>
    <w:r w:rsidRPr="00321B07">
      <w:rPr>
        <w:b/>
        <w:bCs/>
      </w:rPr>
      <w:t xml:space="preserve"> </w:t>
    </w:r>
    <w:r>
      <w:rPr>
        <w:b/>
        <w:bCs/>
      </w:rPr>
      <w:t>обзоры</w:t>
    </w:r>
    <w:r w:rsidRPr="00321B07">
      <w:rPr>
        <w:b/>
        <w:bCs/>
      </w:rPr>
      <w:t xml:space="preserve"> | </w:t>
    </w:r>
    <w:r w:rsidRPr="00BD4797">
      <w:rPr>
        <w:b/>
        <w:bCs/>
        <w:lang w:val="en-US"/>
      </w:rPr>
      <w:t>Reviews</w:t>
    </w:r>
  </w:p>
  <w:p w14:paraId="3D5CC413" w14:textId="7E06D9AC" w:rsidR="0044664A" w:rsidRPr="00321B07" w:rsidRDefault="0044664A" w:rsidP="0044664A">
    <w:pPr>
      <w:pBdr>
        <w:bottom w:val="single" w:sz="12" w:space="1" w:color="auto"/>
      </w:pBdr>
      <w:spacing w:line="240" w:lineRule="auto"/>
      <w:jc w:val="center"/>
    </w:pPr>
    <w:r w:rsidRPr="00BD4797">
      <w:rPr>
        <w:lang w:val="en-US"/>
      </w:rPr>
      <w:t>D</w:t>
    </w:r>
    <w:r w:rsidRPr="00BD4797">
      <w:rPr>
        <w:color w:val="000000" w:themeColor="text1"/>
        <w:lang w:val="en-US"/>
      </w:rPr>
      <w:t>OI</w:t>
    </w:r>
    <w:r w:rsidRPr="00321B07">
      <w:rPr>
        <w:color w:val="000000" w:themeColor="text1"/>
      </w:rPr>
      <w:t>:</w:t>
    </w:r>
    <w:r w:rsidRPr="00D35DDA">
      <w:rPr>
        <w:color w:val="000000" w:themeColor="text1"/>
        <w:lang w:val="en-US"/>
      </w:rPr>
      <w:t> </w:t>
    </w:r>
    <w:hyperlink r:id="rId1" w:history="1">
      <w:r w:rsidR="00321B07" w:rsidRPr="00DE100D">
        <w:rPr>
          <w:rStyle w:val="af2"/>
          <w:sz w:val="24"/>
          <w:lang w:val="en-US"/>
        </w:rPr>
        <w:t>https</w:t>
      </w:r>
      <w:r w:rsidR="00321B07" w:rsidRPr="00DE100D">
        <w:rPr>
          <w:rStyle w:val="af2"/>
          <w:sz w:val="24"/>
        </w:rPr>
        <w:t>://</w:t>
      </w:r>
      <w:proofErr w:type="spellStart"/>
      <w:r w:rsidR="00321B07" w:rsidRPr="00DE100D">
        <w:rPr>
          <w:rStyle w:val="af2"/>
          <w:sz w:val="24"/>
          <w:lang w:val="en-US"/>
        </w:rPr>
        <w:t>doi</w:t>
      </w:r>
      <w:proofErr w:type="spellEnd"/>
      <w:r w:rsidR="00321B07" w:rsidRPr="00DE100D">
        <w:rPr>
          <w:rStyle w:val="af2"/>
          <w:sz w:val="24"/>
        </w:rPr>
        <w:t>.</w:t>
      </w:r>
      <w:r w:rsidR="00321B07" w:rsidRPr="00DE100D">
        <w:rPr>
          <w:rStyle w:val="af2"/>
          <w:sz w:val="24"/>
          <w:lang w:val="en-US"/>
        </w:rPr>
        <w:t>org</w:t>
      </w:r>
      <w:r w:rsidR="00321B07" w:rsidRPr="00DE100D">
        <w:rPr>
          <w:rStyle w:val="af2"/>
          <w:sz w:val="24"/>
        </w:rPr>
        <w:t>/10.17816/</w:t>
      </w:r>
      <w:r w:rsidR="00321B07" w:rsidRPr="00DE100D">
        <w:rPr>
          <w:rStyle w:val="af2"/>
          <w:sz w:val="24"/>
          <w:lang w:val="en-US"/>
        </w:rPr>
        <w:t>DD</w:t>
      </w:r>
      <w:r w:rsidR="00321B07" w:rsidRPr="00DE100D">
        <w:rPr>
          <w:rStyle w:val="af2"/>
          <w:sz w:val="24"/>
        </w:rPr>
        <w:t>634972-4348459</w:t>
      </w:r>
    </w:hyperlink>
    <w:r w:rsidR="00321B07" w:rsidRPr="00321B07">
      <w:rPr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1C85"/>
    <w:multiLevelType w:val="hybridMultilevel"/>
    <w:tmpl w:val="EEA02784"/>
    <w:lvl w:ilvl="0" w:tplc="3CF01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313F1"/>
    <w:multiLevelType w:val="hybridMultilevel"/>
    <w:tmpl w:val="CE680EEE"/>
    <w:lvl w:ilvl="0" w:tplc="3BB4C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842D3"/>
    <w:multiLevelType w:val="hybridMultilevel"/>
    <w:tmpl w:val="A0B49B8C"/>
    <w:lvl w:ilvl="0" w:tplc="CF743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0499C"/>
    <w:multiLevelType w:val="hybridMultilevel"/>
    <w:tmpl w:val="B160242C"/>
    <w:lvl w:ilvl="0" w:tplc="ED4AC2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07EDB"/>
    <w:multiLevelType w:val="hybridMultilevel"/>
    <w:tmpl w:val="5E0A1CEE"/>
    <w:lvl w:ilvl="0" w:tplc="37041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515924"/>
    <w:multiLevelType w:val="hybridMultilevel"/>
    <w:tmpl w:val="D5860BB2"/>
    <w:lvl w:ilvl="0" w:tplc="301E5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F5D7C"/>
    <w:multiLevelType w:val="hybridMultilevel"/>
    <w:tmpl w:val="6F14C5A6"/>
    <w:lvl w:ilvl="0" w:tplc="7DCA2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597DE1"/>
    <w:multiLevelType w:val="hybridMultilevel"/>
    <w:tmpl w:val="F5600DAE"/>
    <w:lvl w:ilvl="0" w:tplc="0C068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F47B55"/>
    <w:multiLevelType w:val="hybridMultilevel"/>
    <w:tmpl w:val="599AC926"/>
    <w:lvl w:ilvl="0" w:tplc="7DCA2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6667B8"/>
    <w:multiLevelType w:val="hybridMultilevel"/>
    <w:tmpl w:val="9BCC8FBE"/>
    <w:lvl w:ilvl="0" w:tplc="7DCA2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088080">
    <w:abstractNumId w:val="4"/>
  </w:num>
  <w:num w:numId="2" w16cid:durableId="721059276">
    <w:abstractNumId w:val="7"/>
  </w:num>
  <w:num w:numId="3" w16cid:durableId="1307777586">
    <w:abstractNumId w:val="1"/>
  </w:num>
  <w:num w:numId="4" w16cid:durableId="1580018867">
    <w:abstractNumId w:val="0"/>
  </w:num>
  <w:num w:numId="5" w16cid:durableId="1375736603">
    <w:abstractNumId w:val="2"/>
  </w:num>
  <w:num w:numId="6" w16cid:durableId="1085304694">
    <w:abstractNumId w:val="3"/>
  </w:num>
  <w:num w:numId="7" w16cid:durableId="1924141585">
    <w:abstractNumId w:val="5"/>
  </w:num>
  <w:num w:numId="8" w16cid:durableId="358240243">
    <w:abstractNumId w:val="6"/>
  </w:num>
  <w:num w:numId="9" w16cid:durableId="877089349">
    <w:abstractNumId w:val="9"/>
  </w:num>
  <w:num w:numId="10" w16cid:durableId="12959121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64A"/>
    <w:rsid w:val="00073613"/>
    <w:rsid w:val="000A5C75"/>
    <w:rsid w:val="00321B07"/>
    <w:rsid w:val="00444397"/>
    <w:rsid w:val="0044664A"/>
    <w:rsid w:val="004E08FB"/>
    <w:rsid w:val="00567C73"/>
    <w:rsid w:val="00660D1C"/>
    <w:rsid w:val="00952736"/>
    <w:rsid w:val="00CB1862"/>
    <w:rsid w:val="00D9782F"/>
    <w:rsid w:val="00F6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64497"/>
  <w15:chartTrackingRefBased/>
  <w15:docId w15:val="{13E70970-377A-4B06-B0DC-CC8C013C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64A"/>
    <w:pPr>
      <w:spacing w:after="0" w:line="240" w:lineRule="exact"/>
      <w:ind w:left="113" w:right="113"/>
      <w:jc w:val="both"/>
    </w:pPr>
    <w:rPr>
      <w:rFonts w:ascii="Times New Roman" w:hAnsi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5"/>
    <w:link w:val="10"/>
    <w:qFormat/>
    <w:rsid w:val="00567C73"/>
    <w:pPr>
      <w:widowControl w:val="0"/>
      <w:overflowPunct w:val="0"/>
      <w:autoSpaceDE w:val="0"/>
      <w:autoSpaceDN w:val="0"/>
      <w:adjustRightInd w:val="0"/>
      <w:spacing w:before="720" w:after="80" w:line="360" w:lineRule="auto"/>
      <w:ind w:right="0" w:hanging="113"/>
      <w:jc w:val="center"/>
      <w:textAlignment w:val="baseline"/>
      <w:outlineLvl w:val="0"/>
    </w:pPr>
    <w:rPr>
      <w:rFonts w:ascii="Arial" w:hAnsi="Arial"/>
      <w:b/>
      <w:caps/>
      <w:color w:val="800080"/>
      <w:sz w:val="32"/>
      <w:szCs w:val="32"/>
    </w:rPr>
  </w:style>
  <w:style w:type="paragraph" w:styleId="2">
    <w:name w:val="heading 2"/>
    <w:basedOn w:val="a"/>
    <w:next w:val="5"/>
    <w:link w:val="20"/>
    <w:qFormat/>
    <w:rsid w:val="00567C73"/>
    <w:pPr>
      <w:keepNext/>
      <w:keepLines/>
      <w:widowControl w:val="0"/>
      <w:suppressLineNumbers/>
      <w:suppressAutoHyphens/>
      <w:overflowPunct w:val="0"/>
      <w:autoSpaceDE w:val="0"/>
      <w:autoSpaceDN w:val="0"/>
      <w:adjustRightInd w:val="0"/>
      <w:spacing w:before="360" w:after="80" w:line="360" w:lineRule="auto"/>
      <w:ind w:right="0" w:hanging="113"/>
      <w:jc w:val="center"/>
      <w:textAlignment w:val="baseline"/>
      <w:outlineLvl w:val="1"/>
    </w:pPr>
    <w:rPr>
      <w:rFonts w:ascii="Arial" w:hAnsi="Arial"/>
      <w:b/>
      <w:color w:val="FF00FF"/>
      <w:sz w:val="28"/>
      <w:szCs w:val="20"/>
    </w:rPr>
  </w:style>
  <w:style w:type="paragraph" w:styleId="3">
    <w:name w:val="heading 3"/>
    <w:basedOn w:val="a"/>
    <w:next w:val="5"/>
    <w:link w:val="30"/>
    <w:qFormat/>
    <w:rsid w:val="00567C73"/>
    <w:pPr>
      <w:widowControl w:val="0"/>
      <w:overflowPunct w:val="0"/>
      <w:autoSpaceDE w:val="0"/>
      <w:autoSpaceDN w:val="0"/>
      <w:adjustRightInd w:val="0"/>
      <w:spacing w:before="240" w:after="120" w:line="280" w:lineRule="exact"/>
      <w:ind w:right="0" w:hanging="113"/>
      <w:jc w:val="left"/>
      <w:textAlignment w:val="baseline"/>
      <w:outlineLvl w:val="2"/>
    </w:pPr>
    <w:rPr>
      <w:rFonts w:ascii="Arial" w:hAnsi="Arial"/>
      <w:b/>
      <w:caps/>
      <w:color w:val="000080"/>
      <w:szCs w:val="22"/>
    </w:rPr>
  </w:style>
  <w:style w:type="paragraph" w:styleId="4">
    <w:name w:val="heading 4"/>
    <w:basedOn w:val="a"/>
    <w:next w:val="5"/>
    <w:link w:val="40"/>
    <w:qFormat/>
    <w:rsid w:val="00567C73"/>
    <w:pPr>
      <w:widowControl w:val="0"/>
      <w:overflowPunct w:val="0"/>
      <w:autoSpaceDE w:val="0"/>
      <w:autoSpaceDN w:val="0"/>
      <w:adjustRightInd w:val="0"/>
      <w:spacing w:before="120" w:after="40"/>
      <w:ind w:left="170" w:right="0" w:hanging="170"/>
      <w:textAlignment w:val="baseline"/>
      <w:outlineLvl w:val="3"/>
    </w:pPr>
    <w:rPr>
      <w:b/>
      <w:smallCaps/>
      <w:color w:val="800000"/>
      <w:sz w:val="24"/>
      <w:szCs w:val="20"/>
    </w:rPr>
  </w:style>
  <w:style w:type="paragraph" w:styleId="5">
    <w:name w:val="heading 5"/>
    <w:basedOn w:val="4"/>
    <w:link w:val="50"/>
    <w:qFormat/>
    <w:rsid w:val="00567C73"/>
    <w:pPr>
      <w:spacing w:before="80"/>
      <w:ind w:left="0" w:firstLine="0"/>
      <w:outlineLvl w:val="4"/>
    </w:pPr>
    <w:rPr>
      <w:b w:val="0"/>
      <w:smallCaps w:val="0"/>
      <w:color w:val="000000"/>
      <w:sz w:val="22"/>
      <w:szCs w:val="22"/>
    </w:rPr>
  </w:style>
  <w:style w:type="paragraph" w:styleId="6">
    <w:name w:val="heading 6"/>
    <w:basedOn w:val="5"/>
    <w:next w:val="a"/>
    <w:link w:val="60"/>
    <w:qFormat/>
    <w:rsid w:val="00567C73"/>
    <w:pPr>
      <w:ind w:left="170" w:hanging="170"/>
      <w:outlineLvl w:val="5"/>
    </w:pPr>
    <w:rPr>
      <w:color w:val="0000FF"/>
    </w:rPr>
  </w:style>
  <w:style w:type="paragraph" w:styleId="7">
    <w:name w:val="heading 7"/>
    <w:basedOn w:val="5"/>
    <w:next w:val="5"/>
    <w:link w:val="70"/>
    <w:qFormat/>
    <w:rsid w:val="00567C73"/>
    <w:pPr>
      <w:widowControl/>
      <w:overflowPunct/>
      <w:autoSpaceDE/>
      <w:autoSpaceDN/>
      <w:adjustRightInd/>
      <w:spacing w:before="60"/>
      <w:ind w:left="340" w:right="113" w:hanging="170"/>
      <w:contextualSpacing/>
      <w:textAlignment w:val="auto"/>
      <w:outlineLvl w:val="6"/>
    </w:pPr>
    <w:rPr>
      <w:bCs/>
      <w:iCs/>
      <w:color w:val="000080"/>
    </w:rPr>
  </w:style>
  <w:style w:type="paragraph" w:styleId="8">
    <w:name w:val="heading 8"/>
    <w:basedOn w:val="7"/>
    <w:next w:val="a"/>
    <w:link w:val="80"/>
    <w:qFormat/>
    <w:rsid w:val="00567C73"/>
    <w:pPr>
      <w:ind w:left="510"/>
      <w:outlineLvl w:val="7"/>
    </w:pPr>
    <w:rPr>
      <w:color w:val="008080"/>
    </w:rPr>
  </w:style>
  <w:style w:type="paragraph" w:styleId="9">
    <w:name w:val="heading 9"/>
    <w:basedOn w:val="8"/>
    <w:next w:val="a"/>
    <w:link w:val="90"/>
    <w:qFormat/>
    <w:rsid w:val="00567C73"/>
    <w:pPr>
      <w:spacing w:after="120"/>
      <w:ind w:left="680"/>
      <w:outlineLvl w:val="8"/>
    </w:pPr>
    <w:rPr>
      <w:color w:val="008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Title">
    <w:name w:val="Book_Title"/>
    <w:basedOn w:val="a"/>
    <w:rsid w:val="00567C73"/>
    <w:pPr>
      <w:pageBreakBefore/>
      <w:suppressAutoHyphens/>
      <w:spacing w:before="2000" w:line="480" w:lineRule="auto"/>
      <w:ind w:left="340" w:right="340"/>
      <w:jc w:val="center"/>
    </w:pPr>
    <w:rPr>
      <w:rFonts w:ascii="Arial" w:hAnsi="Arial"/>
      <w:b/>
      <w:color w:val="000000"/>
      <w:sz w:val="52"/>
      <w:szCs w:val="52"/>
    </w:rPr>
  </w:style>
  <w:style w:type="paragraph" w:customStyle="1" w:styleId="Chap-Name">
    <w:name w:val="Chap-Name"/>
    <w:basedOn w:val="a"/>
    <w:next w:val="5"/>
    <w:rsid w:val="00567C73"/>
    <w:pPr>
      <w:suppressAutoHyphens/>
      <w:spacing w:before="240" w:after="360" w:line="360" w:lineRule="auto"/>
      <w:ind w:left="737" w:hanging="170"/>
      <w:jc w:val="right"/>
    </w:pPr>
    <w:rPr>
      <w:rFonts w:ascii="Arial" w:hAnsi="Arial"/>
      <w:b/>
      <w:color w:val="800080"/>
      <w:sz w:val="36"/>
    </w:rPr>
  </w:style>
  <w:style w:type="character" w:customStyle="1" w:styleId="50">
    <w:name w:val="Заголовок 5 Знак"/>
    <w:basedOn w:val="a0"/>
    <w:link w:val="5"/>
    <w:rsid w:val="00660D1C"/>
    <w:rPr>
      <w:rFonts w:ascii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Chap-Num">
    <w:name w:val="Chap-Num"/>
    <w:basedOn w:val="a"/>
    <w:rsid w:val="00567C73"/>
    <w:pPr>
      <w:pageBreakBefore/>
      <w:suppressAutoHyphens/>
      <w:spacing w:before="400" w:line="360" w:lineRule="auto"/>
      <w:jc w:val="right"/>
    </w:pPr>
    <w:rPr>
      <w:rFonts w:ascii="Arial" w:hAnsi="Arial"/>
      <w:b/>
      <w:sz w:val="40"/>
    </w:rPr>
  </w:style>
  <w:style w:type="paragraph" w:customStyle="1" w:styleId="Fig-Name">
    <w:name w:val="Fig-Name"/>
    <w:basedOn w:val="a"/>
    <w:rsid w:val="00567C73"/>
    <w:pPr>
      <w:keepLines/>
      <w:widowControl w:val="0"/>
      <w:overflowPunct w:val="0"/>
      <w:autoSpaceDE w:val="0"/>
      <w:autoSpaceDN w:val="0"/>
      <w:adjustRightInd w:val="0"/>
      <w:spacing w:before="120" w:after="120" w:line="220" w:lineRule="exact"/>
      <w:ind w:left="624" w:right="0" w:hanging="624"/>
      <w:textAlignment w:val="baseline"/>
    </w:pPr>
    <w:rPr>
      <w:rFonts w:ascii="Arial" w:hAnsi="Arial"/>
      <w:b/>
      <w:color w:val="800080"/>
      <w:sz w:val="16"/>
      <w:szCs w:val="16"/>
    </w:rPr>
  </w:style>
  <w:style w:type="paragraph" w:customStyle="1" w:styleId="FigInsert">
    <w:name w:val="Fig_Insert"/>
    <w:basedOn w:val="Fig-Name"/>
    <w:rsid w:val="00567C73"/>
    <w:pPr>
      <w:spacing w:before="240" w:after="240" w:line="360" w:lineRule="auto"/>
      <w:ind w:left="0" w:firstLine="0"/>
      <w:jc w:val="center"/>
    </w:pPr>
    <w:rPr>
      <w:sz w:val="24"/>
    </w:rPr>
  </w:style>
  <w:style w:type="character" w:customStyle="1" w:styleId="40">
    <w:name w:val="Заголовок 4 Знак"/>
    <w:basedOn w:val="a0"/>
    <w:link w:val="4"/>
    <w:rsid w:val="00660D1C"/>
    <w:rPr>
      <w:rFonts w:ascii="Times New Roman" w:hAnsi="Times New Roman" w:cs="Times New Roman"/>
      <w:b/>
      <w:smallCaps/>
      <w:color w:val="800000"/>
      <w:kern w:val="0"/>
      <w:sz w:val="24"/>
      <w:szCs w:val="20"/>
      <w:lang w:eastAsia="ru-RU"/>
      <w14:ligatures w14:val="none"/>
    </w:rPr>
  </w:style>
  <w:style w:type="paragraph" w:customStyle="1" w:styleId="Formula">
    <w:name w:val="Formula"/>
    <w:basedOn w:val="5"/>
    <w:rsid w:val="00567C73"/>
    <w:pPr>
      <w:widowControl/>
      <w:overflowPunct/>
      <w:autoSpaceDE/>
      <w:autoSpaceDN/>
      <w:adjustRightInd/>
      <w:spacing w:before="240" w:after="120" w:line="240" w:lineRule="auto"/>
      <w:jc w:val="right"/>
      <w:textAlignment w:val="auto"/>
    </w:pPr>
    <w:rPr>
      <w:rFonts w:eastAsia="MS Mincho"/>
      <w:szCs w:val="24"/>
      <w:lang w:eastAsia="ja-JP"/>
    </w:rPr>
  </w:style>
  <w:style w:type="paragraph" w:customStyle="1" w:styleId="TablNote">
    <w:name w:val="Tabl_Note"/>
    <w:basedOn w:val="a"/>
    <w:rsid w:val="00567C73"/>
    <w:pPr>
      <w:widowControl w:val="0"/>
      <w:overflowPunct w:val="0"/>
      <w:autoSpaceDE w:val="0"/>
      <w:autoSpaceDN w:val="0"/>
      <w:adjustRightInd w:val="0"/>
      <w:spacing w:before="40" w:after="40" w:line="180" w:lineRule="exact"/>
      <w:ind w:left="340" w:right="0"/>
      <w:jc w:val="left"/>
      <w:textAlignment w:val="baseline"/>
      <w:outlineLvl w:val="4"/>
    </w:pPr>
    <w:rPr>
      <w:color w:val="000000"/>
      <w:sz w:val="14"/>
      <w:szCs w:val="14"/>
    </w:rPr>
  </w:style>
  <w:style w:type="paragraph" w:customStyle="1" w:styleId="TableCenter">
    <w:name w:val="Table_Center"/>
    <w:basedOn w:val="a"/>
    <w:rsid w:val="00567C73"/>
    <w:pPr>
      <w:widowControl w:val="0"/>
      <w:overflowPunct w:val="0"/>
      <w:autoSpaceDE w:val="0"/>
      <w:autoSpaceDN w:val="0"/>
      <w:adjustRightInd w:val="0"/>
      <w:spacing w:line="200" w:lineRule="exact"/>
      <w:ind w:left="0" w:right="0"/>
      <w:jc w:val="center"/>
      <w:textAlignment w:val="baseline"/>
    </w:pPr>
    <w:rPr>
      <w:color w:val="000000"/>
      <w:sz w:val="18"/>
      <w:szCs w:val="18"/>
    </w:rPr>
  </w:style>
  <w:style w:type="paragraph" w:customStyle="1" w:styleId="TableLeft">
    <w:name w:val="Table_Left"/>
    <w:basedOn w:val="TableCenter"/>
    <w:rsid w:val="00567C73"/>
    <w:pPr>
      <w:jc w:val="left"/>
    </w:pPr>
    <w:rPr>
      <w:color w:val="0000FF"/>
    </w:rPr>
  </w:style>
  <w:style w:type="paragraph" w:customStyle="1" w:styleId="TableLR">
    <w:name w:val="Table_LR"/>
    <w:basedOn w:val="TableLeft"/>
    <w:rsid w:val="00567C73"/>
    <w:pPr>
      <w:ind w:left="170"/>
    </w:pPr>
    <w:rPr>
      <w:lang w:val="en-US"/>
    </w:rPr>
  </w:style>
  <w:style w:type="paragraph" w:customStyle="1" w:styleId="TableName">
    <w:name w:val="Table_Name"/>
    <w:basedOn w:val="Fig-Name"/>
    <w:rsid w:val="00567C73"/>
    <w:pPr>
      <w:spacing w:after="160"/>
      <w:ind w:left="1021" w:hanging="1021"/>
    </w:pPr>
    <w:rPr>
      <w:color w:val="000080"/>
      <w:szCs w:val="22"/>
    </w:rPr>
  </w:style>
  <w:style w:type="paragraph" w:customStyle="1" w:styleId="TableRight">
    <w:name w:val="Table_Right"/>
    <w:basedOn w:val="TableLR"/>
    <w:rsid w:val="00567C73"/>
    <w:pPr>
      <w:jc w:val="right"/>
    </w:pPr>
    <w:rPr>
      <w:lang w:val="ru-RU"/>
    </w:rPr>
  </w:style>
  <w:style w:type="paragraph" w:customStyle="1" w:styleId="Text05">
    <w:name w:val="Text_05"/>
    <w:basedOn w:val="5"/>
    <w:rsid w:val="00567C73"/>
    <w:pPr>
      <w:numPr>
        <w:ilvl w:val="12"/>
      </w:numPr>
    </w:pPr>
  </w:style>
  <w:style w:type="character" w:customStyle="1" w:styleId="60">
    <w:name w:val="Заголовок 6 Знак"/>
    <w:basedOn w:val="a0"/>
    <w:link w:val="6"/>
    <w:rsid w:val="00660D1C"/>
    <w:rPr>
      <w:rFonts w:ascii="Times New Roman" w:hAnsi="Times New Roman" w:cs="Times New Roman"/>
      <w:color w:val="0000FF"/>
      <w:kern w:val="0"/>
      <w:lang w:eastAsia="ru-RU"/>
      <w14:ligatures w14:val="none"/>
    </w:rPr>
  </w:style>
  <w:style w:type="paragraph" w:customStyle="1" w:styleId="Text06Petit">
    <w:name w:val="Text_06_Petit"/>
    <w:basedOn w:val="6"/>
    <w:rsid w:val="00567C73"/>
    <w:pPr>
      <w:spacing w:before="40" w:line="200" w:lineRule="exact"/>
    </w:pPr>
    <w:rPr>
      <w:sz w:val="18"/>
    </w:rPr>
  </w:style>
  <w:style w:type="paragraph" w:customStyle="1" w:styleId="Text05Petit">
    <w:name w:val="Text_05_Petit"/>
    <w:basedOn w:val="Text06Petit"/>
    <w:rsid w:val="00567C73"/>
    <w:pPr>
      <w:ind w:left="0" w:firstLine="0"/>
    </w:pPr>
    <w:rPr>
      <w:color w:val="000080"/>
      <w:szCs w:val="18"/>
    </w:rPr>
  </w:style>
  <w:style w:type="paragraph" w:customStyle="1" w:styleId="Text06">
    <w:name w:val="Text_06"/>
    <w:basedOn w:val="6"/>
    <w:rsid w:val="00567C73"/>
  </w:style>
  <w:style w:type="paragraph" w:customStyle="1" w:styleId="Text06PetitNo">
    <w:name w:val="Text_06_Petit_No"/>
    <w:basedOn w:val="Text06Petit"/>
    <w:rsid w:val="00567C73"/>
    <w:pPr>
      <w:ind w:left="0" w:firstLine="0"/>
    </w:pPr>
    <w:rPr>
      <w:lang w:val="en-US"/>
    </w:rPr>
  </w:style>
  <w:style w:type="character" w:customStyle="1" w:styleId="70">
    <w:name w:val="Заголовок 7 Знак"/>
    <w:basedOn w:val="a0"/>
    <w:link w:val="7"/>
    <w:rsid w:val="00660D1C"/>
    <w:rPr>
      <w:rFonts w:ascii="Times New Roman" w:hAnsi="Times New Roman" w:cs="Times New Roman"/>
      <w:bCs/>
      <w:iCs/>
      <w:color w:val="000080"/>
      <w:kern w:val="0"/>
      <w:lang w:eastAsia="ru-RU"/>
      <w14:ligatures w14:val="none"/>
    </w:rPr>
  </w:style>
  <w:style w:type="paragraph" w:customStyle="1" w:styleId="Text07">
    <w:name w:val="Text_07"/>
    <w:basedOn w:val="7"/>
    <w:rsid w:val="00567C73"/>
  </w:style>
  <w:style w:type="paragraph" w:customStyle="1" w:styleId="Text07Petit">
    <w:name w:val="Text_07_Petit"/>
    <w:basedOn w:val="7"/>
    <w:rsid w:val="00567C73"/>
    <w:pPr>
      <w:spacing w:before="40" w:line="200" w:lineRule="exact"/>
      <w:ind w:right="0"/>
    </w:pPr>
    <w:rPr>
      <w:sz w:val="18"/>
    </w:rPr>
  </w:style>
  <w:style w:type="paragraph" w:customStyle="1" w:styleId="Text07PetitNo">
    <w:name w:val="Text_07_Petit_No"/>
    <w:basedOn w:val="Text07Petit"/>
    <w:rsid w:val="00567C73"/>
    <w:pPr>
      <w:ind w:left="170" w:firstLine="0"/>
    </w:pPr>
  </w:style>
  <w:style w:type="character" w:customStyle="1" w:styleId="80">
    <w:name w:val="Заголовок 8 Знак"/>
    <w:basedOn w:val="a0"/>
    <w:link w:val="8"/>
    <w:rsid w:val="00660D1C"/>
    <w:rPr>
      <w:rFonts w:ascii="Times New Roman" w:hAnsi="Times New Roman" w:cs="Times New Roman"/>
      <w:bCs/>
      <w:iCs/>
      <w:color w:val="008080"/>
      <w:kern w:val="0"/>
      <w:lang w:eastAsia="ru-RU"/>
      <w14:ligatures w14:val="none"/>
    </w:rPr>
  </w:style>
  <w:style w:type="paragraph" w:customStyle="1" w:styleId="Text08">
    <w:name w:val="Text_08"/>
    <w:basedOn w:val="8"/>
    <w:rsid w:val="00567C73"/>
  </w:style>
  <w:style w:type="paragraph" w:customStyle="1" w:styleId="Text08Petit">
    <w:name w:val="Text_08_Petit"/>
    <w:basedOn w:val="Text08"/>
    <w:rsid w:val="00567C73"/>
    <w:pPr>
      <w:spacing w:before="40" w:line="200" w:lineRule="exact"/>
      <w:ind w:right="0"/>
    </w:pPr>
    <w:rPr>
      <w:sz w:val="18"/>
    </w:rPr>
  </w:style>
  <w:style w:type="paragraph" w:customStyle="1" w:styleId="Text08PetitNo">
    <w:name w:val="Text_08_Petit_No"/>
    <w:basedOn w:val="Text08Petit"/>
    <w:rsid w:val="00567C73"/>
    <w:pPr>
      <w:ind w:left="340" w:firstLine="0"/>
    </w:pPr>
    <w:rPr>
      <w:lang w:val="en-US"/>
    </w:rPr>
  </w:style>
  <w:style w:type="character" w:customStyle="1" w:styleId="90">
    <w:name w:val="Заголовок 9 Знак"/>
    <w:basedOn w:val="a0"/>
    <w:link w:val="9"/>
    <w:rsid w:val="00660D1C"/>
    <w:rPr>
      <w:rFonts w:ascii="Times New Roman" w:hAnsi="Times New Roman" w:cs="Times New Roman"/>
      <w:bCs/>
      <w:iCs/>
      <w:color w:val="008000"/>
      <w:kern w:val="0"/>
      <w:lang w:eastAsia="ru-RU"/>
      <w14:ligatures w14:val="none"/>
    </w:rPr>
  </w:style>
  <w:style w:type="paragraph" w:customStyle="1" w:styleId="Text09">
    <w:name w:val="Text_09"/>
    <w:basedOn w:val="9"/>
    <w:rsid w:val="00567C73"/>
    <w:pPr>
      <w:spacing w:before="40" w:after="40"/>
      <w:contextualSpacing w:val="0"/>
    </w:pPr>
    <w:rPr>
      <w:sz w:val="18"/>
      <w:szCs w:val="18"/>
    </w:rPr>
  </w:style>
  <w:style w:type="paragraph" w:customStyle="1" w:styleId="100">
    <w:name w:val="Заголовок 10"/>
    <w:basedOn w:val="9"/>
    <w:link w:val="101"/>
    <w:rsid w:val="00567C73"/>
    <w:pPr>
      <w:overflowPunct w:val="0"/>
      <w:autoSpaceDE w:val="0"/>
      <w:autoSpaceDN w:val="0"/>
      <w:adjustRightInd w:val="0"/>
      <w:spacing w:before="65"/>
      <w:ind w:left="794" w:right="0"/>
      <w:contextualSpacing w:val="0"/>
      <w:textAlignment w:val="baseline"/>
      <w:outlineLvl w:val="9"/>
    </w:pPr>
    <w:rPr>
      <w:bCs w:val="0"/>
      <w:iCs w:val="0"/>
      <w:color w:val="808000"/>
      <w:sz w:val="20"/>
      <w:szCs w:val="20"/>
    </w:rPr>
  </w:style>
  <w:style w:type="character" w:customStyle="1" w:styleId="101">
    <w:name w:val="Заголовок 10 Знак"/>
    <w:basedOn w:val="a0"/>
    <w:link w:val="100"/>
    <w:rsid w:val="00567C73"/>
    <w:rPr>
      <w:rFonts w:ascii="Times New Roman" w:hAnsi="Times New Roman" w:cs="Times New Roman"/>
      <w:color w:val="808000"/>
      <w:kern w:val="0"/>
      <w:sz w:val="20"/>
      <w:szCs w:val="20"/>
      <w:lang w:eastAsia="ru-RU"/>
      <w14:ligatures w14:val="none"/>
    </w:rPr>
  </w:style>
  <w:style w:type="paragraph" w:customStyle="1" w:styleId="Text10">
    <w:name w:val="Text_10"/>
    <w:basedOn w:val="100"/>
    <w:rsid w:val="00567C73"/>
    <w:pPr>
      <w:spacing w:before="40" w:after="40" w:line="220" w:lineRule="exact"/>
      <w:ind w:left="850"/>
    </w:pPr>
    <w:rPr>
      <w:sz w:val="18"/>
    </w:rPr>
  </w:style>
  <w:style w:type="paragraph" w:customStyle="1" w:styleId="TextDrugs">
    <w:name w:val="Text_Drugs"/>
    <w:basedOn w:val="a"/>
    <w:rsid w:val="00567C73"/>
    <w:pPr>
      <w:widowControl w:val="0"/>
      <w:overflowPunct w:val="0"/>
      <w:autoSpaceDE w:val="0"/>
      <w:autoSpaceDN w:val="0"/>
      <w:adjustRightInd w:val="0"/>
      <w:spacing w:before="40" w:after="40" w:line="220" w:lineRule="exact"/>
      <w:ind w:left="454" w:right="0" w:hanging="454"/>
      <w:jc w:val="left"/>
      <w:textAlignment w:val="baseline"/>
    </w:pPr>
    <w:rPr>
      <w:color w:val="000000"/>
      <w:sz w:val="18"/>
      <w:szCs w:val="18"/>
    </w:rPr>
  </w:style>
  <w:style w:type="character" w:customStyle="1" w:styleId="10">
    <w:name w:val="Заголовок 1 Знак"/>
    <w:basedOn w:val="a0"/>
    <w:link w:val="1"/>
    <w:rsid w:val="00660D1C"/>
    <w:rPr>
      <w:rFonts w:ascii="Arial" w:hAnsi="Arial" w:cs="Times New Roman"/>
      <w:b/>
      <w:caps/>
      <w:color w:val="800080"/>
      <w:kern w:val="0"/>
      <w:sz w:val="32"/>
      <w:szCs w:val="32"/>
      <w:lang w:eastAsia="ru-RU"/>
      <w14:ligatures w14:val="none"/>
    </w:rPr>
  </w:style>
  <w:style w:type="paragraph" w:customStyle="1" w:styleId="Title01">
    <w:name w:val="Title_01"/>
    <w:basedOn w:val="1"/>
    <w:rsid w:val="00567C73"/>
  </w:style>
  <w:style w:type="character" w:customStyle="1" w:styleId="20">
    <w:name w:val="Заголовок 2 Знак"/>
    <w:basedOn w:val="a0"/>
    <w:link w:val="2"/>
    <w:rsid w:val="00660D1C"/>
    <w:rPr>
      <w:rFonts w:ascii="Arial" w:hAnsi="Arial" w:cs="Times New Roman"/>
      <w:b/>
      <w:color w:val="FF00FF"/>
      <w:kern w:val="0"/>
      <w:sz w:val="28"/>
      <w:szCs w:val="20"/>
      <w:lang w:eastAsia="ru-RU"/>
      <w14:ligatures w14:val="none"/>
    </w:rPr>
  </w:style>
  <w:style w:type="paragraph" w:customStyle="1" w:styleId="Title02">
    <w:name w:val="Title_02"/>
    <w:basedOn w:val="2"/>
    <w:rsid w:val="00567C73"/>
  </w:style>
  <w:style w:type="character" w:customStyle="1" w:styleId="30">
    <w:name w:val="Заголовок 3 Знак"/>
    <w:basedOn w:val="a0"/>
    <w:link w:val="3"/>
    <w:rsid w:val="00660D1C"/>
    <w:rPr>
      <w:rFonts w:ascii="Arial" w:hAnsi="Arial" w:cs="Times New Roman"/>
      <w:b/>
      <w:caps/>
      <w:color w:val="000080"/>
      <w:kern w:val="0"/>
      <w:lang w:eastAsia="ru-RU"/>
      <w14:ligatures w14:val="none"/>
    </w:rPr>
  </w:style>
  <w:style w:type="paragraph" w:customStyle="1" w:styleId="Title03">
    <w:name w:val="Title_03"/>
    <w:basedOn w:val="3"/>
    <w:rsid w:val="00567C73"/>
    <w:pPr>
      <w:ind w:left="0" w:firstLine="0"/>
    </w:pPr>
  </w:style>
  <w:style w:type="paragraph" w:customStyle="1" w:styleId="Title04">
    <w:name w:val="Title_04"/>
    <w:basedOn w:val="4"/>
    <w:rsid w:val="00567C73"/>
    <w:pPr>
      <w:ind w:left="0" w:firstLine="0"/>
      <w:jc w:val="left"/>
    </w:pPr>
  </w:style>
  <w:style w:type="paragraph" w:styleId="a3">
    <w:name w:val="Title"/>
    <w:basedOn w:val="a"/>
    <w:next w:val="a"/>
    <w:link w:val="a4"/>
    <w:uiPriority w:val="10"/>
    <w:qFormat/>
    <w:rsid w:val="004466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4664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44664A"/>
    <w:pPr>
      <w:numPr>
        <w:ilvl w:val="1"/>
      </w:numPr>
      <w:spacing w:after="160"/>
      <w:ind w:left="113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664A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ru-RU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4466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664A"/>
    <w:rPr>
      <w:rFonts w:ascii="Times New Roman" w:hAnsi="Times New Roman" w:cs="Times New Roman"/>
      <w:i/>
      <w:iCs/>
      <w:color w:val="404040" w:themeColor="text1" w:themeTint="BF"/>
      <w:kern w:val="0"/>
      <w:szCs w:val="24"/>
      <w:lang w:eastAsia="ru-RU"/>
      <w14:ligatures w14:val="none"/>
    </w:rPr>
  </w:style>
  <w:style w:type="paragraph" w:styleId="a7">
    <w:name w:val="List Paragraph"/>
    <w:basedOn w:val="a"/>
    <w:uiPriority w:val="34"/>
    <w:qFormat/>
    <w:rsid w:val="004466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66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66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664A"/>
    <w:rPr>
      <w:rFonts w:ascii="Times New Roman" w:hAnsi="Times New Roman" w:cs="Times New Roman"/>
      <w:i/>
      <w:iCs/>
      <w:color w:val="2F5496" w:themeColor="accent1" w:themeShade="BF"/>
      <w:kern w:val="0"/>
      <w:szCs w:val="24"/>
      <w:lang w:eastAsia="ru-RU"/>
      <w14:ligatures w14:val="none"/>
    </w:rPr>
  </w:style>
  <w:style w:type="character" w:styleId="ab">
    <w:name w:val="Intense Reference"/>
    <w:basedOn w:val="a0"/>
    <w:uiPriority w:val="32"/>
    <w:qFormat/>
    <w:rsid w:val="0044664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4664A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ubtle Emphasis"/>
    <w:basedOn w:val="a0"/>
    <w:uiPriority w:val="19"/>
    <w:qFormat/>
    <w:rsid w:val="0044664A"/>
    <w:rPr>
      <w:i/>
      <w:iCs/>
      <w:color w:val="404040" w:themeColor="text1" w:themeTint="BF"/>
    </w:rPr>
  </w:style>
  <w:style w:type="paragraph" w:styleId="ae">
    <w:name w:val="header"/>
    <w:basedOn w:val="a"/>
    <w:link w:val="af"/>
    <w:uiPriority w:val="99"/>
    <w:unhideWhenUsed/>
    <w:rsid w:val="0044664A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qFormat/>
    <w:rsid w:val="0044664A"/>
    <w:rPr>
      <w:rFonts w:ascii="Times New Roman" w:hAnsi="Times New Roman" w:cs="Times New Roman"/>
      <w:kern w:val="0"/>
      <w:szCs w:val="24"/>
      <w:lang w:eastAsia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44664A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4664A"/>
    <w:rPr>
      <w:rFonts w:ascii="Times New Roman" w:hAnsi="Times New Roman" w:cs="Times New Roman"/>
      <w:kern w:val="0"/>
      <w:szCs w:val="24"/>
      <w:lang w:eastAsia="ru-RU"/>
      <w14:ligatures w14:val="none"/>
    </w:rPr>
  </w:style>
  <w:style w:type="character" w:styleId="af2">
    <w:name w:val="Hyperlink"/>
    <w:uiPriority w:val="99"/>
    <w:rsid w:val="0044664A"/>
    <w:rPr>
      <w:u w:val="single"/>
    </w:rPr>
  </w:style>
  <w:style w:type="character" w:styleId="af3">
    <w:name w:val="Unresolved Mention"/>
    <w:basedOn w:val="a0"/>
    <w:uiPriority w:val="99"/>
    <w:semiHidden/>
    <w:unhideWhenUsed/>
    <w:rsid w:val="00321B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17816/DD634972-43484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934</Words>
  <Characters>5330</Characters>
  <Application>Microsoft Office Word</Application>
  <DocSecurity>0</DocSecurity>
  <Lines>44</Lines>
  <Paragraphs>12</Paragraphs>
  <ScaleCrop>false</ScaleCrop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Филиппов</dc:creator>
  <cp:keywords/>
  <dc:description/>
  <cp:lastModifiedBy>Юрий Филиппов</cp:lastModifiedBy>
  <cp:revision>2</cp:revision>
  <dcterms:created xsi:type="dcterms:W3CDTF">2025-06-23T15:17:00Z</dcterms:created>
  <dcterms:modified xsi:type="dcterms:W3CDTF">2025-06-23T15:21:00Z</dcterms:modified>
</cp:coreProperties>
</file>