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5008E" w14:textId="77777777" w:rsidR="00CE74A7" w:rsidRPr="00CC747C" w:rsidRDefault="00CE74A7" w:rsidP="00D75244">
      <w:pPr>
        <w:pStyle w:val="1"/>
      </w:pPr>
      <w:r>
        <w:t>Прозрачная отчетность</w:t>
      </w:r>
      <w:r w:rsidRPr="00CC747C">
        <w:t xml:space="preserve"> </w:t>
      </w:r>
      <w:r>
        <w:t xml:space="preserve">о </w:t>
      </w:r>
      <w:r w:rsidRPr="00CC747C">
        <w:t>многофакторн</w:t>
      </w:r>
      <w:r>
        <w:t>ой предсказательной</w:t>
      </w:r>
      <w:r w:rsidRPr="00CC747C">
        <w:t xml:space="preserve"> модел</w:t>
      </w:r>
      <w:r>
        <w:t>и</w:t>
      </w:r>
      <w:r w:rsidRPr="00CC747C">
        <w:t xml:space="preserve"> </w:t>
      </w:r>
      <w:r>
        <w:t xml:space="preserve">для индивидуального </w:t>
      </w:r>
      <w:r w:rsidRPr="00CC747C">
        <w:t>прогно</w:t>
      </w:r>
      <w:r>
        <w:t>зирования</w:t>
      </w:r>
      <w:r w:rsidRPr="00CC747C">
        <w:t xml:space="preserve"> и</w:t>
      </w:r>
      <w:r>
        <w:t>ли</w:t>
      </w:r>
      <w:r w:rsidRPr="00CC747C">
        <w:t xml:space="preserve"> диагности</w:t>
      </w:r>
      <w:r>
        <w:t>ки</w:t>
      </w:r>
      <w:r w:rsidRPr="00CC747C">
        <w:t xml:space="preserve"> </w:t>
      </w:r>
      <w:r w:rsidRPr="00CC747C">
        <w:rPr>
          <w:lang w:bidi="en-US"/>
        </w:rPr>
        <w:t>(</w:t>
      </w:r>
      <w:r w:rsidRPr="00CC747C">
        <w:rPr>
          <w:lang w:val="en-US" w:bidi="en-US"/>
        </w:rPr>
        <w:t>TRIPOD</w:t>
      </w:r>
      <w:r w:rsidRPr="00CC747C">
        <w:rPr>
          <w:lang w:bidi="en-US"/>
        </w:rPr>
        <w:t>): разъяснения и уточнения</w:t>
      </w:r>
    </w:p>
    <w:p w14:paraId="57932432" w14:textId="77777777" w:rsidR="00CE74A7" w:rsidRPr="00CC747C" w:rsidRDefault="00CE74A7" w:rsidP="003110BB">
      <w:pPr>
        <w:jc w:val="both"/>
        <w:rPr>
          <w:rFonts w:ascii="Times New Roman" w:hAnsi="Times New Roman" w:cs="Times New Roman"/>
          <w:sz w:val="24"/>
          <w:szCs w:val="24"/>
          <w:lang w:val="en-US"/>
        </w:rPr>
      </w:pPr>
      <w:r w:rsidRPr="00CC747C">
        <w:rPr>
          <w:rFonts w:ascii="Times New Roman" w:hAnsi="Times New Roman" w:cs="Times New Roman"/>
          <w:b/>
          <w:sz w:val="24"/>
          <w:szCs w:val="24"/>
          <w:lang w:val="en-US" w:bidi="en-US"/>
        </w:rPr>
        <w:t>Karel G.M. Moons, PhD; Douglas G. Altman, DSc; Johannes B. Reitsma, MD, PhD; John P.A. loannidis, MD, DSc;</w:t>
      </w:r>
      <w:r w:rsidRPr="00493E70">
        <w:rPr>
          <w:rFonts w:ascii="Times New Roman" w:hAnsi="Times New Roman" w:cs="Times New Roman"/>
          <w:b/>
          <w:sz w:val="24"/>
          <w:szCs w:val="24"/>
          <w:lang w:val="en-US" w:bidi="en-US"/>
        </w:rPr>
        <w:t xml:space="preserve"> </w:t>
      </w:r>
      <w:r w:rsidRPr="00CC747C">
        <w:rPr>
          <w:rFonts w:ascii="Times New Roman" w:hAnsi="Times New Roman" w:cs="Times New Roman"/>
          <w:b/>
          <w:sz w:val="24"/>
          <w:szCs w:val="24"/>
          <w:lang w:val="en-US" w:bidi="en-US"/>
        </w:rPr>
        <w:t>Petra Macaskill, PhD; Ewout W. Steyerberg, PhD; Andrew J. Vickers, PhD; David F. Ransohoff, MD; and Gary S. Collins, PhD</w:t>
      </w:r>
    </w:p>
    <w:p w14:paraId="42E07F7C" w14:textId="77777777" w:rsidR="00CE74A7" w:rsidRPr="00CC747C" w:rsidRDefault="00CE74A7" w:rsidP="003110BB">
      <w:pPr>
        <w:jc w:val="both"/>
        <w:rPr>
          <w:rFonts w:ascii="Times New Roman" w:hAnsi="Times New Roman" w:cs="Times New Roman"/>
          <w:sz w:val="24"/>
          <w:szCs w:val="24"/>
          <w:lang w:bidi="en-US"/>
        </w:rPr>
      </w:pPr>
      <w:r>
        <w:rPr>
          <w:rFonts w:ascii="Times New Roman" w:hAnsi="Times New Roman" w:cs="Times New Roman"/>
          <w:sz w:val="24"/>
          <w:szCs w:val="24"/>
          <w:lang w:bidi="en-US"/>
        </w:rPr>
        <w:t>Руководство</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TRIPOD</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Transparent</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Reporting</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of</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a</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multivariable</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prediction</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model</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for</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Individual</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Prognosis</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Or</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Diagnosis</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содерж</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т</w:t>
      </w:r>
      <w:r w:rsidRPr="00A46D0A">
        <w:rPr>
          <w:rFonts w:ascii="Times New Roman" w:hAnsi="Times New Roman" w:cs="Times New Roman"/>
          <w:sz w:val="24"/>
          <w:szCs w:val="24"/>
          <w:lang w:bidi="en-US"/>
        </w:rPr>
        <w:t xml:space="preserve"> </w:t>
      </w:r>
      <w:r w:rsidRPr="00CC747C">
        <w:rPr>
          <w:rFonts w:ascii="Times New Roman" w:hAnsi="Times New Roman" w:cs="Times New Roman"/>
          <w:bCs/>
          <w:sz w:val="24"/>
          <w:szCs w:val="24"/>
          <w:lang w:bidi="en-US"/>
        </w:rPr>
        <w:t>контрольн</w:t>
      </w:r>
      <w:r>
        <w:rPr>
          <w:rFonts w:ascii="Times New Roman" w:hAnsi="Times New Roman" w:cs="Times New Roman"/>
          <w:bCs/>
          <w:sz w:val="24"/>
          <w:szCs w:val="24"/>
          <w:lang w:bidi="en-US"/>
        </w:rPr>
        <w:t>ый</w:t>
      </w:r>
      <w:r w:rsidRPr="00CC747C">
        <w:rPr>
          <w:rFonts w:ascii="Times New Roman" w:hAnsi="Times New Roman" w:cs="Times New Roman"/>
          <w:bCs/>
          <w:sz w:val="24"/>
          <w:szCs w:val="24"/>
          <w:lang w:bidi="en-US"/>
        </w:rPr>
        <w:t xml:space="preserve"> пере</w:t>
      </w:r>
      <w:r>
        <w:rPr>
          <w:rFonts w:ascii="Times New Roman" w:hAnsi="Times New Roman" w:cs="Times New Roman"/>
          <w:bCs/>
          <w:sz w:val="24"/>
          <w:szCs w:val="24"/>
          <w:lang w:bidi="en-US"/>
        </w:rPr>
        <w:t>ч</w:t>
      </w:r>
      <w:r w:rsidRPr="00493E70">
        <w:rPr>
          <w:rFonts w:ascii="Times New Roman" w:hAnsi="Times New Roman" w:cs="Times New Roman"/>
          <w:bCs/>
          <w:sz w:val="24"/>
          <w:szCs w:val="24"/>
          <w:lang w:bidi="en-US"/>
        </w:rPr>
        <w:t>ень</w:t>
      </w:r>
      <w:r w:rsidRPr="00CC747C">
        <w:rPr>
          <w:rFonts w:ascii="Times New Roman" w:hAnsi="Times New Roman" w:cs="Times New Roman"/>
          <w:bCs/>
          <w:sz w:val="24"/>
          <w:szCs w:val="24"/>
          <w:lang w:bidi="en-US"/>
        </w:rPr>
        <w:t xml:space="preserve"> (</w:t>
      </w:r>
      <w:r w:rsidRPr="00CC747C">
        <w:rPr>
          <w:rFonts w:ascii="Times New Roman" w:hAnsi="Times New Roman" w:cs="Times New Roman"/>
          <w:i/>
          <w:sz w:val="24"/>
          <w:szCs w:val="24"/>
          <w:lang w:val="en-US" w:bidi="en-US"/>
        </w:rPr>
        <w:t>checklist</w:t>
      </w:r>
      <w:r w:rsidRPr="00CC747C">
        <w:rPr>
          <w:rFonts w:ascii="Times New Roman" w:hAnsi="Times New Roman" w:cs="Times New Roman"/>
          <w:sz w:val="24"/>
          <w:szCs w:val="24"/>
          <w:lang w:bidi="en-US"/>
        </w:rPr>
        <w:t>)</w:t>
      </w:r>
      <w:r>
        <w:rPr>
          <w:rFonts w:ascii="Times New Roman" w:hAnsi="Times New Roman" w:cs="Times New Roman"/>
          <w:sz w:val="24"/>
          <w:szCs w:val="24"/>
          <w:lang w:bidi="en-US"/>
        </w:rPr>
        <w:t xml:space="preserve"> из </w:t>
      </w:r>
      <w:r w:rsidRPr="00A46D0A">
        <w:rPr>
          <w:rFonts w:ascii="Times New Roman" w:hAnsi="Times New Roman" w:cs="Times New Roman"/>
          <w:sz w:val="24"/>
          <w:szCs w:val="24"/>
          <w:lang w:bidi="en-US"/>
        </w:rPr>
        <w:t xml:space="preserve">22 </w:t>
      </w:r>
      <w:r w:rsidRPr="00CC747C">
        <w:rPr>
          <w:rFonts w:ascii="Times New Roman" w:hAnsi="Times New Roman" w:cs="Times New Roman"/>
          <w:sz w:val="24"/>
          <w:szCs w:val="24"/>
          <w:lang w:bidi="en-US"/>
        </w:rPr>
        <w:t>пункт</w:t>
      </w:r>
      <w:r>
        <w:rPr>
          <w:rFonts w:ascii="Times New Roman" w:hAnsi="Times New Roman" w:cs="Times New Roman"/>
          <w:sz w:val="24"/>
          <w:szCs w:val="24"/>
          <w:lang w:bidi="en-US"/>
        </w:rPr>
        <w:t>ов</w:t>
      </w:r>
      <w:r w:rsidRPr="00A46D0A">
        <w:rPr>
          <w:rFonts w:ascii="Times New Roman" w:hAnsi="Times New Roman" w:cs="Times New Roman"/>
          <w:sz w:val="24"/>
          <w:szCs w:val="24"/>
          <w:lang w:bidi="en-US"/>
        </w:rPr>
        <w:t xml:space="preserve"> </w:t>
      </w:r>
      <w:r>
        <w:rPr>
          <w:rFonts w:ascii="Times New Roman" w:hAnsi="Times New Roman" w:cs="Times New Roman"/>
          <w:sz w:val="24"/>
          <w:szCs w:val="24"/>
          <w:lang w:bidi="en-US"/>
        </w:rPr>
        <w:t>рекомендаций</w:t>
      </w:r>
      <w:r w:rsidRPr="00A46D0A">
        <w:rPr>
          <w:rFonts w:ascii="Times New Roman" w:hAnsi="Times New Roman" w:cs="Times New Roman"/>
          <w:sz w:val="24"/>
          <w:szCs w:val="24"/>
          <w:lang w:bidi="en-US"/>
        </w:rPr>
        <w:t xml:space="preserve">, </w:t>
      </w:r>
      <w:r>
        <w:rPr>
          <w:rFonts w:ascii="Times New Roman" w:hAnsi="Times New Roman" w:cs="Times New Roman"/>
          <w:sz w:val="24"/>
          <w:szCs w:val="24"/>
          <w:lang w:bidi="en-US"/>
        </w:rPr>
        <w:t>предложенных</w:t>
      </w:r>
      <w:r w:rsidRPr="00A46D0A">
        <w:rPr>
          <w:rFonts w:ascii="Times New Roman" w:hAnsi="Times New Roman" w:cs="Times New Roman"/>
          <w:sz w:val="24"/>
          <w:szCs w:val="24"/>
          <w:lang w:bidi="en-US"/>
        </w:rPr>
        <w:t xml:space="preserve"> </w:t>
      </w:r>
      <w:r>
        <w:rPr>
          <w:rFonts w:ascii="Times New Roman" w:hAnsi="Times New Roman" w:cs="Times New Roman"/>
          <w:sz w:val="24"/>
          <w:szCs w:val="24"/>
          <w:lang w:bidi="en-US"/>
        </w:rPr>
        <w:t>для повышения качества отчетности по</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исследовани</w:t>
      </w:r>
      <w:r>
        <w:rPr>
          <w:rFonts w:ascii="Times New Roman" w:hAnsi="Times New Roman" w:cs="Times New Roman"/>
          <w:sz w:val="24"/>
          <w:szCs w:val="24"/>
          <w:lang w:bidi="en-US"/>
        </w:rPr>
        <w:t>ям, в которых</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разраб</w:t>
      </w:r>
      <w:r>
        <w:rPr>
          <w:rFonts w:ascii="Times New Roman" w:hAnsi="Times New Roman" w:cs="Times New Roman"/>
          <w:sz w:val="24"/>
          <w:szCs w:val="24"/>
          <w:lang w:bidi="en-US"/>
        </w:rPr>
        <w:t>атывали</w:t>
      </w:r>
      <w:r w:rsidRPr="00A46D0A">
        <w:rPr>
          <w:rFonts w:ascii="Times New Roman" w:hAnsi="Times New Roman" w:cs="Times New Roman"/>
          <w:sz w:val="24"/>
          <w:szCs w:val="24"/>
          <w:lang w:bidi="en-US"/>
        </w:rPr>
        <w:t xml:space="preserve">, </w:t>
      </w:r>
      <w:r>
        <w:rPr>
          <w:rFonts w:ascii="Times New Roman" w:hAnsi="Times New Roman" w:cs="Times New Roman"/>
          <w:sz w:val="24"/>
          <w:szCs w:val="24"/>
          <w:lang w:bidi="en-US"/>
        </w:rPr>
        <w:t>проверяли</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или</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обновл</w:t>
      </w:r>
      <w:r>
        <w:rPr>
          <w:rFonts w:ascii="Times New Roman" w:hAnsi="Times New Roman" w:cs="Times New Roman"/>
          <w:sz w:val="24"/>
          <w:szCs w:val="24"/>
          <w:lang w:bidi="en-US"/>
        </w:rPr>
        <w:t>яли</w:t>
      </w:r>
      <w:r w:rsidRPr="00A46D0A">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предсказательные </w:t>
      </w:r>
      <w:r w:rsidRPr="00CC747C">
        <w:rPr>
          <w:rFonts w:ascii="Times New Roman" w:hAnsi="Times New Roman" w:cs="Times New Roman"/>
          <w:sz w:val="24"/>
          <w:szCs w:val="24"/>
          <w:lang w:bidi="en-US"/>
        </w:rPr>
        <w:t>модел</w:t>
      </w:r>
      <w:r>
        <w:rPr>
          <w:rFonts w:ascii="Times New Roman" w:hAnsi="Times New Roman" w:cs="Times New Roman"/>
          <w:sz w:val="24"/>
          <w:szCs w:val="24"/>
          <w:lang w:bidi="en-US"/>
        </w:rPr>
        <w:t>и</w:t>
      </w:r>
      <w:r w:rsidRPr="00A46D0A">
        <w:rPr>
          <w:rFonts w:ascii="Times New Roman" w:hAnsi="Times New Roman" w:cs="Times New Roman"/>
          <w:sz w:val="24"/>
          <w:szCs w:val="24"/>
          <w:lang w:bidi="en-US"/>
        </w:rPr>
        <w:t xml:space="preserve"> </w:t>
      </w:r>
      <w:r w:rsidRPr="00493E70">
        <w:rPr>
          <w:rFonts w:ascii="Times New Roman" w:hAnsi="Times New Roman" w:cs="Times New Roman"/>
          <w:sz w:val="24"/>
          <w:szCs w:val="24"/>
          <w:lang w:bidi="en-US"/>
        </w:rPr>
        <w:t>(</w:t>
      </w:r>
      <w:r w:rsidRPr="00493E70">
        <w:rPr>
          <w:rFonts w:ascii="Times New Roman" w:hAnsi="Times New Roman" w:cs="Times New Roman"/>
          <w:i/>
          <w:sz w:val="24"/>
          <w:szCs w:val="24"/>
          <w:lang w:val="en-US" w:bidi="en-US"/>
        </w:rPr>
        <w:t>prediction</w:t>
      </w:r>
      <w:r w:rsidRPr="00493E70">
        <w:rPr>
          <w:rFonts w:ascii="Times New Roman" w:hAnsi="Times New Roman" w:cs="Times New Roman"/>
          <w:i/>
          <w:sz w:val="24"/>
          <w:szCs w:val="24"/>
          <w:lang w:bidi="en-US"/>
        </w:rPr>
        <w:t xml:space="preserve"> </w:t>
      </w:r>
      <w:r w:rsidRPr="00493E70">
        <w:rPr>
          <w:rFonts w:ascii="Times New Roman" w:hAnsi="Times New Roman" w:cs="Times New Roman"/>
          <w:i/>
          <w:sz w:val="24"/>
          <w:szCs w:val="24"/>
          <w:lang w:val="en-US" w:bidi="en-US"/>
        </w:rPr>
        <w:t>model</w:t>
      </w:r>
      <w:r w:rsidRPr="00493E70">
        <w:rPr>
          <w:rFonts w:ascii="Times New Roman" w:hAnsi="Times New Roman" w:cs="Times New Roman"/>
          <w:sz w:val="24"/>
          <w:szCs w:val="24"/>
          <w:lang w:bidi="en-US"/>
        </w:rPr>
        <w:t xml:space="preserve">) </w:t>
      </w:r>
      <w:r>
        <w:rPr>
          <w:rFonts w:ascii="Times New Roman" w:hAnsi="Times New Roman" w:cs="Times New Roman"/>
          <w:sz w:val="24"/>
          <w:szCs w:val="24"/>
          <w:lang w:bidi="en-US"/>
        </w:rPr>
        <w:t>для</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диагности</w:t>
      </w:r>
      <w:r>
        <w:rPr>
          <w:rFonts w:ascii="Times New Roman" w:hAnsi="Times New Roman" w:cs="Times New Roman"/>
          <w:sz w:val="24"/>
          <w:szCs w:val="24"/>
          <w:lang w:bidi="en-US"/>
        </w:rPr>
        <w:t>ки</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или</w:t>
      </w:r>
      <w:r w:rsidRPr="00A46D0A">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прогно</w:t>
      </w:r>
      <w:r>
        <w:rPr>
          <w:rFonts w:ascii="Times New Roman" w:hAnsi="Times New Roman" w:cs="Times New Roman"/>
          <w:sz w:val="24"/>
          <w:szCs w:val="24"/>
          <w:lang w:bidi="en-US"/>
        </w:rPr>
        <w:t>зирования</w:t>
      </w:r>
      <w:r w:rsidRPr="00A46D0A">
        <w:rPr>
          <w:rFonts w:ascii="Times New Roman" w:hAnsi="Times New Roman" w:cs="Times New Roman"/>
          <w:sz w:val="24"/>
          <w:szCs w:val="24"/>
          <w:lang w:bidi="en-US"/>
        </w:rPr>
        <w:t xml:space="preserve">. </w:t>
      </w:r>
      <w:r>
        <w:rPr>
          <w:rFonts w:ascii="Times New Roman" w:hAnsi="Times New Roman" w:cs="Times New Roman"/>
          <w:sz w:val="24"/>
          <w:szCs w:val="24"/>
          <w:lang w:bidi="en-US"/>
        </w:rPr>
        <w:t>Руководство</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направлено на</w:t>
      </w:r>
      <w:r w:rsidRPr="00CC747C">
        <w:rPr>
          <w:rFonts w:ascii="Times New Roman" w:hAnsi="Times New Roman" w:cs="Times New Roman"/>
          <w:sz w:val="24"/>
          <w:szCs w:val="24"/>
          <w:lang w:bidi="en-US"/>
        </w:rPr>
        <w:t xml:space="preserve"> повышени</w:t>
      </w:r>
      <w:r>
        <w:rPr>
          <w:rFonts w:ascii="Times New Roman" w:hAnsi="Times New Roman" w:cs="Times New Roman"/>
          <w:sz w:val="24"/>
          <w:szCs w:val="24"/>
          <w:lang w:bidi="en-US"/>
        </w:rPr>
        <w:t>е</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прозрачности </w:t>
      </w:r>
      <w:r w:rsidRPr="00CC747C">
        <w:rPr>
          <w:rFonts w:ascii="Times New Roman" w:hAnsi="Times New Roman" w:cs="Times New Roman"/>
          <w:sz w:val="24"/>
          <w:szCs w:val="24"/>
          <w:lang w:bidi="en-US"/>
        </w:rPr>
        <w:t>отчет</w:t>
      </w:r>
      <w:r>
        <w:rPr>
          <w:rFonts w:ascii="Times New Roman" w:hAnsi="Times New Roman" w:cs="Times New Roman"/>
          <w:sz w:val="24"/>
          <w:szCs w:val="24"/>
          <w:lang w:bidi="en-US"/>
        </w:rPr>
        <w:t>а</w:t>
      </w:r>
      <w:r w:rsidRPr="00CC747C">
        <w:rPr>
          <w:rFonts w:ascii="Times New Roman" w:hAnsi="Times New Roman" w:cs="Times New Roman"/>
          <w:sz w:val="24"/>
          <w:szCs w:val="24"/>
          <w:lang w:bidi="en-US"/>
        </w:rPr>
        <w:t xml:space="preserve"> о</w:t>
      </w:r>
      <w:r>
        <w:rPr>
          <w:rFonts w:ascii="Times New Roman" w:hAnsi="Times New Roman" w:cs="Times New Roman"/>
          <w:sz w:val="24"/>
          <w:szCs w:val="24"/>
          <w:lang w:bidi="en-US"/>
        </w:rPr>
        <w:t>б</w:t>
      </w:r>
      <w:r w:rsidRPr="00CC747C">
        <w:rPr>
          <w:rFonts w:ascii="Times New Roman" w:hAnsi="Times New Roman" w:cs="Times New Roman"/>
          <w:sz w:val="24"/>
          <w:szCs w:val="24"/>
          <w:lang w:bidi="en-US"/>
        </w:rPr>
        <w:t xml:space="preserve"> исследовани</w:t>
      </w:r>
      <w:r>
        <w:rPr>
          <w:rFonts w:ascii="Times New Roman" w:hAnsi="Times New Roman" w:cs="Times New Roman"/>
          <w:sz w:val="24"/>
          <w:szCs w:val="24"/>
          <w:lang w:bidi="en-US"/>
        </w:rPr>
        <w:t xml:space="preserve">и предсказательной </w:t>
      </w:r>
      <w:r w:rsidRPr="00CC747C">
        <w:rPr>
          <w:rFonts w:ascii="Times New Roman" w:hAnsi="Times New Roman" w:cs="Times New Roman"/>
          <w:sz w:val="24"/>
          <w:szCs w:val="24"/>
          <w:lang w:bidi="en-US"/>
        </w:rPr>
        <w:t>модел</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 xml:space="preserve">, независимо от </w:t>
      </w:r>
      <w:r>
        <w:rPr>
          <w:rFonts w:ascii="Times New Roman" w:hAnsi="Times New Roman" w:cs="Times New Roman"/>
          <w:sz w:val="24"/>
          <w:szCs w:val="24"/>
          <w:lang w:bidi="en-US"/>
        </w:rPr>
        <w:t>использованных</w:t>
      </w:r>
      <w:r w:rsidRPr="00CC747C">
        <w:rPr>
          <w:rFonts w:ascii="Times New Roman" w:hAnsi="Times New Roman" w:cs="Times New Roman"/>
          <w:sz w:val="24"/>
          <w:szCs w:val="24"/>
          <w:lang w:bidi="en-US"/>
        </w:rPr>
        <w:t xml:space="preserve"> методов. </w:t>
      </w:r>
      <w:r w:rsidRPr="0072740F">
        <w:rPr>
          <w:rFonts w:ascii="Times New Roman" w:hAnsi="Times New Roman" w:cs="Times New Roman"/>
          <w:sz w:val="24"/>
          <w:szCs w:val="24"/>
          <w:lang w:bidi="en-US"/>
        </w:rPr>
        <w:t xml:space="preserve">Этот документ с пояснениями и уточнениями </w:t>
      </w:r>
      <w:r>
        <w:rPr>
          <w:rFonts w:ascii="Times New Roman" w:hAnsi="Times New Roman" w:cs="Times New Roman"/>
          <w:sz w:val="24"/>
          <w:szCs w:val="24"/>
          <w:lang w:bidi="en-US"/>
        </w:rPr>
        <w:t>включает</w:t>
      </w:r>
      <w:r w:rsidRPr="0072740F">
        <w:rPr>
          <w:rFonts w:ascii="Times New Roman" w:hAnsi="Times New Roman" w:cs="Times New Roman"/>
          <w:sz w:val="24"/>
          <w:szCs w:val="24"/>
          <w:lang w:bidi="en-US"/>
        </w:rPr>
        <w:t xml:space="preserve"> обоснование; разъясн</w:t>
      </w:r>
      <w:r>
        <w:rPr>
          <w:rFonts w:ascii="Times New Roman" w:hAnsi="Times New Roman" w:cs="Times New Roman"/>
          <w:sz w:val="24"/>
          <w:szCs w:val="24"/>
          <w:lang w:bidi="en-US"/>
        </w:rPr>
        <w:t>ения</w:t>
      </w:r>
      <w:r w:rsidRPr="0072740F">
        <w:rPr>
          <w:rFonts w:ascii="Times New Roman" w:hAnsi="Times New Roman" w:cs="Times New Roman"/>
          <w:sz w:val="24"/>
          <w:szCs w:val="24"/>
          <w:lang w:bidi="en-US"/>
        </w:rPr>
        <w:t xml:space="preserve"> значени</w:t>
      </w:r>
      <w:r>
        <w:rPr>
          <w:rFonts w:ascii="Times New Roman" w:hAnsi="Times New Roman" w:cs="Times New Roman"/>
          <w:sz w:val="24"/>
          <w:szCs w:val="24"/>
          <w:lang w:bidi="en-US"/>
        </w:rPr>
        <w:t>я</w:t>
      </w:r>
      <w:r w:rsidRPr="0072740F">
        <w:rPr>
          <w:rFonts w:ascii="Times New Roman" w:hAnsi="Times New Roman" w:cs="Times New Roman"/>
          <w:sz w:val="24"/>
          <w:szCs w:val="24"/>
          <w:lang w:bidi="en-US"/>
        </w:rPr>
        <w:t xml:space="preserve"> каждого пункта</w:t>
      </w:r>
      <w:r>
        <w:rPr>
          <w:rFonts w:ascii="Times New Roman" w:hAnsi="Times New Roman" w:cs="Times New Roman"/>
          <w:sz w:val="24"/>
          <w:szCs w:val="24"/>
          <w:lang w:bidi="en-US"/>
        </w:rPr>
        <w:t xml:space="preserve"> рекомендаций</w:t>
      </w:r>
      <w:r w:rsidRPr="0072740F">
        <w:rPr>
          <w:rFonts w:ascii="Times New Roman" w:hAnsi="Times New Roman" w:cs="Times New Roman"/>
          <w:sz w:val="24"/>
          <w:szCs w:val="24"/>
          <w:lang w:bidi="en-US"/>
        </w:rPr>
        <w:t>; обсужд</w:t>
      </w:r>
      <w:r>
        <w:rPr>
          <w:rFonts w:ascii="Times New Roman" w:hAnsi="Times New Roman" w:cs="Times New Roman"/>
          <w:sz w:val="24"/>
          <w:szCs w:val="24"/>
          <w:lang w:bidi="en-US"/>
        </w:rPr>
        <w:t>ение важности</w:t>
      </w:r>
      <w:r w:rsidRPr="0072740F">
        <w:rPr>
          <w:rFonts w:ascii="Times New Roman" w:hAnsi="Times New Roman" w:cs="Times New Roman"/>
          <w:sz w:val="24"/>
          <w:szCs w:val="24"/>
          <w:lang w:bidi="en-US"/>
        </w:rPr>
        <w:t xml:space="preserve"> прозрачн</w:t>
      </w:r>
      <w:r>
        <w:rPr>
          <w:rFonts w:ascii="Times New Roman" w:hAnsi="Times New Roman" w:cs="Times New Roman"/>
          <w:sz w:val="24"/>
          <w:szCs w:val="24"/>
          <w:lang w:bidi="en-US"/>
        </w:rPr>
        <w:t>ой</w:t>
      </w:r>
      <w:r w:rsidRPr="0072740F">
        <w:rPr>
          <w:rFonts w:ascii="Times New Roman" w:hAnsi="Times New Roman" w:cs="Times New Roman"/>
          <w:sz w:val="24"/>
          <w:szCs w:val="24"/>
          <w:lang w:bidi="en-US"/>
        </w:rPr>
        <w:t xml:space="preserve"> отчетност</w:t>
      </w:r>
      <w:r>
        <w:rPr>
          <w:rFonts w:ascii="Times New Roman" w:hAnsi="Times New Roman" w:cs="Times New Roman"/>
          <w:sz w:val="24"/>
          <w:szCs w:val="24"/>
          <w:lang w:bidi="en-US"/>
        </w:rPr>
        <w:t>и</w:t>
      </w:r>
      <w:r w:rsidRPr="0072740F">
        <w:rPr>
          <w:rFonts w:ascii="Times New Roman" w:hAnsi="Times New Roman" w:cs="Times New Roman"/>
          <w:sz w:val="24"/>
          <w:szCs w:val="24"/>
          <w:lang w:bidi="en-US"/>
        </w:rPr>
        <w:t xml:space="preserve"> для оценки риска систематическ</w:t>
      </w:r>
      <w:r>
        <w:rPr>
          <w:rFonts w:ascii="Times New Roman" w:hAnsi="Times New Roman" w:cs="Times New Roman"/>
          <w:sz w:val="24"/>
          <w:szCs w:val="24"/>
          <w:lang w:bidi="en-US"/>
        </w:rPr>
        <w:t>их</w:t>
      </w:r>
      <w:r w:rsidRPr="0072740F">
        <w:rPr>
          <w:rFonts w:ascii="Times New Roman" w:hAnsi="Times New Roman" w:cs="Times New Roman"/>
          <w:sz w:val="24"/>
          <w:szCs w:val="24"/>
          <w:lang w:bidi="en-US"/>
        </w:rPr>
        <w:t xml:space="preserve"> ошиб</w:t>
      </w:r>
      <w:r>
        <w:rPr>
          <w:rFonts w:ascii="Times New Roman" w:hAnsi="Times New Roman" w:cs="Times New Roman"/>
          <w:sz w:val="24"/>
          <w:szCs w:val="24"/>
          <w:lang w:bidi="en-US"/>
        </w:rPr>
        <w:t>ок</w:t>
      </w:r>
      <w:r w:rsidRPr="0072740F">
        <w:rPr>
          <w:rFonts w:ascii="Times New Roman" w:hAnsi="Times New Roman" w:cs="Times New Roman"/>
          <w:sz w:val="24"/>
          <w:szCs w:val="24"/>
          <w:lang w:bidi="en-US"/>
        </w:rPr>
        <w:t xml:space="preserve"> </w:t>
      </w:r>
      <w:r>
        <w:rPr>
          <w:rFonts w:ascii="Times New Roman" w:hAnsi="Times New Roman" w:cs="Times New Roman"/>
          <w:sz w:val="24"/>
          <w:szCs w:val="24"/>
          <w:lang w:bidi="en-US"/>
        </w:rPr>
        <w:t>(</w:t>
      </w:r>
      <w:r w:rsidRPr="00493E70">
        <w:rPr>
          <w:rFonts w:ascii="Times New Roman" w:hAnsi="Times New Roman" w:cs="Times New Roman"/>
          <w:i/>
          <w:sz w:val="24"/>
          <w:szCs w:val="24"/>
          <w:lang w:val="en-US" w:bidi="en-US"/>
        </w:rPr>
        <w:t>bias</w:t>
      </w:r>
      <w:r>
        <w:rPr>
          <w:rFonts w:ascii="Times New Roman" w:hAnsi="Times New Roman" w:cs="Times New Roman"/>
          <w:sz w:val="24"/>
          <w:szCs w:val="24"/>
          <w:lang w:bidi="en-US"/>
        </w:rPr>
        <w:t xml:space="preserve">) </w:t>
      </w:r>
      <w:r w:rsidRPr="0072740F">
        <w:rPr>
          <w:rFonts w:ascii="Times New Roman" w:hAnsi="Times New Roman" w:cs="Times New Roman"/>
          <w:sz w:val="24"/>
          <w:szCs w:val="24"/>
          <w:lang w:bidi="en-US"/>
        </w:rPr>
        <w:t xml:space="preserve">и клинической полезности </w:t>
      </w:r>
      <w:r>
        <w:rPr>
          <w:rFonts w:ascii="Times New Roman" w:hAnsi="Times New Roman" w:cs="Times New Roman"/>
          <w:sz w:val="24"/>
          <w:szCs w:val="24"/>
          <w:lang w:bidi="en-US"/>
        </w:rPr>
        <w:t xml:space="preserve">предсказательной </w:t>
      </w:r>
      <w:r w:rsidRPr="0072740F">
        <w:rPr>
          <w:rFonts w:ascii="Times New Roman" w:hAnsi="Times New Roman" w:cs="Times New Roman"/>
          <w:sz w:val="24"/>
          <w:szCs w:val="24"/>
          <w:lang w:bidi="en-US"/>
        </w:rPr>
        <w:t>модели.</w:t>
      </w:r>
      <w:r>
        <w:rPr>
          <w:rFonts w:ascii="Times New Roman" w:hAnsi="Times New Roman" w:cs="Times New Roman"/>
          <w:sz w:val="24"/>
          <w:szCs w:val="24"/>
          <w:lang w:bidi="en-US"/>
        </w:rPr>
        <w:t xml:space="preserve"> </w:t>
      </w:r>
      <w:r w:rsidRPr="00A21475">
        <w:rPr>
          <w:rFonts w:ascii="Times New Roman" w:hAnsi="Times New Roman" w:cs="Times New Roman"/>
          <w:sz w:val="24"/>
          <w:szCs w:val="24"/>
          <w:lang w:bidi="en-US"/>
        </w:rPr>
        <w:t>Кажд</w:t>
      </w:r>
      <w:r>
        <w:rPr>
          <w:rFonts w:ascii="Times New Roman" w:hAnsi="Times New Roman" w:cs="Times New Roman"/>
          <w:sz w:val="24"/>
          <w:szCs w:val="24"/>
          <w:lang w:bidi="en-US"/>
        </w:rPr>
        <w:t>ая</w:t>
      </w:r>
      <w:r w:rsidRPr="00A21475">
        <w:rPr>
          <w:rFonts w:ascii="Times New Roman" w:hAnsi="Times New Roman" w:cs="Times New Roman"/>
          <w:sz w:val="24"/>
          <w:szCs w:val="24"/>
          <w:lang w:bidi="en-US"/>
        </w:rPr>
        <w:t xml:space="preserve"> </w:t>
      </w:r>
      <w:r>
        <w:rPr>
          <w:rFonts w:ascii="Times New Roman" w:hAnsi="Times New Roman" w:cs="Times New Roman"/>
          <w:sz w:val="24"/>
          <w:szCs w:val="24"/>
          <w:lang w:bidi="en-US"/>
        </w:rPr>
        <w:t>рекомендация</w:t>
      </w:r>
      <w:r w:rsidRPr="00A21475">
        <w:rPr>
          <w:rFonts w:ascii="Times New Roman" w:hAnsi="Times New Roman" w:cs="Times New Roman"/>
          <w:sz w:val="24"/>
          <w:szCs w:val="24"/>
          <w:lang w:bidi="en-US"/>
        </w:rPr>
        <w:t xml:space="preserve"> </w:t>
      </w:r>
      <w:r>
        <w:rPr>
          <w:rFonts w:ascii="Times New Roman" w:hAnsi="Times New Roman" w:cs="Times New Roman"/>
          <w:sz w:val="24"/>
          <w:szCs w:val="24"/>
          <w:lang w:bidi="en-US"/>
        </w:rPr>
        <w:t>руководства</w:t>
      </w:r>
      <w:r w:rsidRPr="00A21475">
        <w:rPr>
          <w:rFonts w:ascii="Times New Roman" w:hAnsi="Times New Roman" w:cs="Times New Roman"/>
          <w:sz w:val="24"/>
          <w:szCs w:val="24"/>
          <w:lang w:bidi="en-US"/>
        </w:rPr>
        <w:t xml:space="preserve"> TRIPOD подробно объясняется</w:t>
      </w:r>
      <w:r>
        <w:rPr>
          <w:rFonts w:ascii="Times New Roman" w:hAnsi="Times New Roman" w:cs="Times New Roman"/>
          <w:sz w:val="24"/>
          <w:szCs w:val="24"/>
          <w:lang w:bidi="en-US"/>
        </w:rPr>
        <w:t>, приводятся</w:t>
      </w:r>
      <w:r w:rsidRPr="00A21475">
        <w:rPr>
          <w:rFonts w:ascii="Times New Roman" w:hAnsi="Times New Roman" w:cs="Times New Roman"/>
          <w:sz w:val="24"/>
          <w:szCs w:val="24"/>
          <w:lang w:bidi="en-US"/>
        </w:rPr>
        <w:t xml:space="preserve"> опубликованны</w:t>
      </w:r>
      <w:r>
        <w:rPr>
          <w:rFonts w:ascii="Times New Roman" w:hAnsi="Times New Roman" w:cs="Times New Roman"/>
          <w:sz w:val="24"/>
          <w:szCs w:val="24"/>
          <w:lang w:bidi="en-US"/>
        </w:rPr>
        <w:t>е</w:t>
      </w:r>
      <w:r w:rsidRPr="00A21475">
        <w:rPr>
          <w:rFonts w:ascii="Times New Roman" w:hAnsi="Times New Roman" w:cs="Times New Roman"/>
          <w:sz w:val="24"/>
          <w:szCs w:val="24"/>
          <w:lang w:bidi="en-US"/>
        </w:rPr>
        <w:t xml:space="preserve"> пример</w:t>
      </w:r>
      <w:r>
        <w:rPr>
          <w:rFonts w:ascii="Times New Roman" w:hAnsi="Times New Roman" w:cs="Times New Roman"/>
          <w:sz w:val="24"/>
          <w:szCs w:val="24"/>
          <w:lang w:bidi="en-US"/>
        </w:rPr>
        <w:t>ы</w:t>
      </w:r>
      <w:r w:rsidRPr="00A21475">
        <w:rPr>
          <w:rFonts w:ascii="Times New Roman" w:hAnsi="Times New Roman" w:cs="Times New Roman"/>
          <w:sz w:val="24"/>
          <w:szCs w:val="24"/>
          <w:lang w:bidi="en-US"/>
        </w:rPr>
        <w:t xml:space="preserve"> </w:t>
      </w:r>
      <w:r w:rsidRPr="00CC747C">
        <w:rPr>
          <w:rFonts w:ascii="Times New Roman" w:hAnsi="Times New Roman" w:cs="Times New Roman"/>
          <w:bCs/>
          <w:sz w:val="24"/>
          <w:szCs w:val="24"/>
          <w:lang w:bidi="en-US"/>
        </w:rPr>
        <w:t xml:space="preserve">правильного представления результатов. </w:t>
      </w:r>
      <w:r>
        <w:rPr>
          <w:rFonts w:ascii="Times New Roman" w:hAnsi="Times New Roman" w:cs="Times New Roman"/>
          <w:bCs/>
          <w:sz w:val="24"/>
          <w:szCs w:val="24"/>
          <w:lang w:bidi="en-US"/>
        </w:rPr>
        <w:t>Д</w:t>
      </w:r>
      <w:r w:rsidRPr="00CC747C">
        <w:rPr>
          <w:rFonts w:ascii="Times New Roman" w:hAnsi="Times New Roman" w:cs="Times New Roman"/>
          <w:bCs/>
          <w:sz w:val="24"/>
          <w:szCs w:val="24"/>
          <w:lang w:bidi="en-US"/>
        </w:rPr>
        <w:t>окумент также содержит ценн</w:t>
      </w:r>
      <w:r>
        <w:rPr>
          <w:rFonts w:ascii="Times New Roman" w:hAnsi="Times New Roman" w:cs="Times New Roman"/>
          <w:bCs/>
          <w:sz w:val="24"/>
          <w:szCs w:val="24"/>
          <w:lang w:bidi="en-US"/>
        </w:rPr>
        <w:t>ую</w:t>
      </w:r>
      <w:r w:rsidRPr="00CC747C">
        <w:rPr>
          <w:rFonts w:ascii="Times New Roman" w:hAnsi="Times New Roman" w:cs="Times New Roman"/>
          <w:bCs/>
          <w:sz w:val="24"/>
          <w:szCs w:val="24"/>
          <w:lang w:bidi="en-US"/>
        </w:rPr>
        <w:t xml:space="preserve"> справочн</w:t>
      </w:r>
      <w:r>
        <w:rPr>
          <w:rFonts w:ascii="Times New Roman" w:hAnsi="Times New Roman" w:cs="Times New Roman"/>
          <w:bCs/>
          <w:sz w:val="24"/>
          <w:szCs w:val="24"/>
          <w:lang w:bidi="en-US"/>
        </w:rPr>
        <w:t>ую</w:t>
      </w:r>
      <w:r w:rsidRPr="00CC747C">
        <w:rPr>
          <w:rFonts w:ascii="Times New Roman" w:hAnsi="Times New Roman" w:cs="Times New Roman"/>
          <w:bCs/>
          <w:sz w:val="24"/>
          <w:szCs w:val="24"/>
          <w:lang w:bidi="en-US"/>
        </w:rPr>
        <w:t xml:space="preserve"> информаци</w:t>
      </w:r>
      <w:r>
        <w:rPr>
          <w:rFonts w:ascii="Times New Roman" w:hAnsi="Times New Roman" w:cs="Times New Roman"/>
          <w:bCs/>
          <w:sz w:val="24"/>
          <w:szCs w:val="24"/>
          <w:lang w:bidi="en-US"/>
        </w:rPr>
        <w:t>ю</w:t>
      </w:r>
      <w:r w:rsidRPr="00CC747C">
        <w:rPr>
          <w:rFonts w:ascii="Times New Roman" w:hAnsi="Times New Roman" w:cs="Times New Roman"/>
          <w:bCs/>
          <w:sz w:val="24"/>
          <w:szCs w:val="24"/>
          <w:lang w:bidi="en-US"/>
        </w:rPr>
        <w:t>, котор</w:t>
      </w:r>
      <w:r>
        <w:rPr>
          <w:rFonts w:ascii="Times New Roman" w:hAnsi="Times New Roman" w:cs="Times New Roman"/>
          <w:bCs/>
          <w:sz w:val="24"/>
          <w:szCs w:val="24"/>
          <w:lang w:bidi="en-US"/>
        </w:rPr>
        <w:t>ую</w:t>
      </w:r>
      <w:r w:rsidRPr="00CC747C">
        <w:rPr>
          <w:rFonts w:ascii="Times New Roman" w:hAnsi="Times New Roman" w:cs="Times New Roman"/>
          <w:bCs/>
          <w:sz w:val="24"/>
          <w:szCs w:val="24"/>
          <w:lang w:bidi="en-US"/>
        </w:rPr>
        <w:t xml:space="preserve"> следует учитывать при разработке, проведении и анализе </w:t>
      </w:r>
      <w:r>
        <w:rPr>
          <w:rFonts w:ascii="Times New Roman" w:hAnsi="Times New Roman" w:cs="Times New Roman"/>
          <w:bCs/>
          <w:sz w:val="24"/>
          <w:szCs w:val="24"/>
          <w:lang w:bidi="en-US"/>
        </w:rPr>
        <w:t xml:space="preserve">исследований предсказательных </w:t>
      </w:r>
      <w:r w:rsidRPr="00CC747C">
        <w:rPr>
          <w:rFonts w:ascii="Times New Roman" w:hAnsi="Times New Roman" w:cs="Times New Roman"/>
          <w:bCs/>
          <w:sz w:val="24"/>
          <w:szCs w:val="24"/>
          <w:lang w:bidi="en-US"/>
        </w:rPr>
        <w:t xml:space="preserve">моделей. Рекомендуем авторам включать в свои работы </w:t>
      </w:r>
      <w:r>
        <w:rPr>
          <w:rFonts w:ascii="Times New Roman" w:hAnsi="Times New Roman" w:cs="Times New Roman"/>
          <w:bCs/>
          <w:sz w:val="24"/>
          <w:szCs w:val="24"/>
          <w:lang w:bidi="en-US"/>
        </w:rPr>
        <w:t>все</w:t>
      </w:r>
      <w:r w:rsidRPr="00CC747C">
        <w:rPr>
          <w:rFonts w:ascii="Times New Roman" w:hAnsi="Times New Roman" w:cs="Times New Roman"/>
          <w:bCs/>
          <w:sz w:val="24"/>
          <w:szCs w:val="24"/>
          <w:lang w:bidi="en-US"/>
        </w:rPr>
        <w:t xml:space="preserve"> пункт</w:t>
      </w:r>
      <w:r>
        <w:rPr>
          <w:rFonts w:ascii="Times New Roman" w:hAnsi="Times New Roman" w:cs="Times New Roman"/>
          <w:bCs/>
          <w:sz w:val="24"/>
          <w:szCs w:val="24"/>
          <w:lang w:bidi="en-US"/>
        </w:rPr>
        <w:t xml:space="preserve">ы </w:t>
      </w:r>
      <w:r w:rsidRPr="00CC747C">
        <w:rPr>
          <w:rFonts w:ascii="Times New Roman" w:hAnsi="Times New Roman" w:cs="Times New Roman"/>
          <w:bCs/>
          <w:sz w:val="24"/>
          <w:szCs w:val="24"/>
          <w:lang w:bidi="en-US"/>
        </w:rPr>
        <w:t>контрольного перечня, что облегчит оценку исследования редакторами, рецензентами</w:t>
      </w:r>
      <w:r>
        <w:rPr>
          <w:rFonts w:ascii="Times New Roman" w:hAnsi="Times New Roman" w:cs="Times New Roman"/>
          <w:bCs/>
          <w:sz w:val="24"/>
          <w:szCs w:val="24"/>
          <w:lang w:bidi="en-US"/>
        </w:rPr>
        <w:t>,</w:t>
      </w:r>
      <w:r w:rsidRPr="00CC747C">
        <w:rPr>
          <w:rFonts w:ascii="Times New Roman" w:hAnsi="Times New Roman" w:cs="Times New Roman"/>
          <w:bCs/>
          <w:sz w:val="24"/>
          <w:szCs w:val="24"/>
          <w:lang w:bidi="en-US"/>
        </w:rPr>
        <w:t xml:space="preserve"> читателями</w:t>
      </w:r>
      <w:r>
        <w:rPr>
          <w:rFonts w:ascii="Times New Roman" w:hAnsi="Times New Roman" w:cs="Times New Roman"/>
          <w:bCs/>
          <w:sz w:val="24"/>
          <w:szCs w:val="24"/>
          <w:lang w:bidi="en-US"/>
        </w:rPr>
        <w:t xml:space="preserve"> и исследователями, проводящими систематическое обобщение результатов таких исследований</w:t>
      </w:r>
      <w:r w:rsidRPr="00CC747C">
        <w:rPr>
          <w:rFonts w:ascii="Times New Roman" w:hAnsi="Times New Roman" w:cs="Times New Roman"/>
          <w:bCs/>
          <w:sz w:val="24"/>
          <w:szCs w:val="24"/>
          <w:lang w:bidi="en-US"/>
        </w:rPr>
        <w:t xml:space="preserve">. Контрольный перечень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также доступен по адресу: </w:t>
      </w:r>
      <w:hyperlink r:id="rId7" w:history="1">
        <w:r w:rsidRPr="00CC747C">
          <w:rPr>
            <w:rStyle w:val="a4"/>
            <w:rFonts w:ascii="Times New Roman" w:hAnsi="Times New Roman" w:cs="Times New Roman"/>
            <w:sz w:val="24"/>
            <w:szCs w:val="24"/>
            <w:lang w:val="en-US" w:bidi="en-US"/>
          </w:rPr>
          <w:t>www</w:t>
        </w:r>
        <w:r w:rsidRPr="00CC747C">
          <w:rPr>
            <w:rStyle w:val="a4"/>
            <w:rFonts w:ascii="Times New Roman" w:hAnsi="Times New Roman" w:cs="Times New Roman"/>
            <w:sz w:val="24"/>
            <w:szCs w:val="24"/>
            <w:lang w:bidi="en-US"/>
          </w:rPr>
          <w:t>.</w:t>
        </w:r>
        <w:r w:rsidRPr="00CC747C">
          <w:rPr>
            <w:rStyle w:val="a4"/>
            <w:rFonts w:ascii="Times New Roman" w:hAnsi="Times New Roman" w:cs="Times New Roman"/>
            <w:sz w:val="24"/>
            <w:szCs w:val="24"/>
            <w:lang w:val="en-US" w:bidi="en-US"/>
          </w:rPr>
          <w:t>tripod</w:t>
        </w:r>
        <w:r w:rsidRPr="00CC747C">
          <w:rPr>
            <w:rStyle w:val="a4"/>
            <w:rFonts w:ascii="Times New Roman" w:hAnsi="Times New Roman" w:cs="Times New Roman"/>
            <w:sz w:val="24"/>
            <w:szCs w:val="24"/>
            <w:lang w:bidi="en-US"/>
          </w:rPr>
          <w:t>-</w:t>
        </w:r>
        <w:r w:rsidRPr="00CC747C">
          <w:rPr>
            <w:rStyle w:val="a4"/>
            <w:rFonts w:ascii="Times New Roman" w:hAnsi="Times New Roman" w:cs="Times New Roman"/>
            <w:sz w:val="24"/>
            <w:szCs w:val="24"/>
            <w:lang w:val="en-US" w:bidi="en-US"/>
          </w:rPr>
          <w:t>statement</w:t>
        </w:r>
        <w:r w:rsidRPr="00CC747C">
          <w:rPr>
            <w:rStyle w:val="a4"/>
            <w:rFonts w:ascii="Times New Roman" w:hAnsi="Times New Roman" w:cs="Times New Roman"/>
            <w:sz w:val="24"/>
            <w:szCs w:val="24"/>
            <w:lang w:bidi="en-US"/>
          </w:rPr>
          <w:t>.</w:t>
        </w:r>
        <w:r w:rsidRPr="00CC747C">
          <w:rPr>
            <w:rStyle w:val="a4"/>
            <w:rFonts w:ascii="Times New Roman" w:hAnsi="Times New Roman" w:cs="Times New Roman"/>
            <w:sz w:val="24"/>
            <w:szCs w:val="24"/>
            <w:lang w:val="en-US" w:bidi="en-US"/>
          </w:rPr>
          <w:t>org</w:t>
        </w:r>
      </w:hyperlink>
      <w:r w:rsidRPr="00CC747C">
        <w:rPr>
          <w:rFonts w:ascii="Times New Roman" w:hAnsi="Times New Roman" w:cs="Times New Roman"/>
          <w:sz w:val="24"/>
          <w:szCs w:val="24"/>
          <w:lang w:bidi="en-US"/>
        </w:rPr>
        <w:t>.</w:t>
      </w:r>
    </w:p>
    <w:p w14:paraId="39879269" w14:textId="6263D39C" w:rsidR="00CE74A7" w:rsidRPr="00D75244" w:rsidRDefault="00D75244" w:rsidP="003110BB">
      <w:pPr>
        <w:jc w:val="both"/>
        <w:rPr>
          <w:rFonts w:ascii="Times New Roman" w:hAnsi="Times New Roman" w:cs="Times New Roman"/>
          <w:sz w:val="24"/>
          <w:szCs w:val="24"/>
          <w:lang w:bidi="en-US"/>
        </w:rPr>
      </w:pPr>
      <w:r>
        <w:rPr>
          <w:rFonts w:ascii="Times New Roman" w:hAnsi="Times New Roman" w:cs="Times New Roman"/>
          <w:i/>
          <w:sz w:val="24"/>
          <w:szCs w:val="24"/>
          <w:lang w:bidi="en-US"/>
        </w:rPr>
        <w:t>Данная</w:t>
      </w:r>
      <w:r w:rsidRPr="00D75244">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статья</w:t>
      </w:r>
      <w:r w:rsidRPr="00D75244">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является</w:t>
      </w:r>
      <w:r w:rsidRPr="00D75244">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переводом на русский язык. Оригинальная</w:t>
      </w:r>
      <w:r w:rsidRPr="00D75244">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статья</w:t>
      </w:r>
      <w:r w:rsidRPr="00D75244">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 xml:space="preserve">опубликована в </w:t>
      </w:r>
      <w:r w:rsidR="00CE74A7" w:rsidRPr="00CC747C">
        <w:rPr>
          <w:rFonts w:ascii="Times New Roman" w:hAnsi="Times New Roman" w:cs="Times New Roman"/>
          <w:i/>
          <w:sz w:val="24"/>
          <w:szCs w:val="24"/>
          <w:lang w:val="en-US" w:bidi="en-US"/>
        </w:rPr>
        <w:t>Annals</w:t>
      </w:r>
      <w:r w:rsidR="00CE74A7" w:rsidRPr="00D75244">
        <w:rPr>
          <w:rFonts w:ascii="Times New Roman" w:hAnsi="Times New Roman" w:cs="Times New Roman"/>
          <w:i/>
          <w:sz w:val="24"/>
          <w:szCs w:val="24"/>
          <w:lang w:bidi="en-US"/>
        </w:rPr>
        <w:t xml:space="preserve"> </w:t>
      </w:r>
      <w:r w:rsidR="00CE74A7" w:rsidRPr="00CC747C">
        <w:rPr>
          <w:rFonts w:ascii="Times New Roman" w:hAnsi="Times New Roman" w:cs="Times New Roman"/>
          <w:i/>
          <w:sz w:val="24"/>
          <w:szCs w:val="24"/>
          <w:lang w:val="en-US" w:bidi="en-US"/>
        </w:rPr>
        <w:t>of</w:t>
      </w:r>
      <w:r w:rsidR="00CE74A7" w:rsidRPr="00D75244">
        <w:rPr>
          <w:rFonts w:ascii="Times New Roman" w:hAnsi="Times New Roman" w:cs="Times New Roman"/>
          <w:i/>
          <w:sz w:val="24"/>
          <w:szCs w:val="24"/>
          <w:lang w:bidi="en-US"/>
        </w:rPr>
        <w:t xml:space="preserve"> </w:t>
      </w:r>
      <w:r w:rsidR="00CE74A7" w:rsidRPr="00CC747C">
        <w:rPr>
          <w:rFonts w:ascii="Times New Roman" w:hAnsi="Times New Roman" w:cs="Times New Roman"/>
          <w:i/>
          <w:sz w:val="24"/>
          <w:szCs w:val="24"/>
          <w:lang w:val="en-US" w:bidi="en-US"/>
        </w:rPr>
        <w:t>Internal</w:t>
      </w:r>
      <w:r w:rsidR="00CE74A7" w:rsidRPr="00D75244">
        <w:rPr>
          <w:rFonts w:ascii="Times New Roman" w:hAnsi="Times New Roman" w:cs="Times New Roman"/>
          <w:i/>
          <w:sz w:val="24"/>
          <w:szCs w:val="24"/>
          <w:lang w:bidi="en-US"/>
        </w:rPr>
        <w:t xml:space="preserve"> </w:t>
      </w:r>
      <w:r w:rsidR="00CE74A7" w:rsidRPr="00CC747C">
        <w:rPr>
          <w:rFonts w:ascii="Times New Roman" w:hAnsi="Times New Roman" w:cs="Times New Roman"/>
          <w:i/>
          <w:sz w:val="24"/>
          <w:szCs w:val="24"/>
          <w:lang w:val="en-US" w:bidi="en-US"/>
        </w:rPr>
        <w:t>Medicine</w:t>
      </w:r>
      <w:r w:rsidR="00CE74A7" w:rsidRPr="00D75244">
        <w:rPr>
          <w:rFonts w:ascii="Times New Roman" w:hAnsi="Times New Roman" w:cs="Times New Roman"/>
          <w:i/>
          <w:sz w:val="24"/>
          <w:szCs w:val="24"/>
          <w:lang w:bidi="en-US"/>
        </w:rPr>
        <w:t xml:space="preserve">, 2015; </w:t>
      </w:r>
      <w:r w:rsidR="00CE74A7" w:rsidRPr="00D75244">
        <w:rPr>
          <w:rFonts w:ascii="Times New Roman" w:hAnsi="Times New Roman" w:cs="Times New Roman"/>
          <w:sz w:val="24"/>
          <w:szCs w:val="24"/>
          <w:lang w:bidi="en-US"/>
        </w:rPr>
        <w:t>162:</w:t>
      </w:r>
      <w:r w:rsidR="00CE74A7" w:rsidRPr="00CC747C">
        <w:rPr>
          <w:rFonts w:ascii="Times New Roman" w:hAnsi="Times New Roman" w:cs="Times New Roman"/>
          <w:sz w:val="24"/>
          <w:szCs w:val="24"/>
          <w:lang w:val="en-US" w:bidi="en-US"/>
        </w:rPr>
        <w:t>W</w:t>
      </w:r>
      <w:r w:rsidR="00CE74A7" w:rsidRPr="00D75244">
        <w:rPr>
          <w:rFonts w:ascii="Times New Roman" w:hAnsi="Times New Roman" w:cs="Times New Roman"/>
          <w:sz w:val="24"/>
          <w:szCs w:val="24"/>
          <w:lang w:bidi="en-US"/>
        </w:rPr>
        <w:t>1-</w:t>
      </w:r>
      <w:r w:rsidR="00CE74A7" w:rsidRPr="00CC747C">
        <w:rPr>
          <w:rFonts w:ascii="Times New Roman" w:hAnsi="Times New Roman" w:cs="Times New Roman"/>
          <w:sz w:val="24"/>
          <w:szCs w:val="24"/>
          <w:lang w:val="en-US" w:bidi="en-US"/>
        </w:rPr>
        <w:t>W</w:t>
      </w:r>
      <w:r w:rsidR="00CE74A7" w:rsidRPr="00D75244">
        <w:rPr>
          <w:rFonts w:ascii="Times New Roman" w:hAnsi="Times New Roman" w:cs="Times New Roman"/>
          <w:sz w:val="24"/>
          <w:szCs w:val="24"/>
          <w:lang w:bidi="en-US"/>
        </w:rPr>
        <w:t xml:space="preserve">73. </w:t>
      </w:r>
      <w:r w:rsidR="00CE74A7" w:rsidRPr="00CC747C">
        <w:rPr>
          <w:rFonts w:ascii="Times New Roman" w:hAnsi="Times New Roman" w:cs="Times New Roman"/>
          <w:sz w:val="24"/>
          <w:szCs w:val="24"/>
          <w:lang w:val="en-US" w:bidi="en-US"/>
        </w:rPr>
        <w:t>doi</w:t>
      </w:r>
      <w:r w:rsidR="00CE74A7" w:rsidRPr="00D75244">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sidR="00CE74A7" w:rsidRPr="00D75244">
        <w:rPr>
          <w:rFonts w:ascii="Times New Roman" w:hAnsi="Times New Roman" w:cs="Times New Roman"/>
          <w:sz w:val="24"/>
          <w:szCs w:val="24"/>
          <w:lang w:bidi="en-US"/>
        </w:rPr>
        <w:t>10.7326/</w:t>
      </w:r>
      <w:r w:rsidR="00CE74A7" w:rsidRPr="00CC747C">
        <w:rPr>
          <w:rFonts w:ascii="Times New Roman" w:hAnsi="Times New Roman" w:cs="Times New Roman"/>
          <w:sz w:val="24"/>
          <w:szCs w:val="24"/>
          <w:lang w:val="en-US" w:bidi="en-US"/>
        </w:rPr>
        <w:t>M</w:t>
      </w:r>
      <w:r w:rsidR="00CE74A7" w:rsidRPr="00D75244">
        <w:rPr>
          <w:rFonts w:ascii="Times New Roman" w:hAnsi="Times New Roman" w:cs="Times New Roman"/>
          <w:sz w:val="24"/>
          <w:szCs w:val="24"/>
          <w:lang w:bidi="en-US"/>
        </w:rPr>
        <w:t>14-0698</w:t>
      </w:r>
      <w:r>
        <w:rPr>
          <w:rFonts w:ascii="Times New Roman" w:hAnsi="Times New Roman" w:cs="Times New Roman"/>
          <w:sz w:val="24"/>
          <w:szCs w:val="24"/>
          <w:lang w:bidi="en-US"/>
        </w:rPr>
        <w:t xml:space="preserve">. Перевод и повторная публикация осуществлены с разрешения правообладателя </w:t>
      </w:r>
    </w:p>
    <w:p w14:paraId="2108A23C"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 xml:space="preserve">Информацию об </w:t>
      </w:r>
      <w:r>
        <w:rPr>
          <w:rFonts w:ascii="Times New Roman" w:hAnsi="Times New Roman" w:cs="Times New Roman"/>
          <w:sz w:val="24"/>
          <w:szCs w:val="24"/>
          <w:lang w:bidi="en-US"/>
        </w:rPr>
        <w:t xml:space="preserve">аффилиации </w:t>
      </w:r>
      <w:r w:rsidRPr="00CC747C">
        <w:rPr>
          <w:rFonts w:ascii="Times New Roman" w:hAnsi="Times New Roman" w:cs="Times New Roman"/>
          <w:sz w:val="24"/>
          <w:szCs w:val="24"/>
          <w:lang w:bidi="en-US"/>
        </w:rPr>
        <w:t>автор</w:t>
      </w:r>
      <w:r>
        <w:rPr>
          <w:rFonts w:ascii="Times New Roman" w:hAnsi="Times New Roman" w:cs="Times New Roman"/>
          <w:sz w:val="24"/>
          <w:szCs w:val="24"/>
          <w:lang w:bidi="en-US"/>
        </w:rPr>
        <w:t>ов</w:t>
      </w:r>
      <w:r w:rsidRPr="00CC747C">
        <w:rPr>
          <w:rFonts w:ascii="Times New Roman" w:hAnsi="Times New Roman" w:cs="Times New Roman"/>
          <w:sz w:val="24"/>
          <w:szCs w:val="24"/>
          <w:lang w:bidi="en-US"/>
        </w:rPr>
        <w:t xml:space="preserve"> см. в конце статьи.</w:t>
      </w:r>
    </w:p>
    <w:p w14:paraId="63449456" w14:textId="77777777" w:rsidR="00CE74A7" w:rsidRPr="00CC747C" w:rsidRDefault="00CE74A7" w:rsidP="003110BB">
      <w:pPr>
        <w:jc w:val="both"/>
        <w:rPr>
          <w:rFonts w:ascii="Times New Roman" w:hAnsi="Times New Roman" w:cs="Times New Roman"/>
          <w:i/>
          <w:sz w:val="24"/>
          <w:szCs w:val="24"/>
          <w:lang w:bidi="en-US"/>
        </w:rPr>
      </w:pPr>
      <w:r w:rsidRPr="00CC747C">
        <w:rPr>
          <w:rFonts w:ascii="Times New Roman" w:hAnsi="Times New Roman" w:cs="Times New Roman"/>
          <w:sz w:val="24"/>
          <w:szCs w:val="24"/>
          <w:lang w:bidi="en-US"/>
        </w:rPr>
        <w:t xml:space="preserve">Информацию о членах инициативной группы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см. в </w:t>
      </w:r>
      <w:r w:rsidRPr="00CC747C">
        <w:rPr>
          <w:rFonts w:ascii="Times New Roman" w:hAnsi="Times New Roman" w:cs="Times New Roman"/>
          <w:b/>
          <w:sz w:val="24"/>
          <w:szCs w:val="24"/>
          <w:lang w:bidi="en-US"/>
        </w:rPr>
        <w:t>Приложении</w:t>
      </w:r>
      <w:r w:rsidRPr="00CC747C">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p>
    <w:p w14:paraId="58FB9E74"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 xml:space="preserve">В </w:t>
      </w:r>
      <w:r>
        <w:rPr>
          <w:rFonts w:ascii="Times New Roman" w:hAnsi="Times New Roman" w:cs="Times New Roman"/>
          <w:sz w:val="24"/>
          <w:szCs w:val="24"/>
          <w:lang w:bidi="en-US"/>
        </w:rPr>
        <w:t>медицине</w:t>
      </w:r>
      <w:r w:rsidRPr="00CC747C">
        <w:rPr>
          <w:rFonts w:ascii="Times New Roman" w:hAnsi="Times New Roman" w:cs="Times New Roman"/>
          <w:sz w:val="24"/>
          <w:szCs w:val="24"/>
          <w:lang w:bidi="en-US"/>
        </w:rPr>
        <w:t xml:space="preserve"> поставщики медицинских услуг принимают многочисленные решения (зачастую совместно с пациентом), </w:t>
      </w:r>
      <w:r w:rsidRPr="00FE4B70">
        <w:rPr>
          <w:rFonts w:ascii="Times New Roman" w:hAnsi="Times New Roman" w:cs="Times New Roman"/>
          <w:sz w:val="24"/>
          <w:szCs w:val="24"/>
          <w:lang w:bidi="en-US"/>
        </w:rPr>
        <w:t xml:space="preserve">на основе </w:t>
      </w:r>
      <w:r>
        <w:rPr>
          <w:rFonts w:ascii="Times New Roman" w:hAnsi="Times New Roman" w:cs="Times New Roman"/>
          <w:sz w:val="24"/>
          <w:szCs w:val="24"/>
          <w:lang w:bidi="en-US"/>
        </w:rPr>
        <w:t>оцениваемой</w:t>
      </w:r>
      <w:r w:rsidRPr="00FE4B70">
        <w:rPr>
          <w:rFonts w:ascii="Times New Roman" w:hAnsi="Times New Roman" w:cs="Times New Roman"/>
          <w:sz w:val="24"/>
          <w:szCs w:val="24"/>
          <w:lang w:bidi="en-US"/>
        </w:rPr>
        <w:t xml:space="preserve"> вероятности наличия определенного заболевания или состояния (диагностическ</w:t>
      </w:r>
      <w:r>
        <w:rPr>
          <w:rFonts w:ascii="Times New Roman" w:hAnsi="Times New Roman" w:cs="Times New Roman"/>
          <w:sz w:val="24"/>
          <w:szCs w:val="24"/>
          <w:lang w:bidi="en-US"/>
        </w:rPr>
        <w:t xml:space="preserve">ие условия, </w:t>
      </w:r>
      <w:r w:rsidRPr="00493E70">
        <w:rPr>
          <w:rFonts w:ascii="Times New Roman" w:hAnsi="Times New Roman" w:cs="Times New Roman"/>
          <w:i/>
          <w:iCs/>
          <w:sz w:val="24"/>
          <w:szCs w:val="24"/>
          <w:lang w:val="en-US" w:bidi="en-US"/>
        </w:rPr>
        <w:t>diagnostic</w:t>
      </w:r>
      <w:r w:rsidRPr="00493E70">
        <w:rPr>
          <w:rFonts w:ascii="Times New Roman" w:hAnsi="Times New Roman" w:cs="Times New Roman"/>
          <w:i/>
          <w:iCs/>
          <w:sz w:val="24"/>
          <w:szCs w:val="24"/>
          <w:lang w:bidi="en-US"/>
        </w:rPr>
        <w:t xml:space="preserve"> </w:t>
      </w:r>
      <w:r w:rsidRPr="00493E70">
        <w:rPr>
          <w:rFonts w:ascii="Times New Roman" w:hAnsi="Times New Roman" w:cs="Times New Roman"/>
          <w:i/>
          <w:iCs/>
          <w:sz w:val="24"/>
          <w:szCs w:val="24"/>
          <w:lang w:val="en-US" w:bidi="en-US"/>
        </w:rPr>
        <w:t>setting</w:t>
      </w:r>
      <w:r w:rsidRPr="00FE4B70">
        <w:rPr>
          <w:rFonts w:ascii="Times New Roman" w:hAnsi="Times New Roman" w:cs="Times New Roman"/>
          <w:sz w:val="24"/>
          <w:szCs w:val="24"/>
          <w:lang w:bidi="en-US"/>
        </w:rPr>
        <w:t>) или определенного события, которое произойдет в будущем (прогностическ</w:t>
      </w:r>
      <w:r>
        <w:rPr>
          <w:rFonts w:ascii="Times New Roman" w:hAnsi="Times New Roman" w:cs="Times New Roman"/>
          <w:sz w:val="24"/>
          <w:szCs w:val="24"/>
          <w:lang w:bidi="en-US"/>
        </w:rPr>
        <w:t xml:space="preserve">ие условия, </w:t>
      </w:r>
      <w:r w:rsidRPr="00493E70">
        <w:rPr>
          <w:rFonts w:ascii="Times New Roman" w:hAnsi="Times New Roman" w:cs="Times New Roman"/>
          <w:i/>
          <w:iCs/>
          <w:sz w:val="24"/>
          <w:szCs w:val="24"/>
          <w:lang w:val="en-US" w:bidi="en-US"/>
        </w:rPr>
        <w:t>prognostic</w:t>
      </w:r>
      <w:r w:rsidRPr="00493E70">
        <w:rPr>
          <w:rFonts w:ascii="Times New Roman" w:hAnsi="Times New Roman" w:cs="Times New Roman"/>
          <w:i/>
          <w:iCs/>
          <w:sz w:val="24"/>
          <w:szCs w:val="24"/>
          <w:lang w:bidi="en-US"/>
        </w:rPr>
        <w:t xml:space="preserve"> </w:t>
      </w:r>
      <w:r w:rsidRPr="00493E70">
        <w:rPr>
          <w:rFonts w:ascii="Times New Roman" w:hAnsi="Times New Roman" w:cs="Times New Roman"/>
          <w:i/>
          <w:iCs/>
          <w:sz w:val="24"/>
          <w:szCs w:val="24"/>
          <w:lang w:val="en-US" w:bidi="en-US"/>
        </w:rPr>
        <w:t>setting</w:t>
      </w:r>
      <w:r w:rsidRPr="00FE4B70">
        <w:rPr>
          <w:rFonts w:ascii="Times New Roman" w:hAnsi="Times New Roman" w:cs="Times New Roman"/>
          <w:sz w:val="24"/>
          <w:szCs w:val="24"/>
          <w:lang w:bidi="en-US"/>
        </w:rPr>
        <w:t xml:space="preserve">) </w:t>
      </w:r>
      <w:r>
        <w:rPr>
          <w:rFonts w:ascii="Times New Roman" w:hAnsi="Times New Roman" w:cs="Times New Roman"/>
          <w:sz w:val="24"/>
          <w:szCs w:val="24"/>
          <w:lang w:bidi="en-US"/>
        </w:rPr>
        <w:t>у человека</w:t>
      </w:r>
      <w:r w:rsidRPr="00FE4B70">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sidRPr="0095734C">
        <w:rPr>
          <w:rFonts w:ascii="Times New Roman" w:hAnsi="Times New Roman" w:cs="Times New Roman"/>
          <w:sz w:val="24"/>
          <w:szCs w:val="24"/>
          <w:lang w:bidi="en-US"/>
        </w:rPr>
        <w:t>В диагности</w:t>
      </w:r>
      <w:r>
        <w:rPr>
          <w:rFonts w:ascii="Times New Roman" w:hAnsi="Times New Roman" w:cs="Times New Roman"/>
          <w:sz w:val="24"/>
          <w:szCs w:val="24"/>
          <w:lang w:bidi="en-US"/>
        </w:rPr>
        <w:t>ке</w:t>
      </w:r>
      <w:r w:rsidRPr="0095734C">
        <w:rPr>
          <w:rFonts w:ascii="Times New Roman" w:hAnsi="Times New Roman" w:cs="Times New Roman"/>
          <w:sz w:val="24"/>
          <w:szCs w:val="24"/>
          <w:lang w:bidi="en-US"/>
        </w:rPr>
        <w:t xml:space="preserve"> вероятность наличия определенного заболевания может использоваться, например, для информирования о </w:t>
      </w:r>
      <w:r>
        <w:rPr>
          <w:rFonts w:ascii="Times New Roman" w:hAnsi="Times New Roman" w:cs="Times New Roman"/>
          <w:sz w:val="24"/>
          <w:szCs w:val="24"/>
          <w:lang w:bidi="en-US"/>
        </w:rPr>
        <w:t xml:space="preserve">необходимости </w:t>
      </w:r>
      <w:r w:rsidRPr="0095734C">
        <w:rPr>
          <w:rFonts w:ascii="Times New Roman" w:hAnsi="Times New Roman" w:cs="Times New Roman"/>
          <w:sz w:val="24"/>
          <w:szCs w:val="24"/>
          <w:lang w:bidi="en-US"/>
        </w:rPr>
        <w:t xml:space="preserve">дальнейшего тестирования пациентов, начала лечения или </w:t>
      </w:r>
      <w:r>
        <w:rPr>
          <w:rFonts w:ascii="Times New Roman" w:hAnsi="Times New Roman" w:cs="Times New Roman"/>
          <w:sz w:val="24"/>
          <w:szCs w:val="24"/>
          <w:lang w:bidi="en-US"/>
        </w:rPr>
        <w:t>убеждения</w:t>
      </w:r>
      <w:r w:rsidRPr="0095734C">
        <w:rPr>
          <w:rFonts w:ascii="Times New Roman" w:hAnsi="Times New Roman" w:cs="Times New Roman"/>
          <w:sz w:val="24"/>
          <w:szCs w:val="24"/>
          <w:lang w:bidi="en-US"/>
        </w:rPr>
        <w:t xml:space="preserve"> пациентов в том, что серьезная причина их симптомов маловероятна. В прогно</w:t>
      </w:r>
      <w:r>
        <w:rPr>
          <w:rFonts w:ascii="Times New Roman" w:hAnsi="Times New Roman" w:cs="Times New Roman"/>
          <w:sz w:val="24"/>
          <w:szCs w:val="24"/>
          <w:lang w:bidi="en-US"/>
        </w:rPr>
        <w:t>зировании предсказания</w:t>
      </w:r>
      <w:r w:rsidRPr="0095734C">
        <w:rPr>
          <w:rFonts w:ascii="Times New Roman" w:hAnsi="Times New Roman" w:cs="Times New Roman"/>
          <w:sz w:val="24"/>
          <w:szCs w:val="24"/>
          <w:lang w:bidi="en-US"/>
        </w:rPr>
        <w:t xml:space="preserve"> могут использоваться для планирования образа жизни или терапевтических решений на основе риска развития определенного </w:t>
      </w:r>
      <w:r>
        <w:rPr>
          <w:rFonts w:ascii="Times New Roman" w:hAnsi="Times New Roman" w:cs="Times New Roman"/>
          <w:sz w:val="24"/>
          <w:szCs w:val="24"/>
          <w:lang w:bidi="en-US"/>
        </w:rPr>
        <w:t>исхода</w:t>
      </w:r>
      <w:r w:rsidRPr="0095734C">
        <w:rPr>
          <w:rFonts w:ascii="Times New Roman" w:hAnsi="Times New Roman" w:cs="Times New Roman"/>
          <w:sz w:val="24"/>
          <w:szCs w:val="24"/>
          <w:lang w:bidi="en-US"/>
        </w:rPr>
        <w:t xml:space="preserve"> или состояния здоровья в течение определенного периода</w:t>
      </w:r>
      <w:r>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 xml:space="preserve">[1–3]. Такие </w:t>
      </w:r>
      <w:r w:rsidRPr="00CC747C">
        <w:rPr>
          <w:rFonts w:ascii="Times New Roman" w:hAnsi="Times New Roman" w:cs="Times New Roman"/>
          <w:sz w:val="24"/>
          <w:szCs w:val="24"/>
          <w:lang w:bidi="en-US"/>
        </w:rPr>
        <w:lastRenderedPageBreak/>
        <w:t xml:space="preserve">оценки </w:t>
      </w:r>
      <w:r>
        <w:rPr>
          <w:rFonts w:ascii="Times New Roman" w:hAnsi="Times New Roman" w:cs="Times New Roman"/>
          <w:sz w:val="24"/>
          <w:szCs w:val="24"/>
          <w:lang w:bidi="en-US"/>
        </w:rPr>
        <w:t xml:space="preserve">риска могут быть </w:t>
      </w:r>
      <w:r w:rsidRPr="00CC747C">
        <w:rPr>
          <w:rFonts w:ascii="Times New Roman" w:hAnsi="Times New Roman" w:cs="Times New Roman"/>
          <w:sz w:val="24"/>
          <w:szCs w:val="24"/>
          <w:lang w:bidi="en-US"/>
        </w:rPr>
        <w:t>полезны при распределении пациентов по группам риска в исследованиях, посвященных терапевтическим вмешательствам [4–7].</w:t>
      </w:r>
    </w:p>
    <w:p w14:paraId="47FAA19B"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И в диагностике, и в прогнозировании, оценки вероятности обычно основываются на комбинирован</w:t>
      </w:r>
      <w:r>
        <w:rPr>
          <w:rFonts w:ascii="Times New Roman" w:hAnsi="Times New Roman" w:cs="Times New Roman"/>
          <w:sz w:val="24"/>
          <w:szCs w:val="24"/>
          <w:lang w:bidi="en-US"/>
        </w:rPr>
        <w:t>ии информации</w:t>
      </w:r>
      <w:r w:rsidRPr="00CC747C">
        <w:rPr>
          <w:rFonts w:ascii="Times New Roman" w:hAnsi="Times New Roman" w:cs="Times New Roman"/>
          <w:sz w:val="24"/>
          <w:szCs w:val="24"/>
          <w:lang w:bidi="en-US"/>
        </w:rPr>
        <w:t xml:space="preserve"> о многочисленны</w:t>
      </w:r>
      <w:r>
        <w:rPr>
          <w:rFonts w:ascii="Times New Roman" w:hAnsi="Times New Roman" w:cs="Times New Roman"/>
          <w:sz w:val="24"/>
          <w:szCs w:val="24"/>
          <w:lang w:bidi="en-US"/>
        </w:rPr>
        <w:t>х</w:t>
      </w:r>
      <w:r w:rsidRPr="00CC747C">
        <w:rPr>
          <w:rFonts w:ascii="Times New Roman" w:hAnsi="Times New Roman" w:cs="Times New Roman"/>
          <w:sz w:val="24"/>
          <w:szCs w:val="24"/>
          <w:lang w:bidi="en-US"/>
        </w:rPr>
        <w:t xml:space="preserve"> предиктор</w:t>
      </w:r>
      <w:r>
        <w:rPr>
          <w:rFonts w:ascii="Times New Roman" w:hAnsi="Times New Roman" w:cs="Times New Roman"/>
          <w:sz w:val="24"/>
          <w:szCs w:val="24"/>
          <w:lang w:bidi="en-US"/>
        </w:rPr>
        <w:t>ах</w:t>
      </w:r>
      <w:r w:rsidRPr="00CC747C">
        <w:rPr>
          <w:rFonts w:ascii="Times New Roman" w:hAnsi="Times New Roman" w:cs="Times New Roman"/>
          <w:sz w:val="24"/>
          <w:szCs w:val="24"/>
          <w:lang w:bidi="en-US"/>
        </w:rPr>
        <w:t xml:space="preserve"> (</w:t>
      </w:r>
      <w:r w:rsidRPr="00CC747C">
        <w:rPr>
          <w:rFonts w:ascii="Times New Roman" w:hAnsi="Times New Roman" w:cs="Times New Roman"/>
          <w:i/>
          <w:iCs/>
          <w:sz w:val="24"/>
          <w:szCs w:val="24"/>
          <w:lang w:val="en-US" w:bidi="en-US"/>
        </w:rPr>
        <w:t>predictors</w:t>
      </w:r>
      <w:r w:rsidRPr="00CC747C">
        <w:rPr>
          <w:rFonts w:ascii="Times New Roman" w:hAnsi="Times New Roman" w:cs="Times New Roman"/>
          <w:sz w:val="24"/>
          <w:szCs w:val="24"/>
          <w:lang w:bidi="en-US"/>
        </w:rPr>
        <w:t>), наблюдаемы</w:t>
      </w:r>
      <w:r>
        <w:rPr>
          <w:rFonts w:ascii="Times New Roman" w:hAnsi="Times New Roman" w:cs="Times New Roman"/>
          <w:sz w:val="24"/>
          <w:szCs w:val="24"/>
          <w:lang w:bidi="en-US"/>
        </w:rPr>
        <w:t>х</w:t>
      </w:r>
      <w:r w:rsidRPr="00CC747C">
        <w:rPr>
          <w:rFonts w:ascii="Times New Roman" w:hAnsi="Times New Roman" w:cs="Times New Roman"/>
          <w:sz w:val="24"/>
          <w:szCs w:val="24"/>
          <w:lang w:bidi="en-US"/>
        </w:rPr>
        <w:t xml:space="preserve"> или </w:t>
      </w:r>
      <w:r>
        <w:rPr>
          <w:rFonts w:ascii="Times New Roman" w:hAnsi="Times New Roman" w:cs="Times New Roman"/>
          <w:sz w:val="24"/>
          <w:szCs w:val="24"/>
          <w:lang w:bidi="en-US"/>
        </w:rPr>
        <w:t>измеренных</w:t>
      </w:r>
      <w:r w:rsidRPr="00CC747C">
        <w:rPr>
          <w:rFonts w:ascii="Times New Roman" w:hAnsi="Times New Roman" w:cs="Times New Roman"/>
          <w:sz w:val="24"/>
          <w:szCs w:val="24"/>
          <w:lang w:bidi="en-US"/>
        </w:rPr>
        <w:t xml:space="preserve"> у </w:t>
      </w:r>
      <w:r>
        <w:rPr>
          <w:rFonts w:ascii="Times New Roman" w:hAnsi="Times New Roman" w:cs="Times New Roman"/>
          <w:sz w:val="24"/>
          <w:szCs w:val="24"/>
          <w:lang w:bidi="en-US"/>
        </w:rPr>
        <w:t>человека</w:t>
      </w:r>
      <w:r w:rsidRPr="00CC747C">
        <w:rPr>
          <w:rFonts w:ascii="Times New Roman" w:hAnsi="Times New Roman" w:cs="Times New Roman"/>
          <w:sz w:val="24"/>
          <w:szCs w:val="24"/>
          <w:lang w:bidi="en-US"/>
        </w:rPr>
        <w:t xml:space="preserve"> [1, 2, 8–10]. Единичные предикторы, как правило, не дают надежных оценок </w:t>
      </w:r>
      <w:r>
        <w:rPr>
          <w:rFonts w:ascii="Times New Roman" w:hAnsi="Times New Roman" w:cs="Times New Roman"/>
          <w:sz w:val="24"/>
          <w:szCs w:val="24"/>
          <w:lang w:bidi="en-US"/>
        </w:rPr>
        <w:t xml:space="preserve">диагностической или прогностической </w:t>
      </w:r>
      <w:r w:rsidRPr="00CC747C">
        <w:rPr>
          <w:rFonts w:ascii="Times New Roman" w:hAnsi="Times New Roman" w:cs="Times New Roman"/>
          <w:sz w:val="24"/>
          <w:szCs w:val="24"/>
          <w:lang w:bidi="en-US"/>
        </w:rPr>
        <w:t>вероятности или рисков [8, 11]. Практически во всех областях медицины многофакторные диагностические и прогностические модели</w:t>
      </w:r>
      <w:r>
        <w:rPr>
          <w:rFonts w:ascii="Times New Roman" w:hAnsi="Times New Roman" w:cs="Times New Roman"/>
          <w:sz w:val="24"/>
          <w:szCs w:val="24"/>
          <w:lang w:bidi="en-US"/>
        </w:rPr>
        <w:t>, предсказывающие риск,</w:t>
      </w:r>
      <w:r w:rsidRPr="00CC747C">
        <w:rPr>
          <w:rFonts w:ascii="Times New Roman" w:hAnsi="Times New Roman" w:cs="Times New Roman"/>
          <w:sz w:val="24"/>
          <w:szCs w:val="24"/>
          <w:lang w:bidi="en-US"/>
        </w:rPr>
        <w:t xml:space="preserve"> разрабатывают, проверяют, обновляют и внедряют, чтобы помочь врачам и отдельным лицам в оценке вероятностей развития заболевания и </w:t>
      </w:r>
      <w:r>
        <w:rPr>
          <w:rFonts w:ascii="Times New Roman" w:hAnsi="Times New Roman" w:cs="Times New Roman"/>
          <w:sz w:val="24"/>
          <w:szCs w:val="24"/>
          <w:lang w:bidi="en-US"/>
        </w:rPr>
        <w:t>повлиять на</w:t>
      </w:r>
      <w:r w:rsidRPr="00CC747C">
        <w:rPr>
          <w:rFonts w:ascii="Times New Roman" w:hAnsi="Times New Roman" w:cs="Times New Roman"/>
          <w:sz w:val="24"/>
          <w:szCs w:val="24"/>
          <w:lang w:bidi="en-US"/>
        </w:rPr>
        <w:t xml:space="preserve"> приняти</w:t>
      </w:r>
      <w:r>
        <w:rPr>
          <w:rFonts w:ascii="Times New Roman" w:hAnsi="Times New Roman" w:cs="Times New Roman"/>
          <w:sz w:val="24"/>
          <w:szCs w:val="24"/>
          <w:lang w:bidi="en-US"/>
        </w:rPr>
        <w:t>е</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ими </w:t>
      </w:r>
      <w:r w:rsidRPr="00CC747C">
        <w:rPr>
          <w:rFonts w:ascii="Times New Roman" w:hAnsi="Times New Roman" w:cs="Times New Roman"/>
          <w:sz w:val="24"/>
          <w:szCs w:val="24"/>
          <w:lang w:bidi="en-US"/>
        </w:rPr>
        <w:t>решений.</w:t>
      </w:r>
    </w:p>
    <w:p w14:paraId="75168C80"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Многофакторная</w:t>
      </w:r>
      <w:r>
        <w:rPr>
          <w:rFonts w:ascii="Times New Roman" w:hAnsi="Times New Roman" w:cs="Times New Roman"/>
          <w:sz w:val="24"/>
          <w:szCs w:val="24"/>
          <w:lang w:bidi="en-US"/>
        </w:rPr>
        <w:t xml:space="preserve"> предсказательная</w:t>
      </w:r>
      <w:r w:rsidRPr="00CC747C">
        <w:rPr>
          <w:rFonts w:ascii="Times New Roman" w:hAnsi="Times New Roman" w:cs="Times New Roman"/>
          <w:sz w:val="24"/>
          <w:szCs w:val="24"/>
          <w:lang w:bidi="en-US"/>
        </w:rPr>
        <w:t xml:space="preserve"> модель (</w:t>
      </w:r>
      <w:r w:rsidRPr="00CC747C">
        <w:rPr>
          <w:rFonts w:ascii="Times New Roman" w:hAnsi="Times New Roman" w:cs="Times New Roman"/>
          <w:i/>
          <w:iCs/>
          <w:sz w:val="24"/>
          <w:szCs w:val="24"/>
          <w:lang w:val="en-US" w:bidi="en-US"/>
        </w:rPr>
        <w:t>multivariable</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prediction</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model</w:t>
      </w:r>
      <w:r w:rsidRPr="00CC747C">
        <w:rPr>
          <w:rFonts w:ascii="Times New Roman" w:hAnsi="Times New Roman" w:cs="Times New Roman"/>
          <w:sz w:val="24"/>
          <w:szCs w:val="24"/>
          <w:lang w:bidi="en-US"/>
        </w:rPr>
        <w:t xml:space="preserve">) — математическое уравнение, </w:t>
      </w:r>
      <w:r>
        <w:rPr>
          <w:rFonts w:ascii="Times New Roman" w:hAnsi="Times New Roman" w:cs="Times New Roman"/>
          <w:sz w:val="24"/>
          <w:szCs w:val="24"/>
          <w:lang w:bidi="en-US"/>
        </w:rPr>
        <w:t xml:space="preserve">связывающее </w:t>
      </w:r>
      <w:r w:rsidRPr="00CC747C">
        <w:rPr>
          <w:rFonts w:ascii="Times New Roman" w:hAnsi="Times New Roman" w:cs="Times New Roman"/>
          <w:sz w:val="24"/>
          <w:szCs w:val="24"/>
          <w:lang w:bidi="en-US"/>
        </w:rPr>
        <w:t>несколько предикторов у отдельного индивида с вероятностью или риском наличия (диагноз</w:t>
      </w:r>
      <w:r>
        <w:rPr>
          <w:rFonts w:ascii="Times New Roman" w:hAnsi="Times New Roman" w:cs="Times New Roman"/>
          <w:sz w:val="24"/>
          <w:szCs w:val="24"/>
          <w:lang w:bidi="en-US"/>
        </w:rPr>
        <w:t>ом</w:t>
      </w:r>
      <w:r w:rsidRPr="00CC747C">
        <w:rPr>
          <w:rFonts w:ascii="Times New Roman" w:hAnsi="Times New Roman" w:cs="Times New Roman"/>
          <w:sz w:val="24"/>
          <w:szCs w:val="24"/>
          <w:lang w:bidi="en-US"/>
        </w:rPr>
        <w:t>) или возможным возникновением в будущем (прогноз</w:t>
      </w:r>
      <w:r>
        <w:rPr>
          <w:rFonts w:ascii="Times New Roman" w:hAnsi="Times New Roman" w:cs="Times New Roman"/>
          <w:sz w:val="24"/>
          <w:szCs w:val="24"/>
          <w:lang w:bidi="en-US"/>
        </w:rPr>
        <w:t>ом</w:t>
      </w:r>
      <w:r w:rsidRPr="00CC747C">
        <w:rPr>
          <w:rFonts w:ascii="Times New Roman" w:hAnsi="Times New Roman" w:cs="Times New Roman"/>
          <w:sz w:val="24"/>
          <w:szCs w:val="24"/>
          <w:lang w:bidi="en-US"/>
        </w:rPr>
        <w:t xml:space="preserve">) конкретного исхода [10, 12]. </w:t>
      </w:r>
      <w:r>
        <w:rPr>
          <w:rFonts w:ascii="Times New Roman" w:hAnsi="Times New Roman" w:cs="Times New Roman"/>
          <w:sz w:val="24"/>
          <w:szCs w:val="24"/>
          <w:lang w:bidi="en-US"/>
        </w:rPr>
        <w:t>Предсказательную</w:t>
      </w:r>
      <w:r w:rsidRPr="00CC747C">
        <w:rPr>
          <w:rFonts w:ascii="Times New Roman" w:hAnsi="Times New Roman" w:cs="Times New Roman"/>
          <w:sz w:val="24"/>
          <w:szCs w:val="24"/>
          <w:lang w:bidi="en-US"/>
        </w:rPr>
        <w:t xml:space="preserve"> модель</w:t>
      </w:r>
      <w:r>
        <w:rPr>
          <w:rFonts w:ascii="Times New Roman" w:hAnsi="Times New Roman" w:cs="Times New Roman"/>
          <w:sz w:val="24"/>
          <w:szCs w:val="24"/>
          <w:lang w:bidi="en-US"/>
        </w:rPr>
        <w:t xml:space="preserve"> (</w:t>
      </w:r>
      <w:r w:rsidRPr="00493E70">
        <w:rPr>
          <w:rFonts w:ascii="Times New Roman" w:hAnsi="Times New Roman" w:cs="Times New Roman"/>
          <w:i/>
          <w:iCs/>
          <w:sz w:val="24"/>
          <w:szCs w:val="24"/>
          <w:lang w:val="en-US" w:bidi="en-US"/>
        </w:rPr>
        <w:t>prediction</w:t>
      </w:r>
      <w:r w:rsidRPr="00493E70">
        <w:rPr>
          <w:rFonts w:ascii="Times New Roman" w:hAnsi="Times New Roman" w:cs="Times New Roman"/>
          <w:i/>
          <w:iCs/>
          <w:sz w:val="24"/>
          <w:szCs w:val="24"/>
          <w:lang w:bidi="en-US"/>
        </w:rPr>
        <w:t xml:space="preserve"> </w:t>
      </w:r>
      <w:r w:rsidRPr="00493E70">
        <w:rPr>
          <w:rFonts w:ascii="Times New Roman" w:hAnsi="Times New Roman" w:cs="Times New Roman"/>
          <w:i/>
          <w:iCs/>
          <w:sz w:val="24"/>
          <w:szCs w:val="24"/>
          <w:lang w:val="en-US" w:bidi="en-US"/>
        </w:rPr>
        <w:t>model</w:t>
      </w:r>
      <w:r>
        <w:rPr>
          <w:rFonts w:ascii="Times New Roman" w:hAnsi="Times New Roman" w:cs="Times New Roman"/>
          <w:iCs/>
          <w:sz w:val="24"/>
          <w:szCs w:val="24"/>
          <w:lang w:bidi="en-US"/>
        </w:rPr>
        <w:t>)</w:t>
      </w:r>
      <w:r w:rsidRPr="00CC747C">
        <w:rPr>
          <w:rFonts w:ascii="Times New Roman" w:hAnsi="Times New Roman" w:cs="Times New Roman"/>
          <w:sz w:val="24"/>
          <w:szCs w:val="24"/>
          <w:lang w:bidi="en-US"/>
        </w:rPr>
        <w:t xml:space="preserve"> еще называют моделью </w:t>
      </w:r>
      <w:r>
        <w:rPr>
          <w:rFonts w:ascii="Times New Roman" w:hAnsi="Times New Roman" w:cs="Times New Roman"/>
          <w:sz w:val="24"/>
          <w:szCs w:val="24"/>
          <w:lang w:bidi="en-US"/>
        </w:rPr>
        <w:t>предсказания</w:t>
      </w:r>
      <w:r w:rsidRPr="00CC747C">
        <w:rPr>
          <w:rFonts w:ascii="Times New Roman" w:hAnsi="Times New Roman" w:cs="Times New Roman"/>
          <w:sz w:val="24"/>
          <w:szCs w:val="24"/>
          <w:lang w:bidi="en-US"/>
        </w:rPr>
        <w:t xml:space="preserve"> рисков (</w:t>
      </w:r>
      <w:r w:rsidRPr="00CC747C">
        <w:rPr>
          <w:rFonts w:ascii="Times New Roman" w:hAnsi="Times New Roman" w:cs="Times New Roman"/>
          <w:i/>
          <w:iCs/>
          <w:sz w:val="24"/>
          <w:szCs w:val="24"/>
          <w:lang w:val="en-US" w:bidi="en-US"/>
        </w:rPr>
        <w:t>risk</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prediction</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model</w:t>
      </w:r>
      <w:r w:rsidRPr="00CC747C">
        <w:rPr>
          <w:rFonts w:ascii="Times New Roman" w:hAnsi="Times New Roman" w:cs="Times New Roman"/>
          <w:sz w:val="24"/>
          <w:szCs w:val="24"/>
          <w:lang w:bidi="en-US"/>
        </w:rPr>
        <w:t>), предиктивной моделью (</w:t>
      </w:r>
      <w:r w:rsidRPr="00CC747C">
        <w:rPr>
          <w:rFonts w:ascii="Times New Roman" w:hAnsi="Times New Roman" w:cs="Times New Roman"/>
          <w:i/>
          <w:iCs/>
          <w:sz w:val="24"/>
          <w:szCs w:val="24"/>
          <w:lang w:val="en-US" w:bidi="en-US"/>
        </w:rPr>
        <w:t>predictive</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model</w:t>
      </w:r>
      <w:r w:rsidRPr="00CC747C">
        <w:rPr>
          <w:rFonts w:ascii="Times New Roman" w:hAnsi="Times New Roman" w:cs="Times New Roman"/>
          <w:iCs/>
          <w:sz w:val="24"/>
          <w:szCs w:val="24"/>
          <w:lang w:bidi="en-US"/>
        </w:rPr>
        <w:t>)</w:t>
      </w:r>
      <w:r w:rsidRPr="00CC747C">
        <w:rPr>
          <w:rFonts w:ascii="Times New Roman" w:hAnsi="Times New Roman" w:cs="Times New Roman"/>
          <w:sz w:val="24"/>
          <w:szCs w:val="24"/>
          <w:lang w:bidi="en-US"/>
        </w:rPr>
        <w:t>, прогностическим индексом (</w:t>
      </w:r>
      <w:r w:rsidRPr="00CC747C">
        <w:rPr>
          <w:rFonts w:ascii="Times New Roman" w:hAnsi="Times New Roman" w:cs="Times New Roman"/>
          <w:i/>
          <w:iCs/>
          <w:sz w:val="24"/>
          <w:szCs w:val="24"/>
          <w:lang w:val="en-US" w:bidi="en-US"/>
        </w:rPr>
        <w:t>prognostic</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index</w:t>
      </w:r>
      <w:r w:rsidRPr="00CC747C">
        <w:rPr>
          <w:rFonts w:ascii="Times New Roman" w:hAnsi="Times New Roman" w:cs="Times New Roman"/>
          <w:sz w:val="24"/>
          <w:szCs w:val="24"/>
          <w:lang w:bidi="en-US"/>
        </w:rPr>
        <w:t>) или</w:t>
      </w:r>
      <w:r w:rsidRPr="00CC747C">
        <w:rPr>
          <w:rFonts w:ascii="Times New Roman" w:hAnsi="Times New Roman" w:cs="Times New Roman"/>
          <w:i/>
          <w:sz w:val="24"/>
          <w:szCs w:val="24"/>
          <w:lang w:bidi="en-US"/>
        </w:rPr>
        <w:t xml:space="preserve"> </w:t>
      </w:r>
      <w:r w:rsidRPr="00493E70">
        <w:rPr>
          <w:rFonts w:ascii="Times New Roman" w:hAnsi="Times New Roman" w:cs="Times New Roman"/>
          <w:sz w:val="24"/>
          <w:szCs w:val="24"/>
          <w:lang w:bidi="en-US"/>
        </w:rPr>
        <w:t>правилом</w:t>
      </w:r>
      <w:r w:rsidRPr="00CC747C">
        <w:rPr>
          <w:rFonts w:ascii="Times New Roman" w:hAnsi="Times New Roman" w:cs="Times New Roman"/>
          <w:i/>
          <w:sz w:val="24"/>
          <w:szCs w:val="24"/>
          <w:lang w:bidi="en-US"/>
        </w:rPr>
        <w:t xml:space="preserve"> </w:t>
      </w:r>
      <w:r w:rsidRPr="00CC747C">
        <w:rPr>
          <w:rFonts w:ascii="Times New Roman" w:hAnsi="Times New Roman" w:cs="Times New Roman"/>
          <w:sz w:val="24"/>
          <w:szCs w:val="24"/>
          <w:lang w:bidi="en-US"/>
        </w:rPr>
        <w:t>(</w:t>
      </w:r>
      <w:r w:rsidRPr="00CC747C">
        <w:rPr>
          <w:rFonts w:ascii="Times New Roman" w:hAnsi="Times New Roman" w:cs="Times New Roman"/>
          <w:i/>
          <w:iCs/>
          <w:sz w:val="24"/>
          <w:szCs w:val="24"/>
          <w:lang w:val="en-US" w:bidi="en-US"/>
        </w:rPr>
        <w:t>prognostic</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rule</w:t>
      </w:r>
      <w:r w:rsidRPr="00CC747C">
        <w:rPr>
          <w:rFonts w:ascii="Times New Roman" w:hAnsi="Times New Roman" w:cs="Times New Roman"/>
          <w:sz w:val="24"/>
          <w:szCs w:val="24"/>
          <w:lang w:bidi="en-US"/>
        </w:rPr>
        <w:t>)</w:t>
      </w:r>
      <w:r w:rsidRPr="00CC747C">
        <w:rPr>
          <w:rFonts w:ascii="Times New Roman" w:hAnsi="Times New Roman" w:cs="Times New Roman"/>
          <w:i/>
          <w:sz w:val="24"/>
          <w:szCs w:val="24"/>
          <w:lang w:bidi="en-US"/>
        </w:rPr>
        <w:t xml:space="preserve">, </w:t>
      </w:r>
      <w:r w:rsidRPr="00CC747C">
        <w:rPr>
          <w:rFonts w:ascii="Times New Roman" w:hAnsi="Times New Roman" w:cs="Times New Roman"/>
          <w:sz w:val="24"/>
          <w:szCs w:val="24"/>
          <w:lang w:bidi="en-US"/>
        </w:rPr>
        <w:t>шкалой риска (</w:t>
      </w:r>
      <w:r w:rsidRPr="00CC747C">
        <w:rPr>
          <w:rFonts w:ascii="Times New Roman" w:hAnsi="Times New Roman" w:cs="Times New Roman"/>
          <w:i/>
          <w:iCs/>
          <w:sz w:val="24"/>
          <w:szCs w:val="24"/>
          <w:lang w:val="en-US" w:bidi="en-US"/>
        </w:rPr>
        <w:t>risk</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score</w:t>
      </w:r>
      <w:r w:rsidRPr="00CC747C">
        <w:rPr>
          <w:rFonts w:ascii="Times New Roman" w:hAnsi="Times New Roman" w:cs="Times New Roman"/>
          <w:sz w:val="24"/>
          <w:szCs w:val="24"/>
          <w:lang w:bidi="en-US"/>
        </w:rPr>
        <w:t>) [9]</w:t>
      </w:r>
      <w:r w:rsidRPr="00CC747C">
        <w:rPr>
          <w:rFonts w:ascii="Times New Roman" w:hAnsi="Times New Roman" w:cs="Times New Roman"/>
          <w:i/>
          <w:sz w:val="24"/>
          <w:szCs w:val="24"/>
          <w:lang w:bidi="en-US"/>
        </w:rPr>
        <w:t>.</w:t>
      </w:r>
    </w:p>
    <w:p w14:paraId="7D18F87E"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Предикторы</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называют</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также</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ковариатами</w:t>
      </w:r>
      <w:r w:rsidRPr="00CE74A7">
        <w:rPr>
          <w:rFonts w:ascii="Times New Roman" w:hAnsi="Times New Roman" w:cs="Times New Roman"/>
          <w:sz w:val="24"/>
          <w:szCs w:val="24"/>
          <w:lang w:bidi="en-US"/>
        </w:rPr>
        <w:t xml:space="preserve"> (</w:t>
      </w:r>
      <w:r w:rsidRPr="00CC747C">
        <w:rPr>
          <w:rFonts w:ascii="Times New Roman" w:hAnsi="Times New Roman" w:cs="Times New Roman"/>
          <w:i/>
          <w:iCs/>
          <w:sz w:val="24"/>
          <w:szCs w:val="24"/>
          <w:lang w:val="en-US" w:bidi="en-US"/>
        </w:rPr>
        <w:t>covariates</w:t>
      </w:r>
      <w:r w:rsidRPr="00CE74A7">
        <w:rPr>
          <w:rFonts w:ascii="Times New Roman" w:hAnsi="Times New Roman" w:cs="Times New Roman"/>
          <w:sz w:val="24"/>
          <w:szCs w:val="24"/>
          <w:lang w:bidi="en-US"/>
        </w:rPr>
        <w:t>)</w:t>
      </w:r>
      <w:r w:rsidRPr="00CE74A7">
        <w:rPr>
          <w:rFonts w:ascii="Times New Roman" w:hAnsi="Times New Roman" w:cs="Times New Roman"/>
          <w:i/>
          <w:sz w:val="24"/>
          <w:szCs w:val="24"/>
          <w:lang w:bidi="en-US"/>
        </w:rPr>
        <w:t xml:space="preserve">, </w:t>
      </w:r>
      <w:r>
        <w:rPr>
          <w:rFonts w:ascii="Times New Roman" w:hAnsi="Times New Roman" w:cs="Times New Roman"/>
          <w:sz w:val="24"/>
          <w:szCs w:val="24"/>
          <w:lang w:bidi="en-US"/>
        </w:rPr>
        <w:t>маркерами</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риска</w:t>
      </w:r>
      <w:r w:rsidRPr="00CE74A7">
        <w:rPr>
          <w:rFonts w:ascii="Times New Roman" w:hAnsi="Times New Roman" w:cs="Times New Roman"/>
          <w:sz w:val="24"/>
          <w:szCs w:val="24"/>
          <w:lang w:bidi="en-US"/>
        </w:rPr>
        <w:t xml:space="preserve"> (</w:t>
      </w:r>
      <w:r w:rsidRPr="00CC747C">
        <w:rPr>
          <w:rFonts w:ascii="Times New Roman" w:hAnsi="Times New Roman" w:cs="Times New Roman"/>
          <w:i/>
          <w:iCs/>
          <w:sz w:val="24"/>
          <w:szCs w:val="24"/>
          <w:lang w:val="en-US" w:bidi="en-US"/>
        </w:rPr>
        <w:t>risk</w:t>
      </w:r>
      <w:r w:rsidRPr="00CE74A7">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indicators</w:t>
      </w:r>
      <w:r w:rsidRPr="00CE74A7">
        <w:rPr>
          <w:rFonts w:ascii="Times New Roman" w:hAnsi="Times New Roman" w:cs="Times New Roman"/>
          <w:sz w:val="24"/>
          <w:szCs w:val="24"/>
          <w:lang w:bidi="en-US"/>
        </w:rPr>
        <w:t>)</w:t>
      </w:r>
      <w:r w:rsidRPr="00CE74A7">
        <w:rPr>
          <w:rFonts w:ascii="Times New Roman" w:hAnsi="Times New Roman" w:cs="Times New Roman"/>
          <w:i/>
          <w:sz w:val="24"/>
          <w:szCs w:val="24"/>
          <w:lang w:bidi="en-US"/>
        </w:rPr>
        <w:t xml:space="preserve">, </w:t>
      </w:r>
      <w:r w:rsidRPr="00CC747C">
        <w:rPr>
          <w:rFonts w:ascii="Times New Roman" w:hAnsi="Times New Roman" w:cs="Times New Roman"/>
          <w:sz w:val="24"/>
          <w:szCs w:val="24"/>
          <w:lang w:bidi="en-US"/>
        </w:rPr>
        <w:t>прогностическими</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факторами</w:t>
      </w:r>
      <w:r w:rsidRPr="00CE74A7">
        <w:rPr>
          <w:rFonts w:ascii="Times New Roman" w:hAnsi="Times New Roman" w:cs="Times New Roman"/>
          <w:i/>
          <w:sz w:val="24"/>
          <w:szCs w:val="24"/>
          <w:lang w:bidi="en-US"/>
        </w:rPr>
        <w:t xml:space="preserve"> </w:t>
      </w:r>
      <w:r w:rsidRPr="00CE74A7">
        <w:rPr>
          <w:rFonts w:ascii="Times New Roman" w:hAnsi="Times New Roman" w:cs="Times New Roman"/>
          <w:sz w:val="24"/>
          <w:szCs w:val="24"/>
          <w:lang w:bidi="en-US"/>
        </w:rPr>
        <w:t>(</w:t>
      </w:r>
      <w:r w:rsidRPr="00CC747C">
        <w:rPr>
          <w:rFonts w:ascii="Times New Roman" w:hAnsi="Times New Roman" w:cs="Times New Roman"/>
          <w:i/>
          <w:iCs/>
          <w:sz w:val="24"/>
          <w:szCs w:val="24"/>
          <w:lang w:val="en-US" w:bidi="en-US"/>
        </w:rPr>
        <w:t>prognostic</w:t>
      </w:r>
      <w:r w:rsidRPr="00CE74A7">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factors</w:t>
      </w:r>
      <w:r w:rsidRPr="00CE74A7">
        <w:rPr>
          <w:rFonts w:ascii="Times New Roman" w:hAnsi="Times New Roman" w:cs="Times New Roman"/>
          <w:sz w:val="24"/>
          <w:szCs w:val="24"/>
          <w:lang w:bidi="en-US"/>
        </w:rPr>
        <w:t>)</w:t>
      </w:r>
      <w:r w:rsidRPr="00CE74A7">
        <w:rPr>
          <w:rFonts w:ascii="Times New Roman" w:hAnsi="Times New Roman" w:cs="Times New Roman"/>
          <w:i/>
          <w:sz w:val="24"/>
          <w:szCs w:val="24"/>
          <w:lang w:bidi="en-US"/>
        </w:rPr>
        <w:t xml:space="preserve">, </w:t>
      </w:r>
      <w:r w:rsidRPr="00CC747C">
        <w:rPr>
          <w:rFonts w:ascii="Times New Roman" w:hAnsi="Times New Roman" w:cs="Times New Roman"/>
          <w:sz w:val="24"/>
          <w:szCs w:val="24"/>
          <w:lang w:bidi="en-US"/>
        </w:rPr>
        <w:t>детерминантами</w:t>
      </w:r>
      <w:r w:rsidRPr="00CE74A7">
        <w:rPr>
          <w:rFonts w:ascii="Times New Roman" w:hAnsi="Times New Roman" w:cs="Times New Roman"/>
          <w:i/>
          <w:sz w:val="24"/>
          <w:szCs w:val="24"/>
          <w:lang w:bidi="en-US"/>
        </w:rPr>
        <w:t xml:space="preserve"> </w:t>
      </w:r>
      <w:r w:rsidRPr="00CE74A7">
        <w:rPr>
          <w:rFonts w:ascii="Times New Roman" w:hAnsi="Times New Roman" w:cs="Times New Roman"/>
          <w:sz w:val="24"/>
          <w:szCs w:val="24"/>
          <w:lang w:bidi="en-US"/>
        </w:rPr>
        <w:t>(</w:t>
      </w:r>
      <w:r w:rsidRPr="00CC747C">
        <w:rPr>
          <w:rFonts w:ascii="Times New Roman" w:hAnsi="Times New Roman" w:cs="Times New Roman"/>
          <w:i/>
          <w:iCs/>
          <w:sz w:val="24"/>
          <w:szCs w:val="24"/>
          <w:lang w:val="en-US" w:bidi="en-US"/>
        </w:rPr>
        <w:t>determinants</w:t>
      </w:r>
      <w:r w:rsidRPr="00CE74A7">
        <w:rPr>
          <w:rFonts w:ascii="Times New Roman" w:hAnsi="Times New Roman" w:cs="Times New Roman"/>
          <w:sz w:val="24"/>
          <w:szCs w:val="24"/>
          <w:lang w:bidi="en-US"/>
        </w:rPr>
        <w:t>)</w:t>
      </w:r>
      <w:r w:rsidRPr="00CE74A7">
        <w:rPr>
          <w:rFonts w:ascii="Times New Roman" w:hAnsi="Times New Roman" w:cs="Times New Roman"/>
          <w:i/>
          <w:sz w:val="24"/>
          <w:szCs w:val="24"/>
          <w:lang w:bidi="en-US"/>
        </w:rPr>
        <w:t xml:space="preserve">, </w:t>
      </w:r>
      <w:r w:rsidRPr="00CC747C">
        <w:rPr>
          <w:rFonts w:ascii="Times New Roman" w:hAnsi="Times New Roman" w:cs="Times New Roman"/>
          <w:sz w:val="24"/>
          <w:szCs w:val="24"/>
          <w:lang w:bidi="en-US"/>
        </w:rPr>
        <w:t>результатами</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тестирования</w:t>
      </w:r>
      <w:r w:rsidRPr="00CE74A7">
        <w:rPr>
          <w:rFonts w:ascii="Times New Roman" w:hAnsi="Times New Roman" w:cs="Times New Roman"/>
          <w:sz w:val="24"/>
          <w:szCs w:val="24"/>
          <w:lang w:bidi="en-US"/>
        </w:rPr>
        <w:t xml:space="preserve"> (</w:t>
      </w:r>
      <w:r w:rsidRPr="00CC747C">
        <w:rPr>
          <w:rFonts w:ascii="Times New Roman" w:hAnsi="Times New Roman" w:cs="Times New Roman"/>
          <w:i/>
          <w:iCs/>
          <w:sz w:val="24"/>
          <w:szCs w:val="24"/>
          <w:lang w:val="en-US" w:bidi="en-US"/>
        </w:rPr>
        <w:t>test</w:t>
      </w:r>
      <w:r w:rsidRPr="00CE74A7">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results</w:t>
      </w:r>
      <w:r w:rsidRPr="00CE74A7">
        <w:rPr>
          <w:rFonts w:ascii="Times New Roman" w:hAnsi="Times New Roman" w:cs="Times New Roman"/>
          <w:iCs/>
          <w:sz w:val="24"/>
          <w:szCs w:val="24"/>
          <w:lang w:bidi="en-US"/>
        </w:rPr>
        <w:t>)</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или</w:t>
      </w:r>
      <w:r w:rsidRPr="00CE74A7">
        <w:rPr>
          <w:rFonts w:ascii="Times New Roman" w:hAnsi="Times New Roman" w:cs="Times New Roman"/>
          <w:sz w:val="24"/>
          <w:szCs w:val="24"/>
          <w:lang w:bidi="en-US"/>
        </w:rPr>
        <w:t xml:space="preserve"> — </w:t>
      </w:r>
      <w:r w:rsidRPr="00CC747C">
        <w:rPr>
          <w:rFonts w:ascii="Times New Roman" w:hAnsi="Times New Roman" w:cs="Times New Roman"/>
          <w:sz w:val="24"/>
          <w:szCs w:val="24"/>
          <w:lang w:bidi="en-US"/>
        </w:rPr>
        <w:t>в</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статистическом</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смысле</w:t>
      </w:r>
      <w:r w:rsidRPr="00CE74A7">
        <w:rPr>
          <w:rFonts w:ascii="Times New Roman" w:hAnsi="Times New Roman" w:cs="Times New Roman"/>
          <w:sz w:val="24"/>
          <w:szCs w:val="24"/>
          <w:lang w:bidi="en-US"/>
        </w:rPr>
        <w:t xml:space="preserve"> — </w:t>
      </w:r>
      <w:r w:rsidRPr="00CC747C">
        <w:rPr>
          <w:rFonts w:ascii="Times New Roman" w:hAnsi="Times New Roman" w:cs="Times New Roman"/>
          <w:sz w:val="24"/>
          <w:szCs w:val="24"/>
          <w:lang w:bidi="en-US"/>
        </w:rPr>
        <w:t>независимыми</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переменными</w:t>
      </w:r>
      <w:r w:rsidRPr="00CE74A7">
        <w:rPr>
          <w:rFonts w:ascii="Times New Roman" w:hAnsi="Times New Roman" w:cs="Times New Roman"/>
          <w:sz w:val="24"/>
          <w:szCs w:val="24"/>
          <w:lang w:bidi="en-US"/>
        </w:rPr>
        <w:t xml:space="preserve"> (</w:t>
      </w:r>
      <w:r w:rsidRPr="00CC747C">
        <w:rPr>
          <w:rFonts w:ascii="Times New Roman" w:hAnsi="Times New Roman" w:cs="Times New Roman"/>
          <w:i/>
          <w:iCs/>
          <w:sz w:val="24"/>
          <w:szCs w:val="24"/>
          <w:lang w:val="en-US" w:bidi="en-US"/>
        </w:rPr>
        <w:t>independent</w:t>
      </w:r>
      <w:r w:rsidRPr="00CE74A7">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variables</w:t>
      </w:r>
      <w:r w:rsidRPr="00CE74A7">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Предиктор</w:t>
      </w:r>
      <w:r>
        <w:rPr>
          <w:rFonts w:ascii="Times New Roman" w:hAnsi="Times New Roman" w:cs="Times New Roman"/>
          <w:sz w:val="24"/>
          <w:szCs w:val="24"/>
          <w:lang w:bidi="en-US"/>
        </w:rPr>
        <w:t>ами</w:t>
      </w:r>
      <w:r w:rsidRPr="00CC747C">
        <w:rPr>
          <w:rFonts w:ascii="Times New Roman" w:hAnsi="Times New Roman" w:cs="Times New Roman"/>
          <w:sz w:val="24"/>
          <w:szCs w:val="24"/>
          <w:lang w:bidi="en-US"/>
        </w:rPr>
        <w:t xml:space="preserve"> могут </w:t>
      </w:r>
      <w:r>
        <w:rPr>
          <w:rFonts w:ascii="Times New Roman" w:hAnsi="Times New Roman" w:cs="Times New Roman"/>
          <w:sz w:val="24"/>
          <w:szCs w:val="24"/>
          <w:lang w:bidi="en-US"/>
        </w:rPr>
        <w:t>быть</w:t>
      </w:r>
      <w:r w:rsidRPr="00CC747C">
        <w:rPr>
          <w:rFonts w:ascii="Times New Roman" w:hAnsi="Times New Roman" w:cs="Times New Roman"/>
          <w:sz w:val="24"/>
          <w:szCs w:val="24"/>
          <w:lang w:bidi="en-US"/>
        </w:rPr>
        <w:t xml:space="preserve"> демографически</w:t>
      </w:r>
      <w:r>
        <w:rPr>
          <w:rFonts w:ascii="Times New Roman" w:hAnsi="Times New Roman" w:cs="Times New Roman"/>
          <w:sz w:val="24"/>
          <w:szCs w:val="24"/>
          <w:lang w:bidi="en-US"/>
        </w:rPr>
        <w:t>е</w:t>
      </w:r>
      <w:r w:rsidRPr="00CC747C">
        <w:rPr>
          <w:rFonts w:ascii="Times New Roman" w:hAnsi="Times New Roman" w:cs="Times New Roman"/>
          <w:sz w:val="24"/>
          <w:szCs w:val="24"/>
          <w:lang w:bidi="en-US"/>
        </w:rPr>
        <w:t xml:space="preserve"> характеристик</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 xml:space="preserve"> (например, возраст и пол), данны</w:t>
      </w:r>
      <w:r>
        <w:rPr>
          <w:rFonts w:ascii="Times New Roman" w:hAnsi="Times New Roman" w:cs="Times New Roman"/>
          <w:sz w:val="24"/>
          <w:szCs w:val="24"/>
          <w:lang w:bidi="en-US"/>
        </w:rPr>
        <w:t>е</w:t>
      </w:r>
      <w:r w:rsidRPr="00CC747C">
        <w:rPr>
          <w:rFonts w:ascii="Times New Roman" w:hAnsi="Times New Roman" w:cs="Times New Roman"/>
          <w:sz w:val="24"/>
          <w:szCs w:val="24"/>
          <w:lang w:bidi="en-US"/>
        </w:rPr>
        <w:t xml:space="preserve"> анамнеза</w:t>
      </w:r>
      <w:r>
        <w:rPr>
          <w:rFonts w:ascii="Times New Roman" w:hAnsi="Times New Roman" w:cs="Times New Roman"/>
          <w:sz w:val="24"/>
          <w:szCs w:val="24"/>
          <w:lang w:bidi="en-US"/>
        </w:rPr>
        <w:t>, физикального обследования, инструментальной визуализации,</w:t>
      </w:r>
      <w:r w:rsidRPr="00CC747C">
        <w:rPr>
          <w:rFonts w:ascii="Times New Roman" w:hAnsi="Times New Roman" w:cs="Times New Roman"/>
          <w:sz w:val="24"/>
          <w:szCs w:val="24"/>
          <w:lang w:bidi="en-US"/>
        </w:rPr>
        <w:t xml:space="preserve"> электрофизиологического исследования, анализов крови и мочи, </w:t>
      </w:r>
      <w:r>
        <w:rPr>
          <w:rFonts w:ascii="Times New Roman" w:hAnsi="Times New Roman" w:cs="Times New Roman"/>
          <w:sz w:val="24"/>
          <w:szCs w:val="24"/>
          <w:lang w:bidi="en-US"/>
        </w:rPr>
        <w:t>цитологического и гистологического</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исследований</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стадии или характеристики болезни, </w:t>
      </w:r>
      <w:r w:rsidRPr="00CC747C">
        <w:rPr>
          <w:rFonts w:ascii="Times New Roman" w:hAnsi="Times New Roman" w:cs="Times New Roman"/>
          <w:sz w:val="24"/>
          <w:szCs w:val="24"/>
          <w:lang w:bidi="en-US"/>
        </w:rPr>
        <w:t>результат</w:t>
      </w:r>
      <w:r>
        <w:rPr>
          <w:rFonts w:ascii="Times New Roman" w:hAnsi="Times New Roman" w:cs="Times New Roman"/>
          <w:sz w:val="24"/>
          <w:szCs w:val="24"/>
          <w:lang w:bidi="en-US"/>
        </w:rPr>
        <w:t>ы</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геномных</w:t>
      </w:r>
      <w:r w:rsidRPr="00CC747C">
        <w:rPr>
          <w:rFonts w:ascii="Times New Roman" w:hAnsi="Times New Roman" w:cs="Times New Roman"/>
          <w:sz w:val="24"/>
          <w:szCs w:val="24"/>
          <w:lang w:bidi="en-US"/>
        </w:rPr>
        <w:t>, протеом</w:t>
      </w:r>
      <w:r>
        <w:rPr>
          <w:rFonts w:ascii="Times New Roman" w:hAnsi="Times New Roman" w:cs="Times New Roman"/>
          <w:sz w:val="24"/>
          <w:szCs w:val="24"/>
          <w:lang w:bidi="en-US"/>
        </w:rPr>
        <w:t>ных</w:t>
      </w:r>
      <w:r w:rsidRPr="00CC747C">
        <w:rPr>
          <w:rFonts w:ascii="Times New Roman" w:hAnsi="Times New Roman" w:cs="Times New Roman"/>
          <w:sz w:val="24"/>
          <w:szCs w:val="24"/>
          <w:lang w:bidi="en-US"/>
        </w:rPr>
        <w:t>, транскриптом</w:t>
      </w:r>
      <w:r>
        <w:rPr>
          <w:rFonts w:ascii="Times New Roman" w:hAnsi="Times New Roman" w:cs="Times New Roman"/>
          <w:sz w:val="24"/>
          <w:szCs w:val="24"/>
          <w:lang w:bidi="en-US"/>
        </w:rPr>
        <w:t>ных</w:t>
      </w:r>
      <w:r w:rsidRPr="00CC747C">
        <w:rPr>
          <w:rFonts w:ascii="Times New Roman" w:hAnsi="Times New Roman" w:cs="Times New Roman"/>
          <w:sz w:val="24"/>
          <w:szCs w:val="24"/>
          <w:lang w:bidi="en-US"/>
        </w:rPr>
        <w:t>, фармакогеном</w:t>
      </w:r>
      <w:r>
        <w:rPr>
          <w:rFonts w:ascii="Times New Roman" w:hAnsi="Times New Roman" w:cs="Times New Roman"/>
          <w:sz w:val="24"/>
          <w:szCs w:val="24"/>
          <w:lang w:bidi="en-US"/>
        </w:rPr>
        <w:t>ных</w:t>
      </w:r>
      <w:r w:rsidRPr="00CC747C">
        <w:rPr>
          <w:rFonts w:ascii="Times New Roman" w:hAnsi="Times New Roman" w:cs="Times New Roman"/>
          <w:sz w:val="24"/>
          <w:szCs w:val="24"/>
          <w:lang w:bidi="en-US"/>
        </w:rPr>
        <w:t>, метаболом</w:t>
      </w:r>
      <w:r>
        <w:rPr>
          <w:rFonts w:ascii="Times New Roman" w:hAnsi="Times New Roman" w:cs="Times New Roman"/>
          <w:sz w:val="24"/>
          <w:szCs w:val="24"/>
          <w:lang w:bidi="en-US"/>
        </w:rPr>
        <w:t>ных</w:t>
      </w:r>
      <w:r w:rsidRPr="00CC747C">
        <w:rPr>
          <w:rFonts w:ascii="Times New Roman" w:hAnsi="Times New Roman" w:cs="Times New Roman"/>
          <w:sz w:val="24"/>
          <w:szCs w:val="24"/>
          <w:lang w:bidi="en-US"/>
        </w:rPr>
        <w:t xml:space="preserve"> и других</w:t>
      </w:r>
      <w:r>
        <w:rPr>
          <w:rFonts w:ascii="Times New Roman" w:hAnsi="Times New Roman" w:cs="Times New Roman"/>
          <w:sz w:val="24"/>
          <w:szCs w:val="24"/>
          <w:lang w:bidi="en-US"/>
        </w:rPr>
        <w:t xml:space="preserve"> новых </w:t>
      </w:r>
      <w:r w:rsidRPr="00CC747C">
        <w:rPr>
          <w:rFonts w:ascii="Times New Roman" w:hAnsi="Times New Roman" w:cs="Times New Roman"/>
          <w:sz w:val="24"/>
          <w:szCs w:val="24"/>
          <w:lang w:bidi="en-US"/>
        </w:rPr>
        <w:t xml:space="preserve"> биологических </w:t>
      </w:r>
      <w:r>
        <w:rPr>
          <w:rFonts w:ascii="Times New Roman" w:hAnsi="Times New Roman" w:cs="Times New Roman"/>
          <w:sz w:val="24"/>
          <w:szCs w:val="24"/>
          <w:lang w:bidi="en-US"/>
        </w:rPr>
        <w:t>измерений.</w:t>
      </w:r>
    </w:p>
    <w:p w14:paraId="4201EC7D" w14:textId="77777777" w:rsidR="00CE74A7" w:rsidRPr="00CC747C" w:rsidRDefault="00CE74A7" w:rsidP="003110BB">
      <w:pPr>
        <w:jc w:val="both"/>
        <w:rPr>
          <w:rFonts w:ascii="Times New Roman" w:hAnsi="Times New Roman" w:cs="Times New Roman"/>
          <w:b/>
          <w:sz w:val="24"/>
          <w:szCs w:val="24"/>
          <w:lang w:bidi="en-US"/>
        </w:rPr>
      </w:pPr>
      <w:r w:rsidRPr="00CC747C">
        <w:rPr>
          <w:rFonts w:ascii="Times New Roman" w:hAnsi="Times New Roman" w:cs="Times New Roman"/>
          <w:b/>
          <w:sz w:val="24"/>
          <w:szCs w:val="24"/>
          <w:lang w:bidi="en-US"/>
        </w:rPr>
        <w:t xml:space="preserve">Диагностические и прогностические </w:t>
      </w:r>
      <w:r>
        <w:rPr>
          <w:rFonts w:ascii="Times New Roman" w:hAnsi="Times New Roman" w:cs="Times New Roman"/>
          <w:b/>
          <w:sz w:val="24"/>
          <w:szCs w:val="24"/>
          <w:lang w:bidi="en-US"/>
        </w:rPr>
        <w:t xml:space="preserve">предсказательные </w:t>
      </w:r>
      <w:r w:rsidRPr="00CC747C">
        <w:rPr>
          <w:rFonts w:ascii="Times New Roman" w:hAnsi="Times New Roman" w:cs="Times New Roman"/>
          <w:b/>
          <w:sz w:val="24"/>
          <w:szCs w:val="24"/>
          <w:lang w:bidi="en-US"/>
        </w:rPr>
        <w:t>модели</w:t>
      </w:r>
    </w:p>
    <w:p w14:paraId="5EDA54D8"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 xml:space="preserve">Многофакторные </w:t>
      </w:r>
      <w:r>
        <w:rPr>
          <w:rFonts w:ascii="Times New Roman" w:hAnsi="Times New Roman" w:cs="Times New Roman"/>
          <w:sz w:val="24"/>
          <w:szCs w:val="24"/>
          <w:lang w:bidi="en-US"/>
        </w:rPr>
        <w:t xml:space="preserve">предсказательные </w:t>
      </w:r>
      <w:r w:rsidRPr="00CC747C">
        <w:rPr>
          <w:rFonts w:ascii="Times New Roman" w:hAnsi="Times New Roman" w:cs="Times New Roman"/>
          <w:sz w:val="24"/>
          <w:szCs w:val="24"/>
          <w:lang w:bidi="en-US"/>
        </w:rPr>
        <w:t>модели (</w:t>
      </w:r>
      <w:r w:rsidRPr="00CC747C">
        <w:rPr>
          <w:rFonts w:ascii="Times New Roman" w:hAnsi="Times New Roman" w:cs="Times New Roman"/>
          <w:i/>
          <w:iCs/>
          <w:sz w:val="24"/>
          <w:szCs w:val="24"/>
          <w:lang w:val="en-US" w:bidi="en-US"/>
        </w:rPr>
        <w:t>multivariable</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prediction</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models</w:t>
      </w:r>
      <w:r w:rsidRPr="00CC747C">
        <w:rPr>
          <w:rFonts w:ascii="Times New Roman" w:hAnsi="Times New Roman" w:cs="Times New Roman"/>
          <w:sz w:val="24"/>
          <w:szCs w:val="24"/>
          <w:lang w:bidi="en-US"/>
        </w:rPr>
        <w:t>) делятся на 2 широкие категории: диагностические и прогностические (</w:t>
      </w:r>
      <w:r w:rsidRPr="00CC747C">
        <w:rPr>
          <w:rFonts w:ascii="Times New Roman" w:hAnsi="Times New Roman" w:cs="Times New Roman"/>
          <w:b/>
          <w:sz w:val="24"/>
          <w:szCs w:val="24"/>
          <w:lang w:bidi="en-US"/>
        </w:rPr>
        <w:t>Вставка А</w:t>
      </w:r>
      <w:r w:rsidRPr="00CC747C">
        <w:rPr>
          <w:rFonts w:ascii="Times New Roman" w:hAnsi="Times New Roman" w:cs="Times New Roman"/>
          <w:sz w:val="24"/>
          <w:szCs w:val="24"/>
          <w:lang w:bidi="en-US"/>
        </w:rPr>
        <w:t>). В диагностической модели (</w:t>
      </w:r>
      <w:r w:rsidRPr="00CC747C">
        <w:rPr>
          <w:rFonts w:ascii="Times New Roman" w:hAnsi="Times New Roman" w:cs="Times New Roman"/>
          <w:i/>
          <w:iCs/>
          <w:sz w:val="24"/>
          <w:szCs w:val="24"/>
          <w:lang w:val="en-US" w:bidi="en-US"/>
        </w:rPr>
        <w:t>diagnostic</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model</w:t>
      </w:r>
      <w:r w:rsidRPr="00CC747C">
        <w:rPr>
          <w:rFonts w:ascii="Times New Roman" w:hAnsi="Times New Roman" w:cs="Times New Roman"/>
          <w:sz w:val="24"/>
          <w:szCs w:val="24"/>
          <w:lang w:bidi="en-US"/>
        </w:rPr>
        <w:t>) несколько (2 и более</w:t>
      </w:r>
      <w:r>
        <w:rPr>
          <w:rFonts w:ascii="Times New Roman" w:hAnsi="Times New Roman" w:cs="Times New Roman"/>
          <w:sz w:val="24"/>
          <w:szCs w:val="24"/>
          <w:lang w:bidi="en-US"/>
        </w:rPr>
        <w:t>)</w:t>
      </w:r>
      <w:r w:rsidRPr="00CC747C">
        <w:rPr>
          <w:rFonts w:ascii="Times New Roman" w:hAnsi="Times New Roman" w:cs="Times New Roman"/>
          <w:sz w:val="24"/>
          <w:szCs w:val="24"/>
          <w:lang w:bidi="en-US"/>
        </w:rPr>
        <w:t xml:space="preserve"> предикторов</w:t>
      </w:r>
      <w:r>
        <w:rPr>
          <w:rFonts w:ascii="Times New Roman" w:hAnsi="Times New Roman" w:cs="Times New Roman"/>
          <w:sz w:val="24"/>
          <w:szCs w:val="24"/>
          <w:lang w:bidi="en-US"/>
        </w:rPr>
        <w:t>,</w:t>
      </w:r>
      <w:r w:rsidRPr="00CC747C">
        <w:rPr>
          <w:rFonts w:ascii="Times New Roman" w:hAnsi="Times New Roman" w:cs="Times New Roman"/>
          <w:sz w:val="24"/>
          <w:szCs w:val="24"/>
          <w:lang w:bidi="en-US"/>
        </w:rPr>
        <w:t xml:space="preserve"> часто называемых «результатами диагностических тестов» (</w:t>
      </w:r>
      <w:r w:rsidRPr="00CC747C">
        <w:rPr>
          <w:rFonts w:ascii="Times New Roman" w:hAnsi="Times New Roman" w:cs="Times New Roman"/>
          <w:i/>
          <w:iCs/>
          <w:sz w:val="24"/>
          <w:szCs w:val="24"/>
          <w:lang w:val="en-US" w:bidi="en-US"/>
        </w:rPr>
        <w:t>diagnostic</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test</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results</w:t>
      </w:r>
      <w:r w:rsidRPr="00CC747C">
        <w:rPr>
          <w:rFonts w:ascii="Times New Roman" w:hAnsi="Times New Roman" w:cs="Times New Roman"/>
          <w:sz w:val="24"/>
          <w:szCs w:val="24"/>
          <w:lang w:bidi="en-US"/>
        </w:rPr>
        <w:t>)</w:t>
      </w:r>
      <w:r>
        <w:rPr>
          <w:rFonts w:ascii="Times New Roman" w:hAnsi="Times New Roman" w:cs="Times New Roman"/>
          <w:sz w:val="24"/>
          <w:szCs w:val="24"/>
          <w:lang w:bidi="en-US"/>
        </w:rPr>
        <w:t>,</w:t>
      </w:r>
      <w:r w:rsidRPr="00CC747C">
        <w:rPr>
          <w:rFonts w:ascii="Times New Roman" w:hAnsi="Times New Roman" w:cs="Times New Roman"/>
          <w:sz w:val="24"/>
          <w:szCs w:val="24"/>
          <w:lang w:bidi="en-US"/>
        </w:rPr>
        <w:t xml:space="preserve"> объединяют для оценки вероятности того, что определенное состояние или заболевание присутствует (или отсутствует) в момент </w:t>
      </w:r>
      <w:r>
        <w:rPr>
          <w:rFonts w:ascii="Times New Roman" w:hAnsi="Times New Roman" w:cs="Times New Roman"/>
          <w:sz w:val="24"/>
          <w:szCs w:val="24"/>
          <w:lang w:bidi="en-US"/>
        </w:rPr>
        <w:t>предсказания</w:t>
      </w:r>
      <w:r w:rsidRPr="00CC747C">
        <w:rPr>
          <w:rFonts w:ascii="Times New Roman" w:hAnsi="Times New Roman" w:cs="Times New Roman"/>
          <w:sz w:val="24"/>
          <w:szCs w:val="24"/>
          <w:lang w:bidi="en-US"/>
        </w:rPr>
        <w:t xml:space="preserve"> (</w:t>
      </w:r>
      <w:r w:rsidRPr="00CC747C">
        <w:rPr>
          <w:rFonts w:ascii="Times New Roman" w:hAnsi="Times New Roman" w:cs="Times New Roman"/>
          <w:b/>
          <w:sz w:val="24"/>
          <w:szCs w:val="24"/>
          <w:lang w:bidi="en-US"/>
        </w:rPr>
        <w:t>Вставка В</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Такие м</w:t>
      </w:r>
      <w:r w:rsidRPr="00CC747C">
        <w:rPr>
          <w:rFonts w:ascii="Times New Roman" w:hAnsi="Times New Roman" w:cs="Times New Roman"/>
          <w:sz w:val="24"/>
          <w:szCs w:val="24"/>
          <w:lang w:bidi="en-US"/>
        </w:rPr>
        <w:t xml:space="preserve">одели разрабатывают и впоследствии применяют в отношении лиц, у которых подозревают такое состояние. </w:t>
      </w:r>
    </w:p>
    <w:p w14:paraId="78F5CFB6"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lang w:bidi="en-US"/>
        </w:rPr>
        <w:t>В прогностической модели (</w:t>
      </w:r>
      <w:r w:rsidRPr="00CC747C">
        <w:rPr>
          <w:rFonts w:ascii="Times New Roman" w:hAnsi="Times New Roman" w:cs="Times New Roman"/>
          <w:i/>
          <w:iCs/>
          <w:sz w:val="24"/>
          <w:szCs w:val="24"/>
          <w:lang w:val="en-US" w:bidi="en-US"/>
        </w:rPr>
        <w:t>prognostic</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model</w:t>
      </w:r>
      <w:r w:rsidRPr="00CC747C">
        <w:rPr>
          <w:rFonts w:ascii="Times New Roman" w:hAnsi="Times New Roman" w:cs="Times New Roman"/>
          <w:sz w:val="24"/>
          <w:szCs w:val="24"/>
          <w:lang w:bidi="en-US"/>
        </w:rPr>
        <w:t xml:space="preserve">) несколько предикторов объединяют для оценки вероятности конкретного исхода или события (например, </w:t>
      </w:r>
      <w:r>
        <w:rPr>
          <w:rFonts w:ascii="Times New Roman" w:hAnsi="Times New Roman" w:cs="Times New Roman"/>
          <w:sz w:val="24"/>
          <w:szCs w:val="24"/>
          <w:lang w:bidi="en-US"/>
        </w:rPr>
        <w:t xml:space="preserve">наступления </w:t>
      </w:r>
      <w:r w:rsidRPr="00CC747C">
        <w:rPr>
          <w:rFonts w:ascii="Times New Roman" w:hAnsi="Times New Roman" w:cs="Times New Roman"/>
          <w:sz w:val="24"/>
          <w:szCs w:val="24"/>
          <w:lang w:bidi="en-US"/>
        </w:rPr>
        <w:t>смерт</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развития </w:t>
      </w:r>
      <w:r w:rsidRPr="00CC747C">
        <w:rPr>
          <w:rFonts w:ascii="Times New Roman" w:hAnsi="Times New Roman" w:cs="Times New Roman"/>
          <w:sz w:val="24"/>
          <w:szCs w:val="24"/>
          <w:lang w:bidi="en-US"/>
        </w:rPr>
        <w:t>рецидив</w:t>
      </w:r>
      <w:r>
        <w:rPr>
          <w:rFonts w:ascii="Times New Roman" w:hAnsi="Times New Roman" w:cs="Times New Roman"/>
          <w:sz w:val="24"/>
          <w:szCs w:val="24"/>
          <w:lang w:bidi="en-US"/>
        </w:rPr>
        <w:t>а</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болезни</w:t>
      </w:r>
      <w:r w:rsidRPr="00CC747C">
        <w:rPr>
          <w:rFonts w:ascii="Times New Roman" w:hAnsi="Times New Roman" w:cs="Times New Roman"/>
          <w:sz w:val="24"/>
          <w:szCs w:val="24"/>
          <w:lang w:bidi="en-US"/>
        </w:rPr>
        <w:t>, осложнения или ответ</w:t>
      </w:r>
      <w:r>
        <w:rPr>
          <w:rFonts w:ascii="Times New Roman" w:hAnsi="Times New Roman" w:cs="Times New Roman"/>
          <w:sz w:val="24"/>
          <w:szCs w:val="24"/>
          <w:lang w:bidi="en-US"/>
        </w:rPr>
        <w:t>а</w:t>
      </w:r>
      <w:r w:rsidRPr="00CC747C">
        <w:rPr>
          <w:rFonts w:ascii="Times New Roman" w:hAnsi="Times New Roman" w:cs="Times New Roman"/>
          <w:sz w:val="24"/>
          <w:szCs w:val="24"/>
          <w:lang w:bidi="en-US"/>
        </w:rPr>
        <w:t xml:space="preserve"> на </w:t>
      </w:r>
      <w:r>
        <w:rPr>
          <w:rFonts w:ascii="Times New Roman" w:hAnsi="Times New Roman" w:cs="Times New Roman"/>
          <w:sz w:val="24"/>
          <w:szCs w:val="24"/>
          <w:lang w:bidi="en-US"/>
        </w:rPr>
        <w:t>терапию</w:t>
      </w:r>
      <w:r w:rsidRPr="00CC747C">
        <w:rPr>
          <w:rFonts w:ascii="Times New Roman" w:hAnsi="Times New Roman" w:cs="Times New Roman"/>
          <w:sz w:val="24"/>
          <w:szCs w:val="24"/>
          <w:lang w:bidi="en-US"/>
        </w:rPr>
        <w:t xml:space="preserve">), которое может произойти в конкретный период в будущем. Этот период может варьировать от нескольких часов (например, </w:t>
      </w:r>
      <w:r>
        <w:rPr>
          <w:rFonts w:ascii="Times New Roman" w:hAnsi="Times New Roman" w:cs="Times New Roman"/>
          <w:sz w:val="24"/>
          <w:szCs w:val="24"/>
          <w:lang w:bidi="en-US"/>
        </w:rPr>
        <w:t>предсказание</w:t>
      </w:r>
      <w:r w:rsidRPr="00CC747C">
        <w:rPr>
          <w:rFonts w:ascii="Times New Roman" w:hAnsi="Times New Roman" w:cs="Times New Roman"/>
          <w:sz w:val="24"/>
          <w:szCs w:val="24"/>
          <w:lang w:bidi="en-US"/>
        </w:rPr>
        <w:t xml:space="preserve"> послеоперационных осложнений [13]) до нескольких недель или месяцев (например, </w:t>
      </w:r>
      <w:r>
        <w:rPr>
          <w:rFonts w:ascii="Times New Roman" w:hAnsi="Times New Roman" w:cs="Times New Roman"/>
          <w:sz w:val="24"/>
          <w:szCs w:val="24"/>
          <w:lang w:bidi="en-US"/>
        </w:rPr>
        <w:t>предсказание</w:t>
      </w:r>
      <w:r w:rsidRPr="00CC747C">
        <w:rPr>
          <w:rFonts w:ascii="Times New Roman" w:hAnsi="Times New Roman" w:cs="Times New Roman"/>
          <w:sz w:val="24"/>
          <w:szCs w:val="24"/>
          <w:lang w:bidi="en-US"/>
        </w:rPr>
        <w:t xml:space="preserve"> 30-</w:t>
      </w:r>
      <w:r>
        <w:rPr>
          <w:rFonts w:ascii="Times New Roman" w:hAnsi="Times New Roman" w:cs="Times New Roman"/>
          <w:sz w:val="24"/>
          <w:szCs w:val="24"/>
          <w:lang w:bidi="en-US"/>
        </w:rPr>
        <w:t>суточной</w:t>
      </w:r>
      <w:r w:rsidRPr="00CC747C">
        <w:rPr>
          <w:rFonts w:ascii="Times New Roman" w:hAnsi="Times New Roman" w:cs="Times New Roman"/>
          <w:sz w:val="24"/>
          <w:szCs w:val="24"/>
          <w:lang w:bidi="en-US"/>
        </w:rPr>
        <w:t xml:space="preserve"> летальности после операции на сердце [14]) или даже лет (например, 5-летний риск развития сахарного диабета 2-го типа [15]).</w:t>
      </w:r>
    </w:p>
    <w:p w14:paraId="4E333029" w14:textId="77777777" w:rsidR="00CE74A7" w:rsidRPr="00CC747C" w:rsidRDefault="00CE74A7" w:rsidP="00CE74A7">
      <w:pPr>
        <w:spacing w:line="240" w:lineRule="auto"/>
        <w:jc w:val="both"/>
        <w:rPr>
          <w:rFonts w:ascii="Times New Roman" w:hAnsi="Times New Roman" w:cs="Times New Roman"/>
        </w:rPr>
      </w:pPr>
    </w:p>
    <w:p w14:paraId="1CCB6884" w14:textId="77777777" w:rsidR="00CE74A7" w:rsidRPr="00CC747C" w:rsidRDefault="00CE74A7" w:rsidP="00CE74A7">
      <w:pPr>
        <w:spacing w:line="240" w:lineRule="auto"/>
        <w:jc w:val="both"/>
        <w:rPr>
          <w:rFonts w:ascii="Times New Roman" w:hAnsi="Times New Roman" w:cs="Times New Roman"/>
        </w:rPr>
      </w:pPr>
      <w:r w:rsidRPr="00CC747C">
        <w:rPr>
          <w:rFonts w:ascii="Times New Roman" w:hAnsi="Times New Roman" w:cs="Times New Roman"/>
          <w:noProof/>
          <w:lang w:eastAsia="ru-RU"/>
        </w:rPr>
        <w:lastRenderedPageBreak/>
        <w:drawing>
          <wp:inline distT="0" distB="0" distL="0" distR="0" wp14:anchorId="4058ACEF" wp14:editId="24EF2ED5">
            <wp:extent cx="4501662" cy="40733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x_A_p.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7560" cy="4078727"/>
                    </a:xfrm>
                    <a:prstGeom prst="rect">
                      <a:avLst/>
                    </a:prstGeom>
                  </pic:spPr>
                </pic:pic>
              </a:graphicData>
            </a:graphic>
          </wp:inline>
        </w:drawing>
      </w:r>
    </w:p>
    <w:tbl>
      <w:tblPr>
        <w:tblStyle w:val="a3"/>
        <w:tblW w:w="15446" w:type="dxa"/>
        <w:tblLook w:val="04A0" w:firstRow="1" w:lastRow="0" w:firstColumn="1" w:lastColumn="0" w:noHBand="0" w:noVBand="1"/>
      </w:tblPr>
      <w:tblGrid>
        <w:gridCol w:w="7508"/>
        <w:gridCol w:w="7938"/>
      </w:tblGrid>
      <w:tr w:rsidR="00CE74A7" w:rsidRPr="00CC747C" w14:paraId="57DF4471" w14:textId="77777777" w:rsidTr="003110BB">
        <w:tc>
          <w:tcPr>
            <w:tcW w:w="7508" w:type="dxa"/>
          </w:tcPr>
          <w:p w14:paraId="42755EB4" w14:textId="77777777" w:rsidR="00CE74A7" w:rsidRPr="00CC747C" w:rsidRDefault="00CE74A7" w:rsidP="003110BB">
            <w:pPr>
              <w:jc w:val="both"/>
              <w:rPr>
                <w:rFonts w:ascii="Times New Roman" w:hAnsi="Times New Roman" w:cs="Times New Roman"/>
                <w:sz w:val="24"/>
                <w:szCs w:val="24"/>
                <w:lang w:val="en-US"/>
              </w:rPr>
            </w:pPr>
            <w:r w:rsidRPr="00CC747C">
              <w:rPr>
                <w:rFonts w:ascii="Times New Roman" w:hAnsi="Times New Roman" w:cs="Times New Roman"/>
                <w:b/>
                <w:bCs/>
                <w:i/>
                <w:iCs/>
                <w:sz w:val="24"/>
                <w:szCs w:val="24"/>
                <w:lang w:val="en-US" w:bidi="en-US"/>
              </w:rPr>
              <w:t>Box A.</w:t>
            </w:r>
            <w:r w:rsidRPr="00CC747C">
              <w:rPr>
                <w:rFonts w:ascii="Times New Roman" w:hAnsi="Times New Roman" w:cs="Times New Roman"/>
                <w:b/>
                <w:bCs/>
                <w:sz w:val="24"/>
                <w:szCs w:val="24"/>
                <w:lang w:val="en-US" w:bidi="en-US"/>
              </w:rPr>
              <w:t xml:space="preserve"> Schematic representation of diagnostic and prognostic prediction modeling studies.</w:t>
            </w:r>
          </w:p>
        </w:tc>
        <w:tc>
          <w:tcPr>
            <w:tcW w:w="7938" w:type="dxa"/>
          </w:tcPr>
          <w:p w14:paraId="2BBEF58F" w14:textId="77777777" w:rsidR="00CE74A7" w:rsidRPr="00CC747C" w:rsidRDefault="00CE74A7" w:rsidP="003110BB">
            <w:pPr>
              <w:jc w:val="both"/>
              <w:rPr>
                <w:rFonts w:ascii="Times New Roman" w:hAnsi="Times New Roman" w:cs="Times New Roman"/>
                <w:b/>
                <w:sz w:val="24"/>
                <w:szCs w:val="24"/>
              </w:rPr>
            </w:pPr>
            <w:r w:rsidRPr="00CC747C">
              <w:rPr>
                <w:rFonts w:ascii="Times New Roman" w:hAnsi="Times New Roman" w:cs="Times New Roman"/>
                <w:b/>
                <w:i/>
                <w:sz w:val="24"/>
                <w:szCs w:val="24"/>
              </w:rPr>
              <w:t>Вставка А.</w:t>
            </w:r>
            <w:r w:rsidRPr="00CC747C">
              <w:rPr>
                <w:rFonts w:ascii="Times New Roman" w:hAnsi="Times New Roman" w:cs="Times New Roman"/>
                <w:b/>
                <w:sz w:val="24"/>
                <w:szCs w:val="24"/>
              </w:rPr>
              <w:t xml:space="preserve"> Схематическое представление исследований диагностических и прогностических </w:t>
            </w:r>
            <w:r>
              <w:rPr>
                <w:rFonts w:ascii="Times New Roman" w:hAnsi="Times New Roman" w:cs="Times New Roman"/>
                <w:b/>
                <w:sz w:val="24"/>
                <w:szCs w:val="24"/>
              </w:rPr>
              <w:t xml:space="preserve">предсказательных </w:t>
            </w:r>
            <w:r w:rsidRPr="00CC747C">
              <w:rPr>
                <w:rFonts w:ascii="Times New Roman" w:hAnsi="Times New Roman" w:cs="Times New Roman"/>
                <w:b/>
                <w:sz w:val="24"/>
                <w:szCs w:val="24"/>
              </w:rPr>
              <w:t>моделей</w:t>
            </w:r>
          </w:p>
        </w:tc>
      </w:tr>
      <w:tr w:rsidR="00CE74A7" w:rsidRPr="00CC747C" w14:paraId="359B4BC9" w14:textId="77777777" w:rsidTr="003110BB">
        <w:tc>
          <w:tcPr>
            <w:tcW w:w="7508" w:type="dxa"/>
          </w:tcPr>
          <w:p w14:paraId="2B51868F"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Diagnostic multivariable modeling study</w:t>
            </w:r>
          </w:p>
        </w:tc>
        <w:tc>
          <w:tcPr>
            <w:tcW w:w="7938" w:type="dxa"/>
          </w:tcPr>
          <w:p w14:paraId="71A3D7D0"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Диагностическ</w:t>
            </w:r>
            <w:r>
              <w:rPr>
                <w:rFonts w:ascii="Times New Roman" w:hAnsi="Times New Roman" w:cs="Times New Roman"/>
                <w:sz w:val="24"/>
                <w:szCs w:val="24"/>
              </w:rPr>
              <w:t>о</w:t>
            </w:r>
            <w:r w:rsidRPr="00CC747C">
              <w:rPr>
                <w:rFonts w:ascii="Times New Roman" w:hAnsi="Times New Roman" w:cs="Times New Roman"/>
                <w:sz w:val="24"/>
                <w:szCs w:val="24"/>
              </w:rPr>
              <w:t>е многофакторн</w:t>
            </w:r>
            <w:r>
              <w:rPr>
                <w:rFonts w:ascii="Times New Roman" w:hAnsi="Times New Roman" w:cs="Times New Roman"/>
                <w:sz w:val="24"/>
                <w:szCs w:val="24"/>
              </w:rPr>
              <w:t>ое</w:t>
            </w:r>
            <w:r w:rsidRPr="00CC747C">
              <w:rPr>
                <w:rFonts w:ascii="Times New Roman" w:hAnsi="Times New Roman" w:cs="Times New Roman"/>
                <w:sz w:val="24"/>
                <w:szCs w:val="24"/>
              </w:rPr>
              <w:t xml:space="preserve"> модел</w:t>
            </w:r>
            <w:r>
              <w:rPr>
                <w:rFonts w:ascii="Times New Roman" w:hAnsi="Times New Roman" w:cs="Times New Roman"/>
                <w:sz w:val="24"/>
                <w:szCs w:val="24"/>
              </w:rPr>
              <w:t>ирование</w:t>
            </w:r>
          </w:p>
        </w:tc>
      </w:tr>
      <w:tr w:rsidR="00CE74A7" w:rsidRPr="00CC747C" w14:paraId="6E908ECB" w14:textId="77777777" w:rsidTr="003110BB">
        <w:tc>
          <w:tcPr>
            <w:tcW w:w="7508" w:type="dxa"/>
          </w:tcPr>
          <w:p w14:paraId="21B7365D"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Subjects with presenting symptoms</w:t>
            </w:r>
          </w:p>
        </w:tc>
        <w:tc>
          <w:tcPr>
            <w:tcW w:w="7938" w:type="dxa"/>
          </w:tcPr>
          <w:p w14:paraId="0CAD472F"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Лица с </w:t>
            </w:r>
            <w:r>
              <w:rPr>
                <w:rFonts w:ascii="Times New Roman" w:hAnsi="Times New Roman" w:cs="Times New Roman"/>
                <w:sz w:val="24"/>
                <w:szCs w:val="24"/>
              </w:rPr>
              <w:t>имеющимися</w:t>
            </w:r>
            <w:r w:rsidRPr="00CC747C">
              <w:rPr>
                <w:rFonts w:ascii="Times New Roman" w:hAnsi="Times New Roman" w:cs="Times New Roman"/>
                <w:sz w:val="24"/>
                <w:szCs w:val="24"/>
              </w:rPr>
              <w:t xml:space="preserve"> симптомами</w:t>
            </w:r>
          </w:p>
        </w:tc>
      </w:tr>
      <w:tr w:rsidR="00CE74A7" w:rsidRPr="00CC747C" w14:paraId="693ECF2D" w14:textId="77777777" w:rsidTr="003110BB">
        <w:tc>
          <w:tcPr>
            <w:tcW w:w="7508" w:type="dxa"/>
          </w:tcPr>
          <w:p w14:paraId="3AC2EED8"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Predictors:</w:t>
            </w:r>
          </w:p>
          <w:p w14:paraId="635199ED"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Patient characteristics</w:t>
            </w:r>
            <w:r w:rsidRPr="00493E70">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(symptoms &amp; signs)</w:t>
            </w:r>
          </w:p>
          <w:p w14:paraId="4C8B018C"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Imaging tests</w:t>
            </w:r>
          </w:p>
          <w:p w14:paraId="0BC739A5"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Laboratory tests</w:t>
            </w:r>
          </w:p>
          <w:p w14:paraId="74FB23FD"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Others</w:t>
            </w:r>
          </w:p>
        </w:tc>
        <w:tc>
          <w:tcPr>
            <w:tcW w:w="7938" w:type="dxa"/>
          </w:tcPr>
          <w:p w14:paraId="61A091D3"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Предикторы:</w:t>
            </w:r>
          </w:p>
          <w:p w14:paraId="680741AA"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Характеристики пациента</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(симптомы и </w:t>
            </w:r>
            <w:r>
              <w:rPr>
                <w:rFonts w:ascii="Times New Roman" w:hAnsi="Times New Roman" w:cs="Times New Roman"/>
                <w:sz w:val="24"/>
                <w:szCs w:val="24"/>
              </w:rPr>
              <w:t xml:space="preserve">объективные </w:t>
            </w:r>
            <w:r w:rsidRPr="00CC747C">
              <w:rPr>
                <w:rFonts w:ascii="Times New Roman" w:hAnsi="Times New Roman" w:cs="Times New Roman"/>
                <w:sz w:val="24"/>
                <w:szCs w:val="24"/>
              </w:rPr>
              <w:t>признаки)</w:t>
            </w:r>
          </w:p>
          <w:p w14:paraId="796EF3D1"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Визуал</w:t>
            </w:r>
            <w:r>
              <w:rPr>
                <w:rFonts w:ascii="Times New Roman" w:hAnsi="Times New Roman" w:cs="Times New Roman"/>
                <w:sz w:val="24"/>
                <w:szCs w:val="24"/>
              </w:rPr>
              <w:t>изирующие</w:t>
            </w:r>
            <w:r w:rsidRPr="00CC747C">
              <w:rPr>
                <w:rFonts w:ascii="Times New Roman" w:hAnsi="Times New Roman" w:cs="Times New Roman"/>
                <w:sz w:val="24"/>
                <w:szCs w:val="24"/>
              </w:rPr>
              <w:t xml:space="preserve"> </w:t>
            </w:r>
            <w:r>
              <w:rPr>
                <w:rFonts w:ascii="Times New Roman" w:hAnsi="Times New Roman" w:cs="Times New Roman"/>
                <w:sz w:val="24"/>
                <w:szCs w:val="24"/>
              </w:rPr>
              <w:t>исследования</w:t>
            </w:r>
          </w:p>
          <w:p w14:paraId="308C89B2"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Лабораторные </w:t>
            </w:r>
            <w:r>
              <w:rPr>
                <w:rFonts w:ascii="Times New Roman" w:hAnsi="Times New Roman" w:cs="Times New Roman"/>
                <w:sz w:val="24"/>
                <w:szCs w:val="24"/>
              </w:rPr>
              <w:t>исследования</w:t>
            </w:r>
          </w:p>
          <w:p w14:paraId="1A8B3361"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Прочее</w:t>
            </w:r>
          </w:p>
        </w:tc>
      </w:tr>
      <w:tr w:rsidR="00CE74A7" w:rsidRPr="00CC747C" w14:paraId="26B1861C" w14:textId="77777777" w:rsidTr="003110BB">
        <w:tc>
          <w:tcPr>
            <w:tcW w:w="7508" w:type="dxa"/>
          </w:tcPr>
          <w:p w14:paraId="299EE15E"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Outcome:</w:t>
            </w:r>
          </w:p>
          <w:p w14:paraId="4F389BD4"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Disease present</w:t>
            </w:r>
            <w:r w:rsidRPr="00493E70">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or absent</w:t>
            </w:r>
          </w:p>
        </w:tc>
        <w:tc>
          <w:tcPr>
            <w:tcW w:w="7938" w:type="dxa"/>
          </w:tcPr>
          <w:p w14:paraId="49BEF533"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Исход:</w:t>
            </w:r>
          </w:p>
          <w:p w14:paraId="3DD16F8F"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Заболевание присутствует</w:t>
            </w:r>
            <w:r>
              <w:rPr>
                <w:rFonts w:ascii="Times New Roman" w:hAnsi="Times New Roman" w:cs="Times New Roman"/>
                <w:sz w:val="24"/>
                <w:szCs w:val="24"/>
              </w:rPr>
              <w:t xml:space="preserve"> </w:t>
            </w:r>
            <w:r w:rsidRPr="00CC747C">
              <w:rPr>
                <w:rFonts w:ascii="Times New Roman" w:hAnsi="Times New Roman" w:cs="Times New Roman"/>
                <w:sz w:val="24"/>
                <w:szCs w:val="24"/>
              </w:rPr>
              <w:t>или отсутствует</w:t>
            </w:r>
          </w:p>
        </w:tc>
      </w:tr>
      <w:tr w:rsidR="00CE74A7" w:rsidRPr="00CC747C" w14:paraId="56CA9995" w14:textId="77777777" w:rsidTr="003110BB">
        <w:tc>
          <w:tcPr>
            <w:tcW w:w="7508" w:type="dxa"/>
          </w:tcPr>
          <w:p w14:paraId="0372ACC1"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Cross-sectional</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relationship</w:t>
            </w:r>
          </w:p>
        </w:tc>
        <w:tc>
          <w:tcPr>
            <w:tcW w:w="7938" w:type="dxa"/>
          </w:tcPr>
          <w:p w14:paraId="615A0DA7"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t>С</w:t>
            </w:r>
            <w:r w:rsidRPr="00CC747C">
              <w:rPr>
                <w:rFonts w:ascii="Times New Roman" w:hAnsi="Times New Roman" w:cs="Times New Roman"/>
                <w:sz w:val="24"/>
                <w:szCs w:val="24"/>
              </w:rPr>
              <w:t>вязь</w:t>
            </w:r>
            <w:r>
              <w:rPr>
                <w:rFonts w:ascii="Times New Roman" w:hAnsi="Times New Roman" w:cs="Times New Roman"/>
                <w:sz w:val="24"/>
                <w:szCs w:val="24"/>
              </w:rPr>
              <w:t xml:space="preserve"> в определенный момент времени</w:t>
            </w:r>
          </w:p>
        </w:tc>
      </w:tr>
      <w:tr w:rsidR="00CE74A7" w:rsidRPr="00CC747C" w14:paraId="71821B57" w14:textId="77777777" w:rsidTr="003110BB">
        <w:tc>
          <w:tcPr>
            <w:tcW w:w="7508" w:type="dxa"/>
          </w:tcPr>
          <w:p w14:paraId="3572C1C5"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T = 0</w:t>
            </w:r>
          </w:p>
        </w:tc>
        <w:tc>
          <w:tcPr>
            <w:tcW w:w="7938" w:type="dxa"/>
          </w:tcPr>
          <w:p w14:paraId="0E8077D7"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bCs/>
                <w:iCs/>
                <w:sz w:val="24"/>
                <w:szCs w:val="24"/>
                <w:lang w:val="en-US" w:bidi="en-US"/>
              </w:rPr>
              <w:t>T = 0</w:t>
            </w:r>
          </w:p>
        </w:tc>
      </w:tr>
      <w:tr w:rsidR="00CE74A7" w:rsidRPr="00CC747C" w14:paraId="15F46619" w14:textId="77777777" w:rsidTr="003110BB">
        <w:tc>
          <w:tcPr>
            <w:tcW w:w="7508" w:type="dxa"/>
          </w:tcPr>
          <w:p w14:paraId="275FC734"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lastRenderedPageBreak/>
              <w:t>Prognostic multivariable modeling study</w:t>
            </w:r>
          </w:p>
        </w:tc>
        <w:tc>
          <w:tcPr>
            <w:tcW w:w="7938" w:type="dxa"/>
          </w:tcPr>
          <w:p w14:paraId="2069CD44"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Прогностическ</w:t>
            </w:r>
            <w:r>
              <w:rPr>
                <w:rFonts w:ascii="Times New Roman" w:hAnsi="Times New Roman" w:cs="Times New Roman"/>
                <w:sz w:val="24"/>
                <w:szCs w:val="24"/>
              </w:rPr>
              <w:t>о</w:t>
            </w:r>
            <w:r w:rsidRPr="00CC747C">
              <w:rPr>
                <w:rFonts w:ascii="Times New Roman" w:hAnsi="Times New Roman" w:cs="Times New Roman"/>
                <w:sz w:val="24"/>
                <w:szCs w:val="24"/>
              </w:rPr>
              <w:t>е многофакторн</w:t>
            </w:r>
            <w:r>
              <w:rPr>
                <w:rFonts w:ascii="Times New Roman" w:hAnsi="Times New Roman" w:cs="Times New Roman"/>
                <w:sz w:val="24"/>
                <w:szCs w:val="24"/>
              </w:rPr>
              <w:t>ое</w:t>
            </w:r>
            <w:r w:rsidRPr="00CC747C">
              <w:rPr>
                <w:rFonts w:ascii="Times New Roman" w:hAnsi="Times New Roman" w:cs="Times New Roman"/>
                <w:sz w:val="24"/>
                <w:szCs w:val="24"/>
              </w:rPr>
              <w:t xml:space="preserve"> модел</w:t>
            </w:r>
            <w:r>
              <w:rPr>
                <w:rFonts w:ascii="Times New Roman" w:hAnsi="Times New Roman" w:cs="Times New Roman"/>
                <w:sz w:val="24"/>
                <w:szCs w:val="24"/>
              </w:rPr>
              <w:t>ирование</w:t>
            </w:r>
          </w:p>
        </w:tc>
      </w:tr>
      <w:tr w:rsidR="00CE74A7" w:rsidRPr="00CC747C" w14:paraId="2A2245A1" w14:textId="77777777" w:rsidTr="003110BB">
        <w:tc>
          <w:tcPr>
            <w:tcW w:w="7508" w:type="dxa"/>
          </w:tcPr>
          <w:p w14:paraId="5BFD8FFE"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Subjects in a</w:t>
            </w:r>
            <w:r w:rsidRPr="00493E70">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health state</w:t>
            </w:r>
          </w:p>
        </w:tc>
        <w:tc>
          <w:tcPr>
            <w:tcW w:w="7938" w:type="dxa"/>
          </w:tcPr>
          <w:p w14:paraId="2989E4FB"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t>Лица с определенным состоянием здоровья</w:t>
            </w:r>
          </w:p>
        </w:tc>
      </w:tr>
      <w:tr w:rsidR="00CE74A7" w:rsidRPr="00CC747C" w14:paraId="61D338EB" w14:textId="77777777" w:rsidTr="003110BB">
        <w:tc>
          <w:tcPr>
            <w:tcW w:w="7508" w:type="dxa"/>
          </w:tcPr>
          <w:p w14:paraId="7FD60029"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Predictors:</w:t>
            </w:r>
          </w:p>
          <w:p w14:paraId="4FD11A75"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Patient characteristics</w:t>
            </w:r>
          </w:p>
          <w:p w14:paraId="23F0D432"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Disease characteristics</w:t>
            </w:r>
          </w:p>
          <w:p w14:paraId="690945E6"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Imaging tests</w:t>
            </w:r>
          </w:p>
          <w:p w14:paraId="23CB6A30"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Laboratory tests</w:t>
            </w:r>
          </w:p>
          <w:p w14:paraId="4DB580EA"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Others</w:t>
            </w:r>
          </w:p>
        </w:tc>
        <w:tc>
          <w:tcPr>
            <w:tcW w:w="7938" w:type="dxa"/>
          </w:tcPr>
          <w:p w14:paraId="471F63CE"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Предикторы:</w:t>
            </w:r>
          </w:p>
          <w:p w14:paraId="1A44A4AA"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Характеристики пациента</w:t>
            </w:r>
          </w:p>
          <w:p w14:paraId="566DC488"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Характеристики заболевания</w:t>
            </w:r>
          </w:p>
          <w:p w14:paraId="4C1966C7"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Визуал</w:t>
            </w:r>
            <w:r>
              <w:rPr>
                <w:rFonts w:ascii="Times New Roman" w:hAnsi="Times New Roman" w:cs="Times New Roman"/>
                <w:sz w:val="24"/>
                <w:szCs w:val="24"/>
              </w:rPr>
              <w:t>изирующие</w:t>
            </w:r>
            <w:r w:rsidRPr="00CC747C">
              <w:rPr>
                <w:rFonts w:ascii="Times New Roman" w:hAnsi="Times New Roman" w:cs="Times New Roman"/>
                <w:sz w:val="24"/>
                <w:szCs w:val="24"/>
              </w:rPr>
              <w:t xml:space="preserve"> </w:t>
            </w:r>
            <w:r>
              <w:rPr>
                <w:rFonts w:ascii="Times New Roman" w:hAnsi="Times New Roman" w:cs="Times New Roman"/>
                <w:sz w:val="24"/>
                <w:szCs w:val="24"/>
              </w:rPr>
              <w:t>исследования</w:t>
            </w:r>
          </w:p>
          <w:p w14:paraId="0588C42D"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Лабораторные </w:t>
            </w:r>
            <w:r>
              <w:rPr>
                <w:rFonts w:ascii="Times New Roman" w:hAnsi="Times New Roman" w:cs="Times New Roman"/>
                <w:sz w:val="24"/>
                <w:szCs w:val="24"/>
              </w:rPr>
              <w:t>исследования</w:t>
            </w:r>
          </w:p>
          <w:p w14:paraId="6ADAAAB1"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Прочее</w:t>
            </w:r>
          </w:p>
        </w:tc>
      </w:tr>
      <w:tr w:rsidR="00CE74A7" w:rsidRPr="00CC747C" w14:paraId="5E8AADFC" w14:textId="77777777" w:rsidTr="003110BB">
        <w:tc>
          <w:tcPr>
            <w:tcW w:w="7508" w:type="dxa"/>
          </w:tcPr>
          <w:p w14:paraId="7F3B6982"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Longitudinal</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relationship</w:t>
            </w:r>
          </w:p>
        </w:tc>
        <w:tc>
          <w:tcPr>
            <w:tcW w:w="7938" w:type="dxa"/>
          </w:tcPr>
          <w:p w14:paraId="254B8DC6"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t>С</w:t>
            </w:r>
            <w:r w:rsidRPr="00CC747C">
              <w:rPr>
                <w:rFonts w:ascii="Times New Roman" w:hAnsi="Times New Roman" w:cs="Times New Roman"/>
                <w:sz w:val="24"/>
                <w:szCs w:val="24"/>
              </w:rPr>
              <w:t>вязь</w:t>
            </w:r>
            <w:r>
              <w:rPr>
                <w:rFonts w:ascii="Times New Roman" w:hAnsi="Times New Roman" w:cs="Times New Roman"/>
                <w:sz w:val="24"/>
                <w:szCs w:val="24"/>
              </w:rPr>
              <w:t xml:space="preserve"> с наступлением события в будущем</w:t>
            </w:r>
          </w:p>
        </w:tc>
      </w:tr>
      <w:tr w:rsidR="00CE74A7" w:rsidRPr="00CC747C" w14:paraId="1D52B258" w14:textId="77777777" w:rsidTr="003110BB">
        <w:tc>
          <w:tcPr>
            <w:tcW w:w="7508" w:type="dxa"/>
          </w:tcPr>
          <w:p w14:paraId="09417A36"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Outcome:</w:t>
            </w:r>
          </w:p>
          <w:p w14:paraId="2FFA1F0B"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Development</w:t>
            </w:r>
            <w:r w:rsidRPr="00493E70">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of event Y</w:t>
            </w:r>
          </w:p>
        </w:tc>
        <w:tc>
          <w:tcPr>
            <w:tcW w:w="7938" w:type="dxa"/>
          </w:tcPr>
          <w:p w14:paraId="2985B008"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Исход:</w:t>
            </w:r>
          </w:p>
          <w:p w14:paraId="08BEDDE1"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Наступление события </w:t>
            </w:r>
            <w:r w:rsidRPr="00CC747C">
              <w:rPr>
                <w:rFonts w:ascii="Times New Roman" w:hAnsi="Times New Roman" w:cs="Times New Roman"/>
                <w:bCs/>
                <w:iCs/>
                <w:sz w:val="24"/>
                <w:szCs w:val="24"/>
                <w:lang w:val="en-US" w:bidi="en-US"/>
              </w:rPr>
              <w:t>Y</w:t>
            </w:r>
          </w:p>
        </w:tc>
      </w:tr>
      <w:tr w:rsidR="00CE74A7" w:rsidRPr="00CC747C" w14:paraId="5076E39B" w14:textId="77777777" w:rsidTr="003110BB">
        <w:tc>
          <w:tcPr>
            <w:tcW w:w="7508" w:type="dxa"/>
          </w:tcPr>
          <w:p w14:paraId="089096E4"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T = 0</w:t>
            </w:r>
          </w:p>
        </w:tc>
        <w:tc>
          <w:tcPr>
            <w:tcW w:w="7938" w:type="dxa"/>
          </w:tcPr>
          <w:p w14:paraId="2DF94FCB"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T = 0</w:t>
            </w:r>
          </w:p>
        </w:tc>
      </w:tr>
      <w:tr w:rsidR="00CE74A7" w:rsidRPr="00CC747C" w14:paraId="2ADF8DD5" w14:textId="77777777" w:rsidTr="003110BB">
        <w:tc>
          <w:tcPr>
            <w:tcW w:w="7508" w:type="dxa"/>
          </w:tcPr>
          <w:p w14:paraId="7C06885F" w14:textId="77777777" w:rsidR="00CE74A7" w:rsidRPr="00CC747C" w:rsidRDefault="00CE74A7"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End of</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follow-up</w:t>
            </w:r>
          </w:p>
        </w:tc>
        <w:tc>
          <w:tcPr>
            <w:tcW w:w="7938" w:type="dxa"/>
          </w:tcPr>
          <w:p w14:paraId="21AAA744"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Завершение</w:t>
            </w:r>
            <w:r>
              <w:rPr>
                <w:rFonts w:ascii="Times New Roman" w:hAnsi="Times New Roman" w:cs="Times New Roman"/>
                <w:sz w:val="24"/>
                <w:szCs w:val="24"/>
              </w:rPr>
              <w:t xml:space="preserve"> </w:t>
            </w:r>
            <w:r w:rsidRPr="00CC747C">
              <w:rPr>
                <w:rFonts w:ascii="Times New Roman" w:hAnsi="Times New Roman" w:cs="Times New Roman"/>
                <w:sz w:val="24"/>
                <w:szCs w:val="24"/>
              </w:rPr>
              <w:t>периода наблюдения</w:t>
            </w:r>
          </w:p>
        </w:tc>
      </w:tr>
    </w:tbl>
    <w:p w14:paraId="121071FF"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Суть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в диагности</w:t>
      </w:r>
      <w:r>
        <w:rPr>
          <w:rFonts w:ascii="Times New Roman" w:hAnsi="Times New Roman" w:cs="Times New Roman"/>
          <w:sz w:val="24"/>
          <w:szCs w:val="24"/>
        </w:rPr>
        <w:t>ке</w:t>
      </w:r>
      <w:r w:rsidRPr="00CC747C">
        <w:rPr>
          <w:rFonts w:ascii="Times New Roman" w:hAnsi="Times New Roman" w:cs="Times New Roman"/>
          <w:sz w:val="24"/>
          <w:szCs w:val="24"/>
        </w:rPr>
        <w:t xml:space="preserve"> заключается в оценке вероятности того, что конкретный исход или заболевание присутствует (или </w:t>
      </w:r>
      <w:r>
        <w:rPr>
          <w:rFonts w:ascii="Times New Roman" w:hAnsi="Times New Roman" w:cs="Times New Roman"/>
          <w:sz w:val="24"/>
          <w:szCs w:val="24"/>
        </w:rPr>
        <w:t>нет</w:t>
      </w:r>
      <w:r w:rsidRPr="00CC747C">
        <w:rPr>
          <w:rFonts w:ascii="Times New Roman" w:hAnsi="Times New Roman" w:cs="Times New Roman"/>
          <w:sz w:val="24"/>
          <w:szCs w:val="24"/>
        </w:rPr>
        <w:t xml:space="preserve">) у индивидуума в определенный момент времени, т.е. в момент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(Т = 0). В прогно</w:t>
      </w:r>
      <w:r>
        <w:rPr>
          <w:rFonts w:ascii="Times New Roman" w:hAnsi="Times New Roman" w:cs="Times New Roman"/>
          <w:sz w:val="24"/>
          <w:szCs w:val="24"/>
        </w:rPr>
        <w:t>зировании</w:t>
      </w:r>
      <w:r w:rsidRPr="00CC747C">
        <w:rPr>
          <w:rFonts w:ascii="Times New Roman" w:hAnsi="Times New Roman" w:cs="Times New Roman"/>
          <w:sz w:val="24"/>
          <w:szCs w:val="24"/>
        </w:rPr>
        <w:t xml:space="preserve"> </w:t>
      </w:r>
      <w:r>
        <w:rPr>
          <w:rFonts w:ascii="Times New Roman" w:hAnsi="Times New Roman" w:cs="Times New Roman"/>
          <w:sz w:val="24"/>
          <w:szCs w:val="24"/>
        </w:rPr>
        <w:t>предсказание</w:t>
      </w:r>
      <w:r w:rsidRPr="00CC747C">
        <w:rPr>
          <w:rFonts w:ascii="Times New Roman" w:hAnsi="Times New Roman" w:cs="Times New Roman"/>
          <w:sz w:val="24"/>
          <w:szCs w:val="24"/>
        </w:rPr>
        <w:t xml:space="preserve"> дается в отношение того, наступит ли конкретное событие или исход у индивидуума в течение определенного периода времени. Иными словами, в диагности</w:t>
      </w:r>
      <w:r>
        <w:rPr>
          <w:rFonts w:ascii="Times New Roman" w:hAnsi="Times New Roman" w:cs="Times New Roman"/>
          <w:sz w:val="24"/>
          <w:szCs w:val="24"/>
        </w:rPr>
        <w:t>ческом</w:t>
      </w:r>
      <w:r w:rsidRPr="00CC747C">
        <w:rPr>
          <w:rFonts w:ascii="Times New Roman" w:hAnsi="Times New Roman" w:cs="Times New Roman"/>
          <w:sz w:val="24"/>
          <w:szCs w:val="24"/>
        </w:rPr>
        <w:t xml:space="preserve"> </w:t>
      </w:r>
      <w:r>
        <w:rPr>
          <w:rFonts w:ascii="Times New Roman" w:hAnsi="Times New Roman" w:cs="Times New Roman"/>
          <w:sz w:val="24"/>
          <w:szCs w:val="24"/>
        </w:rPr>
        <w:t>предсказании предполагается</w:t>
      </w:r>
      <w:r w:rsidRPr="00CC747C">
        <w:rPr>
          <w:rFonts w:ascii="Times New Roman" w:hAnsi="Times New Roman" w:cs="Times New Roman"/>
          <w:sz w:val="24"/>
          <w:szCs w:val="24"/>
        </w:rPr>
        <w:t xml:space="preserve"> одномоментная связь (</w:t>
      </w:r>
      <w:r w:rsidRPr="00CC747C">
        <w:rPr>
          <w:rFonts w:ascii="Times New Roman" w:hAnsi="Times New Roman" w:cs="Times New Roman"/>
          <w:bCs/>
          <w:i/>
          <w:iCs/>
          <w:sz w:val="24"/>
          <w:szCs w:val="24"/>
          <w:lang w:val="en-US" w:bidi="en-US"/>
        </w:rPr>
        <w:t>cross</w:t>
      </w:r>
      <w:r w:rsidRPr="00CC747C">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val="en-US" w:bidi="en-US"/>
        </w:rPr>
        <w:t>sectional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relationship</w:t>
      </w:r>
      <w:r w:rsidRPr="00CC747C">
        <w:rPr>
          <w:rFonts w:ascii="Times New Roman" w:hAnsi="Times New Roman" w:cs="Times New Roman"/>
          <w:sz w:val="24"/>
          <w:szCs w:val="24"/>
        </w:rPr>
        <w:t>), тогда как в прогностическ</w:t>
      </w:r>
      <w:r>
        <w:rPr>
          <w:rFonts w:ascii="Times New Roman" w:hAnsi="Times New Roman" w:cs="Times New Roman"/>
          <w:sz w:val="24"/>
          <w:szCs w:val="24"/>
        </w:rPr>
        <w:t>ом</w:t>
      </w:r>
      <w:r w:rsidRPr="00CC747C">
        <w:rPr>
          <w:rFonts w:ascii="Times New Roman" w:hAnsi="Times New Roman" w:cs="Times New Roman"/>
          <w:sz w:val="24"/>
          <w:szCs w:val="24"/>
        </w:rPr>
        <w:t xml:space="preserve"> — </w:t>
      </w:r>
      <w:r>
        <w:rPr>
          <w:rFonts w:ascii="Times New Roman" w:hAnsi="Times New Roman" w:cs="Times New Roman"/>
          <w:sz w:val="24"/>
          <w:szCs w:val="24"/>
        </w:rPr>
        <w:t>связь с наступлением события в будущем</w:t>
      </w:r>
      <w:r w:rsidRPr="00CC747C">
        <w:rPr>
          <w:rFonts w:ascii="Times New Roman" w:hAnsi="Times New Roman" w:cs="Times New Roman"/>
          <w:sz w:val="24"/>
          <w:szCs w:val="24"/>
        </w:rPr>
        <w:t xml:space="preserve"> (</w:t>
      </w:r>
      <w:r w:rsidRPr="00CC747C">
        <w:rPr>
          <w:rFonts w:ascii="Times New Roman" w:hAnsi="Times New Roman" w:cs="Times New Roman"/>
          <w:bCs/>
          <w:i/>
          <w:iCs/>
          <w:sz w:val="24"/>
          <w:szCs w:val="24"/>
          <w:lang w:val="en-US" w:bidi="en-US"/>
        </w:rPr>
        <w:t>longitudinal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relationship</w:t>
      </w:r>
      <w:r w:rsidRPr="00CC747C">
        <w:rPr>
          <w:rFonts w:ascii="Times New Roman" w:hAnsi="Times New Roman" w:cs="Times New Roman"/>
          <w:sz w:val="24"/>
          <w:szCs w:val="24"/>
        </w:rPr>
        <w:t xml:space="preserve">). Тем не менее, </w:t>
      </w:r>
      <w:r>
        <w:rPr>
          <w:rFonts w:ascii="Times New Roman" w:hAnsi="Times New Roman" w:cs="Times New Roman"/>
          <w:sz w:val="24"/>
          <w:szCs w:val="24"/>
        </w:rPr>
        <w:t xml:space="preserve">в исследованиях </w:t>
      </w:r>
      <w:r w:rsidRPr="00CC747C">
        <w:rPr>
          <w:rFonts w:ascii="Times New Roman" w:hAnsi="Times New Roman" w:cs="Times New Roman"/>
          <w:sz w:val="24"/>
          <w:szCs w:val="24"/>
        </w:rPr>
        <w:t>диагностическ</w:t>
      </w:r>
      <w:r>
        <w:rPr>
          <w:rFonts w:ascii="Times New Roman" w:hAnsi="Times New Roman" w:cs="Times New Roman"/>
          <w:sz w:val="24"/>
          <w:szCs w:val="24"/>
        </w:rPr>
        <w:t>их</w:t>
      </w:r>
      <w:r w:rsidRPr="00CC747C">
        <w:rPr>
          <w:rFonts w:ascii="Times New Roman" w:hAnsi="Times New Roman" w:cs="Times New Roman"/>
          <w:sz w:val="24"/>
          <w:szCs w:val="24"/>
        </w:rPr>
        <w:t xml:space="preserve"> модел</w:t>
      </w:r>
      <w:r>
        <w:rPr>
          <w:rFonts w:ascii="Times New Roman" w:hAnsi="Times New Roman" w:cs="Times New Roman"/>
          <w:sz w:val="24"/>
          <w:szCs w:val="24"/>
        </w:rPr>
        <w:t>ей</w:t>
      </w:r>
      <w:r w:rsidRPr="00CC747C">
        <w:rPr>
          <w:rFonts w:ascii="Times New Roman" w:hAnsi="Times New Roman" w:cs="Times New Roman"/>
          <w:sz w:val="24"/>
          <w:szCs w:val="24"/>
        </w:rPr>
        <w:t xml:space="preserve"> часто </w:t>
      </w:r>
      <w:r>
        <w:rPr>
          <w:rFonts w:ascii="Times New Roman" w:hAnsi="Times New Roman" w:cs="Times New Roman"/>
          <w:sz w:val="24"/>
          <w:szCs w:val="24"/>
        </w:rPr>
        <w:t>необходим</w:t>
      </w:r>
      <w:r w:rsidRPr="00CC747C">
        <w:rPr>
          <w:rFonts w:ascii="Times New Roman" w:hAnsi="Times New Roman" w:cs="Times New Roman"/>
          <w:sz w:val="24"/>
          <w:szCs w:val="24"/>
        </w:rPr>
        <w:t xml:space="preserve"> временно</w:t>
      </w:r>
      <w:r>
        <w:rPr>
          <w:rFonts w:ascii="Times New Roman" w:hAnsi="Times New Roman" w:cs="Times New Roman"/>
          <w:sz w:val="24"/>
          <w:szCs w:val="24"/>
        </w:rPr>
        <w:t>й</w:t>
      </w:r>
      <w:r w:rsidRPr="00CC747C">
        <w:rPr>
          <w:rFonts w:ascii="Times New Roman" w:hAnsi="Times New Roman" w:cs="Times New Roman"/>
          <w:sz w:val="24"/>
          <w:szCs w:val="24"/>
        </w:rPr>
        <w:t xml:space="preserve"> </w:t>
      </w:r>
      <w:r>
        <w:rPr>
          <w:rFonts w:ascii="Times New Roman" w:hAnsi="Times New Roman" w:cs="Times New Roman"/>
          <w:sz w:val="24"/>
          <w:szCs w:val="24"/>
        </w:rPr>
        <w:t>интервал</w:t>
      </w:r>
      <w:r w:rsidRPr="00CC747C">
        <w:rPr>
          <w:rFonts w:ascii="Times New Roman" w:hAnsi="Times New Roman" w:cs="Times New Roman"/>
          <w:sz w:val="24"/>
          <w:szCs w:val="24"/>
        </w:rPr>
        <w:t xml:space="preserve"> между измерением предиктора (</w:t>
      </w:r>
      <w:r>
        <w:rPr>
          <w:rFonts w:ascii="Times New Roman" w:hAnsi="Times New Roman" w:cs="Times New Roman"/>
          <w:sz w:val="24"/>
          <w:szCs w:val="24"/>
        </w:rPr>
        <w:t xml:space="preserve">проведением </w:t>
      </w:r>
      <w:r w:rsidRPr="00CC747C">
        <w:rPr>
          <w:rFonts w:ascii="Times New Roman" w:hAnsi="Times New Roman" w:cs="Times New Roman"/>
          <w:sz w:val="24"/>
          <w:szCs w:val="24"/>
        </w:rPr>
        <w:t>исследуем</w:t>
      </w:r>
      <w:r>
        <w:rPr>
          <w:rFonts w:ascii="Times New Roman" w:hAnsi="Times New Roman" w:cs="Times New Roman"/>
          <w:sz w:val="24"/>
          <w:szCs w:val="24"/>
        </w:rPr>
        <w:t>ого</w:t>
      </w:r>
      <w:r w:rsidRPr="00CC747C">
        <w:rPr>
          <w:rFonts w:ascii="Times New Roman" w:hAnsi="Times New Roman" w:cs="Times New Roman"/>
          <w:sz w:val="24"/>
          <w:szCs w:val="24"/>
        </w:rPr>
        <w:t xml:space="preserve"> тест</w:t>
      </w:r>
      <w:r>
        <w:rPr>
          <w:rFonts w:ascii="Times New Roman" w:hAnsi="Times New Roman" w:cs="Times New Roman"/>
          <w:sz w:val="24"/>
          <w:szCs w:val="24"/>
        </w:rPr>
        <w:t xml:space="preserve">а, </w:t>
      </w:r>
      <w:r w:rsidRPr="00493E70">
        <w:rPr>
          <w:rFonts w:ascii="Times New Roman" w:hAnsi="Times New Roman" w:cs="Times New Roman"/>
          <w:bCs/>
          <w:i/>
          <w:iCs/>
          <w:sz w:val="24"/>
          <w:szCs w:val="24"/>
          <w:lang w:val="en-US" w:bidi="en-US"/>
        </w:rPr>
        <w:t>index</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test</w:t>
      </w:r>
      <w:r w:rsidRPr="00CC747C">
        <w:rPr>
          <w:rFonts w:ascii="Times New Roman" w:hAnsi="Times New Roman" w:cs="Times New Roman"/>
          <w:sz w:val="24"/>
          <w:szCs w:val="24"/>
        </w:rPr>
        <w:t xml:space="preserve">) и </w:t>
      </w:r>
      <w:r>
        <w:rPr>
          <w:rFonts w:ascii="Times New Roman" w:hAnsi="Times New Roman" w:cs="Times New Roman"/>
          <w:sz w:val="24"/>
          <w:szCs w:val="24"/>
        </w:rPr>
        <w:t xml:space="preserve">выполнением </w:t>
      </w:r>
      <w:r w:rsidRPr="00CC747C">
        <w:rPr>
          <w:rFonts w:ascii="Times New Roman" w:hAnsi="Times New Roman" w:cs="Times New Roman"/>
          <w:sz w:val="24"/>
          <w:szCs w:val="24"/>
        </w:rPr>
        <w:t>референсн</w:t>
      </w:r>
      <w:r>
        <w:rPr>
          <w:rFonts w:ascii="Times New Roman" w:hAnsi="Times New Roman" w:cs="Times New Roman"/>
          <w:sz w:val="24"/>
          <w:szCs w:val="24"/>
        </w:rPr>
        <w:t>ого теста (</w:t>
      </w:r>
      <w:r w:rsidRPr="00493E70">
        <w:rPr>
          <w:rFonts w:ascii="Times New Roman" w:hAnsi="Times New Roman" w:cs="Times New Roman"/>
          <w:bCs/>
          <w:i/>
          <w:iCs/>
          <w:sz w:val="24"/>
          <w:szCs w:val="24"/>
          <w:lang w:val="en-US" w:bidi="en-US"/>
        </w:rPr>
        <w:t>reference</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standard</w:t>
      </w:r>
      <w:r>
        <w:rPr>
          <w:rFonts w:ascii="Times New Roman" w:hAnsi="Times New Roman" w:cs="Times New Roman"/>
          <w:bCs/>
          <w:iCs/>
          <w:sz w:val="24"/>
          <w:szCs w:val="24"/>
          <w:lang w:bidi="en-US"/>
        </w:rPr>
        <w:t>)</w:t>
      </w:r>
      <w:r w:rsidRPr="00CC747C">
        <w:rPr>
          <w:rFonts w:ascii="Times New Roman" w:hAnsi="Times New Roman" w:cs="Times New Roman"/>
          <w:sz w:val="24"/>
          <w:szCs w:val="24"/>
        </w:rPr>
        <w:t xml:space="preserve">. В идеале этот </w:t>
      </w:r>
      <w:r>
        <w:rPr>
          <w:rFonts w:ascii="Times New Roman" w:hAnsi="Times New Roman" w:cs="Times New Roman"/>
          <w:sz w:val="24"/>
          <w:szCs w:val="24"/>
        </w:rPr>
        <w:t>интервал</w:t>
      </w:r>
      <w:r w:rsidRPr="00CC747C">
        <w:rPr>
          <w:rFonts w:ascii="Times New Roman" w:hAnsi="Times New Roman" w:cs="Times New Roman"/>
          <w:sz w:val="24"/>
          <w:szCs w:val="24"/>
        </w:rPr>
        <w:t xml:space="preserve"> должен быть </w:t>
      </w:r>
      <w:r>
        <w:rPr>
          <w:rFonts w:ascii="Times New Roman" w:hAnsi="Times New Roman" w:cs="Times New Roman"/>
          <w:sz w:val="24"/>
          <w:szCs w:val="24"/>
        </w:rPr>
        <w:t>как можно короче</w:t>
      </w:r>
      <w:r w:rsidRPr="00CC747C">
        <w:rPr>
          <w:rFonts w:ascii="Times New Roman" w:hAnsi="Times New Roman" w:cs="Times New Roman"/>
          <w:sz w:val="24"/>
          <w:szCs w:val="24"/>
        </w:rPr>
        <w:t xml:space="preserve">, </w:t>
      </w:r>
      <w:r>
        <w:rPr>
          <w:rFonts w:ascii="Times New Roman" w:hAnsi="Times New Roman" w:cs="Times New Roman"/>
          <w:sz w:val="24"/>
          <w:szCs w:val="24"/>
        </w:rPr>
        <w:t>без начала какого-либо</w:t>
      </w:r>
      <w:r w:rsidRPr="00CC747C">
        <w:rPr>
          <w:rFonts w:ascii="Times New Roman" w:hAnsi="Times New Roman" w:cs="Times New Roman"/>
          <w:sz w:val="24"/>
          <w:szCs w:val="24"/>
        </w:rPr>
        <w:t xml:space="preserve"> лечение</w:t>
      </w:r>
      <w:r>
        <w:rPr>
          <w:rFonts w:ascii="Times New Roman" w:hAnsi="Times New Roman" w:cs="Times New Roman"/>
          <w:sz w:val="24"/>
          <w:szCs w:val="24"/>
        </w:rPr>
        <w:t xml:space="preserve"> в этот период</w:t>
      </w:r>
      <w:r w:rsidRPr="00CC747C">
        <w:rPr>
          <w:rFonts w:ascii="Times New Roman" w:hAnsi="Times New Roman" w:cs="Times New Roman"/>
          <w:sz w:val="24"/>
          <w:szCs w:val="24"/>
        </w:rPr>
        <w:t xml:space="preserve">. </w:t>
      </w:r>
    </w:p>
    <w:p w14:paraId="68E4909C" w14:textId="77777777" w:rsidR="00CE74A7" w:rsidRPr="00CC747C" w:rsidRDefault="00CE74A7" w:rsidP="00CE74A7">
      <w:pPr>
        <w:spacing w:line="240" w:lineRule="auto"/>
        <w:jc w:val="both"/>
        <w:rPr>
          <w:rFonts w:ascii="Times New Roman" w:hAnsi="Times New Roman" w:cs="Times New Roman"/>
        </w:rPr>
      </w:pPr>
    </w:p>
    <w:p w14:paraId="27F39C79"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Прогностические модели разрабатываются и применяются в отношении лиц</w:t>
      </w:r>
      <w:r>
        <w:rPr>
          <w:rFonts w:ascii="Times New Roman" w:hAnsi="Times New Roman" w:cs="Times New Roman"/>
          <w:sz w:val="24"/>
          <w:szCs w:val="24"/>
        </w:rPr>
        <w:t xml:space="preserve"> подверженных</w:t>
      </w:r>
      <w:r w:rsidRPr="00CC747C">
        <w:rPr>
          <w:rFonts w:ascii="Times New Roman" w:hAnsi="Times New Roman" w:cs="Times New Roman"/>
          <w:sz w:val="24"/>
          <w:szCs w:val="24"/>
        </w:rPr>
        <w:t xml:space="preserve"> риск</w:t>
      </w:r>
      <w:r>
        <w:rPr>
          <w:rFonts w:ascii="Times New Roman" w:hAnsi="Times New Roman" w:cs="Times New Roman"/>
          <w:sz w:val="24"/>
          <w:szCs w:val="24"/>
        </w:rPr>
        <w:t>у</w:t>
      </w:r>
      <w:r w:rsidRPr="00CC747C">
        <w:rPr>
          <w:rFonts w:ascii="Times New Roman" w:hAnsi="Times New Roman" w:cs="Times New Roman"/>
          <w:sz w:val="24"/>
          <w:szCs w:val="24"/>
        </w:rPr>
        <w:t xml:space="preserve"> развития определенного исхода</w:t>
      </w:r>
      <w:r>
        <w:rPr>
          <w:rFonts w:ascii="Times New Roman" w:hAnsi="Times New Roman" w:cs="Times New Roman"/>
          <w:sz w:val="24"/>
          <w:szCs w:val="24"/>
        </w:rPr>
        <w:t>,</w:t>
      </w:r>
      <w:r w:rsidRPr="00CC747C">
        <w:rPr>
          <w:rFonts w:ascii="Times New Roman" w:hAnsi="Times New Roman" w:cs="Times New Roman"/>
          <w:sz w:val="24"/>
          <w:szCs w:val="24"/>
        </w:rPr>
        <w:t xml:space="preserve"> пациент</w:t>
      </w:r>
      <w:r>
        <w:rPr>
          <w:rFonts w:ascii="Times New Roman" w:hAnsi="Times New Roman" w:cs="Times New Roman"/>
          <w:sz w:val="24"/>
          <w:szCs w:val="24"/>
        </w:rPr>
        <w:t>ов</w:t>
      </w:r>
      <w:r w:rsidRPr="00CC747C">
        <w:rPr>
          <w:rFonts w:ascii="Times New Roman" w:hAnsi="Times New Roman" w:cs="Times New Roman"/>
          <w:sz w:val="24"/>
          <w:szCs w:val="24"/>
        </w:rPr>
        <w:t xml:space="preserve"> с уже выявленным заболеванием или здоровы</w:t>
      </w:r>
      <w:r>
        <w:rPr>
          <w:rFonts w:ascii="Times New Roman" w:hAnsi="Times New Roman" w:cs="Times New Roman"/>
          <w:sz w:val="24"/>
          <w:szCs w:val="24"/>
        </w:rPr>
        <w:t>х</w:t>
      </w:r>
      <w:r w:rsidRPr="00CC747C">
        <w:rPr>
          <w:rFonts w:ascii="Times New Roman" w:hAnsi="Times New Roman" w:cs="Times New Roman"/>
          <w:sz w:val="24"/>
          <w:szCs w:val="24"/>
        </w:rPr>
        <w:t xml:space="preserve"> лиц. </w:t>
      </w:r>
      <w:r>
        <w:rPr>
          <w:rFonts w:ascii="Times New Roman" w:hAnsi="Times New Roman" w:cs="Times New Roman"/>
          <w:sz w:val="24"/>
          <w:szCs w:val="24"/>
        </w:rPr>
        <w:t>Например</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это могут быть модели для предсказания </w:t>
      </w:r>
      <w:r w:rsidRPr="00CC747C">
        <w:rPr>
          <w:rFonts w:ascii="Times New Roman" w:hAnsi="Times New Roman" w:cs="Times New Roman"/>
          <w:sz w:val="24"/>
          <w:szCs w:val="24"/>
        </w:rPr>
        <w:t xml:space="preserve">возникновения рецидивов, осложнений или </w:t>
      </w:r>
      <w:r>
        <w:rPr>
          <w:rFonts w:ascii="Times New Roman" w:hAnsi="Times New Roman" w:cs="Times New Roman"/>
          <w:sz w:val="24"/>
          <w:szCs w:val="24"/>
        </w:rPr>
        <w:t xml:space="preserve">наступления </w:t>
      </w:r>
      <w:r w:rsidRPr="00CC747C">
        <w:rPr>
          <w:rFonts w:ascii="Times New Roman" w:hAnsi="Times New Roman" w:cs="Times New Roman"/>
          <w:sz w:val="24"/>
          <w:szCs w:val="24"/>
        </w:rPr>
        <w:t xml:space="preserve">смерти в определенный период после </w:t>
      </w:r>
      <w:r>
        <w:rPr>
          <w:rFonts w:ascii="Times New Roman" w:hAnsi="Times New Roman" w:cs="Times New Roman"/>
          <w:sz w:val="24"/>
          <w:szCs w:val="24"/>
        </w:rPr>
        <w:t>установления</w:t>
      </w:r>
      <w:r w:rsidRPr="00CC747C">
        <w:rPr>
          <w:rFonts w:ascii="Times New Roman" w:hAnsi="Times New Roman" w:cs="Times New Roman"/>
          <w:sz w:val="24"/>
          <w:szCs w:val="24"/>
        </w:rPr>
        <w:t xml:space="preserve"> конкретного диагноза. </w:t>
      </w:r>
      <w:r>
        <w:rPr>
          <w:rFonts w:ascii="Times New Roman" w:hAnsi="Times New Roman" w:cs="Times New Roman"/>
          <w:sz w:val="24"/>
          <w:szCs w:val="24"/>
        </w:rPr>
        <w:t>Но также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это могут быть </w:t>
      </w:r>
      <w:r w:rsidRPr="00CC747C">
        <w:rPr>
          <w:rFonts w:ascii="Times New Roman" w:hAnsi="Times New Roman" w:cs="Times New Roman"/>
          <w:sz w:val="24"/>
          <w:szCs w:val="24"/>
        </w:rPr>
        <w:t xml:space="preserve">модели </w:t>
      </w:r>
      <w:r>
        <w:rPr>
          <w:rFonts w:ascii="Times New Roman" w:hAnsi="Times New Roman" w:cs="Times New Roman"/>
          <w:sz w:val="24"/>
          <w:szCs w:val="24"/>
        </w:rPr>
        <w:t xml:space="preserve">для предсказания </w:t>
      </w:r>
      <w:r w:rsidRPr="00CC747C">
        <w:rPr>
          <w:rFonts w:ascii="Times New Roman" w:hAnsi="Times New Roman" w:cs="Times New Roman"/>
          <w:sz w:val="24"/>
          <w:szCs w:val="24"/>
        </w:rPr>
        <w:t xml:space="preserve">наступления исхода в течение определенного периода у лиц без конкретного заболевания, к примеру, </w:t>
      </w:r>
      <w:r>
        <w:rPr>
          <w:rFonts w:ascii="Times New Roman" w:hAnsi="Times New Roman" w:cs="Times New Roman"/>
          <w:sz w:val="24"/>
          <w:szCs w:val="24"/>
        </w:rPr>
        <w:t>в случае предсказания риска</w:t>
      </w:r>
      <w:r w:rsidRPr="00CC747C">
        <w:rPr>
          <w:rFonts w:ascii="Times New Roman" w:hAnsi="Times New Roman" w:cs="Times New Roman"/>
          <w:sz w:val="24"/>
          <w:szCs w:val="24"/>
        </w:rPr>
        <w:t xml:space="preserve"> развития диабета 2</w:t>
      </w:r>
      <w:r>
        <w:rPr>
          <w:rFonts w:ascii="Times New Roman" w:hAnsi="Times New Roman" w:cs="Times New Roman"/>
          <w:sz w:val="24"/>
          <w:szCs w:val="24"/>
        </w:rPr>
        <w:t>-го</w:t>
      </w:r>
      <w:r w:rsidRPr="00CC747C">
        <w:rPr>
          <w:rFonts w:ascii="Times New Roman" w:hAnsi="Times New Roman" w:cs="Times New Roman"/>
          <w:sz w:val="24"/>
          <w:szCs w:val="24"/>
        </w:rPr>
        <w:t xml:space="preserve"> типа [16]</w:t>
      </w:r>
      <w:r>
        <w:rPr>
          <w:rFonts w:ascii="Times New Roman" w:hAnsi="Times New Roman" w:cs="Times New Roman"/>
          <w:sz w:val="24"/>
          <w:szCs w:val="24"/>
        </w:rPr>
        <w:t xml:space="preserve">, </w:t>
      </w:r>
      <w:r w:rsidRPr="00CC747C">
        <w:rPr>
          <w:rFonts w:ascii="Times New Roman" w:hAnsi="Times New Roman" w:cs="Times New Roman"/>
          <w:sz w:val="24"/>
          <w:szCs w:val="24"/>
        </w:rPr>
        <w:t>сердечно-сосудистых событий у здоровых людей среднего возраста [17]</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риска развития преэклампсии у беременных [18]. </w:t>
      </w:r>
      <w:r>
        <w:rPr>
          <w:rFonts w:ascii="Times New Roman" w:hAnsi="Times New Roman" w:cs="Times New Roman"/>
          <w:sz w:val="24"/>
          <w:szCs w:val="24"/>
        </w:rPr>
        <w:t>Таким образом мы используем</w:t>
      </w:r>
      <w:r w:rsidRPr="00CC747C">
        <w:rPr>
          <w:rFonts w:ascii="Times New Roman" w:hAnsi="Times New Roman" w:cs="Times New Roman"/>
          <w:sz w:val="24"/>
          <w:szCs w:val="24"/>
        </w:rPr>
        <w:t xml:space="preserve"> </w:t>
      </w:r>
      <w:r>
        <w:rPr>
          <w:rFonts w:ascii="Times New Roman" w:hAnsi="Times New Roman" w:cs="Times New Roman"/>
          <w:sz w:val="24"/>
          <w:szCs w:val="24"/>
        </w:rPr>
        <w:t>т</w:t>
      </w:r>
      <w:r w:rsidRPr="00CC747C">
        <w:rPr>
          <w:rFonts w:ascii="Times New Roman" w:hAnsi="Times New Roman" w:cs="Times New Roman"/>
          <w:sz w:val="24"/>
          <w:szCs w:val="24"/>
        </w:rPr>
        <w:t>ермин «прогностический» (</w:t>
      </w:r>
      <w:r w:rsidRPr="00CC747C">
        <w:rPr>
          <w:rFonts w:ascii="Times New Roman" w:hAnsi="Times New Roman" w:cs="Times New Roman"/>
          <w:i/>
          <w:iCs/>
          <w:sz w:val="24"/>
          <w:szCs w:val="24"/>
          <w:lang w:val="en-US" w:bidi="en-US"/>
        </w:rPr>
        <w:t>prognostic</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rPr>
        <w:t xml:space="preserve">в широком смысле, </w:t>
      </w:r>
      <w:r w:rsidRPr="00494F58">
        <w:rPr>
          <w:rFonts w:ascii="Times New Roman" w:hAnsi="Times New Roman" w:cs="Times New Roman"/>
          <w:sz w:val="24"/>
          <w:szCs w:val="24"/>
        </w:rPr>
        <w:t xml:space="preserve">имея в виду </w:t>
      </w:r>
      <w:r>
        <w:rPr>
          <w:rFonts w:ascii="Times New Roman" w:hAnsi="Times New Roman" w:cs="Times New Roman"/>
          <w:sz w:val="24"/>
          <w:szCs w:val="24"/>
        </w:rPr>
        <w:t>предсказание</w:t>
      </w:r>
      <w:r w:rsidRPr="00494F58">
        <w:rPr>
          <w:rFonts w:ascii="Times New Roman" w:hAnsi="Times New Roman" w:cs="Times New Roman"/>
          <w:sz w:val="24"/>
          <w:szCs w:val="24"/>
        </w:rPr>
        <w:t xml:space="preserve"> исхода в будущем у лиц, подверженных риску этого исхода, а не </w:t>
      </w:r>
      <w:r>
        <w:rPr>
          <w:rFonts w:ascii="Times New Roman" w:hAnsi="Times New Roman" w:cs="Times New Roman"/>
          <w:sz w:val="24"/>
          <w:szCs w:val="24"/>
        </w:rPr>
        <w:t>в</w:t>
      </w:r>
      <w:r w:rsidRPr="00494F58">
        <w:rPr>
          <w:rFonts w:ascii="Times New Roman" w:hAnsi="Times New Roman" w:cs="Times New Roman"/>
          <w:sz w:val="24"/>
          <w:szCs w:val="24"/>
        </w:rPr>
        <w:t xml:space="preserve"> узко</w:t>
      </w:r>
      <w:r>
        <w:rPr>
          <w:rFonts w:ascii="Times New Roman" w:hAnsi="Times New Roman" w:cs="Times New Roman"/>
          <w:sz w:val="24"/>
          <w:szCs w:val="24"/>
        </w:rPr>
        <w:t>м смысле</w:t>
      </w:r>
      <w:r w:rsidRPr="00494F58">
        <w:rPr>
          <w:rFonts w:ascii="Times New Roman" w:hAnsi="Times New Roman" w:cs="Times New Roman"/>
          <w:sz w:val="24"/>
          <w:szCs w:val="24"/>
        </w:rPr>
        <w:t xml:space="preserve"> </w:t>
      </w:r>
      <w:r>
        <w:rPr>
          <w:rFonts w:ascii="Times New Roman" w:hAnsi="Times New Roman" w:cs="Times New Roman"/>
          <w:sz w:val="24"/>
          <w:szCs w:val="24"/>
        </w:rPr>
        <w:t>как предсказание</w:t>
      </w:r>
      <w:r w:rsidRPr="00494F58">
        <w:rPr>
          <w:rFonts w:ascii="Times New Roman" w:hAnsi="Times New Roman" w:cs="Times New Roman"/>
          <w:sz w:val="24"/>
          <w:szCs w:val="24"/>
        </w:rPr>
        <w:t xml:space="preserve"> </w:t>
      </w:r>
      <w:r>
        <w:rPr>
          <w:rFonts w:ascii="Times New Roman" w:hAnsi="Times New Roman" w:cs="Times New Roman"/>
          <w:sz w:val="24"/>
          <w:szCs w:val="24"/>
        </w:rPr>
        <w:t>исхода у</w:t>
      </w:r>
      <w:r w:rsidRPr="00494F58">
        <w:rPr>
          <w:rFonts w:ascii="Times New Roman" w:hAnsi="Times New Roman" w:cs="Times New Roman"/>
          <w:sz w:val="24"/>
          <w:szCs w:val="24"/>
        </w:rPr>
        <w:t xml:space="preserve"> пациентов</w:t>
      </w:r>
      <w:r>
        <w:rPr>
          <w:rFonts w:ascii="Times New Roman" w:hAnsi="Times New Roman" w:cs="Times New Roman"/>
          <w:sz w:val="24"/>
          <w:szCs w:val="24"/>
        </w:rPr>
        <w:t xml:space="preserve"> с определенным</w:t>
      </w:r>
      <w:r w:rsidRPr="00494F58">
        <w:rPr>
          <w:rFonts w:ascii="Times New Roman" w:hAnsi="Times New Roman" w:cs="Times New Roman"/>
          <w:sz w:val="24"/>
          <w:szCs w:val="24"/>
        </w:rPr>
        <w:t xml:space="preserve"> заболевание</w:t>
      </w:r>
      <w:r>
        <w:rPr>
          <w:rFonts w:ascii="Times New Roman" w:hAnsi="Times New Roman" w:cs="Times New Roman"/>
          <w:sz w:val="24"/>
          <w:szCs w:val="24"/>
        </w:rPr>
        <w:t>м</w:t>
      </w:r>
      <w:r w:rsidRPr="00494F58">
        <w:rPr>
          <w:rFonts w:ascii="Times New Roman" w:hAnsi="Times New Roman" w:cs="Times New Roman"/>
          <w:sz w:val="24"/>
          <w:szCs w:val="24"/>
        </w:rPr>
        <w:t xml:space="preserve">, </w:t>
      </w:r>
      <w:r>
        <w:rPr>
          <w:rFonts w:ascii="Times New Roman" w:hAnsi="Times New Roman" w:cs="Times New Roman"/>
          <w:sz w:val="24"/>
          <w:szCs w:val="24"/>
        </w:rPr>
        <w:t>получающих лечение или нет</w:t>
      </w:r>
      <w:r w:rsidRPr="00494F58">
        <w:rPr>
          <w:rFonts w:ascii="Times New Roman" w:hAnsi="Times New Roman" w:cs="Times New Roman"/>
          <w:sz w:val="24"/>
          <w:szCs w:val="24"/>
        </w:rPr>
        <w:t xml:space="preserve"> </w:t>
      </w:r>
      <w:r w:rsidRPr="00CC747C">
        <w:rPr>
          <w:rFonts w:ascii="Times New Roman" w:hAnsi="Times New Roman" w:cs="Times New Roman"/>
          <w:sz w:val="24"/>
          <w:szCs w:val="24"/>
        </w:rPr>
        <w:t>[1].</w:t>
      </w:r>
    </w:p>
    <w:p w14:paraId="47C69849"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Основное различие между диагностическими и прогностическими моделями заключается в концепции времени. </w:t>
      </w:r>
      <w:r>
        <w:rPr>
          <w:rFonts w:ascii="Times New Roman" w:hAnsi="Times New Roman" w:cs="Times New Roman"/>
          <w:sz w:val="24"/>
          <w:szCs w:val="24"/>
        </w:rPr>
        <w:t>Исследования диагностических моделей</w:t>
      </w:r>
      <w:r w:rsidRPr="00CC747C">
        <w:rPr>
          <w:rFonts w:ascii="Times New Roman" w:hAnsi="Times New Roman" w:cs="Times New Roman"/>
          <w:sz w:val="24"/>
          <w:szCs w:val="24"/>
        </w:rPr>
        <w:t>, как правило, одномоментные</w:t>
      </w:r>
      <w:r>
        <w:rPr>
          <w:rFonts w:ascii="Times New Roman" w:hAnsi="Times New Roman" w:cs="Times New Roman"/>
          <w:sz w:val="24"/>
          <w:szCs w:val="24"/>
        </w:rPr>
        <w:t xml:space="preserve"> (</w:t>
      </w:r>
      <w:r w:rsidRPr="00493E70">
        <w:rPr>
          <w:rFonts w:ascii="Times New Roman" w:hAnsi="Times New Roman" w:cs="Times New Roman"/>
          <w:i/>
          <w:sz w:val="24"/>
          <w:szCs w:val="24"/>
          <w:lang w:val="en-US" w:bidi="en-US"/>
        </w:rPr>
        <w:t>cross</w:t>
      </w:r>
      <w:r w:rsidRPr="00493E70">
        <w:rPr>
          <w:rFonts w:ascii="Times New Roman" w:hAnsi="Times New Roman" w:cs="Times New Roman"/>
          <w:i/>
          <w:sz w:val="24"/>
          <w:szCs w:val="24"/>
          <w:lang w:bidi="en-US"/>
        </w:rPr>
        <w:t>-</w:t>
      </w:r>
      <w:r w:rsidRPr="00493E70">
        <w:rPr>
          <w:rFonts w:ascii="Times New Roman" w:hAnsi="Times New Roman" w:cs="Times New Roman"/>
          <w:i/>
          <w:sz w:val="24"/>
          <w:szCs w:val="24"/>
          <w:lang w:val="en-US" w:bidi="en-US"/>
        </w:rPr>
        <w:t>sectional</w:t>
      </w:r>
      <w:r>
        <w:rPr>
          <w:rFonts w:ascii="Times New Roman" w:hAnsi="Times New Roman" w:cs="Times New Roman"/>
          <w:sz w:val="24"/>
          <w:szCs w:val="24"/>
        </w:rPr>
        <w:t>)</w:t>
      </w:r>
      <w:r w:rsidRPr="00CC747C">
        <w:rPr>
          <w:rFonts w:ascii="Times New Roman" w:hAnsi="Times New Roman" w:cs="Times New Roman"/>
          <w:sz w:val="24"/>
          <w:szCs w:val="24"/>
        </w:rPr>
        <w:t>, а прогностически</w:t>
      </w:r>
      <w:r>
        <w:rPr>
          <w:rFonts w:ascii="Times New Roman" w:hAnsi="Times New Roman" w:cs="Times New Roman"/>
          <w:sz w:val="24"/>
          <w:szCs w:val="24"/>
        </w:rPr>
        <w:t>х моделей</w:t>
      </w:r>
      <w:r w:rsidRPr="00CC747C">
        <w:rPr>
          <w:rFonts w:ascii="Times New Roman" w:hAnsi="Times New Roman" w:cs="Times New Roman"/>
          <w:sz w:val="24"/>
          <w:szCs w:val="24"/>
        </w:rPr>
        <w:t xml:space="preserve"> — </w:t>
      </w:r>
      <w:r>
        <w:rPr>
          <w:rFonts w:ascii="Times New Roman" w:hAnsi="Times New Roman" w:cs="Times New Roman"/>
          <w:sz w:val="24"/>
          <w:szCs w:val="24"/>
        </w:rPr>
        <w:t>когортные (</w:t>
      </w:r>
      <w:r w:rsidRPr="00493E70">
        <w:rPr>
          <w:rFonts w:ascii="Times New Roman" w:hAnsi="Times New Roman" w:cs="Times New Roman"/>
          <w:i/>
          <w:sz w:val="24"/>
          <w:szCs w:val="24"/>
        </w:rPr>
        <w:t>longitudinal</w:t>
      </w:r>
      <w:r w:rsidRPr="00493E70">
        <w:rPr>
          <w:rFonts w:ascii="Times New Roman" w:hAnsi="Times New Roman" w:cs="Times New Roman"/>
          <w:sz w:val="24"/>
          <w:szCs w:val="24"/>
        </w:rPr>
        <w:t>)</w:t>
      </w:r>
      <w:r w:rsidRPr="00CC747C">
        <w:rPr>
          <w:rFonts w:ascii="Times New Roman" w:hAnsi="Times New Roman" w:cs="Times New Roman"/>
          <w:sz w:val="24"/>
          <w:szCs w:val="24"/>
        </w:rPr>
        <w:t xml:space="preserve">. В </w:t>
      </w:r>
      <w:r>
        <w:rPr>
          <w:rFonts w:ascii="Times New Roman" w:hAnsi="Times New Roman" w:cs="Times New Roman"/>
          <w:sz w:val="24"/>
          <w:szCs w:val="24"/>
        </w:rPr>
        <w:t>настоящей</w:t>
      </w:r>
      <w:r w:rsidRPr="00CC747C">
        <w:rPr>
          <w:rFonts w:ascii="Times New Roman" w:hAnsi="Times New Roman" w:cs="Times New Roman"/>
          <w:sz w:val="24"/>
          <w:szCs w:val="24"/>
        </w:rPr>
        <w:t xml:space="preserve"> статье и диагностические и прогностические модели мы называем «</w:t>
      </w:r>
      <w:r>
        <w:rPr>
          <w:rFonts w:ascii="Times New Roman" w:hAnsi="Times New Roman" w:cs="Times New Roman"/>
          <w:sz w:val="24"/>
          <w:szCs w:val="24"/>
        </w:rPr>
        <w:t xml:space="preserve">предсказательными </w:t>
      </w:r>
      <w:r w:rsidRPr="00CC747C">
        <w:rPr>
          <w:rFonts w:ascii="Times New Roman" w:hAnsi="Times New Roman" w:cs="Times New Roman"/>
          <w:sz w:val="24"/>
          <w:szCs w:val="24"/>
        </w:rPr>
        <w:t>моделями» (</w:t>
      </w:r>
      <w:r w:rsidRPr="00CC747C">
        <w:rPr>
          <w:rFonts w:ascii="Times New Roman" w:hAnsi="Times New Roman" w:cs="Times New Roman"/>
          <w:i/>
          <w:sz w:val="24"/>
          <w:szCs w:val="24"/>
          <w:lang w:val="en-US" w:bidi="en-US"/>
        </w:rPr>
        <w:t>prediction</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models</w:t>
      </w:r>
      <w:r w:rsidRPr="00CC747C">
        <w:rPr>
          <w:rFonts w:ascii="Times New Roman" w:hAnsi="Times New Roman" w:cs="Times New Roman"/>
          <w:sz w:val="24"/>
          <w:szCs w:val="24"/>
        </w:rPr>
        <w:t xml:space="preserve">), уделяя внимание </w:t>
      </w:r>
      <w:r>
        <w:rPr>
          <w:rFonts w:ascii="Times New Roman" w:hAnsi="Times New Roman" w:cs="Times New Roman"/>
          <w:sz w:val="24"/>
          <w:szCs w:val="24"/>
        </w:rPr>
        <w:t>вопросам</w:t>
      </w:r>
      <w:r w:rsidRPr="00CC747C">
        <w:rPr>
          <w:rFonts w:ascii="Times New Roman" w:hAnsi="Times New Roman" w:cs="Times New Roman"/>
          <w:sz w:val="24"/>
          <w:szCs w:val="24"/>
        </w:rPr>
        <w:t xml:space="preserve">, </w:t>
      </w:r>
      <w:r>
        <w:rPr>
          <w:rFonts w:ascii="Times New Roman" w:hAnsi="Times New Roman" w:cs="Times New Roman"/>
          <w:sz w:val="24"/>
          <w:szCs w:val="24"/>
        </w:rPr>
        <w:t>свойственным</w:t>
      </w:r>
      <w:r w:rsidRPr="00CC747C">
        <w:rPr>
          <w:rFonts w:ascii="Times New Roman" w:hAnsi="Times New Roman" w:cs="Times New Roman"/>
          <w:sz w:val="24"/>
          <w:szCs w:val="24"/>
        </w:rPr>
        <w:t xml:space="preserve"> </w:t>
      </w:r>
      <w:r>
        <w:rPr>
          <w:rFonts w:ascii="Times New Roman" w:hAnsi="Times New Roman" w:cs="Times New Roman"/>
          <w:sz w:val="24"/>
          <w:szCs w:val="24"/>
        </w:rPr>
        <w:t>каждому</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типу </w:t>
      </w:r>
      <w:r w:rsidRPr="00CC747C">
        <w:rPr>
          <w:rFonts w:ascii="Times New Roman" w:hAnsi="Times New Roman" w:cs="Times New Roman"/>
          <w:sz w:val="24"/>
          <w:szCs w:val="24"/>
        </w:rPr>
        <w:t>модел</w:t>
      </w:r>
      <w:r>
        <w:rPr>
          <w:rFonts w:ascii="Times New Roman" w:hAnsi="Times New Roman" w:cs="Times New Roman"/>
          <w:sz w:val="24"/>
          <w:szCs w:val="24"/>
        </w:rPr>
        <w:t>ей</w:t>
      </w:r>
      <w:r w:rsidRPr="00CC747C">
        <w:rPr>
          <w:rFonts w:ascii="Times New Roman" w:hAnsi="Times New Roman" w:cs="Times New Roman"/>
          <w:sz w:val="24"/>
          <w:szCs w:val="24"/>
        </w:rPr>
        <w:t>.</w:t>
      </w:r>
    </w:p>
    <w:p w14:paraId="28CD098E" w14:textId="77777777" w:rsidR="00CE74A7" w:rsidRPr="00CC747C" w:rsidRDefault="00CE74A7" w:rsidP="003110BB">
      <w:pPr>
        <w:jc w:val="both"/>
        <w:rPr>
          <w:rFonts w:ascii="Times New Roman" w:hAnsi="Times New Roman" w:cs="Times New Roman"/>
          <w:b/>
          <w:sz w:val="24"/>
          <w:szCs w:val="24"/>
        </w:rPr>
      </w:pPr>
      <w:r w:rsidRPr="00CC747C">
        <w:rPr>
          <w:rFonts w:ascii="Times New Roman" w:hAnsi="Times New Roman" w:cs="Times New Roman"/>
          <w:b/>
          <w:sz w:val="24"/>
          <w:szCs w:val="24"/>
        </w:rPr>
        <w:t xml:space="preserve">Разработка, </w:t>
      </w:r>
      <w:r>
        <w:rPr>
          <w:rFonts w:ascii="Times New Roman" w:hAnsi="Times New Roman" w:cs="Times New Roman"/>
          <w:b/>
          <w:sz w:val="24"/>
          <w:szCs w:val="24"/>
        </w:rPr>
        <w:t>проверка и</w:t>
      </w:r>
      <w:r w:rsidRPr="00CC747C">
        <w:rPr>
          <w:rFonts w:ascii="Times New Roman" w:hAnsi="Times New Roman" w:cs="Times New Roman"/>
          <w:b/>
          <w:sz w:val="24"/>
          <w:szCs w:val="24"/>
        </w:rPr>
        <w:t xml:space="preserve"> обновление </w:t>
      </w:r>
      <w:r>
        <w:rPr>
          <w:rFonts w:ascii="Times New Roman" w:hAnsi="Times New Roman" w:cs="Times New Roman"/>
          <w:b/>
          <w:sz w:val="24"/>
          <w:szCs w:val="24"/>
        </w:rPr>
        <w:t xml:space="preserve">предсказательных </w:t>
      </w:r>
      <w:r w:rsidRPr="00CC747C">
        <w:rPr>
          <w:rFonts w:ascii="Times New Roman" w:hAnsi="Times New Roman" w:cs="Times New Roman"/>
          <w:b/>
          <w:sz w:val="24"/>
          <w:szCs w:val="24"/>
        </w:rPr>
        <w:t>моделей</w:t>
      </w:r>
    </w:p>
    <w:p w14:paraId="5CF448AD"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Исследования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моделей могут быть посвящены разработке (</w:t>
      </w:r>
      <w:r w:rsidRPr="00CC747C">
        <w:rPr>
          <w:rFonts w:ascii="Times New Roman" w:hAnsi="Times New Roman" w:cs="Times New Roman"/>
          <w:i/>
          <w:sz w:val="24"/>
          <w:szCs w:val="24"/>
          <w:lang w:val="en-US" w:bidi="en-US"/>
        </w:rPr>
        <w:t>development</w:t>
      </w:r>
      <w:r w:rsidRPr="00CC747C">
        <w:rPr>
          <w:rFonts w:ascii="Times New Roman" w:hAnsi="Times New Roman" w:cs="Times New Roman"/>
          <w:sz w:val="24"/>
          <w:szCs w:val="24"/>
        </w:rPr>
        <w:t xml:space="preserve">) новой модели [10], оценке </w:t>
      </w:r>
      <w:r>
        <w:rPr>
          <w:rFonts w:ascii="Times New Roman" w:hAnsi="Times New Roman" w:cs="Times New Roman"/>
          <w:sz w:val="24"/>
          <w:szCs w:val="24"/>
        </w:rPr>
        <w:t xml:space="preserve">характеристик </w:t>
      </w:r>
      <w:r w:rsidRPr="00CC747C">
        <w:rPr>
          <w:rFonts w:ascii="Times New Roman" w:hAnsi="Times New Roman" w:cs="Times New Roman"/>
          <w:sz w:val="24"/>
          <w:szCs w:val="24"/>
        </w:rPr>
        <w:t>модели (часто называемой «</w:t>
      </w:r>
      <w:r>
        <w:rPr>
          <w:rFonts w:ascii="Times New Roman" w:hAnsi="Times New Roman" w:cs="Times New Roman"/>
          <w:sz w:val="24"/>
          <w:szCs w:val="24"/>
        </w:rPr>
        <w:t>проверкой модели</w:t>
      </w:r>
      <w:r w:rsidRPr="00CC747C">
        <w:rPr>
          <w:rFonts w:ascii="Times New Roman" w:hAnsi="Times New Roman" w:cs="Times New Roman"/>
          <w:sz w:val="24"/>
          <w:szCs w:val="24"/>
        </w:rPr>
        <w:t>»</w:t>
      </w:r>
      <w:r>
        <w:rPr>
          <w:rFonts w:ascii="Times New Roman" w:hAnsi="Times New Roman" w:cs="Times New Roman"/>
          <w:sz w:val="24"/>
          <w:szCs w:val="24"/>
        </w:rPr>
        <w:t xml:space="preserve">, </w:t>
      </w:r>
      <w:r w:rsidRPr="00493E70">
        <w:rPr>
          <w:rFonts w:ascii="Times New Roman" w:hAnsi="Times New Roman" w:cs="Times New Roman"/>
          <w:i/>
          <w:sz w:val="24"/>
          <w:szCs w:val="24"/>
          <w:lang w:val="en-US" w:bidi="en-US"/>
        </w:rPr>
        <w:t>model</w:t>
      </w:r>
      <w:r w:rsidRPr="00493E70">
        <w:rPr>
          <w:rFonts w:ascii="Times New Roman" w:hAnsi="Times New Roman" w:cs="Times New Roman"/>
          <w:sz w:val="24"/>
          <w:szCs w:val="24"/>
          <w:lang w:bidi="en-US"/>
        </w:rPr>
        <w:t xml:space="preserve"> </w:t>
      </w:r>
      <w:r w:rsidRPr="00CC747C">
        <w:rPr>
          <w:rFonts w:ascii="Times New Roman" w:hAnsi="Times New Roman" w:cs="Times New Roman"/>
          <w:i/>
          <w:iCs/>
          <w:sz w:val="24"/>
          <w:szCs w:val="24"/>
          <w:lang w:val="en-US" w:bidi="en-US"/>
        </w:rPr>
        <w:t>validation</w:t>
      </w:r>
      <w:r w:rsidRPr="00CC747C">
        <w:rPr>
          <w:rFonts w:ascii="Times New Roman" w:hAnsi="Times New Roman" w:cs="Times New Roman"/>
          <w:sz w:val="24"/>
          <w:szCs w:val="24"/>
        </w:rPr>
        <w:t>) с последующим ее обновлением (</w:t>
      </w:r>
      <w:r w:rsidRPr="00CC747C">
        <w:rPr>
          <w:rFonts w:ascii="Times New Roman" w:hAnsi="Times New Roman" w:cs="Times New Roman"/>
          <w:i/>
          <w:sz w:val="24"/>
          <w:szCs w:val="24"/>
          <w:lang w:val="en-US" w:bidi="en-US"/>
        </w:rPr>
        <w:t>updating</w:t>
      </w:r>
      <w:r w:rsidRPr="00CC747C">
        <w:rPr>
          <w:rFonts w:ascii="Times New Roman" w:hAnsi="Times New Roman" w:cs="Times New Roman"/>
          <w:sz w:val="24"/>
          <w:szCs w:val="24"/>
        </w:rPr>
        <w:t xml:space="preserve">) или без него [19–21] или </w:t>
      </w:r>
      <w:r>
        <w:rPr>
          <w:rFonts w:ascii="Times New Roman" w:hAnsi="Times New Roman" w:cs="Times New Roman"/>
          <w:sz w:val="24"/>
          <w:szCs w:val="24"/>
        </w:rPr>
        <w:t>комбинируя выше перечисленное</w:t>
      </w:r>
      <w:r w:rsidRPr="00CC747C">
        <w:rPr>
          <w:rFonts w:ascii="Times New Roman" w:hAnsi="Times New Roman" w:cs="Times New Roman"/>
          <w:sz w:val="24"/>
          <w:szCs w:val="24"/>
        </w:rPr>
        <w:t xml:space="preserve"> (</w:t>
      </w:r>
      <w:r w:rsidRPr="00CC747C">
        <w:rPr>
          <w:rFonts w:ascii="Times New Roman" w:hAnsi="Times New Roman" w:cs="Times New Roman"/>
          <w:b/>
          <w:sz w:val="24"/>
          <w:szCs w:val="24"/>
        </w:rPr>
        <w:t>Вставка С</w:t>
      </w:r>
      <w:r w:rsidRPr="00CC747C">
        <w:rPr>
          <w:rFonts w:ascii="Times New Roman" w:hAnsi="Times New Roman" w:cs="Times New Roman"/>
          <w:sz w:val="24"/>
          <w:szCs w:val="24"/>
        </w:rPr>
        <w:t xml:space="preserve"> и </w:t>
      </w:r>
      <w:r>
        <w:rPr>
          <w:rFonts w:ascii="Times New Roman" w:hAnsi="Times New Roman" w:cs="Times New Roman"/>
          <w:b/>
          <w:sz w:val="24"/>
          <w:szCs w:val="24"/>
        </w:rPr>
        <w:t>р</w:t>
      </w:r>
      <w:r w:rsidRPr="00CC747C">
        <w:rPr>
          <w:rFonts w:ascii="Times New Roman" w:hAnsi="Times New Roman" w:cs="Times New Roman"/>
          <w:b/>
          <w:sz w:val="24"/>
          <w:szCs w:val="24"/>
        </w:rPr>
        <w:t>ис. 1</w:t>
      </w:r>
      <w:r w:rsidRPr="00CC747C">
        <w:rPr>
          <w:rFonts w:ascii="Times New Roman" w:hAnsi="Times New Roman" w:cs="Times New Roman"/>
          <w:sz w:val="24"/>
          <w:szCs w:val="24"/>
        </w:rPr>
        <w:t xml:space="preserve">). </w:t>
      </w:r>
    </w:p>
    <w:p w14:paraId="2295089D"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t>Разработка предсказательной модели</w:t>
      </w:r>
      <w:r w:rsidRPr="00CC747C">
        <w:rPr>
          <w:rFonts w:ascii="Times New Roman" w:hAnsi="Times New Roman" w:cs="Times New Roman"/>
          <w:sz w:val="24"/>
          <w:szCs w:val="24"/>
        </w:rPr>
        <w:t xml:space="preserve"> </w:t>
      </w:r>
      <w:r>
        <w:rPr>
          <w:rFonts w:ascii="Times New Roman" w:hAnsi="Times New Roman" w:cs="Times New Roman"/>
          <w:sz w:val="24"/>
          <w:szCs w:val="24"/>
        </w:rPr>
        <w:t>включает</w:t>
      </w:r>
      <w:r w:rsidRPr="00CC747C">
        <w:rPr>
          <w:rFonts w:ascii="Times New Roman" w:hAnsi="Times New Roman" w:cs="Times New Roman"/>
          <w:sz w:val="24"/>
          <w:szCs w:val="24"/>
        </w:rPr>
        <w:t xml:space="preserve"> выбор предикторов и их объединени</w:t>
      </w:r>
      <w:r>
        <w:rPr>
          <w:rFonts w:ascii="Times New Roman" w:hAnsi="Times New Roman" w:cs="Times New Roman"/>
          <w:sz w:val="24"/>
          <w:szCs w:val="24"/>
        </w:rPr>
        <w:t>е</w:t>
      </w:r>
      <w:r w:rsidRPr="00CC747C">
        <w:rPr>
          <w:rFonts w:ascii="Times New Roman" w:hAnsi="Times New Roman" w:cs="Times New Roman"/>
          <w:sz w:val="24"/>
          <w:szCs w:val="24"/>
        </w:rPr>
        <w:t xml:space="preserve"> в многофакторную модель. Для </w:t>
      </w:r>
      <w:r>
        <w:rPr>
          <w:rFonts w:ascii="Times New Roman" w:hAnsi="Times New Roman" w:cs="Times New Roman"/>
          <w:sz w:val="24"/>
          <w:szCs w:val="24"/>
        </w:rPr>
        <w:t xml:space="preserve">предсказания </w:t>
      </w:r>
      <w:r w:rsidRPr="00CC747C">
        <w:rPr>
          <w:rFonts w:ascii="Times New Roman" w:hAnsi="Times New Roman" w:cs="Times New Roman"/>
          <w:sz w:val="24"/>
          <w:szCs w:val="24"/>
        </w:rPr>
        <w:t xml:space="preserve">одномоментных (диагностических) </w:t>
      </w:r>
      <w:r>
        <w:rPr>
          <w:rFonts w:ascii="Times New Roman" w:hAnsi="Times New Roman" w:cs="Times New Roman"/>
          <w:sz w:val="24"/>
          <w:szCs w:val="24"/>
        </w:rPr>
        <w:t xml:space="preserve">и </w:t>
      </w:r>
      <w:r w:rsidRPr="00CC747C">
        <w:rPr>
          <w:rFonts w:ascii="Times New Roman" w:hAnsi="Times New Roman" w:cs="Times New Roman"/>
          <w:sz w:val="24"/>
          <w:szCs w:val="24"/>
        </w:rPr>
        <w:t>краткосрочных исходов (например, 30-</w:t>
      </w:r>
      <w:r>
        <w:rPr>
          <w:rFonts w:ascii="Times New Roman" w:hAnsi="Times New Roman" w:cs="Times New Roman"/>
          <w:sz w:val="24"/>
          <w:szCs w:val="24"/>
        </w:rPr>
        <w:t>суточной</w:t>
      </w:r>
      <w:r w:rsidRPr="00CC747C">
        <w:rPr>
          <w:rFonts w:ascii="Times New Roman" w:hAnsi="Times New Roman" w:cs="Times New Roman"/>
          <w:sz w:val="24"/>
          <w:szCs w:val="24"/>
        </w:rPr>
        <w:t xml:space="preserve"> летальност</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обычно </w:t>
      </w:r>
      <w:r w:rsidRPr="00CC747C">
        <w:rPr>
          <w:rFonts w:ascii="Times New Roman" w:hAnsi="Times New Roman" w:cs="Times New Roman"/>
          <w:sz w:val="24"/>
          <w:szCs w:val="24"/>
        </w:rPr>
        <w:t>используют логистическ</w:t>
      </w:r>
      <w:r>
        <w:rPr>
          <w:rFonts w:ascii="Times New Roman" w:hAnsi="Times New Roman" w:cs="Times New Roman"/>
          <w:sz w:val="24"/>
          <w:szCs w:val="24"/>
        </w:rPr>
        <w:t>ую</w:t>
      </w:r>
      <w:r w:rsidRPr="00CC747C">
        <w:rPr>
          <w:rFonts w:ascii="Times New Roman" w:hAnsi="Times New Roman" w:cs="Times New Roman"/>
          <w:sz w:val="24"/>
          <w:szCs w:val="24"/>
        </w:rPr>
        <w:t xml:space="preserve"> регресси</w:t>
      </w:r>
      <w:r>
        <w:rPr>
          <w:rFonts w:ascii="Times New Roman" w:hAnsi="Times New Roman" w:cs="Times New Roman"/>
          <w:sz w:val="24"/>
          <w:szCs w:val="24"/>
        </w:rPr>
        <w:t>ю</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logistic</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regression</w:t>
      </w:r>
      <w:r w:rsidRPr="00CC747C">
        <w:rPr>
          <w:rFonts w:ascii="Times New Roman" w:hAnsi="Times New Roman" w:cs="Times New Roman"/>
          <w:sz w:val="24"/>
          <w:szCs w:val="24"/>
        </w:rPr>
        <w:t xml:space="preserve">), для </w:t>
      </w:r>
      <w:r>
        <w:rPr>
          <w:rFonts w:ascii="Times New Roman" w:hAnsi="Times New Roman" w:cs="Times New Roman"/>
          <w:sz w:val="24"/>
          <w:szCs w:val="24"/>
        </w:rPr>
        <w:t xml:space="preserve">предсказания </w:t>
      </w:r>
      <w:r w:rsidRPr="00CC747C">
        <w:rPr>
          <w:rFonts w:ascii="Times New Roman" w:hAnsi="Times New Roman" w:cs="Times New Roman"/>
          <w:sz w:val="24"/>
          <w:szCs w:val="24"/>
        </w:rPr>
        <w:t xml:space="preserve">долгосрочных </w:t>
      </w:r>
      <w:r>
        <w:rPr>
          <w:rFonts w:ascii="Times New Roman" w:hAnsi="Times New Roman" w:cs="Times New Roman"/>
          <w:sz w:val="24"/>
          <w:szCs w:val="24"/>
        </w:rPr>
        <w:t xml:space="preserve">исходов </w:t>
      </w:r>
      <w:r w:rsidRPr="00CC747C">
        <w:rPr>
          <w:rFonts w:ascii="Times New Roman" w:hAnsi="Times New Roman" w:cs="Times New Roman"/>
          <w:sz w:val="24"/>
          <w:szCs w:val="24"/>
        </w:rPr>
        <w:t>(</w:t>
      </w:r>
      <w:r>
        <w:rPr>
          <w:rFonts w:ascii="Times New Roman" w:hAnsi="Times New Roman" w:cs="Times New Roman"/>
          <w:sz w:val="24"/>
          <w:szCs w:val="24"/>
        </w:rPr>
        <w:t xml:space="preserve">например, </w:t>
      </w:r>
      <w:r w:rsidRPr="00CC747C">
        <w:rPr>
          <w:rFonts w:ascii="Times New Roman" w:hAnsi="Times New Roman" w:cs="Times New Roman"/>
          <w:sz w:val="24"/>
          <w:szCs w:val="24"/>
        </w:rPr>
        <w:t>10-летн</w:t>
      </w:r>
      <w:r>
        <w:rPr>
          <w:rFonts w:ascii="Times New Roman" w:hAnsi="Times New Roman" w:cs="Times New Roman"/>
          <w:sz w:val="24"/>
          <w:szCs w:val="24"/>
        </w:rPr>
        <w:t>его</w:t>
      </w:r>
      <w:r w:rsidRPr="00CC747C">
        <w:rPr>
          <w:rFonts w:ascii="Times New Roman" w:hAnsi="Times New Roman" w:cs="Times New Roman"/>
          <w:sz w:val="24"/>
          <w:szCs w:val="24"/>
        </w:rPr>
        <w:t xml:space="preserve"> риск</w:t>
      </w:r>
      <w:r>
        <w:rPr>
          <w:rFonts w:ascii="Times New Roman" w:hAnsi="Times New Roman" w:cs="Times New Roman"/>
          <w:sz w:val="24"/>
          <w:szCs w:val="24"/>
        </w:rPr>
        <w:t>а</w:t>
      </w:r>
      <w:r w:rsidRPr="00CC747C">
        <w:rPr>
          <w:rFonts w:ascii="Times New Roman" w:hAnsi="Times New Roman" w:cs="Times New Roman"/>
          <w:sz w:val="24"/>
          <w:szCs w:val="24"/>
        </w:rPr>
        <w:t xml:space="preserve">) — </w:t>
      </w:r>
      <w:r>
        <w:rPr>
          <w:rFonts w:ascii="Times New Roman" w:hAnsi="Times New Roman" w:cs="Times New Roman"/>
          <w:sz w:val="24"/>
          <w:szCs w:val="24"/>
        </w:rPr>
        <w:t>регрессию</w:t>
      </w:r>
      <w:r w:rsidRPr="00CC747C">
        <w:rPr>
          <w:rFonts w:ascii="Times New Roman" w:hAnsi="Times New Roman" w:cs="Times New Roman"/>
          <w:sz w:val="24"/>
          <w:szCs w:val="24"/>
        </w:rPr>
        <w:t xml:space="preserve"> Кокса (</w:t>
      </w:r>
      <w:r w:rsidRPr="00CC747C">
        <w:rPr>
          <w:rFonts w:ascii="Times New Roman" w:hAnsi="Times New Roman" w:cs="Times New Roman"/>
          <w:i/>
          <w:sz w:val="24"/>
          <w:szCs w:val="24"/>
          <w:lang w:val="en-US" w:bidi="en-US"/>
        </w:rPr>
        <w:t>Cox</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regression</w:t>
      </w:r>
      <w:r w:rsidRPr="00CC747C">
        <w:rPr>
          <w:rFonts w:ascii="Times New Roman" w:hAnsi="Times New Roman" w:cs="Times New Roman"/>
          <w:sz w:val="24"/>
          <w:szCs w:val="24"/>
        </w:rPr>
        <w:t xml:space="preserve">). Исследования </w:t>
      </w:r>
      <w:r>
        <w:rPr>
          <w:rFonts w:ascii="Times New Roman" w:hAnsi="Times New Roman" w:cs="Times New Roman"/>
          <w:sz w:val="24"/>
          <w:szCs w:val="24"/>
        </w:rPr>
        <w:t>предсказательных моделей</w:t>
      </w:r>
      <w:r w:rsidRPr="00CC747C">
        <w:rPr>
          <w:rFonts w:ascii="Times New Roman" w:hAnsi="Times New Roman" w:cs="Times New Roman"/>
          <w:sz w:val="24"/>
          <w:szCs w:val="24"/>
        </w:rPr>
        <w:t xml:space="preserve"> могут быть </w:t>
      </w:r>
      <w:r w:rsidRPr="00493E70">
        <w:rPr>
          <w:rFonts w:ascii="Times New Roman" w:hAnsi="Times New Roman" w:cs="Times New Roman"/>
          <w:sz w:val="24"/>
          <w:szCs w:val="24"/>
        </w:rPr>
        <w:t>нац</w:t>
      </w:r>
      <w:r>
        <w:rPr>
          <w:rFonts w:ascii="Times New Roman" w:hAnsi="Times New Roman" w:cs="Times New Roman"/>
          <w:sz w:val="24"/>
          <w:szCs w:val="24"/>
        </w:rPr>
        <w:t>елены также и</w:t>
      </w:r>
      <w:r w:rsidRPr="00CC747C">
        <w:rPr>
          <w:rFonts w:ascii="Times New Roman" w:hAnsi="Times New Roman" w:cs="Times New Roman"/>
          <w:sz w:val="24"/>
          <w:szCs w:val="24"/>
        </w:rPr>
        <w:t xml:space="preserve"> на количественн</w:t>
      </w:r>
      <w:r>
        <w:rPr>
          <w:rFonts w:ascii="Times New Roman" w:hAnsi="Times New Roman" w:cs="Times New Roman"/>
          <w:sz w:val="24"/>
          <w:szCs w:val="24"/>
        </w:rPr>
        <w:t>ую</w:t>
      </w:r>
      <w:r w:rsidRPr="00CC747C">
        <w:rPr>
          <w:rFonts w:ascii="Times New Roman" w:hAnsi="Times New Roman" w:cs="Times New Roman"/>
          <w:sz w:val="24"/>
          <w:szCs w:val="24"/>
        </w:rPr>
        <w:t xml:space="preserve"> оценк</w:t>
      </w:r>
      <w:r>
        <w:rPr>
          <w:rFonts w:ascii="Times New Roman" w:hAnsi="Times New Roman" w:cs="Times New Roman"/>
          <w:sz w:val="24"/>
          <w:szCs w:val="24"/>
        </w:rPr>
        <w:t>у</w:t>
      </w:r>
      <w:r w:rsidRPr="00CC747C">
        <w:rPr>
          <w:rFonts w:ascii="Times New Roman" w:hAnsi="Times New Roman" w:cs="Times New Roman"/>
          <w:sz w:val="24"/>
          <w:szCs w:val="24"/>
        </w:rPr>
        <w:t xml:space="preserve"> </w:t>
      </w:r>
      <w:r>
        <w:rPr>
          <w:rFonts w:ascii="Times New Roman" w:hAnsi="Times New Roman" w:cs="Times New Roman"/>
          <w:sz w:val="24"/>
          <w:szCs w:val="24"/>
        </w:rPr>
        <w:t>дополнительной</w:t>
      </w:r>
      <w:r w:rsidRPr="00493E70">
        <w:rPr>
          <w:rFonts w:ascii="Times New Roman" w:hAnsi="Times New Roman" w:cs="Times New Roman"/>
          <w:sz w:val="24"/>
          <w:szCs w:val="24"/>
        </w:rPr>
        <w:t xml:space="preserve"> </w:t>
      </w:r>
      <w:r>
        <w:rPr>
          <w:rFonts w:ascii="Times New Roman" w:hAnsi="Times New Roman" w:cs="Times New Roman"/>
          <w:sz w:val="24"/>
          <w:szCs w:val="24"/>
        </w:rPr>
        <w:t>предсказательной</w:t>
      </w:r>
      <w:r w:rsidRPr="00CC747C">
        <w:rPr>
          <w:rFonts w:ascii="Times New Roman" w:hAnsi="Times New Roman" w:cs="Times New Roman"/>
          <w:sz w:val="24"/>
          <w:szCs w:val="24"/>
        </w:rPr>
        <w:t xml:space="preserve"> </w:t>
      </w:r>
      <w:r>
        <w:rPr>
          <w:rFonts w:ascii="Times New Roman" w:hAnsi="Times New Roman" w:cs="Times New Roman"/>
          <w:sz w:val="24"/>
          <w:szCs w:val="24"/>
        </w:rPr>
        <w:t>ценности</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incremental</w:t>
      </w:r>
      <w:r w:rsidRPr="00CC747C">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w:t>
      </w:r>
      <w:r w:rsidRPr="00493E70">
        <w:rPr>
          <w:rFonts w:ascii="Times New Roman" w:hAnsi="Times New Roman" w:cs="Times New Roman"/>
          <w:i/>
          <w:sz w:val="24"/>
          <w:szCs w:val="24"/>
          <w:lang w:bidi="en-US"/>
        </w:rPr>
        <w:t xml:space="preserve"> </w:t>
      </w:r>
      <w:r>
        <w:rPr>
          <w:rFonts w:ascii="Times New Roman" w:hAnsi="Times New Roman" w:cs="Times New Roman"/>
          <w:i/>
          <w:sz w:val="24"/>
          <w:szCs w:val="24"/>
          <w:lang w:val="en-US" w:bidi="en-US"/>
        </w:rPr>
        <w:t>added</w:t>
      </w:r>
      <w:r w:rsidRPr="00493E70">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predictive</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value</w:t>
      </w:r>
      <w:r w:rsidRPr="00CC747C">
        <w:rPr>
          <w:rFonts w:ascii="Times New Roman" w:hAnsi="Times New Roman" w:cs="Times New Roman"/>
          <w:i/>
          <w:sz w:val="24"/>
          <w:szCs w:val="24"/>
        </w:rPr>
        <w:t>)</w:t>
      </w:r>
      <w:r w:rsidRPr="00CC747C">
        <w:rPr>
          <w:rFonts w:ascii="Times New Roman" w:hAnsi="Times New Roman" w:cs="Times New Roman"/>
          <w:sz w:val="24"/>
          <w:szCs w:val="24"/>
        </w:rPr>
        <w:t xml:space="preserve"> конкретного предиктора (например, недавно обнаруженного) [22] </w:t>
      </w:r>
      <w:r>
        <w:rPr>
          <w:rFonts w:ascii="Times New Roman" w:hAnsi="Times New Roman" w:cs="Times New Roman"/>
          <w:sz w:val="24"/>
          <w:szCs w:val="24"/>
        </w:rPr>
        <w:t>для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существующей </w:t>
      </w:r>
      <w:r w:rsidRPr="00CC747C">
        <w:rPr>
          <w:rFonts w:ascii="Times New Roman" w:hAnsi="Times New Roman" w:cs="Times New Roman"/>
          <w:sz w:val="24"/>
          <w:szCs w:val="24"/>
        </w:rPr>
        <w:t>модели.</w:t>
      </w:r>
    </w:p>
    <w:p w14:paraId="318CF354" w14:textId="4A783ADD" w:rsidR="00CE74A7" w:rsidRPr="008629E3" w:rsidRDefault="00CE74A7" w:rsidP="00CE74A7">
      <w:pPr>
        <w:spacing w:line="240" w:lineRule="auto"/>
        <w:jc w:val="both"/>
        <w:rPr>
          <w:rFonts w:ascii="Times New Roman" w:hAnsi="Times New Roman" w:cs="Times New Roman"/>
        </w:rPr>
      </w:pPr>
    </w:p>
    <w:p w14:paraId="7E94CD4F" w14:textId="77777777" w:rsidR="00CE74A7" w:rsidRPr="00CC747C" w:rsidRDefault="00CE74A7" w:rsidP="003110BB">
      <w:pPr>
        <w:jc w:val="both"/>
        <w:rPr>
          <w:rFonts w:ascii="Times New Roman" w:hAnsi="Times New Roman" w:cs="Times New Roman"/>
          <w:b/>
          <w:sz w:val="24"/>
          <w:szCs w:val="24"/>
        </w:rPr>
      </w:pPr>
      <w:r w:rsidRPr="00CC747C">
        <w:rPr>
          <w:rFonts w:ascii="Times New Roman" w:hAnsi="Times New Roman" w:cs="Times New Roman"/>
          <w:b/>
          <w:i/>
          <w:sz w:val="24"/>
          <w:szCs w:val="24"/>
        </w:rPr>
        <w:t>Вставка В.</w:t>
      </w:r>
      <w:r w:rsidRPr="00CC747C">
        <w:rPr>
          <w:rFonts w:ascii="Times New Roman" w:hAnsi="Times New Roman" w:cs="Times New Roman"/>
          <w:b/>
          <w:sz w:val="24"/>
          <w:szCs w:val="24"/>
        </w:rPr>
        <w:t xml:space="preserve"> Сходства и различия между диагностическими и прогностическими </w:t>
      </w:r>
      <w:r>
        <w:rPr>
          <w:rFonts w:ascii="Times New Roman" w:hAnsi="Times New Roman" w:cs="Times New Roman"/>
          <w:b/>
          <w:sz w:val="24"/>
          <w:szCs w:val="24"/>
        </w:rPr>
        <w:t xml:space="preserve">предсказательными </w:t>
      </w:r>
      <w:r w:rsidRPr="00CC747C">
        <w:rPr>
          <w:rFonts w:ascii="Times New Roman" w:hAnsi="Times New Roman" w:cs="Times New Roman"/>
          <w:b/>
          <w:sz w:val="24"/>
          <w:szCs w:val="24"/>
        </w:rPr>
        <w:t xml:space="preserve">моделями </w:t>
      </w:r>
    </w:p>
    <w:p w14:paraId="2D954723"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Несмотря на различия </w:t>
      </w:r>
      <w:r>
        <w:rPr>
          <w:rFonts w:ascii="Times New Roman" w:hAnsi="Times New Roman" w:cs="Times New Roman"/>
          <w:sz w:val="24"/>
          <w:szCs w:val="24"/>
        </w:rPr>
        <w:t xml:space="preserve">в природе предсказания </w:t>
      </w:r>
      <w:r w:rsidRPr="00CC747C">
        <w:rPr>
          <w:rFonts w:ascii="Times New Roman" w:hAnsi="Times New Roman" w:cs="Times New Roman"/>
          <w:sz w:val="24"/>
          <w:szCs w:val="24"/>
        </w:rPr>
        <w:t>(</w:t>
      </w:r>
      <w:r>
        <w:rPr>
          <w:rFonts w:ascii="Times New Roman" w:hAnsi="Times New Roman" w:cs="Times New Roman"/>
          <w:sz w:val="24"/>
          <w:szCs w:val="24"/>
        </w:rPr>
        <w:t>отношение ко</w:t>
      </w:r>
      <w:r w:rsidRPr="00CC747C">
        <w:rPr>
          <w:rFonts w:ascii="Times New Roman" w:hAnsi="Times New Roman" w:cs="Times New Roman"/>
          <w:sz w:val="24"/>
          <w:szCs w:val="24"/>
        </w:rPr>
        <w:t xml:space="preserve"> времени), между диагностическими и прогностическими моделями есть много общего, в том числе:</w:t>
      </w:r>
    </w:p>
    <w:p w14:paraId="52D6D1DF" w14:textId="6B3606B4" w:rsidR="00CE74A7" w:rsidRPr="00CE74A7" w:rsidRDefault="00CE74A7" w:rsidP="00CE74A7">
      <w:pPr>
        <w:pStyle w:val="a5"/>
        <w:numPr>
          <w:ilvl w:val="0"/>
          <w:numId w:val="17"/>
        </w:numPr>
        <w:jc w:val="both"/>
        <w:rPr>
          <w:rFonts w:ascii="Times New Roman" w:hAnsi="Times New Roman" w:cs="Times New Roman"/>
          <w:sz w:val="24"/>
          <w:szCs w:val="24"/>
        </w:rPr>
      </w:pPr>
      <w:r w:rsidRPr="00CE74A7">
        <w:rPr>
          <w:rFonts w:ascii="Times New Roman" w:hAnsi="Times New Roman" w:cs="Times New Roman"/>
          <w:sz w:val="24"/>
          <w:szCs w:val="24"/>
        </w:rPr>
        <w:t>Тип исхода часто двоичен (</w:t>
      </w:r>
      <w:r w:rsidRPr="00CE74A7">
        <w:rPr>
          <w:rFonts w:ascii="Times New Roman" w:hAnsi="Times New Roman" w:cs="Times New Roman"/>
          <w:bCs/>
          <w:i/>
          <w:iCs/>
          <w:sz w:val="24"/>
          <w:szCs w:val="24"/>
          <w:lang w:val="en-US" w:bidi="en-US"/>
        </w:rPr>
        <w:t>binary</w:t>
      </w:r>
      <w:r w:rsidRPr="00CE74A7">
        <w:rPr>
          <w:rFonts w:ascii="Times New Roman" w:hAnsi="Times New Roman" w:cs="Times New Roman"/>
          <w:sz w:val="24"/>
          <w:szCs w:val="24"/>
        </w:rPr>
        <w:t>): целевое заболевание присутствует или отсутствует (при диагностике); событие в будущем возникает или не возникает (при прогнозе).</w:t>
      </w:r>
    </w:p>
    <w:p w14:paraId="163E2EC8" w14:textId="112A3AC0" w:rsidR="00CE74A7" w:rsidRPr="00CE74A7" w:rsidRDefault="00CE74A7" w:rsidP="00CE74A7">
      <w:pPr>
        <w:pStyle w:val="a5"/>
        <w:numPr>
          <w:ilvl w:val="0"/>
          <w:numId w:val="17"/>
        </w:numPr>
        <w:jc w:val="both"/>
        <w:rPr>
          <w:rFonts w:ascii="Times New Roman" w:hAnsi="Times New Roman" w:cs="Times New Roman"/>
          <w:sz w:val="24"/>
          <w:szCs w:val="24"/>
        </w:rPr>
      </w:pPr>
      <w:r w:rsidRPr="00CE74A7">
        <w:rPr>
          <w:rFonts w:ascii="Times New Roman" w:hAnsi="Times New Roman" w:cs="Times New Roman"/>
          <w:bCs/>
          <w:iCs/>
          <w:sz w:val="24"/>
          <w:szCs w:val="24"/>
          <w:lang w:bidi="en-US"/>
        </w:rPr>
        <w:t>Основная цель – с учетом значений 2-х и более предикторов оценить вероятность (</w:t>
      </w:r>
      <w:r w:rsidRPr="00CE74A7">
        <w:rPr>
          <w:rFonts w:ascii="Times New Roman" w:hAnsi="Times New Roman" w:cs="Times New Roman"/>
          <w:bCs/>
          <w:i/>
          <w:iCs/>
          <w:sz w:val="24"/>
          <w:szCs w:val="24"/>
          <w:lang w:val="en-US" w:bidi="en-US"/>
        </w:rPr>
        <w:t>probability</w:t>
      </w:r>
      <w:r w:rsidRPr="00CE74A7">
        <w:rPr>
          <w:rFonts w:ascii="Times New Roman" w:hAnsi="Times New Roman" w:cs="Times New Roman"/>
          <w:bCs/>
          <w:iCs/>
          <w:sz w:val="24"/>
          <w:szCs w:val="24"/>
          <w:lang w:bidi="en-US"/>
        </w:rPr>
        <w:t xml:space="preserve">) наличия или развития исхода у пациентов для последующего их информирования и принятия клинического решения. </w:t>
      </w:r>
    </w:p>
    <w:p w14:paraId="6A956F2B" w14:textId="2246E631" w:rsidR="00CE74A7" w:rsidRPr="00CE74A7" w:rsidRDefault="00CE74A7" w:rsidP="00CE74A7">
      <w:pPr>
        <w:pStyle w:val="a5"/>
        <w:numPr>
          <w:ilvl w:val="0"/>
          <w:numId w:val="17"/>
        </w:numPr>
        <w:jc w:val="both"/>
        <w:rPr>
          <w:rFonts w:ascii="Times New Roman" w:hAnsi="Times New Roman" w:cs="Times New Roman"/>
          <w:bCs/>
          <w:iCs/>
          <w:sz w:val="24"/>
          <w:szCs w:val="24"/>
          <w:lang w:bidi="en-US"/>
        </w:rPr>
      </w:pPr>
      <w:r w:rsidRPr="00CE74A7">
        <w:rPr>
          <w:rFonts w:ascii="Times New Roman" w:hAnsi="Times New Roman" w:cs="Times New Roman"/>
          <w:bCs/>
          <w:iCs/>
          <w:sz w:val="24"/>
          <w:szCs w:val="24"/>
          <w:lang w:bidi="en-US"/>
        </w:rPr>
        <w:t>Одинаковые проблемы, свойственные разработке многофакторной предсказательной модели, а именно выбор предикторов, стратегии построения моделей, обработка предикторов с непрерывной шкалой измерения (</w:t>
      </w:r>
      <w:r w:rsidRPr="00CE74A7">
        <w:rPr>
          <w:rFonts w:ascii="Times New Roman" w:hAnsi="Times New Roman" w:cs="Times New Roman"/>
          <w:bCs/>
          <w:i/>
          <w:iCs/>
          <w:sz w:val="24"/>
          <w:szCs w:val="24"/>
          <w:lang w:val="en-US" w:bidi="en-US"/>
        </w:rPr>
        <w:t>continuous</w:t>
      </w:r>
      <w:r w:rsidRPr="00CE74A7">
        <w:rPr>
          <w:rFonts w:ascii="Times New Roman" w:hAnsi="Times New Roman" w:cs="Times New Roman"/>
          <w:bCs/>
          <w:i/>
          <w:iCs/>
          <w:sz w:val="24"/>
          <w:szCs w:val="24"/>
          <w:lang w:bidi="en-US"/>
        </w:rPr>
        <w:t xml:space="preserve"> </w:t>
      </w:r>
      <w:r w:rsidRPr="00CE74A7">
        <w:rPr>
          <w:rFonts w:ascii="Times New Roman" w:hAnsi="Times New Roman" w:cs="Times New Roman"/>
          <w:bCs/>
          <w:i/>
          <w:iCs/>
          <w:sz w:val="24"/>
          <w:szCs w:val="24"/>
          <w:lang w:val="en-US" w:bidi="en-US"/>
        </w:rPr>
        <w:t>predictors</w:t>
      </w:r>
      <w:r w:rsidRPr="00CE74A7">
        <w:rPr>
          <w:rFonts w:ascii="Times New Roman" w:hAnsi="Times New Roman" w:cs="Times New Roman"/>
          <w:bCs/>
          <w:iCs/>
          <w:sz w:val="24"/>
          <w:szCs w:val="24"/>
          <w:lang w:bidi="en-US"/>
        </w:rPr>
        <w:t>), опасность чрезмерной аппроксимации или переобучения (</w:t>
      </w:r>
      <w:r w:rsidRPr="00CE74A7">
        <w:rPr>
          <w:rFonts w:ascii="Times New Roman" w:hAnsi="Times New Roman" w:cs="Times New Roman"/>
          <w:bCs/>
          <w:i/>
          <w:iCs/>
          <w:sz w:val="24"/>
          <w:szCs w:val="24"/>
          <w:lang w:val="en-US" w:bidi="en-US"/>
        </w:rPr>
        <w:t>overfitting</w:t>
      </w:r>
      <w:r w:rsidRPr="00CE74A7">
        <w:rPr>
          <w:rFonts w:ascii="Times New Roman" w:hAnsi="Times New Roman" w:cs="Times New Roman"/>
          <w:bCs/>
          <w:iCs/>
          <w:sz w:val="24"/>
          <w:szCs w:val="24"/>
          <w:lang w:bidi="en-US"/>
        </w:rPr>
        <w:t xml:space="preserve">). </w:t>
      </w:r>
    </w:p>
    <w:p w14:paraId="01D6AD86" w14:textId="66056194" w:rsidR="00CE74A7" w:rsidRPr="00CE74A7" w:rsidRDefault="00CE74A7" w:rsidP="00CE74A7">
      <w:pPr>
        <w:pStyle w:val="a5"/>
        <w:numPr>
          <w:ilvl w:val="0"/>
          <w:numId w:val="17"/>
        </w:numPr>
        <w:jc w:val="both"/>
        <w:rPr>
          <w:rFonts w:ascii="Times New Roman" w:hAnsi="Times New Roman" w:cs="Times New Roman"/>
          <w:bCs/>
          <w:iCs/>
          <w:sz w:val="24"/>
          <w:szCs w:val="24"/>
          <w:lang w:bidi="en-US"/>
        </w:rPr>
      </w:pPr>
      <w:r w:rsidRPr="00CE74A7">
        <w:rPr>
          <w:rFonts w:ascii="Times New Roman" w:hAnsi="Times New Roman" w:cs="Times New Roman"/>
          <w:bCs/>
          <w:iCs/>
          <w:sz w:val="24"/>
          <w:szCs w:val="24"/>
          <w:lang w:bidi="en-US"/>
        </w:rPr>
        <w:t>Одинаковые показатели для оценки эффективности модели (</w:t>
      </w:r>
      <w:r w:rsidRPr="00CE74A7">
        <w:rPr>
          <w:rFonts w:ascii="Times New Roman" w:hAnsi="Times New Roman" w:cs="Times New Roman"/>
          <w:bCs/>
          <w:i/>
          <w:iCs/>
          <w:sz w:val="24"/>
          <w:szCs w:val="24"/>
          <w:lang w:val="en-US" w:bidi="en-US"/>
        </w:rPr>
        <w:t>model</w:t>
      </w:r>
      <w:r w:rsidRPr="00CE74A7">
        <w:rPr>
          <w:rFonts w:ascii="Times New Roman" w:hAnsi="Times New Roman" w:cs="Times New Roman"/>
          <w:bCs/>
          <w:i/>
          <w:iCs/>
          <w:sz w:val="24"/>
          <w:szCs w:val="24"/>
          <w:lang w:bidi="en-US"/>
        </w:rPr>
        <w:t xml:space="preserve"> </w:t>
      </w:r>
      <w:r w:rsidRPr="00CE74A7">
        <w:rPr>
          <w:rFonts w:ascii="Times New Roman" w:hAnsi="Times New Roman" w:cs="Times New Roman"/>
          <w:bCs/>
          <w:i/>
          <w:iCs/>
          <w:sz w:val="24"/>
          <w:szCs w:val="24"/>
          <w:lang w:val="en-US" w:bidi="en-US"/>
        </w:rPr>
        <w:t>performance</w:t>
      </w:r>
      <w:r w:rsidRPr="00CE74A7">
        <w:rPr>
          <w:rFonts w:ascii="Times New Roman" w:hAnsi="Times New Roman" w:cs="Times New Roman"/>
          <w:bCs/>
          <w:iCs/>
          <w:sz w:val="24"/>
          <w:szCs w:val="24"/>
          <w:lang w:bidi="en-US"/>
        </w:rPr>
        <w:t xml:space="preserve">). </w:t>
      </w:r>
    </w:p>
    <w:p w14:paraId="23CBAC8C"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 xml:space="preserve">Ниже приведены различные термины для обозначения сходных характеристик </w:t>
      </w:r>
      <w:r>
        <w:rPr>
          <w:rFonts w:ascii="Times New Roman" w:hAnsi="Times New Roman" w:cs="Times New Roman"/>
          <w:bCs/>
          <w:iCs/>
          <w:sz w:val="24"/>
          <w:szCs w:val="24"/>
          <w:lang w:bidi="en-US"/>
        </w:rPr>
        <w:t xml:space="preserve">исследований </w:t>
      </w:r>
      <w:r w:rsidRPr="00CC747C">
        <w:rPr>
          <w:rFonts w:ascii="Times New Roman" w:hAnsi="Times New Roman" w:cs="Times New Roman"/>
          <w:bCs/>
          <w:iCs/>
          <w:sz w:val="24"/>
          <w:szCs w:val="24"/>
          <w:lang w:bidi="en-US"/>
        </w:rPr>
        <w:t>диагностическ</w:t>
      </w:r>
      <w:r>
        <w:rPr>
          <w:rFonts w:ascii="Times New Roman" w:hAnsi="Times New Roman" w:cs="Times New Roman"/>
          <w:bCs/>
          <w:iCs/>
          <w:sz w:val="24"/>
          <w:szCs w:val="24"/>
          <w:lang w:bidi="en-US"/>
        </w:rPr>
        <w:t>ого</w:t>
      </w:r>
      <w:r w:rsidRPr="00CC747C">
        <w:rPr>
          <w:rFonts w:ascii="Times New Roman" w:hAnsi="Times New Roman" w:cs="Times New Roman"/>
          <w:bCs/>
          <w:iCs/>
          <w:sz w:val="24"/>
          <w:szCs w:val="24"/>
          <w:lang w:bidi="en-US"/>
        </w:rPr>
        <w:t xml:space="preserve"> и прогностического моделирования. </w:t>
      </w:r>
    </w:p>
    <w:p w14:paraId="57A7398C" w14:textId="77777777" w:rsidR="00CE74A7" w:rsidRPr="00CC747C" w:rsidRDefault="00CE74A7" w:rsidP="003110BB">
      <w:pPr>
        <w:jc w:val="both"/>
        <w:rPr>
          <w:rFonts w:ascii="Times New Roman" w:hAnsi="Times New Roman" w:cs="Times New Roman"/>
          <w:bCs/>
          <w:iCs/>
          <w:sz w:val="24"/>
          <w:szCs w:val="24"/>
          <w:lang w:bidi="en-US"/>
        </w:rPr>
      </w:pPr>
      <w:r>
        <w:rPr>
          <w:rFonts w:ascii="Times New Roman" w:hAnsi="Times New Roman" w:cs="Times New Roman"/>
          <w:bCs/>
          <w:iCs/>
          <w:sz w:val="24"/>
          <w:szCs w:val="24"/>
          <w:lang w:bidi="en-US"/>
        </w:rPr>
        <w:t>Исследование моделирования диагностического предсказания (</w:t>
      </w:r>
      <w:r w:rsidRPr="00493E70">
        <w:rPr>
          <w:rFonts w:ascii="Times New Roman" w:hAnsi="Times New Roman" w:cs="Times New Roman"/>
          <w:bCs/>
          <w:i/>
          <w:iCs/>
          <w:sz w:val="24"/>
          <w:szCs w:val="24"/>
          <w:lang w:val="en-US" w:bidi="en-US"/>
        </w:rPr>
        <w:t>diagnostic</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prediction</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modeling</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study</w:t>
      </w:r>
      <w:r>
        <w:rPr>
          <w:rFonts w:ascii="Times New Roman" w:hAnsi="Times New Roman" w:cs="Times New Roman"/>
          <w:bCs/>
          <w:iCs/>
          <w:sz w:val="24"/>
          <w:szCs w:val="24"/>
          <w:lang w:bidi="en-US"/>
        </w:rPr>
        <w:t>)</w:t>
      </w:r>
    </w:p>
    <w:p w14:paraId="455793AA"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 xml:space="preserve">Диагностические </w:t>
      </w:r>
      <w:r>
        <w:rPr>
          <w:rFonts w:ascii="Times New Roman" w:hAnsi="Times New Roman" w:cs="Times New Roman"/>
          <w:bCs/>
          <w:iCs/>
          <w:sz w:val="24"/>
          <w:szCs w:val="24"/>
          <w:lang w:bidi="en-US"/>
        </w:rPr>
        <w:t xml:space="preserve">тесты </w:t>
      </w:r>
      <w:r w:rsidRPr="00CC747C">
        <w:rPr>
          <w:rFonts w:ascii="Times New Roman" w:hAnsi="Times New Roman" w:cs="Times New Roman"/>
          <w:bCs/>
          <w:iCs/>
          <w:sz w:val="24"/>
          <w:szCs w:val="24"/>
          <w:lang w:bidi="en-US"/>
        </w:rPr>
        <w:t>или исследуемые тесты</w:t>
      </w:r>
      <w:r>
        <w:rPr>
          <w:rFonts w:ascii="Times New Roman" w:hAnsi="Times New Roman" w:cs="Times New Roman"/>
          <w:bCs/>
          <w:iCs/>
          <w:sz w:val="24"/>
          <w:szCs w:val="24"/>
          <w:lang w:bidi="en-US"/>
        </w:rPr>
        <w:t xml:space="preserve"> (</w:t>
      </w:r>
      <w:r w:rsidRPr="00493E70">
        <w:rPr>
          <w:rFonts w:ascii="Times New Roman" w:hAnsi="Times New Roman" w:cs="Times New Roman"/>
          <w:bCs/>
          <w:i/>
          <w:iCs/>
          <w:sz w:val="24"/>
          <w:szCs w:val="24"/>
          <w:lang w:val="en-US" w:bidi="en-US"/>
        </w:rPr>
        <w:t>index</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tests</w:t>
      </w:r>
      <w:r>
        <w:rPr>
          <w:rFonts w:ascii="Times New Roman" w:hAnsi="Times New Roman" w:cs="Times New Roman"/>
          <w:bCs/>
          <w:iCs/>
          <w:sz w:val="24"/>
          <w:szCs w:val="24"/>
          <w:lang w:bidi="en-US"/>
        </w:rPr>
        <w:t>)</w:t>
      </w:r>
    </w:p>
    <w:p w14:paraId="4BC8B880"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 xml:space="preserve">Целевое </w:t>
      </w:r>
      <w:r>
        <w:rPr>
          <w:rFonts w:ascii="Times New Roman" w:hAnsi="Times New Roman" w:cs="Times New Roman"/>
          <w:bCs/>
          <w:iCs/>
          <w:sz w:val="24"/>
          <w:szCs w:val="24"/>
          <w:lang w:bidi="en-US"/>
        </w:rPr>
        <w:t>(</w:t>
      </w:r>
      <w:r w:rsidRPr="00493E70">
        <w:rPr>
          <w:rFonts w:ascii="Times New Roman" w:hAnsi="Times New Roman" w:cs="Times New Roman"/>
          <w:bCs/>
          <w:i/>
          <w:iCs/>
          <w:sz w:val="24"/>
          <w:szCs w:val="24"/>
          <w:lang w:val="en-US" w:bidi="en-US"/>
        </w:rPr>
        <w:t>target</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заболевание/патология (наличие или отсутствие)</w:t>
      </w:r>
    </w:p>
    <w:p w14:paraId="6E5AD4DF"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Референсны</w:t>
      </w:r>
      <w:r>
        <w:rPr>
          <w:rFonts w:ascii="Times New Roman" w:hAnsi="Times New Roman" w:cs="Times New Roman"/>
          <w:bCs/>
          <w:iCs/>
          <w:sz w:val="24"/>
          <w:szCs w:val="24"/>
          <w:lang w:bidi="en-US"/>
        </w:rPr>
        <w:t>й тест</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w:t>
      </w:r>
      <w:r w:rsidRPr="007A1B0F">
        <w:rPr>
          <w:rFonts w:ascii="Times New Roman" w:hAnsi="Times New Roman" w:cs="Times New Roman"/>
          <w:bCs/>
          <w:i/>
          <w:iCs/>
          <w:sz w:val="24"/>
          <w:szCs w:val="24"/>
          <w:lang w:val="en-US" w:bidi="en-US"/>
        </w:rPr>
        <w:t>reference</w:t>
      </w:r>
      <w:r w:rsidRPr="007A1B0F">
        <w:rPr>
          <w:rFonts w:ascii="Times New Roman" w:hAnsi="Times New Roman" w:cs="Times New Roman"/>
          <w:bCs/>
          <w:i/>
          <w:iCs/>
          <w:sz w:val="24"/>
          <w:szCs w:val="24"/>
          <w:lang w:bidi="en-US"/>
        </w:rPr>
        <w:t xml:space="preserve"> </w:t>
      </w:r>
      <w:r w:rsidRPr="007A1B0F">
        <w:rPr>
          <w:rFonts w:ascii="Times New Roman" w:hAnsi="Times New Roman" w:cs="Times New Roman"/>
          <w:bCs/>
          <w:i/>
          <w:iCs/>
          <w:sz w:val="24"/>
          <w:szCs w:val="24"/>
          <w:lang w:val="en-US" w:bidi="en-US"/>
        </w:rPr>
        <w:t>standard</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и подтверждение диагноза</w:t>
      </w:r>
    </w:p>
    <w:p w14:paraId="2DA56F11"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Частичная проверка</w:t>
      </w:r>
      <w:r>
        <w:rPr>
          <w:rFonts w:ascii="Times New Roman" w:hAnsi="Times New Roman" w:cs="Times New Roman"/>
          <w:bCs/>
          <w:iCs/>
          <w:sz w:val="24"/>
          <w:szCs w:val="24"/>
          <w:lang w:bidi="en-US"/>
        </w:rPr>
        <w:t xml:space="preserve"> (</w:t>
      </w:r>
      <w:r w:rsidRPr="007A1B0F">
        <w:rPr>
          <w:rFonts w:ascii="Times New Roman" w:hAnsi="Times New Roman" w:cs="Times New Roman"/>
          <w:bCs/>
          <w:i/>
          <w:iCs/>
          <w:sz w:val="24"/>
          <w:szCs w:val="24"/>
          <w:lang w:val="en-US" w:bidi="en-US"/>
        </w:rPr>
        <w:t>partial</w:t>
      </w:r>
      <w:r w:rsidRPr="00CE74A7">
        <w:rPr>
          <w:rFonts w:ascii="Times New Roman" w:hAnsi="Times New Roman" w:cs="Times New Roman"/>
          <w:bCs/>
          <w:i/>
          <w:iCs/>
          <w:sz w:val="24"/>
          <w:szCs w:val="24"/>
          <w:lang w:bidi="en-US"/>
        </w:rPr>
        <w:t xml:space="preserve"> </w:t>
      </w:r>
      <w:r w:rsidRPr="007A1B0F">
        <w:rPr>
          <w:rFonts w:ascii="Times New Roman" w:hAnsi="Times New Roman" w:cs="Times New Roman"/>
          <w:bCs/>
          <w:i/>
          <w:iCs/>
          <w:sz w:val="24"/>
          <w:szCs w:val="24"/>
          <w:lang w:val="en-US" w:bidi="en-US"/>
        </w:rPr>
        <w:t>verification</w:t>
      </w:r>
      <w:r>
        <w:rPr>
          <w:rFonts w:ascii="Times New Roman" w:hAnsi="Times New Roman" w:cs="Times New Roman"/>
          <w:bCs/>
          <w:iCs/>
          <w:sz w:val="24"/>
          <w:szCs w:val="24"/>
          <w:lang w:bidi="en-US"/>
        </w:rPr>
        <w:t>)</w:t>
      </w:r>
    </w:p>
    <w:p w14:paraId="3EA2A2FC" w14:textId="77777777" w:rsidR="00CE74A7" w:rsidRPr="00CC747C" w:rsidRDefault="00CE74A7" w:rsidP="003110BB">
      <w:pPr>
        <w:jc w:val="both"/>
        <w:rPr>
          <w:rFonts w:ascii="Times New Roman" w:hAnsi="Times New Roman" w:cs="Times New Roman"/>
          <w:bCs/>
          <w:i/>
          <w:iCs/>
          <w:sz w:val="24"/>
          <w:szCs w:val="24"/>
          <w:lang w:bidi="en-US"/>
        </w:rPr>
      </w:pPr>
      <w:r w:rsidRPr="00493E70">
        <w:rPr>
          <w:rFonts w:ascii="Times New Roman" w:hAnsi="Times New Roman" w:cs="Times New Roman"/>
          <w:bCs/>
          <w:i/>
          <w:iCs/>
          <w:sz w:val="24"/>
          <w:szCs w:val="24"/>
          <w:highlight w:val="yellow"/>
          <w:lang w:bidi="en-US"/>
        </w:rPr>
        <w:t>Объяснительн</w:t>
      </w:r>
      <w:r>
        <w:rPr>
          <w:rFonts w:ascii="Times New Roman" w:hAnsi="Times New Roman" w:cs="Times New Roman"/>
          <w:bCs/>
          <w:i/>
          <w:iCs/>
          <w:sz w:val="24"/>
          <w:szCs w:val="24"/>
          <w:highlight w:val="yellow"/>
          <w:lang w:bidi="en-US"/>
        </w:rPr>
        <w:t>ые</w:t>
      </w:r>
      <w:r w:rsidRPr="00493E70">
        <w:rPr>
          <w:rFonts w:ascii="Times New Roman" w:hAnsi="Times New Roman" w:cs="Times New Roman"/>
          <w:bCs/>
          <w:i/>
          <w:iCs/>
          <w:sz w:val="24"/>
          <w:szCs w:val="24"/>
          <w:highlight w:val="yellow"/>
          <w:lang w:bidi="en-US"/>
        </w:rPr>
        <w:t xml:space="preserve"> </w:t>
      </w:r>
      <w:r>
        <w:rPr>
          <w:rFonts w:ascii="Times New Roman" w:hAnsi="Times New Roman" w:cs="Times New Roman"/>
          <w:bCs/>
          <w:i/>
          <w:iCs/>
          <w:sz w:val="24"/>
          <w:szCs w:val="24"/>
          <w:highlight w:val="yellow"/>
          <w:lang w:bidi="en-US"/>
        </w:rPr>
        <w:t>(</w:t>
      </w:r>
      <w:r w:rsidRPr="00493E70">
        <w:rPr>
          <w:rFonts w:ascii="Times New Roman" w:hAnsi="Times New Roman" w:cs="Times New Roman"/>
          <w:bCs/>
          <w:i/>
          <w:iCs/>
          <w:sz w:val="24"/>
          <w:szCs w:val="24"/>
          <w:highlight w:val="yellow"/>
          <w:lang w:bidi="en-US"/>
        </w:rPr>
        <w:t>или объясняющие</w:t>
      </w:r>
      <w:r>
        <w:rPr>
          <w:rFonts w:ascii="Times New Roman" w:hAnsi="Times New Roman" w:cs="Times New Roman"/>
          <w:bCs/>
          <w:i/>
          <w:iCs/>
          <w:sz w:val="24"/>
          <w:szCs w:val="24"/>
          <w:highlight w:val="yellow"/>
          <w:lang w:bidi="en-US"/>
        </w:rPr>
        <w:t>?)</w:t>
      </w:r>
      <w:r w:rsidRPr="00CC747C">
        <w:rPr>
          <w:rFonts w:ascii="Times New Roman" w:hAnsi="Times New Roman" w:cs="Times New Roman"/>
          <w:bCs/>
          <w:i/>
          <w:iCs/>
          <w:sz w:val="24"/>
          <w:szCs w:val="24"/>
          <w:lang w:bidi="en-US"/>
        </w:rPr>
        <w:t xml:space="preserve"> переменные</w:t>
      </w:r>
      <w:r>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explanatory</w:t>
      </w:r>
      <w:r w:rsidRPr="00F51E62">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variables</w:t>
      </w:r>
      <w:r>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bidi="en-US"/>
        </w:rPr>
        <w:t>, предикторы, ковариаты (</w:t>
      </w:r>
      <w:r>
        <w:rPr>
          <w:rFonts w:ascii="Times New Roman" w:hAnsi="Times New Roman" w:cs="Times New Roman"/>
          <w:bCs/>
          <w:i/>
          <w:iCs/>
          <w:sz w:val="24"/>
          <w:szCs w:val="24"/>
          <w:lang w:val="en-US" w:bidi="en-US"/>
        </w:rPr>
        <w:t>X</w:t>
      </w:r>
      <w:r w:rsidRPr="00493E70">
        <w:rPr>
          <w:rFonts w:ascii="Times New Roman" w:hAnsi="Times New Roman" w:cs="Times New Roman"/>
          <w:bCs/>
          <w:i/>
          <w:iCs/>
          <w:sz w:val="24"/>
          <w:szCs w:val="24"/>
          <w:lang w:bidi="en-US"/>
        </w:rPr>
        <w:t xml:space="preserve"> </w:t>
      </w:r>
      <w:r>
        <w:rPr>
          <w:rFonts w:ascii="Times New Roman" w:hAnsi="Times New Roman" w:cs="Times New Roman"/>
          <w:bCs/>
          <w:i/>
          <w:iCs/>
          <w:sz w:val="24"/>
          <w:szCs w:val="24"/>
          <w:lang w:bidi="en-US"/>
        </w:rPr>
        <w:t>переменные</w:t>
      </w:r>
      <w:r w:rsidRPr="00CC747C">
        <w:rPr>
          <w:rFonts w:ascii="Times New Roman" w:hAnsi="Times New Roman" w:cs="Times New Roman"/>
          <w:bCs/>
          <w:i/>
          <w:iCs/>
          <w:sz w:val="24"/>
          <w:szCs w:val="24"/>
          <w:lang w:bidi="en-US"/>
        </w:rPr>
        <w:t>)</w:t>
      </w:r>
    </w:p>
    <w:p w14:paraId="00538627" w14:textId="77777777" w:rsidR="00CE74A7" w:rsidRPr="00CC747C" w:rsidRDefault="00CE74A7" w:rsidP="003110BB">
      <w:pPr>
        <w:jc w:val="both"/>
        <w:rPr>
          <w:rFonts w:ascii="Times New Roman" w:hAnsi="Times New Roman" w:cs="Times New Roman"/>
          <w:bCs/>
          <w:i/>
          <w:iCs/>
          <w:sz w:val="24"/>
          <w:szCs w:val="24"/>
          <w:lang w:bidi="en-US"/>
        </w:rPr>
      </w:pPr>
      <w:r w:rsidRPr="00CC747C">
        <w:rPr>
          <w:rFonts w:ascii="Times New Roman" w:hAnsi="Times New Roman" w:cs="Times New Roman"/>
          <w:bCs/>
          <w:i/>
          <w:iCs/>
          <w:sz w:val="24"/>
          <w:szCs w:val="24"/>
          <w:lang w:bidi="en-US"/>
        </w:rPr>
        <w:t>Исход</w:t>
      </w:r>
      <w:r>
        <w:rPr>
          <w:rFonts w:ascii="Times New Roman" w:hAnsi="Times New Roman" w:cs="Times New Roman"/>
          <w:bCs/>
          <w:i/>
          <w:iCs/>
          <w:sz w:val="24"/>
          <w:szCs w:val="24"/>
          <w:lang w:bidi="en-US"/>
        </w:rPr>
        <w:t>, результат</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Y</w:t>
      </w:r>
      <w:r w:rsidRPr="00CC747C">
        <w:rPr>
          <w:rFonts w:ascii="Times New Roman" w:hAnsi="Times New Roman" w:cs="Times New Roman"/>
          <w:bCs/>
          <w:i/>
          <w:iCs/>
          <w:sz w:val="24"/>
          <w:szCs w:val="24"/>
          <w:lang w:bidi="en-US"/>
        </w:rPr>
        <w:t xml:space="preserve"> переменная</w:t>
      </w:r>
      <w:r>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outcome</w:t>
      </w:r>
      <w:r w:rsidRPr="00CC747C">
        <w:rPr>
          <w:rFonts w:ascii="Times New Roman" w:hAnsi="Times New Roman" w:cs="Times New Roman"/>
          <w:bCs/>
          <w:i/>
          <w:iCs/>
          <w:sz w:val="24"/>
          <w:szCs w:val="24"/>
          <w:lang w:bidi="en-US"/>
        </w:rPr>
        <w:t>)</w:t>
      </w:r>
    </w:p>
    <w:p w14:paraId="1F4E2929" w14:textId="77777777" w:rsidR="00CE74A7" w:rsidRPr="00CC747C" w:rsidRDefault="00CE74A7" w:rsidP="003110BB">
      <w:pPr>
        <w:jc w:val="both"/>
        <w:rPr>
          <w:rFonts w:ascii="Times New Roman" w:hAnsi="Times New Roman" w:cs="Times New Roman"/>
          <w:bCs/>
          <w:i/>
          <w:iCs/>
          <w:sz w:val="24"/>
          <w:szCs w:val="24"/>
          <w:lang w:bidi="en-US"/>
        </w:rPr>
      </w:pPr>
      <w:r w:rsidRPr="00CC747C">
        <w:rPr>
          <w:rFonts w:ascii="Times New Roman" w:hAnsi="Times New Roman" w:cs="Times New Roman"/>
          <w:bCs/>
          <w:i/>
          <w:iCs/>
          <w:sz w:val="24"/>
          <w:szCs w:val="24"/>
          <w:lang w:bidi="en-US"/>
        </w:rPr>
        <w:lastRenderedPageBreak/>
        <w:t xml:space="preserve">Отсутствующие </w:t>
      </w:r>
      <w:r>
        <w:rPr>
          <w:rFonts w:ascii="Times New Roman" w:hAnsi="Times New Roman" w:cs="Times New Roman"/>
          <w:bCs/>
          <w:i/>
          <w:iCs/>
          <w:sz w:val="24"/>
          <w:szCs w:val="24"/>
          <w:lang w:bidi="en-US"/>
        </w:rPr>
        <w:t>исходы (</w:t>
      </w:r>
      <w:r w:rsidRPr="00CC747C">
        <w:rPr>
          <w:rFonts w:ascii="Times New Roman" w:hAnsi="Times New Roman" w:cs="Times New Roman"/>
          <w:bCs/>
          <w:i/>
          <w:iCs/>
          <w:sz w:val="24"/>
          <w:szCs w:val="24"/>
          <w:lang w:val="en-US" w:bidi="en-US"/>
        </w:rPr>
        <w:t>missing</w:t>
      </w:r>
      <w:r w:rsidRPr="00CE74A7">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outcomes</w:t>
      </w:r>
      <w:r>
        <w:rPr>
          <w:rFonts w:ascii="Times New Roman" w:hAnsi="Times New Roman" w:cs="Times New Roman"/>
          <w:bCs/>
          <w:i/>
          <w:iCs/>
          <w:sz w:val="24"/>
          <w:szCs w:val="24"/>
          <w:lang w:bidi="en-US"/>
        </w:rPr>
        <w:t>)</w:t>
      </w:r>
    </w:p>
    <w:p w14:paraId="148DDD12" w14:textId="77777777" w:rsidR="00CE74A7" w:rsidRPr="00E40C8B" w:rsidRDefault="00CE74A7" w:rsidP="003110BB">
      <w:pPr>
        <w:jc w:val="both"/>
        <w:rPr>
          <w:rFonts w:ascii="Times New Roman" w:hAnsi="Times New Roman" w:cs="Times New Roman"/>
          <w:bCs/>
          <w:iCs/>
          <w:sz w:val="24"/>
          <w:szCs w:val="24"/>
          <w:lang w:bidi="en-US"/>
        </w:rPr>
      </w:pPr>
      <w:r>
        <w:rPr>
          <w:rFonts w:ascii="Times New Roman" w:hAnsi="Times New Roman" w:cs="Times New Roman"/>
          <w:bCs/>
          <w:iCs/>
          <w:sz w:val="24"/>
          <w:szCs w:val="24"/>
          <w:lang w:bidi="en-US"/>
        </w:rPr>
        <w:t xml:space="preserve">Исследование моделирования прогностического предсказания </w:t>
      </w:r>
      <w:r w:rsidRPr="00E40C8B">
        <w:rPr>
          <w:rFonts w:ascii="Times New Roman" w:hAnsi="Times New Roman" w:cs="Times New Roman"/>
          <w:bCs/>
          <w:iCs/>
          <w:sz w:val="24"/>
          <w:szCs w:val="24"/>
          <w:lang w:bidi="en-US"/>
        </w:rPr>
        <w:t>(</w:t>
      </w:r>
      <w:r w:rsidRPr="00E40C8B">
        <w:rPr>
          <w:rFonts w:ascii="Times New Roman" w:hAnsi="Times New Roman" w:cs="Times New Roman"/>
          <w:bCs/>
          <w:i/>
          <w:iCs/>
          <w:sz w:val="24"/>
          <w:szCs w:val="24"/>
          <w:lang w:val="en-US" w:bidi="en-US"/>
        </w:rPr>
        <w:t>prognostic</w:t>
      </w:r>
      <w:r w:rsidRPr="00493E70">
        <w:rPr>
          <w:rFonts w:ascii="Times New Roman" w:hAnsi="Times New Roman" w:cs="Times New Roman"/>
          <w:bCs/>
          <w:i/>
          <w:iCs/>
          <w:sz w:val="24"/>
          <w:szCs w:val="24"/>
          <w:lang w:bidi="en-US"/>
        </w:rPr>
        <w:t xml:space="preserve"> </w:t>
      </w:r>
      <w:r w:rsidRPr="00E40C8B">
        <w:rPr>
          <w:rFonts w:ascii="Times New Roman" w:hAnsi="Times New Roman" w:cs="Times New Roman"/>
          <w:bCs/>
          <w:i/>
          <w:iCs/>
          <w:sz w:val="24"/>
          <w:szCs w:val="24"/>
          <w:lang w:val="en-US" w:bidi="en-US"/>
        </w:rPr>
        <w:t>prediction</w:t>
      </w:r>
      <w:r w:rsidRPr="00493E70">
        <w:rPr>
          <w:rFonts w:ascii="Times New Roman" w:hAnsi="Times New Roman" w:cs="Times New Roman"/>
          <w:bCs/>
          <w:i/>
          <w:iCs/>
          <w:sz w:val="24"/>
          <w:szCs w:val="24"/>
          <w:lang w:bidi="en-US"/>
        </w:rPr>
        <w:t xml:space="preserve"> </w:t>
      </w:r>
      <w:r w:rsidRPr="00E40C8B">
        <w:rPr>
          <w:rFonts w:ascii="Times New Roman" w:hAnsi="Times New Roman" w:cs="Times New Roman"/>
          <w:bCs/>
          <w:i/>
          <w:iCs/>
          <w:sz w:val="24"/>
          <w:szCs w:val="24"/>
          <w:lang w:val="en-US" w:bidi="en-US"/>
        </w:rPr>
        <w:t>modeling</w:t>
      </w:r>
      <w:r w:rsidRPr="00493E70">
        <w:rPr>
          <w:rFonts w:ascii="Times New Roman" w:hAnsi="Times New Roman" w:cs="Times New Roman"/>
          <w:bCs/>
          <w:i/>
          <w:iCs/>
          <w:sz w:val="24"/>
          <w:szCs w:val="24"/>
          <w:lang w:bidi="en-US"/>
        </w:rPr>
        <w:t xml:space="preserve"> </w:t>
      </w:r>
      <w:r w:rsidRPr="00E40C8B">
        <w:rPr>
          <w:rFonts w:ascii="Times New Roman" w:hAnsi="Times New Roman" w:cs="Times New Roman"/>
          <w:bCs/>
          <w:i/>
          <w:iCs/>
          <w:sz w:val="24"/>
          <w:szCs w:val="24"/>
          <w:lang w:val="en-US" w:bidi="en-US"/>
        </w:rPr>
        <w:t>study</w:t>
      </w:r>
      <w:r w:rsidRPr="00E40C8B">
        <w:rPr>
          <w:rFonts w:ascii="Times New Roman" w:hAnsi="Times New Roman" w:cs="Times New Roman"/>
          <w:bCs/>
          <w:iCs/>
          <w:sz w:val="24"/>
          <w:szCs w:val="24"/>
          <w:lang w:bidi="en-US"/>
        </w:rPr>
        <w:t>)</w:t>
      </w:r>
    </w:p>
    <w:p w14:paraId="2166AEDE"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Прогностические факторы или показатели</w:t>
      </w:r>
      <w:r>
        <w:rPr>
          <w:rFonts w:ascii="Times New Roman" w:hAnsi="Times New Roman" w:cs="Times New Roman"/>
          <w:bCs/>
          <w:iCs/>
          <w:sz w:val="24"/>
          <w:szCs w:val="24"/>
          <w:lang w:bidi="en-US"/>
        </w:rPr>
        <w:t xml:space="preserve"> (</w:t>
      </w:r>
      <w:r w:rsidRPr="00493E70">
        <w:rPr>
          <w:rFonts w:ascii="Times New Roman" w:hAnsi="Times New Roman" w:cs="Times New Roman"/>
          <w:bCs/>
          <w:i/>
          <w:iCs/>
          <w:sz w:val="24"/>
          <w:szCs w:val="24"/>
          <w:lang w:val="en-US" w:bidi="en-US"/>
        </w:rPr>
        <w:t>prognostic</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factors</w:t>
      </w:r>
      <w:r w:rsidRPr="00493E70">
        <w:rPr>
          <w:rFonts w:ascii="Times New Roman" w:hAnsi="Times New Roman" w:cs="Times New Roman"/>
          <w:bCs/>
          <w:i/>
          <w:iCs/>
          <w:sz w:val="24"/>
          <w:szCs w:val="24"/>
          <w:lang w:bidi="en-US"/>
        </w:rPr>
        <w:t xml:space="preserve"> </w:t>
      </w:r>
      <w:r>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indicators</w:t>
      </w:r>
      <w:r>
        <w:rPr>
          <w:rFonts w:ascii="Times New Roman" w:hAnsi="Times New Roman" w:cs="Times New Roman"/>
          <w:bCs/>
          <w:iCs/>
          <w:sz w:val="24"/>
          <w:szCs w:val="24"/>
          <w:lang w:bidi="en-US"/>
        </w:rPr>
        <w:t>)</w:t>
      </w:r>
    </w:p>
    <w:p w14:paraId="7B4F3E61"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Событие (</w:t>
      </w:r>
      <w:r>
        <w:rPr>
          <w:rFonts w:ascii="Times New Roman" w:hAnsi="Times New Roman" w:cs="Times New Roman"/>
          <w:bCs/>
          <w:iCs/>
          <w:sz w:val="24"/>
          <w:szCs w:val="24"/>
          <w:lang w:bidi="en-US"/>
        </w:rPr>
        <w:t>наступление</w:t>
      </w:r>
      <w:r w:rsidRPr="00CC747C">
        <w:rPr>
          <w:rFonts w:ascii="Times New Roman" w:hAnsi="Times New Roman" w:cs="Times New Roman"/>
          <w:bCs/>
          <w:iCs/>
          <w:sz w:val="24"/>
          <w:szCs w:val="24"/>
          <w:lang w:bidi="en-US"/>
        </w:rPr>
        <w:t xml:space="preserve"> в будущем</w:t>
      </w:r>
      <w:r>
        <w:rPr>
          <w:rFonts w:ascii="Times New Roman" w:hAnsi="Times New Roman" w:cs="Times New Roman"/>
          <w:bCs/>
          <w:iCs/>
          <w:sz w:val="24"/>
          <w:szCs w:val="24"/>
          <w:lang w:bidi="en-US"/>
        </w:rPr>
        <w:t>: да или нет</w:t>
      </w:r>
      <w:r w:rsidRPr="00CC747C">
        <w:rPr>
          <w:rFonts w:ascii="Times New Roman" w:hAnsi="Times New Roman" w:cs="Times New Roman"/>
          <w:bCs/>
          <w:iCs/>
          <w:sz w:val="24"/>
          <w:szCs w:val="24"/>
          <w:lang w:bidi="en-US"/>
        </w:rPr>
        <w:t>)</w:t>
      </w:r>
    </w:p>
    <w:p w14:paraId="2A19173C" w14:textId="77777777" w:rsidR="00CE74A7" w:rsidRPr="00CC747C"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 xml:space="preserve">Определение </w:t>
      </w:r>
      <w:r>
        <w:rPr>
          <w:rFonts w:ascii="Times New Roman" w:hAnsi="Times New Roman" w:cs="Times New Roman"/>
          <w:bCs/>
          <w:iCs/>
          <w:sz w:val="24"/>
          <w:szCs w:val="24"/>
          <w:lang w:bidi="en-US"/>
        </w:rPr>
        <w:t xml:space="preserve">события </w:t>
      </w:r>
      <w:r w:rsidRPr="00CC747C">
        <w:rPr>
          <w:rFonts w:ascii="Times New Roman" w:hAnsi="Times New Roman" w:cs="Times New Roman"/>
          <w:bCs/>
          <w:iCs/>
          <w:sz w:val="24"/>
          <w:szCs w:val="24"/>
          <w:lang w:bidi="en-US"/>
        </w:rPr>
        <w:t xml:space="preserve">и </w:t>
      </w:r>
      <w:r>
        <w:rPr>
          <w:rFonts w:ascii="Times New Roman" w:hAnsi="Times New Roman" w:cs="Times New Roman"/>
          <w:bCs/>
          <w:iCs/>
          <w:sz w:val="24"/>
          <w:szCs w:val="24"/>
          <w:lang w:bidi="en-US"/>
        </w:rPr>
        <w:t>регистрация</w:t>
      </w:r>
      <w:r w:rsidRPr="00CC747C">
        <w:rPr>
          <w:rFonts w:ascii="Times New Roman" w:hAnsi="Times New Roman" w:cs="Times New Roman"/>
          <w:bCs/>
          <w:iCs/>
          <w:sz w:val="24"/>
          <w:szCs w:val="24"/>
          <w:lang w:bidi="en-US"/>
        </w:rPr>
        <w:t xml:space="preserve"> событи</w:t>
      </w:r>
      <w:r>
        <w:rPr>
          <w:rFonts w:ascii="Times New Roman" w:hAnsi="Times New Roman" w:cs="Times New Roman"/>
          <w:bCs/>
          <w:iCs/>
          <w:sz w:val="24"/>
          <w:szCs w:val="24"/>
          <w:lang w:bidi="en-US"/>
        </w:rPr>
        <w:t>я (</w:t>
      </w:r>
      <w:r w:rsidRPr="00493E70">
        <w:rPr>
          <w:rFonts w:ascii="Times New Roman" w:hAnsi="Times New Roman" w:cs="Times New Roman"/>
          <w:bCs/>
          <w:i/>
          <w:iCs/>
          <w:sz w:val="24"/>
          <w:szCs w:val="24"/>
          <w:lang w:bidi="en-US"/>
        </w:rPr>
        <w:t>event measurement</w:t>
      </w:r>
      <w:r>
        <w:rPr>
          <w:rFonts w:ascii="Times New Roman" w:hAnsi="Times New Roman" w:cs="Times New Roman"/>
          <w:bCs/>
          <w:iCs/>
          <w:sz w:val="24"/>
          <w:szCs w:val="24"/>
          <w:lang w:bidi="en-US"/>
        </w:rPr>
        <w:t>)</w:t>
      </w:r>
    </w:p>
    <w:p w14:paraId="1F9D265A" w14:textId="77777777" w:rsidR="00CE74A7" w:rsidRPr="00AB6233" w:rsidRDefault="00CE74A7"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bidi="en-US"/>
        </w:rPr>
        <w:t xml:space="preserve">Выбывшие из-под наблюдения </w:t>
      </w:r>
      <w:r w:rsidRPr="00493E70">
        <w:rPr>
          <w:rFonts w:ascii="Times New Roman" w:hAnsi="Times New Roman" w:cs="Times New Roman"/>
          <w:bCs/>
          <w:iCs/>
          <w:sz w:val="24"/>
          <w:szCs w:val="24"/>
          <w:lang w:bidi="en-US"/>
        </w:rPr>
        <w:t>(</w:t>
      </w:r>
      <w:r w:rsidRPr="00F34342">
        <w:rPr>
          <w:rFonts w:ascii="Times New Roman" w:hAnsi="Times New Roman" w:cs="Times New Roman"/>
          <w:bCs/>
          <w:i/>
          <w:iCs/>
          <w:sz w:val="24"/>
          <w:szCs w:val="24"/>
          <w:lang w:val="en-US" w:bidi="en-US"/>
        </w:rPr>
        <w:t>loss</w:t>
      </w:r>
      <w:r w:rsidRPr="00F34342">
        <w:rPr>
          <w:rFonts w:ascii="Times New Roman" w:hAnsi="Times New Roman" w:cs="Times New Roman"/>
          <w:bCs/>
          <w:i/>
          <w:iCs/>
          <w:sz w:val="24"/>
          <w:szCs w:val="24"/>
          <w:lang w:bidi="en-US"/>
        </w:rPr>
        <w:t xml:space="preserve"> </w:t>
      </w:r>
      <w:r w:rsidRPr="00F34342">
        <w:rPr>
          <w:rFonts w:ascii="Times New Roman" w:hAnsi="Times New Roman" w:cs="Times New Roman"/>
          <w:bCs/>
          <w:i/>
          <w:iCs/>
          <w:sz w:val="24"/>
          <w:szCs w:val="24"/>
          <w:lang w:val="en-US" w:bidi="en-US"/>
        </w:rPr>
        <w:t>to</w:t>
      </w:r>
      <w:r w:rsidRPr="00F34342">
        <w:rPr>
          <w:rFonts w:ascii="Times New Roman" w:hAnsi="Times New Roman" w:cs="Times New Roman"/>
          <w:bCs/>
          <w:i/>
          <w:iCs/>
          <w:sz w:val="24"/>
          <w:szCs w:val="24"/>
          <w:lang w:bidi="en-US"/>
        </w:rPr>
        <w:t xml:space="preserve"> </w:t>
      </w:r>
      <w:r w:rsidRPr="00F34342">
        <w:rPr>
          <w:rFonts w:ascii="Times New Roman" w:hAnsi="Times New Roman" w:cs="Times New Roman"/>
          <w:bCs/>
          <w:i/>
          <w:iCs/>
          <w:sz w:val="24"/>
          <w:szCs w:val="24"/>
          <w:lang w:val="en-US" w:bidi="en-US"/>
        </w:rPr>
        <w:t>follow</w:t>
      </w:r>
      <w:r w:rsidRPr="00F34342">
        <w:rPr>
          <w:rFonts w:ascii="Times New Roman" w:hAnsi="Times New Roman" w:cs="Times New Roman"/>
          <w:bCs/>
          <w:i/>
          <w:iCs/>
          <w:sz w:val="24"/>
          <w:szCs w:val="24"/>
          <w:lang w:bidi="en-US"/>
        </w:rPr>
        <w:t>-</w:t>
      </w:r>
      <w:r w:rsidRPr="00F34342">
        <w:rPr>
          <w:rFonts w:ascii="Times New Roman" w:hAnsi="Times New Roman" w:cs="Times New Roman"/>
          <w:bCs/>
          <w:i/>
          <w:iCs/>
          <w:sz w:val="24"/>
          <w:szCs w:val="24"/>
          <w:lang w:val="en-US" w:bidi="en-US"/>
        </w:rPr>
        <w:t>up</w:t>
      </w:r>
      <w:r w:rsidRPr="00493E70">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и цензурирование</w:t>
      </w:r>
      <w:r w:rsidRPr="00493E70">
        <w:rPr>
          <w:rFonts w:ascii="Times New Roman" w:hAnsi="Times New Roman" w:cs="Times New Roman"/>
          <w:bCs/>
          <w:iCs/>
          <w:sz w:val="24"/>
          <w:szCs w:val="24"/>
          <w:lang w:bidi="en-US"/>
        </w:rPr>
        <w:t xml:space="preserve"> (</w:t>
      </w:r>
      <w:r w:rsidRPr="00493E70">
        <w:rPr>
          <w:rFonts w:ascii="Times New Roman" w:hAnsi="Times New Roman" w:cs="Times New Roman"/>
          <w:bCs/>
          <w:i/>
          <w:iCs/>
          <w:sz w:val="24"/>
          <w:szCs w:val="24"/>
          <w:lang w:val="en-US" w:bidi="en-US"/>
        </w:rPr>
        <w:t>censoring</w:t>
      </w:r>
      <w:r w:rsidRPr="00493E70">
        <w:rPr>
          <w:rFonts w:ascii="Times New Roman" w:hAnsi="Times New Roman" w:cs="Times New Roman"/>
          <w:bCs/>
          <w:iCs/>
          <w:sz w:val="24"/>
          <w:szCs w:val="24"/>
          <w:lang w:bidi="en-US"/>
        </w:rPr>
        <w:t>)</w:t>
      </w:r>
    </w:p>
    <w:p w14:paraId="201B5925"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Количественная оценка </w:t>
      </w:r>
      <w:r>
        <w:rPr>
          <w:rFonts w:ascii="Times New Roman" w:hAnsi="Times New Roman" w:cs="Times New Roman"/>
          <w:sz w:val="24"/>
          <w:szCs w:val="24"/>
        </w:rPr>
        <w:t>предсказательной</w:t>
      </w:r>
      <w:r w:rsidRPr="00CC747C">
        <w:rPr>
          <w:rFonts w:ascii="Times New Roman" w:hAnsi="Times New Roman" w:cs="Times New Roman"/>
          <w:sz w:val="24"/>
          <w:szCs w:val="24"/>
        </w:rPr>
        <w:t xml:space="preserve"> способности модели </w:t>
      </w:r>
      <w:r>
        <w:rPr>
          <w:rFonts w:ascii="Times New Roman" w:hAnsi="Times New Roman" w:cs="Times New Roman"/>
          <w:sz w:val="24"/>
          <w:szCs w:val="24"/>
        </w:rPr>
        <w:t>на</w:t>
      </w:r>
      <w:r w:rsidRPr="00CC747C">
        <w:rPr>
          <w:rFonts w:ascii="Times New Roman" w:hAnsi="Times New Roman" w:cs="Times New Roman"/>
          <w:sz w:val="24"/>
          <w:szCs w:val="24"/>
        </w:rPr>
        <w:t xml:space="preserve"> тех же данных, на которых </w:t>
      </w:r>
      <w:r>
        <w:rPr>
          <w:rFonts w:ascii="Times New Roman" w:hAnsi="Times New Roman" w:cs="Times New Roman"/>
          <w:sz w:val="24"/>
          <w:szCs w:val="24"/>
        </w:rPr>
        <w:t xml:space="preserve">она </w:t>
      </w:r>
      <w:r w:rsidRPr="00CC747C">
        <w:rPr>
          <w:rFonts w:ascii="Times New Roman" w:hAnsi="Times New Roman" w:cs="Times New Roman"/>
          <w:sz w:val="24"/>
          <w:szCs w:val="24"/>
        </w:rPr>
        <w:t>была разработана (часто называемая «</w:t>
      </w:r>
      <w:r>
        <w:rPr>
          <w:rFonts w:ascii="Times New Roman" w:hAnsi="Times New Roman" w:cs="Times New Roman"/>
          <w:sz w:val="24"/>
          <w:szCs w:val="24"/>
        </w:rPr>
        <w:t>очевидной</w:t>
      </w:r>
      <w:r w:rsidRPr="00CC747C">
        <w:rPr>
          <w:rFonts w:ascii="Times New Roman" w:hAnsi="Times New Roman" w:cs="Times New Roman"/>
          <w:sz w:val="24"/>
          <w:szCs w:val="24"/>
        </w:rPr>
        <w:t xml:space="preserve"> эффективностью»</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CC747C">
        <w:rPr>
          <w:rFonts w:ascii="Times New Roman" w:hAnsi="Times New Roman" w:cs="Times New Roman"/>
          <w:i/>
          <w:iCs/>
          <w:sz w:val="24"/>
          <w:szCs w:val="24"/>
          <w:lang w:val="en-US" w:bidi="en-US"/>
        </w:rPr>
        <w:t>apparent</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performance</w:t>
      </w:r>
      <w:r w:rsidRPr="00CC747C">
        <w:rPr>
          <w:rFonts w:ascii="Times New Roman" w:hAnsi="Times New Roman" w:cs="Times New Roman"/>
          <w:sz w:val="24"/>
          <w:szCs w:val="24"/>
        </w:rPr>
        <w:t>) [</w:t>
      </w:r>
      <w:r w:rsidRPr="00CC747C">
        <w:rPr>
          <w:rFonts w:ascii="Times New Roman" w:hAnsi="Times New Roman" w:cs="Times New Roman"/>
          <w:b/>
          <w:sz w:val="24"/>
          <w:szCs w:val="24"/>
        </w:rPr>
        <w:t>рис. 1</w:t>
      </w:r>
      <w:r w:rsidRPr="00CC747C">
        <w:rPr>
          <w:rFonts w:ascii="Times New Roman" w:hAnsi="Times New Roman" w:cs="Times New Roman"/>
          <w:sz w:val="24"/>
          <w:szCs w:val="24"/>
        </w:rPr>
        <w:t>]</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будет давать</w:t>
      </w:r>
      <w:r w:rsidRPr="00CC747C">
        <w:rPr>
          <w:rFonts w:ascii="Times New Roman" w:hAnsi="Times New Roman" w:cs="Times New Roman"/>
          <w:sz w:val="24"/>
          <w:szCs w:val="24"/>
        </w:rPr>
        <w:t xml:space="preserve"> слишком оптимистичн</w:t>
      </w:r>
      <w:r>
        <w:rPr>
          <w:rFonts w:ascii="Times New Roman" w:hAnsi="Times New Roman" w:cs="Times New Roman"/>
          <w:sz w:val="24"/>
          <w:szCs w:val="24"/>
        </w:rPr>
        <w:t>ую оценку эффективности модели</w:t>
      </w:r>
      <w:r w:rsidRPr="00CC747C">
        <w:rPr>
          <w:rFonts w:ascii="Times New Roman" w:hAnsi="Times New Roman" w:cs="Times New Roman"/>
          <w:sz w:val="24"/>
          <w:szCs w:val="24"/>
        </w:rPr>
        <w:t xml:space="preserve"> из-за чрезмерной аппроксимации (слишком мало </w:t>
      </w:r>
      <w:r>
        <w:rPr>
          <w:rFonts w:ascii="Times New Roman" w:hAnsi="Times New Roman" w:cs="Times New Roman"/>
          <w:sz w:val="24"/>
          <w:szCs w:val="24"/>
        </w:rPr>
        <w:t xml:space="preserve">событий </w:t>
      </w:r>
      <w:r w:rsidRPr="00CC747C">
        <w:rPr>
          <w:rFonts w:ascii="Times New Roman" w:hAnsi="Times New Roman" w:cs="Times New Roman"/>
          <w:sz w:val="24"/>
          <w:szCs w:val="24"/>
        </w:rPr>
        <w:t>исход</w:t>
      </w:r>
      <w:r>
        <w:rPr>
          <w:rFonts w:ascii="Times New Roman" w:hAnsi="Times New Roman" w:cs="Times New Roman"/>
          <w:sz w:val="24"/>
          <w:szCs w:val="24"/>
        </w:rPr>
        <w:t>а</w:t>
      </w:r>
      <w:r w:rsidRPr="00CC747C">
        <w:rPr>
          <w:rFonts w:ascii="Times New Roman" w:hAnsi="Times New Roman" w:cs="Times New Roman"/>
          <w:sz w:val="24"/>
          <w:szCs w:val="24"/>
        </w:rPr>
        <w:t xml:space="preserve"> по сравнению с числом потенциальных предикторов</w:t>
      </w:r>
      <w:r>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overfitting</w:t>
      </w:r>
      <w:r w:rsidRPr="00CC747C">
        <w:rPr>
          <w:rFonts w:ascii="Times New Roman" w:hAnsi="Times New Roman" w:cs="Times New Roman"/>
          <w:sz w:val="24"/>
          <w:szCs w:val="24"/>
        </w:rPr>
        <w:t xml:space="preserve">) и </w:t>
      </w:r>
      <w:r>
        <w:rPr>
          <w:rFonts w:ascii="Times New Roman" w:hAnsi="Times New Roman" w:cs="Times New Roman"/>
          <w:sz w:val="24"/>
          <w:szCs w:val="24"/>
        </w:rPr>
        <w:t>использования</w:t>
      </w:r>
      <w:r w:rsidRPr="00CC747C">
        <w:rPr>
          <w:rFonts w:ascii="Times New Roman" w:hAnsi="Times New Roman" w:cs="Times New Roman"/>
          <w:sz w:val="24"/>
          <w:szCs w:val="24"/>
        </w:rPr>
        <w:t xml:space="preserve"> стратегий выбора предикторов (</w:t>
      </w:r>
      <w:r w:rsidRPr="00CC747C">
        <w:rPr>
          <w:rFonts w:ascii="Times New Roman" w:hAnsi="Times New Roman" w:cs="Times New Roman"/>
          <w:i/>
          <w:sz w:val="24"/>
          <w:szCs w:val="24"/>
          <w:lang w:val="en-US" w:bidi="en-US"/>
        </w:rPr>
        <w:t>predictor</w:t>
      </w:r>
      <w:r w:rsidRPr="00CC747C">
        <w:rPr>
          <w:rFonts w:ascii="Times New Roman" w:hAnsi="Times New Roman" w:cs="Times New Roman"/>
          <w:sz w:val="24"/>
          <w:szCs w:val="24"/>
          <w:lang w:bidi="en-US"/>
        </w:rPr>
        <w:t xml:space="preserve"> </w:t>
      </w:r>
      <w:r w:rsidRPr="00CC747C">
        <w:rPr>
          <w:rFonts w:ascii="Times New Roman" w:hAnsi="Times New Roman" w:cs="Times New Roman"/>
          <w:i/>
          <w:sz w:val="24"/>
          <w:szCs w:val="24"/>
          <w:lang w:val="en-US" w:bidi="en-US"/>
        </w:rPr>
        <w:t>selection</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strategies</w:t>
      </w:r>
      <w:r w:rsidRPr="00CC747C">
        <w:rPr>
          <w:rFonts w:ascii="Times New Roman" w:hAnsi="Times New Roman" w:cs="Times New Roman"/>
          <w:sz w:val="24"/>
          <w:szCs w:val="24"/>
        </w:rPr>
        <w:t>) [23–25]. Поэтому исследования, где разрабатываются новые</w:t>
      </w:r>
      <w:r>
        <w:rPr>
          <w:rFonts w:ascii="Times New Roman" w:hAnsi="Times New Roman" w:cs="Times New Roman"/>
          <w:sz w:val="24"/>
          <w:szCs w:val="24"/>
        </w:rPr>
        <w:t xml:space="preserve"> предсказательные</w:t>
      </w:r>
      <w:r w:rsidRPr="00CC747C">
        <w:rPr>
          <w:rFonts w:ascii="Times New Roman" w:hAnsi="Times New Roman" w:cs="Times New Roman"/>
          <w:sz w:val="24"/>
          <w:szCs w:val="24"/>
        </w:rPr>
        <w:t xml:space="preserve"> модели, всегда должны включать </w:t>
      </w:r>
      <w:r>
        <w:rPr>
          <w:rFonts w:ascii="Times New Roman" w:hAnsi="Times New Roman" w:cs="Times New Roman"/>
          <w:sz w:val="24"/>
          <w:szCs w:val="24"/>
        </w:rPr>
        <w:t>какие-либо формы</w:t>
      </w:r>
      <w:r w:rsidRPr="00CC747C">
        <w:rPr>
          <w:rFonts w:ascii="Times New Roman" w:hAnsi="Times New Roman" w:cs="Times New Roman"/>
          <w:sz w:val="24"/>
          <w:szCs w:val="24"/>
        </w:rPr>
        <w:t xml:space="preserve"> внутренней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internal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validation</w:t>
      </w:r>
      <w:r w:rsidRPr="00CC747C">
        <w:rPr>
          <w:rFonts w:ascii="Times New Roman" w:hAnsi="Times New Roman" w:cs="Times New Roman"/>
          <w:sz w:val="24"/>
          <w:szCs w:val="24"/>
        </w:rPr>
        <w:t xml:space="preserve">) для количественной оценки </w:t>
      </w:r>
      <w:r>
        <w:rPr>
          <w:rFonts w:ascii="Times New Roman" w:hAnsi="Times New Roman" w:cs="Times New Roman"/>
          <w:sz w:val="24"/>
          <w:szCs w:val="24"/>
        </w:rPr>
        <w:t>любого оптимизма</w:t>
      </w:r>
      <w:r w:rsidRPr="00CC747C">
        <w:rPr>
          <w:rFonts w:ascii="Times New Roman" w:hAnsi="Times New Roman" w:cs="Times New Roman"/>
          <w:sz w:val="24"/>
          <w:szCs w:val="24"/>
        </w:rPr>
        <w:t xml:space="preserve"> </w:t>
      </w:r>
      <w:r>
        <w:rPr>
          <w:rFonts w:ascii="Times New Roman" w:hAnsi="Times New Roman" w:cs="Times New Roman"/>
          <w:sz w:val="24"/>
          <w:szCs w:val="24"/>
        </w:rPr>
        <w:t>эффективности предсказаний</w:t>
      </w:r>
      <w:r w:rsidRPr="00CC747C">
        <w:rPr>
          <w:rFonts w:ascii="Times New Roman" w:hAnsi="Times New Roman" w:cs="Times New Roman"/>
          <w:sz w:val="24"/>
          <w:szCs w:val="24"/>
        </w:rPr>
        <w:t xml:space="preserve"> (например, калибровка (</w:t>
      </w:r>
      <w:r w:rsidRPr="00CC747C">
        <w:rPr>
          <w:rFonts w:ascii="Times New Roman" w:hAnsi="Times New Roman" w:cs="Times New Roman"/>
          <w:i/>
          <w:sz w:val="24"/>
          <w:szCs w:val="24"/>
          <w:lang w:val="en-US" w:bidi="en-US"/>
        </w:rPr>
        <w:t>calibration</w:t>
      </w:r>
      <w:r w:rsidRPr="00CC747C">
        <w:rPr>
          <w:rFonts w:ascii="Times New Roman" w:hAnsi="Times New Roman" w:cs="Times New Roman"/>
          <w:sz w:val="24"/>
          <w:szCs w:val="24"/>
        </w:rPr>
        <w:t xml:space="preserve">) и </w:t>
      </w:r>
      <w:r>
        <w:rPr>
          <w:rFonts w:ascii="Times New Roman" w:hAnsi="Times New Roman" w:cs="Times New Roman"/>
          <w:sz w:val="24"/>
          <w:szCs w:val="24"/>
        </w:rPr>
        <w:t>различение</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discrimination</w:t>
      </w:r>
      <w:r w:rsidRPr="00CC747C">
        <w:rPr>
          <w:rFonts w:ascii="Times New Roman" w:hAnsi="Times New Roman" w:cs="Times New Roman"/>
          <w:sz w:val="24"/>
          <w:szCs w:val="24"/>
        </w:rPr>
        <w:t>)) и последующей корректировки модели. Внутренн</w:t>
      </w:r>
      <w:r>
        <w:rPr>
          <w:rFonts w:ascii="Times New Roman" w:hAnsi="Times New Roman" w:cs="Times New Roman"/>
          <w:sz w:val="24"/>
          <w:szCs w:val="24"/>
        </w:rPr>
        <w:t>яя</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Pr>
          <w:rFonts w:ascii="Times New Roman" w:hAnsi="Times New Roman" w:cs="Times New Roman"/>
          <w:sz w:val="24"/>
          <w:szCs w:val="24"/>
        </w:rPr>
        <w:t>предполагает использование только</w:t>
      </w:r>
      <w:r w:rsidRPr="00CC747C">
        <w:rPr>
          <w:rFonts w:ascii="Times New Roman" w:hAnsi="Times New Roman" w:cs="Times New Roman"/>
          <w:sz w:val="24"/>
          <w:szCs w:val="24"/>
        </w:rPr>
        <w:t xml:space="preserve"> исходной выборк</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original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study</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sample</w:t>
      </w:r>
      <w:r w:rsidRPr="00CC747C">
        <w:rPr>
          <w:rFonts w:ascii="Times New Roman" w:hAnsi="Times New Roman" w:cs="Times New Roman"/>
          <w:sz w:val="24"/>
          <w:szCs w:val="24"/>
        </w:rPr>
        <w:t xml:space="preserve">) </w:t>
      </w:r>
      <w:r>
        <w:rPr>
          <w:rFonts w:ascii="Times New Roman" w:hAnsi="Times New Roman" w:cs="Times New Roman"/>
          <w:sz w:val="24"/>
          <w:szCs w:val="24"/>
        </w:rPr>
        <w:t>и включает</w:t>
      </w:r>
      <w:r w:rsidRPr="00CC747C">
        <w:rPr>
          <w:rFonts w:ascii="Times New Roman" w:hAnsi="Times New Roman" w:cs="Times New Roman"/>
          <w:sz w:val="24"/>
          <w:szCs w:val="24"/>
        </w:rPr>
        <w:t xml:space="preserve"> таки</w:t>
      </w:r>
      <w:r>
        <w:rPr>
          <w:rFonts w:ascii="Times New Roman" w:hAnsi="Times New Roman" w:cs="Times New Roman"/>
          <w:sz w:val="24"/>
          <w:szCs w:val="24"/>
        </w:rPr>
        <w:t>е</w:t>
      </w:r>
      <w:r w:rsidRPr="00CC747C">
        <w:rPr>
          <w:rFonts w:ascii="Times New Roman" w:hAnsi="Times New Roman" w:cs="Times New Roman"/>
          <w:sz w:val="24"/>
          <w:szCs w:val="24"/>
        </w:rPr>
        <w:t xml:space="preserve"> метод</w:t>
      </w:r>
      <w:r>
        <w:rPr>
          <w:rFonts w:ascii="Times New Roman" w:hAnsi="Times New Roman" w:cs="Times New Roman"/>
          <w:sz w:val="24"/>
          <w:szCs w:val="24"/>
        </w:rPr>
        <w:t>ы</w:t>
      </w:r>
      <w:r w:rsidRPr="00CC747C">
        <w:rPr>
          <w:rFonts w:ascii="Times New Roman" w:hAnsi="Times New Roman" w:cs="Times New Roman"/>
          <w:sz w:val="24"/>
          <w:szCs w:val="24"/>
        </w:rPr>
        <w:t>, как бутстреппинг (</w:t>
      </w:r>
      <w:r w:rsidRPr="00CC747C">
        <w:rPr>
          <w:rFonts w:ascii="Times New Roman" w:hAnsi="Times New Roman" w:cs="Times New Roman"/>
          <w:i/>
          <w:sz w:val="24"/>
          <w:szCs w:val="24"/>
          <w:lang w:val="en-US" w:bidi="en-US"/>
        </w:rPr>
        <w:t>bootstrapping</w:t>
      </w:r>
      <w:r w:rsidRPr="00CC747C">
        <w:rPr>
          <w:rFonts w:ascii="Times New Roman" w:hAnsi="Times New Roman" w:cs="Times New Roman"/>
          <w:sz w:val="24"/>
          <w:szCs w:val="24"/>
        </w:rPr>
        <w:t>) или перекрестная проверка (</w:t>
      </w:r>
      <w:r w:rsidRPr="00CC747C">
        <w:rPr>
          <w:rFonts w:ascii="Times New Roman" w:hAnsi="Times New Roman" w:cs="Times New Roman"/>
          <w:i/>
          <w:sz w:val="24"/>
          <w:szCs w:val="24"/>
          <w:lang w:val="en-US" w:bidi="en-US"/>
        </w:rPr>
        <w:t>crossvalidation</w:t>
      </w:r>
      <w:r w:rsidRPr="00CC747C">
        <w:rPr>
          <w:rFonts w:ascii="Times New Roman" w:hAnsi="Times New Roman" w:cs="Times New Roman"/>
          <w:sz w:val="24"/>
          <w:szCs w:val="24"/>
        </w:rPr>
        <w:t xml:space="preserve">). Внутренняя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 неотъемлемая часть разработки модели [2].</w:t>
      </w:r>
    </w:p>
    <w:p w14:paraId="5437AA65"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После разработки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модели настоятельно рекомендуется оценить ее эффективность (</w:t>
      </w:r>
      <w:r w:rsidRPr="00CC747C">
        <w:rPr>
          <w:rFonts w:ascii="Times New Roman" w:hAnsi="Times New Roman" w:cs="Times New Roman"/>
          <w:i/>
          <w:sz w:val="24"/>
          <w:szCs w:val="24"/>
          <w:lang w:val="en-US" w:bidi="en-US"/>
        </w:rPr>
        <w:t>performance</w:t>
      </w:r>
      <w:r w:rsidRPr="00CC747C">
        <w:rPr>
          <w:rFonts w:ascii="Times New Roman" w:hAnsi="Times New Roman" w:cs="Times New Roman"/>
          <w:sz w:val="24"/>
          <w:szCs w:val="24"/>
        </w:rPr>
        <w:t xml:space="preserve">) на других данных (не тех, которые использовали для разработки модели). </w:t>
      </w:r>
      <w:r>
        <w:rPr>
          <w:rFonts w:ascii="Times New Roman" w:hAnsi="Times New Roman" w:cs="Times New Roman"/>
          <w:sz w:val="24"/>
          <w:szCs w:val="24"/>
        </w:rPr>
        <w:t>В</w:t>
      </w:r>
      <w:r w:rsidRPr="00CC747C">
        <w:rPr>
          <w:rFonts w:ascii="Times New Roman" w:hAnsi="Times New Roman" w:cs="Times New Roman"/>
          <w:sz w:val="24"/>
          <w:szCs w:val="24"/>
        </w:rPr>
        <w:t>нешн</w:t>
      </w:r>
      <w:r>
        <w:rPr>
          <w:rFonts w:ascii="Times New Roman" w:hAnsi="Times New Roman" w:cs="Times New Roman"/>
          <w:sz w:val="24"/>
          <w:szCs w:val="24"/>
        </w:rPr>
        <w:t>яя</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external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validation</w:t>
      </w:r>
      <w:r w:rsidRPr="00CC747C">
        <w:rPr>
          <w:rFonts w:ascii="Times New Roman" w:hAnsi="Times New Roman" w:cs="Times New Roman"/>
          <w:sz w:val="24"/>
          <w:szCs w:val="24"/>
        </w:rPr>
        <w:t>) (</w:t>
      </w:r>
      <w:r w:rsidRPr="00CC747C">
        <w:rPr>
          <w:rFonts w:ascii="Times New Roman" w:hAnsi="Times New Roman" w:cs="Times New Roman"/>
          <w:b/>
          <w:sz w:val="24"/>
          <w:szCs w:val="24"/>
        </w:rPr>
        <w:t>Вставка С</w:t>
      </w:r>
      <w:r w:rsidRPr="00CC747C">
        <w:rPr>
          <w:rFonts w:ascii="Times New Roman" w:hAnsi="Times New Roman" w:cs="Times New Roman"/>
          <w:sz w:val="24"/>
          <w:szCs w:val="24"/>
        </w:rPr>
        <w:t xml:space="preserve"> и </w:t>
      </w:r>
      <w:r>
        <w:rPr>
          <w:rFonts w:ascii="Times New Roman" w:hAnsi="Times New Roman" w:cs="Times New Roman"/>
          <w:b/>
          <w:sz w:val="24"/>
          <w:szCs w:val="24"/>
        </w:rPr>
        <w:t>р</w:t>
      </w:r>
      <w:r w:rsidRPr="00CC747C">
        <w:rPr>
          <w:rFonts w:ascii="Times New Roman" w:hAnsi="Times New Roman" w:cs="Times New Roman"/>
          <w:b/>
          <w:sz w:val="24"/>
          <w:szCs w:val="24"/>
        </w:rPr>
        <w:t>ис. 1</w:t>
      </w:r>
      <w:r w:rsidRPr="00CC747C">
        <w:rPr>
          <w:rFonts w:ascii="Times New Roman" w:hAnsi="Times New Roman" w:cs="Times New Roman"/>
          <w:sz w:val="24"/>
          <w:szCs w:val="24"/>
        </w:rPr>
        <w:t xml:space="preserve">) [20, 26] </w:t>
      </w:r>
      <w:r>
        <w:rPr>
          <w:rFonts w:ascii="Times New Roman" w:hAnsi="Times New Roman" w:cs="Times New Roman"/>
          <w:sz w:val="24"/>
          <w:szCs w:val="24"/>
        </w:rPr>
        <w:t xml:space="preserve">требует, чтобы </w:t>
      </w:r>
      <w:r w:rsidRPr="00CC747C">
        <w:rPr>
          <w:rFonts w:ascii="Times New Roman" w:hAnsi="Times New Roman" w:cs="Times New Roman"/>
          <w:sz w:val="24"/>
          <w:szCs w:val="24"/>
        </w:rPr>
        <w:t xml:space="preserve">для каждого индивидуума </w:t>
      </w:r>
      <w:r>
        <w:rPr>
          <w:rFonts w:ascii="Times New Roman" w:hAnsi="Times New Roman" w:cs="Times New Roman"/>
          <w:sz w:val="24"/>
          <w:szCs w:val="24"/>
        </w:rPr>
        <w:t>в</w:t>
      </w:r>
      <w:r w:rsidRPr="00CC747C">
        <w:rPr>
          <w:rFonts w:ascii="Times New Roman" w:hAnsi="Times New Roman" w:cs="Times New Roman"/>
          <w:sz w:val="24"/>
          <w:szCs w:val="24"/>
        </w:rPr>
        <w:t xml:space="preserve"> ново</w:t>
      </w:r>
      <w:r>
        <w:rPr>
          <w:rFonts w:ascii="Times New Roman" w:hAnsi="Times New Roman" w:cs="Times New Roman"/>
          <w:sz w:val="24"/>
          <w:szCs w:val="24"/>
        </w:rPr>
        <w:t>м</w:t>
      </w:r>
      <w:r w:rsidRPr="00CC747C">
        <w:rPr>
          <w:rFonts w:ascii="Times New Roman" w:hAnsi="Times New Roman" w:cs="Times New Roman"/>
          <w:sz w:val="24"/>
          <w:szCs w:val="24"/>
        </w:rPr>
        <w:t xml:space="preserve"> набор</w:t>
      </w:r>
      <w:r>
        <w:rPr>
          <w:rFonts w:ascii="Times New Roman" w:hAnsi="Times New Roman" w:cs="Times New Roman"/>
          <w:sz w:val="24"/>
          <w:szCs w:val="24"/>
        </w:rPr>
        <w:t>е</w:t>
      </w:r>
      <w:r w:rsidRPr="00CC747C">
        <w:rPr>
          <w:rFonts w:ascii="Times New Roman" w:hAnsi="Times New Roman" w:cs="Times New Roman"/>
          <w:sz w:val="24"/>
          <w:szCs w:val="24"/>
        </w:rPr>
        <w:t xml:space="preserve"> данных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исхода </w:t>
      </w:r>
      <w:r>
        <w:rPr>
          <w:rFonts w:ascii="Times New Roman" w:hAnsi="Times New Roman" w:cs="Times New Roman"/>
          <w:sz w:val="24"/>
          <w:szCs w:val="24"/>
        </w:rPr>
        <w:t>были выполнены</w:t>
      </w:r>
      <w:r w:rsidRPr="00CC747C">
        <w:rPr>
          <w:rFonts w:ascii="Times New Roman" w:hAnsi="Times New Roman" w:cs="Times New Roman"/>
          <w:sz w:val="24"/>
          <w:szCs w:val="24"/>
        </w:rPr>
        <w:t xml:space="preserve"> исходной модел</w:t>
      </w:r>
      <w:r>
        <w:rPr>
          <w:rFonts w:ascii="Times New Roman" w:hAnsi="Times New Roman" w:cs="Times New Roman"/>
          <w:sz w:val="24"/>
          <w:szCs w:val="24"/>
        </w:rPr>
        <w:t>ью</w:t>
      </w:r>
      <w:r w:rsidRPr="00CC747C">
        <w:rPr>
          <w:rFonts w:ascii="Times New Roman" w:hAnsi="Times New Roman" w:cs="Times New Roman"/>
          <w:sz w:val="24"/>
          <w:szCs w:val="24"/>
        </w:rPr>
        <w:t xml:space="preserve"> (т.е. опубликованной модел</w:t>
      </w:r>
      <w:r>
        <w:rPr>
          <w:rFonts w:ascii="Times New Roman" w:hAnsi="Times New Roman" w:cs="Times New Roman"/>
          <w:sz w:val="24"/>
          <w:szCs w:val="24"/>
        </w:rPr>
        <w:t>ью</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rPr>
        <w:t>(</w:t>
      </w:r>
      <w:r w:rsidRPr="00CC747C">
        <w:rPr>
          <w:rFonts w:ascii="Times New Roman" w:hAnsi="Times New Roman" w:cs="Times New Roman"/>
          <w:i/>
          <w:sz w:val="24"/>
          <w:szCs w:val="24"/>
          <w:lang w:val="en-US" w:bidi="en-US"/>
        </w:rPr>
        <w:t>published</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model</w:t>
      </w:r>
      <w:r w:rsidRPr="00CC747C">
        <w:rPr>
          <w:rFonts w:ascii="Times New Roman" w:hAnsi="Times New Roman" w:cs="Times New Roman"/>
          <w:sz w:val="24"/>
          <w:szCs w:val="24"/>
        </w:rPr>
        <w:t>) или по формуле регрессии (</w:t>
      </w:r>
      <w:r w:rsidRPr="00CC747C">
        <w:rPr>
          <w:rFonts w:ascii="Times New Roman" w:hAnsi="Times New Roman" w:cs="Times New Roman"/>
          <w:i/>
          <w:sz w:val="24"/>
          <w:szCs w:val="24"/>
          <w:lang w:val="en-US" w:bidi="en-US"/>
        </w:rPr>
        <w:t>regression</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formula</w:t>
      </w:r>
      <w:r w:rsidRPr="00CC747C">
        <w:rPr>
          <w:rFonts w:ascii="Times New Roman" w:hAnsi="Times New Roman" w:cs="Times New Roman"/>
          <w:sz w:val="24"/>
          <w:szCs w:val="24"/>
        </w:rPr>
        <w:t>))</w:t>
      </w:r>
      <w:r>
        <w:rPr>
          <w:rFonts w:ascii="Times New Roman" w:hAnsi="Times New Roman" w:cs="Times New Roman"/>
          <w:sz w:val="24"/>
          <w:szCs w:val="24"/>
        </w:rPr>
        <w:t>, а полученные результаты</w:t>
      </w:r>
      <w:r w:rsidRPr="00CC747C">
        <w:rPr>
          <w:rFonts w:ascii="Times New Roman" w:hAnsi="Times New Roman" w:cs="Times New Roman"/>
          <w:sz w:val="24"/>
          <w:szCs w:val="24"/>
        </w:rPr>
        <w:t xml:space="preserve"> сравн</w:t>
      </w:r>
      <w:r>
        <w:rPr>
          <w:rFonts w:ascii="Times New Roman" w:hAnsi="Times New Roman" w:cs="Times New Roman"/>
          <w:sz w:val="24"/>
          <w:szCs w:val="24"/>
        </w:rPr>
        <w:t>ены</w:t>
      </w:r>
      <w:r w:rsidRPr="00CC747C">
        <w:rPr>
          <w:rFonts w:ascii="Times New Roman" w:hAnsi="Times New Roman" w:cs="Times New Roman"/>
          <w:sz w:val="24"/>
          <w:szCs w:val="24"/>
        </w:rPr>
        <w:t xml:space="preserve"> с фактическими исходами. Внешняя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может выполняться с использованием данных, собранных теми же исследователями, </w:t>
      </w:r>
      <w:r>
        <w:rPr>
          <w:rFonts w:ascii="Times New Roman" w:hAnsi="Times New Roman" w:cs="Times New Roman"/>
          <w:sz w:val="24"/>
          <w:szCs w:val="24"/>
        </w:rPr>
        <w:t xml:space="preserve">обычно </w:t>
      </w:r>
      <w:r w:rsidRPr="00CC747C">
        <w:rPr>
          <w:rFonts w:ascii="Times New Roman" w:hAnsi="Times New Roman" w:cs="Times New Roman"/>
          <w:sz w:val="24"/>
          <w:szCs w:val="24"/>
        </w:rPr>
        <w:t xml:space="preserve">с учетом тех же предикторов, определений </w:t>
      </w:r>
      <w:r>
        <w:rPr>
          <w:rFonts w:ascii="Times New Roman" w:hAnsi="Times New Roman" w:cs="Times New Roman"/>
          <w:sz w:val="24"/>
          <w:szCs w:val="24"/>
        </w:rPr>
        <w:t xml:space="preserve">исхода </w:t>
      </w:r>
      <w:r w:rsidRPr="00CC747C">
        <w:rPr>
          <w:rFonts w:ascii="Times New Roman" w:hAnsi="Times New Roman" w:cs="Times New Roman"/>
          <w:sz w:val="24"/>
          <w:szCs w:val="24"/>
        </w:rPr>
        <w:t xml:space="preserve">и </w:t>
      </w:r>
      <w:r>
        <w:rPr>
          <w:rFonts w:ascii="Times New Roman" w:hAnsi="Times New Roman" w:cs="Times New Roman"/>
          <w:sz w:val="24"/>
          <w:szCs w:val="24"/>
        </w:rPr>
        <w:t>способов</w:t>
      </w:r>
      <w:r w:rsidRPr="00CC747C">
        <w:rPr>
          <w:rFonts w:ascii="Times New Roman" w:hAnsi="Times New Roman" w:cs="Times New Roman"/>
          <w:sz w:val="24"/>
          <w:szCs w:val="24"/>
        </w:rPr>
        <w:t xml:space="preserve"> </w:t>
      </w:r>
      <w:r>
        <w:rPr>
          <w:rFonts w:ascii="Times New Roman" w:hAnsi="Times New Roman" w:cs="Times New Roman"/>
          <w:sz w:val="24"/>
          <w:szCs w:val="24"/>
        </w:rPr>
        <w:t>их регистрации</w:t>
      </w:r>
      <w:r w:rsidRPr="00CC747C">
        <w:rPr>
          <w:rFonts w:ascii="Times New Roman" w:hAnsi="Times New Roman" w:cs="Times New Roman"/>
          <w:sz w:val="24"/>
          <w:szCs w:val="24"/>
        </w:rPr>
        <w:t xml:space="preserve">, что и в исходной модели, но </w:t>
      </w:r>
      <w:r>
        <w:rPr>
          <w:rFonts w:ascii="Times New Roman" w:hAnsi="Times New Roman" w:cs="Times New Roman"/>
          <w:sz w:val="24"/>
          <w:szCs w:val="24"/>
        </w:rPr>
        <w:t>в</w:t>
      </w:r>
      <w:r w:rsidRPr="00CC747C">
        <w:rPr>
          <w:rFonts w:ascii="Times New Roman" w:hAnsi="Times New Roman" w:cs="Times New Roman"/>
          <w:sz w:val="24"/>
          <w:szCs w:val="24"/>
        </w:rPr>
        <w:t xml:space="preserve"> более поздн</w:t>
      </w:r>
      <w:r>
        <w:rPr>
          <w:rFonts w:ascii="Times New Roman" w:hAnsi="Times New Roman" w:cs="Times New Roman"/>
          <w:sz w:val="24"/>
          <w:szCs w:val="24"/>
        </w:rPr>
        <w:t>ий</w:t>
      </w:r>
      <w:r w:rsidRPr="00CC747C">
        <w:rPr>
          <w:rFonts w:ascii="Times New Roman" w:hAnsi="Times New Roman" w:cs="Times New Roman"/>
          <w:sz w:val="24"/>
          <w:szCs w:val="24"/>
        </w:rPr>
        <w:t xml:space="preserve"> период </w:t>
      </w:r>
      <w:r>
        <w:rPr>
          <w:rFonts w:ascii="Times New Roman" w:hAnsi="Times New Roman" w:cs="Times New Roman"/>
          <w:sz w:val="24"/>
          <w:szCs w:val="24"/>
        </w:rPr>
        <w:t xml:space="preserve">– </w:t>
      </w:r>
      <w:r w:rsidRPr="00CC747C">
        <w:rPr>
          <w:rFonts w:ascii="Times New Roman" w:hAnsi="Times New Roman" w:cs="Times New Roman"/>
          <w:sz w:val="24"/>
          <w:szCs w:val="24"/>
        </w:rPr>
        <w:t>временна́я</w:t>
      </w:r>
      <w:r>
        <w:rPr>
          <w:rFonts w:ascii="Times New Roman" w:hAnsi="Times New Roman" w:cs="Times New Roman"/>
          <w:sz w:val="24"/>
          <w:szCs w:val="24"/>
        </w:rPr>
        <w:t xml:space="preserve"> или точная проверка </w:t>
      </w:r>
      <w:r w:rsidRPr="00CC747C">
        <w:rPr>
          <w:rFonts w:ascii="Times New Roman" w:hAnsi="Times New Roman" w:cs="Times New Roman"/>
          <w:sz w:val="24"/>
          <w:szCs w:val="24"/>
        </w:rPr>
        <w:t>(</w:t>
      </w:r>
      <w:r w:rsidRPr="00CC747C">
        <w:rPr>
          <w:rFonts w:ascii="Times New Roman" w:hAnsi="Times New Roman" w:cs="Times New Roman"/>
          <w:i/>
          <w:sz w:val="24"/>
          <w:szCs w:val="24"/>
          <w:lang w:val="en-US" w:bidi="en-US"/>
        </w:rPr>
        <w:t>temporal</w:t>
      </w:r>
      <w:r w:rsidRPr="008B24C4">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narrow</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validation</w:t>
      </w:r>
      <w:r w:rsidRPr="00CC747C">
        <w:rPr>
          <w:rFonts w:ascii="Times New Roman" w:hAnsi="Times New Roman" w:cs="Times New Roman"/>
          <w:sz w:val="24"/>
          <w:szCs w:val="24"/>
        </w:rPr>
        <w:t xml:space="preserve">); </w:t>
      </w:r>
      <w:r>
        <w:rPr>
          <w:rFonts w:ascii="Times New Roman" w:hAnsi="Times New Roman" w:cs="Times New Roman"/>
          <w:sz w:val="24"/>
          <w:szCs w:val="24"/>
        </w:rPr>
        <w:t>или</w:t>
      </w:r>
      <w:r w:rsidRPr="00CC747C">
        <w:rPr>
          <w:rFonts w:ascii="Times New Roman" w:hAnsi="Times New Roman" w:cs="Times New Roman"/>
          <w:sz w:val="24"/>
          <w:szCs w:val="24"/>
        </w:rPr>
        <w:t xml:space="preserve"> собранных другими исследователями в другом лечебном учреждении или другой стране (что случается достаточно редко [27]) с учетом других определений и </w:t>
      </w:r>
      <w:r>
        <w:rPr>
          <w:rFonts w:ascii="Times New Roman" w:hAnsi="Times New Roman" w:cs="Times New Roman"/>
          <w:sz w:val="24"/>
          <w:szCs w:val="24"/>
        </w:rPr>
        <w:t>способов</w:t>
      </w:r>
      <w:r w:rsidRPr="00CC747C">
        <w:rPr>
          <w:rFonts w:ascii="Times New Roman" w:hAnsi="Times New Roman" w:cs="Times New Roman"/>
          <w:sz w:val="24"/>
          <w:szCs w:val="24"/>
        </w:rPr>
        <w:t xml:space="preserve"> </w:t>
      </w:r>
      <w:r>
        <w:rPr>
          <w:rFonts w:ascii="Times New Roman" w:hAnsi="Times New Roman" w:cs="Times New Roman"/>
          <w:sz w:val="24"/>
          <w:szCs w:val="24"/>
        </w:rPr>
        <w:t>регистрации</w:t>
      </w:r>
      <w:r w:rsidRPr="00493E70">
        <w:rPr>
          <w:rFonts w:ascii="Times New Roman" w:hAnsi="Times New Roman" w:cs="Times New Roman"/>
          <w:sz w:val="24"/>
          <w:szCs w:val="24"/>
        </w:rPr>
        <w:t xml:space="preserve"> – </w:t>
      </w:r>
      <w:r>
        <w:rPr>
          <w:rFonts w:ascii="Times New Roman" w:hAnsi="Times New Roman" w:cs="Times New Roman"/>
          <w:sz w:val="24"/>
          <w:szCs w:val="24"/>
        </w:rPr>
        <w:t xml:space="preserve">географическая </w:t>
      </w:r>
      <w:r w:rsidRPr="00CC747C">
        <w:rPr>
          <w:rFonts w:ascii="Times New Roman" w:hAnsi="Times New Roman" w:cs="Times New Roman"/>
          <w:sz w:val="24"/>
          <w:szCs w:val="24"/>
        </w:rPr>
        <w:t>(</w:t>
      </w:r>
      <w:r w:rsidRPr="00CC747C">
        <w:rPr>
          <w:rFonts w:ascii="Times New Roman" w:hAnsi="Times New Roman" w:cs="Times New Roman"/>
          <w:i/>
          <w:sz w:val="24"/>
          <w:szCs w:val="24"/>
          <w:lang w:val="en-US" w:bidi="en-US"/>
        </w:rPr>
        <w:t>geographic</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validation</w:t>
      </w:r>
      <w:r w:rsidRPr="00CC747C">
        <w:rPr>
          <w:rFonts w:ascii="Times New Roman" w:hAnsi="Times New Roman" w:cs="Times New Roman"/>
          <w:sz w:val="24"/>
          <w:szCs w:val="24"/>
        </w:rPr>
        <w:t xml:space="preserve">) или широкая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broad</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validation</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CC747C">
        <w:rPr>
          <w:rFonts w:ascii="Times New Roman" w:hAnsi="Times New Roman" w:cs="Times New Roman"/>
          <w:sz w:val="24"/>
          <w:szCs w:val="24"/>
        </w:rPr>
        <w:t>собранных у схожих участников, но в других условиях (например, модель, разраб</w:t>
      </w:r>
      <w:r>
        <w:rPr>
          <w:rFonts w:ascii="Times New Roman" w:hAnsi="Times New Roman" w:cs="Times New Roman"/>
          <w:sz w:val="24"/>
          <w:szCs w:val="24"/>
        </w:rPr>
        <w:t>отанная</w:t>
      </w:r>
      <w:r w:rsidRPr="00CC747C">
        <w:rPr>
          <w:rFonts w:ascii="Times New Roman" w:hAnsi="Times New Roman" w:cs="Times New Roman"/>
          <w:sz w:val="24"/>
          <w:szCs w:val="24"/>
        </w:rPr>
        <w:t xml:space="preserve"> на основе данных</w:t>
      </w:r>
      <w:r>
        <w:rPr>
          <w:rFonts w:ascii="Times New Roman" w:hAnsi="Times New Roman" w:cs="Times New Roman"/>
          <w:sz w:val="24"/>
          <w:szCs w:val="24"/>
        </w:rPr>
        <w:t xml:space="preserve"> учреждений, оказывающих</w:t>
      </w:r>
      <w:r w:rsidRPr="00CC747C">
        <w:rPr>
          <w:rFonts w:ascii="Times New Roman" w:hAnsi="Times New Roman" w:cs="Times New Roman"/>
          <w:sz w:val="24"/>
          <w:szCs w:val="24"/>
        </w:rPr>
        <w:t xml:space="preserve"> специализированн</w:t>
      </w:r>
      <w:r>
        <w:rPr>
          <w:rFonts w:ascii="Times New Roman" w:hAnsi="Times New Roman" w:cs="Times New Roman"/>
          <w:sz w:val="24"/>
          <w:szCs w:val="24"/>
        </w:rPr>
        <w:t>ую</w:t>
      </w:r>
      <w:r w:rsidRPr="00CC747C">
        <w:rPr>
          <w:rFonts w:ascii="Times New Roman" w:hAnsi="Times New Roman" w:cs="Times New Roman"/>
          <w:sz w:val="24"/>
          <w:szCs w:val="24"/>
        </w:rPr>
        <w:t xml:space="preserve"> медицинск</w:t>
      </w:r>
      <w:r>
        <w:rPr>
          <w:rFonts w:ascii="Times New Roman" w:hAnsi="Times New Roman" w:cs="Times New Roman"/>
          <w:sz w:val="24"/>
          <w:szCs w:val="24"/>
        </w:rPr>
        <w:t>ую</w:t>
      </w:r>
      <w:r w:rsidRPr="00CC747C">
        <w:rPr>
          <w:rFonts w:ascii="Times New Roman" w:hAnsi="Times New Roman" w:cs="Times New Roman"/>
          <w:sz w:val="24"/>
          <w:szCs w:val="24"/>
        </w:rPr>
        <w:t xml:space="preserve"> помощ</w:t>
      </w:r>
      <w:r>
        <w:rPr>
          <w:rFonts w:ascii="Times New Roman" w:hAnsi="Times New Roman" w:cs="Times New Roman"/>
          <w:sz w:val="24"/>
          <w:szCs w:val="24"/>
        </w:rPr>
        <w:t>ь</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secondary</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care</w:t>
      </w:r>
      <w:r w:rsidRPr="00CC747C">
        <w:rPr>
          <w:rFonts w:ascii="Times New Roman" w:hAnsi="Times New Roman" w:cs="Times New Roman"/>
          <w:sz w:val="24"/>
          <w:szCs w:val="24"/>
        </w:rPr>
        <w:t xml:space="preserve">), </w:t>
      </w:r>
      <w:r>
        <w:rPr>
          <w:rFonts w:ascii="Times New Roman" w:hAnsi="Times New Roman" w:cs="Times New Roman"/>
          <w:sz w:val="24"/>
          <w:szCs w:val="24"/>
        </w:rPr>
        <w:t>оценивается</w:t>
      </w:r>
      <w:r w:rsidRPr="00CC747C">
        <w:rPr>
          <w:rFonts w:ascii="Times New Roman" w:hAnsi="Times New Roman" w:cs="Times New Roman"/>
          <w:sz w:val="24"/>
          <w:szCs w:val="24"/>
        </w:rPr>
        <w:t xml:space="preserve"> на схожих пациент</w:t>
      </w:r>
      <w:r>
        <w:rPr>
          <w:rFonts w:ascii="Times New Roman" w:hAnsi="Times New Roman" w:cs="Times New Roman"/>
          <w:sz w:val="24"/>
          <w:szCs w:val="24"/>
        </w:rPr>
        <w:t>ах из</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учреждений </w:t>
      </w:r>
      <w:r w:rsidRPr="00CC747C">
        <w:rPr>
          <w:rFonts w:ascii="Times New Roman" w:hAnsi="Times New Roman" w:cs="Times New Roman"/>
          <w:sz w:val="24"/>
          <w:szCs w:val="24"/>
        </w:rPr>
        <w:t>первичной медицинской помощ</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primary</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care</w:t>
      </w:r>
      <w:r w:rsidRPr="00CC747C">
        <w:rPr>
          <w:rFonts w:ascii="Times New Roman" w:hAnsi="Times New Roman" w:cs="Times New Roman"/>
          <w:sz w:val="24"/>
          <w:szCs w:val="24"/>
        </w:rPr>
        <w:t>)); либо собранных у участников другого типа (например, модель разрабатывают на взрослых пациентах, а проверяют на детях; или модель, разработанную для прогнозирования фатальных событий (</w:t>
      </w:r>
      <w:r w:rsidRPr="00CC747C">
        <w:rPr>
          <w:rFonts w:ascii="Times New Roman" w:hAnsi="Times New Roman" w:cs="Times New Roman"/>
          <w:bCs/>
          <w:i/>
          <w:iCs/>
          <w:sz w:val="24"/>
          <w:szCs w:val="24"/>
          <w:lang w:val="en-US" w:bidi="en-US"/>
        </w:rPr>
        <w:t>fatal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events</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 xml:space="preserve">, </w:t>
      </w:r>
      <w:r>
        <w:rPr>
          <w:rFonts w:ascii="Times New Roman" w:hAnsi="Times New Roman" w:cs="Times New Roman"/>
          <w:sz w:val="24"/>
          <w:szCs w:val="24"/>
        </w:rPr>
        <w:t>проверяют</w:t>
      </w:r>
      <w:r w:rsidRPr="00CC747C">
        <w:rPr>
          <w:rFonts w:ascii="Times New Roman" w:hAnsi="Times New Roman" w:cs="Times New Roman"/>
          <w:sz w:val="24"/>
          <w:szCs w:val="24"/>
        </w:rPr>
        <w:t xml:space="preserve"> на данных о нефатальных событиях (</w:t>
      </w:r>
      <w:r w:rsidRPr="00CC747C">
        <w:rPr>
          <w:rFonts w:ascii="Times New Roman" w:hAnsi="Times New Roman" w:cs="Times New Roman"/>
          <w:i/>
          <w:sz w:val="24"/>
          <w:szCs w:val="24"/>
          <w:lang w:val="en-US" w:bidi="en-US"/>
        </w:rPr>
        <w:t>nonfatal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events</w:t>
      </w:r>
      <w:r w:rsidRPr="00CC747C">
        <w:rPr>
          <w:rFonts w:ascii="Times New Roman" w:hAnsi="Times New Roman" w:cs="Times New Roman"/>
          <w:sz w:val="24"/>
          <w:szCs w:val="24"/>
        </w:rPr>
        <w:t>)) [</w:t>
      </w:r>
      <w:r w:rsidRPr="00CC747C">
        <w:rPr>
          <w:rFonts w:ascii="Times New Roman" w:hAnsi="Times New Roman" w:cs="Times New Roman"/>
          <w:sz w:val="24"/>
          <w:szCs w:val="24"/>
          <w:lang w:bidi="en-US"/>
        </w:rPr>
        <w:t>19, 20, 26, 28–30</w:t>
      </w:r>
      <w:r w:rsidRPr="00CC747C">
        <w:rPr>
          <w:rFonts w:ascii="Times New Roman" w:hAnsi="Times New Roman" w:cs="Times New Roman"/>
          <w:sz w:val="24"/>
          <w:szCs w:val="24"/>
        </w:rPr>
        <w:t>].</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В случае низкой эффективности (например, </w:t>
      </w:r>
      <w:r>
        <w:rPr>
          <w:rFonts w:ascii="Times New Roman" w:hAnsi="Times New Roman" w:cs="Times New Roman"/>
          <w:sz w:val="24"/>
          <w:szCs w:val="24"/>
        </w:rPr>
        <w:t>при</w:t>
      </w:r>
      <w:r w:rsidRPr="00CC747C">
        <w:rPr>
          <w:rFonts w:ascii="Times New Roman" w:hAnsi="Times New Roman" w:cs="Times New Roman"/>
          <w:sz w:val="24"/>
          <w:szCs w:val="24"/>
        </w:rPr>
        <w:t xml:space="preserve"> систематических ошиб</w:t>
      </w:r>
      <w:r>
        <w:rPr>
          <w:rFonts w:ascii="Times New Roman" w:hAnsi="Times New Roman" w:cs="Times New Roman"/>
          <w:sz w:val="24"/>
          <w:szCs w:val="24"/>
        </w:rPr>
        <w:t>ках</w:t>
      </w:r>
      <w:r w:rsidRPr="00CC747C">
        <w:rPr>
          <w:rFonts w:ascii="Times New Roman" w:hAnsi="Times New Roman" w:cs="Times New Roman"/>
          <w:sz w:val="24"/>
          <w:szCs w:val="24"/>
        </w:rPr>
        <w:t xml:space="preserve"> калибровки), выявленной при внешней </w:t>
      </w:r>
      <w:r>
        <w:rPr>
          <w:rFonts w:ascii="Times New Roman" w:hAnsi="Times New Roman" w:cs="Times New Roman"/>
          <w:sz w:val="24"/>
          <w:szCs w:val="24"/>
        </w:rPr>
        <w:t>проверке</w:t>
      </w:r>
      <w:r w:rsidRPr="00CC747C">
        <w:rPr>
          <w:rFonts w:ascii="Times New Roman" w:hAnsi="Times New Roman" w:cs="Times New Roman"/>
          <w:sz w:val="24"/>
          <w:szCs w:val="24"/>
        </w:rPr>
        <w:t>, модель мож</w:t>
      </w:r>
      <w:r>
        <w:rPr>
          <w:rFonts w:ascii="Times New Roman" w:hAnsi="Times New Roman" w:cs="Times New Roman"/>
          <w:sz w:val="24"/>
          <w:szCs w:val="24"/>
        </w:rPr>
        <w:t xml:space="preserve">ет быть </w:t>
      </w:r>
      <w:r w:rsidRPr="00CC747C">
        <w:rPr>
          <w:rFonts w:ascii="Times New Roman" w:hAnsi="Times New Roman" w:cs="Times New Roman"/>
          <w:sz w:val="24"/>
          <w:szCs w:val="24"/>
        </w:rPr>
        <w:t>обнов</w:t>
      </w:r>
      <w:r>
        <w:rPr>
          <w:rFonts w:ascii="Times New Roman" w:hAnsi="Times New Roman" w:cs="Times New Roman"/>
          <w:sz w:val="24"/>
          <w:szCs w:val="24"/>
        </w:rPr>
        <w:t>лена</w:t>
      </w:r>
      <w:r w:rsidRPr="00CC747C">
        <w:rPr>
          <w:rFonts w:ascii="Times New Roman" w:hAnsi="Times New Roman" w:cs="Times New Roman"/>
          <w:sz w:val="24"/>
          <w:szCs w:val="24"/>
        </w:rPr>
        <w:t xml:space="preserve"> или скорректирова</w:t>
      </w:r>
      <w:r>
        <w:rPr>
          <w:rFonts w:ascii="Times New Roman" w:hAnsi="Times New Roman" w:cs="Times New Roman"/>
          <w:sz w:val="24"/>
          <w:szCs w:val="24"/>
        </w:rPr>
        <w:t>на</w:t>
      </w:r>
      <w:r w:rsidRPr="00CC747C">
        <w:rPr>
          <w:rFonts w:ascii="Times New Roman" w:hAnsi="Times New Roman" w:cs="Times New Roman"/>
          <w:sz w:val="24"/>
          <w:szCs w:val="24"/>
        </w:rPr>
        <w:t xml:space="preserve"> (например, путем повторной калибровки или добавления нового предиктора) </w:t>
      </w:r>
      <w:r>
        <w:rPr>
          <w:rFonts w:ascii="Times New Roman" w:hAnsi="Times New Roman" w:cs="Times New Roman"/>
          <w:sz w:val="24"/>
          <w:szCs w:val="24"/>
        </w:rPr>
        <w:t>с использованием проверочного</w:t>
      </w:r>
      <w:r w:rsidRPr="00CC747C">
        <w:rPr>
          <w:rFonts w:ascii="Times New Roman" w:hAnsi="Times New Roman" w:cs="Times New Roman"/>
          <w:sz w:val="24"/>
          <w:szCs w:val="24"/>
        </w:rPr>
        <w:t xml:space="preserve"> набор</w:t>
      </w:r>
      <w:r>
        <w:rPr>
          <w:rFonts w:ascii="Times New Roman" w:hAnsi="Times New Roman" w:cs="Times New Roman"/>
          <w:sz w:val="24"/>
          <w:szCs w:val="24"/>
        </w:rPr>
        <w:t>а</w:t>
      </w:r>
      <w:r w:rsidRPr="00CC747C">
        <w:rPr>
          <w:rFonts w:ascii="Times New Roman" w:hAnsi="Times New Roman" w:cs="Times New Roman"/>
          <w:sz w:val="24"/>
          <w:szCs w:val="24"/>
        </w:rPr>
        <w:t xml:space="preserve"> данных (</w:t>
      </w:r>
      <w:r w:rsidRPr="00CC747C">
        <w:rPr>
          <w:rFonts w:ascii="Times New Roman" w:hAnsi="Times New Roman" w:cs="Times New Roman"/>
          <w:i/>
          <w:sz w:val="24"/>
          <w:szCs w:val="24"/>
          <w:lang w:val="en-US" w:bidi="en-US"/>
        </w:rPr>
        <w:t>validation</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data</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set</w:t>
      </w:r>
      <w:r w:rsidRPr="00CC747C">
        <w:rPr>
          <w:rFonts w:ascii="Times New Roman" w:hAnsi="Times New Roman" w:cs="Times New Roman"/>
          <w:sz w:val="24"/>
          <w:szCs w:val="24"/>
        </w:rPr>
        <w:t>) (</w:t>
      </w:r>
      <w:r w:rsidRPr="00CC747C">
        <w:rPr>
          <w:rFonts w:ascii="Times New Roman" w:hAnsi="Times New Roman" w:cs="Times New Roman"/>
          <w:b/>
          <w:sz w:val="24"/>
          <w:szCs w:val="24"/>
        </w:rPr>
        <w:t>Вставка С</w:t>
      </w:r>
      <w:r w:rsidRPr="00CC747C">
        <w:rPr>
          <w:rFonts w:ascii="Times New Roman" w:hAnsi="Times New Roman" w:cs="Times New Roman"/>
          <w:sz w:val="24"/>
          <w:szCs w:val="24"/>
        </w:rPr>
        <w:t>) [2, 20, 21, 31].</w:t>
      </w:r>
    </w:p>
    <w:p w14:paraId="7690C93E"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lastRenderedPageBreak/>
        <w:t>Случайное</w:t>
      </w:r>
      <w:r w:rsidRPr="00CC747C">
        <w:rPr>
          <w:rFonts w:ascii="Times New Roman" w:hAnsi="Times New Roman" w:cs="Times New Roman"/>
          <w:sz w:val="24"/>
          <w:szCs w:val="24"/>
        </w:rPr>
        <w:t xml:space="preserve"> разделение </w:t>
      </w:r>
      <w:r>
        <w:rPr>
          <w:rFonts w:ascii="Times New Roman" w:hAnsi="Times New Roman" w:cs="Times New Roman"/>
          <w:sz w:val="24"/>
          <w:szCs w:val="24"/>
        </w:rPr>
        <w:t xml:space="preserve">одного набора </w:t>
      </w:r>
      <w:r w:rsidRPr="00CC747C">
        <w:rPr>
          <w:rFonts w:ascii="Times New Roman" w:hAnsi="Times New Roman" w:cs="Times New Roman"/>
          <w:sz w:val="24"/>
          <w:szCs w:val="24"/>
        </w:rPr>
        <w:t xml:space="preserve">данных на 2 отдельных группы (для разработки и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модели) — частое явление в исследованиях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Такой метод ошибочно </w:t>
      </w:r>
      <w:r>
        <w:rPr>
          <w:rFonts w:ascii="Times New Roman" w:hAnsi="Times New Roman" w:cs="Times New Roman"/>
          <w:sz w:val="24"/>
          <w:szCs w:val="24"/>
        </w:rPr>
        <w:t>считают</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примером </w:t>
      </w:r>
      <w:r w:rsidRPr="00CC747C">
        <w:rPr>
          <w:rFonts w:ascii="Times New Roman" w:hAnsi="Times New Roman" w:cs="Times New Roman"/>
          <w:sz w:val="24"/>
          <w:szCs w:val="24"/>
        </w:rPr>
        <w:t xml:space="preserve">внешней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w:t>
      </w:r>
      <w:r>
        <w:rPr>
          <w:rFonts w:ascii="Times New Roman" w:hAnsi="Times New Roman" w:cs="Times New Roman"/>
          <w:sz w:val="24"/>
          <w:szCs w:val="24"/>
        </w:rPr>
        <w:t>Однако,</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такой подход является </w:t>
      </w:r>
      <w:r w:rsidRPr="00CC747C">
        <w:rPr>
          <w:rFonts w:ascii="Times New Roman" w:hAnsi="Times New Roman" w:cs="Times New Roman"/>
          <w:sz w:val="24"/>
          <w:szCs w:val="24"/>
        </w:rPr>
        <w:t>слаб</w:t>
      </w:r>
      <w:r>
        <w:rPr>
          <w:rFonts w:ascii="Times New Roman" w:hAnsi="Times New Roman" w:cs="Times New Roman"/>
          <w:sz w:val="24"/>
          <w:szCs w:val="24"/>
        </w:rPr>
        <w:t>ой</w:t>
      </w:r>
      <w:r w:rsidRPr="00CC747C">
        <w:rPr>
          <w:rFonts w:ascii="Times New Roman" w:hAnsi="Times New Roman" w:cs="Times New Roman"/>
          <w:sz w:val="24"/>
          <w:szCs w:val="24"/>
        </w:rPr>
        <w:t xml:space="preserve"> и неэффективн</w:t>
      </w:r>
      <w:r>
        <w:rPr>
          <w:rFonts w:ascii="Times New Roman" w:hAnsi="Times New Roman" w:cs="Times New Roman"/>
          <w:sz w:val="24"/>
          <w:szCs w:val="24"/>
        </w:rPr>
        <w:t xml:space="preserve">ой формой </w:t>
      </w:r>
      <w:r w:rsidRPr="00CC747C">
        <w:rPr>
          <w:rFonts w:ascii="Times New Roman" w:hAnsi="Times New Roman" w:cs="Times New Roman"/>
          <w:sz w:val="24"/>
          <w:szCs w:val="24"/>
        </w:rPr>
        <w:t xml:space="preserve">внутренней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поскольку для разработки модели используются не все имеющиеся данные [23, 32]. Если </w:t>
      </w:r>
      <w:r>
        <w:rPr>
          <w:rFonts w:ascii="Times New Roman" w:hAnsi="Times New Roman" w:cs="Times New Roman"/>
          <w:sz w:val="24"/>
          <w:szCs w:val="24"/>
        </w:rPr>
        <w:t xml:space="preserve">доступный </w:t>
      </w:r>
      <w:r w:rsidRPr="00CC747C">
        <w:rPr>
          <w:rFonts w:ascii="Times New Roman" w:hAnsi="Times New Roman" w:cs="Times New Roman"/>
          <w:sz w:val="24"/>
          <w:szCs w:val="24"/>
        </w:rPr>
        <w:t xml:space="preserve">набор данных достаточно велик, то более эффективным подходом будет </w:t>
      </w:r>
      <w:r>
        <w:rPr>
          <w:rFonts w:ascii="Times New Roman" w:hAnsi="Times New Roman" w:cs="Times New Roman"/>
          <w:sz w:val="24"/>
          <w:szCs w:val="24"/>
        </w:rPr>
        <w:t>его</w:t>
      </w:r>
      <w:r w:rsidRPr="00CC747C">
        <w:rPr>
          <w:rFonts w:ascii="Times New Roman" w:hAnsi="Times New Roman" w:cs="Times New Roman"/>
          <w:sz w:val="24"/>
          <w:szCs w:val="24"/>
        </w:rPr>
        <w:t xml:space="preserve"> разделение по времени сбора </w:t>
      </w:r>
      <w:r>
        <w:rPr>
          <w:rFonts w:ascii="Times New Roman" w:hAnsi="Times New Roman" w:cs="Times New Roman"/>
          <w:sz w:val="24"/>
          <w:szCs w:val="24"/>
        </w:rPr>
        <w:t xml:space="preserve">с </w:t>
      </w:r>
      <w:r w:rsidRPr="00CC747C">
        <w:rPr>
          <w:rFonts w:ascii="Times New Roman" w:hAnsi="Times New Roman" w:cs="Times New Roman"/>
          <w:sz w:val="24"/>
          <w:szCs w:val="24"/>
        </w:rPr>
        <w:t>разработк</w:t>
      </w:r>
      <w:r>
        <w:rPr>
          <w:rFonts w:ascii="Times New Roman" w:hAnsi="Times New Roman" w:cs="Times New Roman"/>
          <w:sz w:val="24"/>
          <w:szCs w:val="24"/>
        </w:rPr>
        <w:t>ой</w:t>
      </w:r>
      <w:r w:rsidRPr="00CC747C">
        <w:rPr>
          <w:rFonts w:ascii="Times New Roman" w:hAnsi="Times New Roman" w:cs="Times New Roman"/>
          <w:sz w:val="24"/>
          <w:szCs w:val="24"/>
        </w:rPr>
        <w:t xml:space="preserve"> модели </w:t>
      </w:r>
      <w:r>
        <w:rPr>
          <w:rFonts w:ascii="Times New Roman" w:hAnsi="Times New Roman" w:cs="Times New Roman"/>
          <w:sz w:val="24"/>
          <w:szCs w:val="24"/>
        </w:rPr>
        <w:t>на</w:t>
      </w:r>
      <w:r w:rsidRPr="00CC747C">
        <w:rPr>
          <w:rFonts w:ascii="Times New Roman" w:hAnsi="Times New Roman" w:cs="Times New Roman"/>
          <w:sz w:val="24"/>
          <w:szCs w:val="24"/>
        </w:rPr>
        <w:t xml:space="preserve"> данных одного периода</w:t>
      </w:r>
      <w:r>
        <w:rPr>
          <w:rFonts w:ascii="Times New Roman" w:hAnsi="Times New Roman" w:cs="Times New Roman"/>
          <w:sz w:val="24"/>
          <w:szCs w:val="24"/>
        </w:rPr>
        <w:t xml:space="preserve"> и </w:t>
      </w:r>
      <w:r w:rsidRPr="00CC747C">
        <w:rPr>
          <w:rFonts w:ascii="Times New Roman" w:hAnsi="Times New Roman" w:cs="Times New Roman"/>
          <w:sz w:val="24"/>
          <w:szCs w:val="24"/>
        </w:rPr>
        <w:t>оценк</w:t>
      </w:r>
      <w:r>
        <w:rPr>
          <w:rFonts w:ascii="Times New Roman" w:hAnsi="Times New Roman" w:cs="Times New Roman"/>
          <w:sz w:val="24"/>
          <w:szCs w:val="24"/>
        </w:rPr>
        <w:t>ой</w:t>
      </w:r>
      <w:r w:rsidRPr="00CC747C">
        <w:rPr>
          <w:rFonts w:ascii="Times New Roman" w:hAnsi="Times New Roman" w:cs="Times New Roman"/>
          <w:sz w:val="24"/>
          <w:szCs w:val="24"/>
        </w:rPr>
        <w:t xml:space="preserve"> ее эффективности </w:t>
      </w:r>
      <w:r>
        <w:rPr>
          <w:rFonts w:ascii="Times New Roman" w:hAnsi="Times New Roman" w:cs="Times New Roman"/>
          <w:sz w:val="24"/>
          <w:szCs w:val="24"/>
        </w:rPr>
        <w:t>на</w:t>
      </w:r>
      <w:r w:rsidRPr="00CC747C">
        <w:rPr>
          <w:rFonts w:ascii="Times New Roman" w:hAnsi="Times New Roman" w:cs="Times New Roman"/>
          <w:sz w:val="24"/>
          <w:szCs w:val="24"/>
        </w:rPr>
        <w:t xml:space="preserve"> данных другого периода (временна́я </w:t>
      </w:r>
      <w:r>
        <w:rPr>
          <w:rFonts w:ascii="Times New Roman" w:hAnsi="Times New Roman" w:cs="Times New Roman"/>
          <w:sz w:val="24"/>
          <w:szCs w:val="24"/>
        </w:rPr>
        <w:t xml:space="preserve">проверка, </w:t>
      </w:r>
      <w:r w:rsidRPr="00493E70">
        <w:rPr>
          <w:rFonts w:ascii="Times New Roman" w:hAnsi="Times New Roman" w:cs="Times New Roman"/>
          <w:i/>
          <w:sz w:val="24"/>
          <w:szCs w:val="24"/>
          <w:lang w:val="en-US" w:bidi="en-US"/>
        </w:rPr>
        <w:t>temporal</w:t>
      </w:r>
      <w:r w:rsidRPr="00493E70">
        <w:rPr>
          <w:rFonts w:ascii="Times New Roman" w:hAnsi="Times New Roman" w:cs="Times New Roman"/>
          <w:i/>
          <w:sz w:val="24"/>
          <w:szCs w:val="24"/>
          <w:lang w:bidi="en-US"/>
        </w:rPr>
        <w:t xml:space="preserve"> </w:t>
      </w:r>
      <w:r w:rsidRPr="00493E70">
        <w:rPr>
          <w:rFonts w:ascii="Times New Roman" w:hAnsi="Times New Roman" w:cs="Times New Roman"/>
          <w:i/>
          <w:sz w:val="24"/>
          <w:szCs w:val="24"/>
          <w:lang w:val="en-US" w:bidi="en-US"/>
        </w:rPr>
        <w:t>validation</w:t>
      </w:r>
      <w:r w:rsidRPr="00CC747C">
        <w:rPr>
          <w:rFonts w:ascii="Times New Roman" w:hAnsi="Times New Roman" w:cs="Times New Roman"/>
          <w:sz w:val="24"/>
          <w:szCs w:val="24"/>
        </w:rPr>
        <w:t xml:space="preserve">). Разделение одного набора данных по временным периодам </w:t>
      </w:r>
      <w:r>
        <w:rPr>
          <w:rFonts w:ascii="Times New Roman" w:hAnsi="Times New Roman" w:cs="Times New Roman"/>
          <w:sz w:val="24"/>
          <w:szCs w:val="24"/>
        </w:rPr>
        <w:t>для целей проверки разрабатываемой модели</w:t>
      </w:r>
      <w:r w:rsidRPr="00CC747C">
        <w:rPr>
          <w:rFonts w:ascii="Times New Roman" w:hAnsi="Times New Roman" w:cs="Times New Roman"/>
          <w:sz w:val="24"/>
          <w:szCs w:val="24"/>
        </w:rPr>
        <w:t xml:space="preserve"> считается промежуточным этапом между внутренней и внешней</w:t>
      </w:r>
      <w:r>
        <w:rPr>
          <w:rFonts w:ascii="Times New Roman" w:hAnsi="Times New Roman" w:cs="Times New Roman"/>
          <w:sz w:val="24"/>
          <w:szCs w:val="24"/>
        </w:rPr>
        <w:t xml:space="preserve"> ее</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проверкой</w:t>
      </w:r>
      <w:r w:rsidRPr="00CC747C">
        <w:rPr>
          <w:rFonts w:ascii="Times New Roman" w:hAnsi="Times New Roman" w:cs="Times New Roman"/>
          <w:sz w:val="24"/>
          <w:szCs w:val="24"/>
        </w:rPr>
        <w:t xml:space="preserve">. </w:t>
      </w:r>
    </w:p>
    <w:p w14:paraId="0CBE1B5B"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b/>
          <w:i/>
          <w:sz w:val="24"/>
          <w:szCs w:val="24"/>
        </w:rPr>
        <w:t>Вставка С.</w:t>
      </w:r>
      <w:r w:rsidRPr="00CC747C">
        <w:rPr>
          <w:rFonts w:ascii="Times New Roman" w:hAnsi="Times New Roman" w:cs="Times New Roman"/>
          <w:sz w:val="24"/>
          <w:szCs w:val="24"/>
        </w:rPr>
        <w:t xml:space="preserve"> </w:t>
      </w:r>
      <w:r w:rsidRPr="00CC747C">
        <w:rPr>
          <w:rFonts w:ascii="Times New Roman" w:hAnsi="Times New Roman" w:cs="Times New Roman"/>
          <w:b/>
          <w:sz w:val="24"/>
          <w:szCs w:val="24"/>
        </w:rPr>
        <w:t>Типы исследований</w:t>
      </w:r>
      <w:r>
        <w:rPr>
          <w:rFonts w:ascii="Times New Roman" w:hAnsi="Times New Roman" w:cs="Times New Roman"/>
          <w:b/>
          <w:sz w:val="24"/>
          <w:szCs w:val="24"/>
        </w:rPr>
        <w:t xml:space="preserve"> предсказательных </w:t>
      </w:r>
      <w:r w:rsidRPr="00CC747C">
        <w:rPr>
          <w:rFonts w:ascii="Times New Roman" w:hAnsi="Times New Roman" w:cs="Times New Roman"/>
          <w:b/>
          <w:sz w:val="24"/>
          <w:szCs w:val="24"/>
        </w:rPr>
        <w:t>модел</w:t>
      </w:r>
      <w:r>
        <w:rPr>
          <w:rFonts w:ascii="Times New Roman" w:hAnsi="Times New Roman" w:cs="Times New Roman"/>
          <w:b/>
          <w:sz w:val="24"/>
          <w:szCs w:val="24"/>
        </w:rPr>
        <w:t>ей.</w:t>
      </w:r>
    </w:p>
    <w:p w14:paraId="742C3BA3"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b/>
          <w:sz w:val="24"/>
          <w:szCs w:val="24"/>
        </w:rPr>
        <w:t xml:space="preserve">Исследования по разработке </w:t>
      </w:r>
      <w:r>
        <w:rPr>
          <w:rFonts w:ascii="Times New Roman" w:hAnsi="Times New Roman" w:cs="Times New Roman"/>
          <w:b/>
          <w:sz w:val="24"/>
          <w:szCs w:val="24"/>
        </w:rPr>
        <w:t xml:space="preserve">предсказательной </w:t>
      </w:r>
      <w:r w:rsidRPr="00CC747C">
        <w:rPr>
          <w:rFonts w:ascii="Times New Roman" w:hAnsi="Times New Roman" w:cs="Times New Roman"/>
          <w:b/>
          <w:sz w:val="24"/>
          <w:szCs w:val="24"/>
        </w:rPr>
        <w:t xml:space="preserve">модели без </w:t>
      </w:r>
      <w:r>
        <w:rPr>
          <w:rFonts w:ascii="Times New Roman" w:hAnsi="Times New Roman" w:cs="Times New Roman"/>
          <w:b/>
          <w:sz w:val="24"/>
          <w:szCs w:val="24"/>
        </w:rPr>
        <w:t>проверки</w:t>
      </w:r>
      <w:r w:rsidRPr="00493E70">
        <w:rPr>
          <w:rFonts w:ascii="Times New Roman" w:hAnsi="Times New Roman" w:cs="Times New Roman"/>
          <w:b/>
          <w:bCs/>
          <w:iCs/>
          <w:sz w:val="24"/>
          <w:szCs w:val="24"/>
          <w:vertAlign w:val="superscript"/>
          <w:lang w:val="en-US" w:bidi="en-US"/>
        </w:rPr>
        <w:footnoteReference w:id="1"/>
      </w:r>
      <w:r>
        <w:rPr>
          <w:rFonts w:ascii="Times New Roman" w:hAnsi="Times New Roman" w:cs="Times New Roman"/>
          <w:b/>
          <w:bCs/>
          <w:iCs/>
          <w:sz w:val="24"/>
          <w:szCs w:val="24"/>
          <w:lang w:bidi="en-US"/>
        </w:rPr>
        <w:t xml:space="preserve"> </w:t>
      </w:r>
      <w:r w:rsidRPr="00CC747C">
        <w:rPr>
          <w:rFonts w:ascii="Times New Roman" w:hAnsi="Times New Roman" w:cs="Times New Roman"/>
          <w:b/>
          <w:sz w:val="24"/>
          <w:szCs w:val="24"/>
        </w:rPr>
        <w:t xml:space="preserve">на </w:t>
      </w:r>
      <w:r>
        <w:rPr>
          <w:rFonts w:ascii="Times New Roman" w:hAnsi="Times New Roman" w:cs="Times New Roman"/>
          <w:b/>
          <w:sz w:val="24"/>
          <w:szCs w:val="24"/>
        </w:rPr>
        <w:t>независимых</w:t>
      </w:r>
      <w:r w:rsidRPr="00CC747C">
        <w:rPr>
          <w:rFonts w:ascii="Times New Roman" w:hAnsi="Times New Roman" w:cs="Times New Roman"/>
          <w:b/>
          <w:sz w:val="24"/>
          <w:szCs w:val="24"/>
        </w:rPr>
        <w:t xml:space="preserve"> данных </w:t>
      </w:r>
      <w:r w:rsidRPr="00CC747C">
        <w:rPr>
          <w:rFonts w:ascii="Times New Roman" w:hAnsi="Times New Roman" w:cs="Times New Roman"/>
          <w:sz w:val="24"/>
          <w:szCs w:val="24"/>
        </w:rPr>
        <w:t xml:space="preserve">нацелены на разработку одной </w:t>
      </w:r>
      <w:r>
        <w:rPr>
          <w:rFonts w:ascii="Times New Roman" w:hAnsi="Times New Roman" w:cs="Times New Roman"/>
          <w:sz w:val="24"/>
          <w:szCs w:val="24"/>
        </w:rPr>
        <w:t>(</w:t>
      </w:r>
      <w:r w:rsidRPr="00CC747C">
        <w:rPr>
          <w:rFonts w:ascii="Times New Roman" w:hAnsi="Times New Roman" w:cs="Times New Roman"/>
          <w:sz w:val="24"/>
          <w:szCs w:val="24"/>
        </w:rPr>
        <w:t xml:space="preserve">или </w:t>
      </w:r>
      <w:r>
        <w:rPr>
          <w:rFonts w:ascii="Times New Roman" w:hAnsi="Times New Roman" w:cs="Times New Roman"/>
          <w:sz w:val="24"/>
          <w:szCs w:val="24"/>
        </w:rPr>
        <w:t>более)</w:t>
      </w:r>
      <w:r w:rsidRPr="00CC747C">
        <w:rPr>
          <w:rFonts w:ascii="Times New Roman" w:hAnsi="Times New Roman" w:cs="Times New Roman"/>
          <w:sz w:val="24"/>
          <w:szCs w:val="24"/>
        </w:rPr>
        <w:t xml:space="preserve"> прогностических или диагностических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моделей на основе имеющегося</w:t>
      </w:r>
      <w:r>
        <w:rPr>
          <w:rFonts w:ascii="Times New Roman" w:hAnsi="Times New Roman" w:cs="Times New Roman"/>
          <w:sz w:val="24"/>
          <w:szCs w:val="24"/>
        </w:rPr>
        <w:t xml:space="preserve"> </w:t>
      </w:r>
      <w:r w:rsidRPr="00CC747C">
        <w:rPr>
          <w:rFonts w:ascii="Times New Roman" w:hAnsi="Times New Roman" w:cs="Times New Roman"/>
          <w:sz w:val="24"/>
          <w:szCs w:val="24"/>
        </w:rPr>
        <w:t>набора данных (</w:t>
      </w:r>
      <w:r w:rsidRPr="00CC747C">
        <w:rPr>
          <w:rFonts w:ascii="Times New Roman" w:hAnsi="Times New Roman" w:cs="Times New Roman"/>
          <w:bCs/>
          <w:i/>
          <w:iCs/>
          <w:sz w:val="24"/>
          <w:szCs w:val="24"/>
          <w:lang w:val="en-US" w:bidi="en-US"/>
        </w:rPr>
        <w:t>development</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set</w:t>
      </w:r>
      <w:r w:rsidRPr="00CC747C">
        <w:rPr>
          <w:rFonts w:ascii="Times New Roman" w:hAnsi="Times New Roman" w:cs="Times New Roman"/>
          <w:sz w:val="24"/>
          <w:szCs w:val="24"/>
        </w:rPr>
        <w:t xml:space="preserve">). В таких исследованиях, как правило, определяют значимые для исхода предикторы, каждому предиктору в многомерном анализе присваивают скорректированные коэффициенты, разрабатывают модель для индивидуальных </w:t>
      </w:r>
      <w:r>
        <w:rPr>
          <w:rFonts w:ascii="Times New Roman" w:hAnsi="Times New Roman" w:cs="Times New Roman"/>
          <w:sz w:val="24"/>
          <w:szCs w:val="24"/>
        </w:rPr>
        <w:t>предсказаний</w:t>
      </w:r>
      <w:r w:rsidRPr="00CC747C">
        <w:rPr>
          <w:rFonts w:ascii="Times New Roman" w:hAnsi="Times New Roman" w:cs="Times New Roman"/>
          <w:sz w:val="24"/>
          <w:szCs w:val="24"/>
        </w:rPr>
        <w:t xml:space="preserve">, выполняют количественную оценку </w:t>
      </w:r>
      <w:r>
        <w:rPr>
          <w:rFonts w:ascii="Times New Roman" w:hAnsi="Times New Roman" w:cs="Times New Roman"/>
          <w:sz w:val="24"/>
          <w:szCs w:val="24"/>
        </w:rPr>
        <w:t>предсказательной</w:t>
      </w:r>
      <w:r w:rsidRPr="00CC747C">
        <w:rPr>
          <w:rFonts w:ascii="Times New Roman" w:hAnsi="Times New Roman" w:cs="Times New Roman"/>
          <w:sz w:val="24"/>
          <w:szCs w:val="24"/>
        </w:rPr>
        <w:t xml:space="preserve"> эффективности (</w:t>
      </w:r>
      <w:r w:rsidRPr="00CC747C">
        <w:rPr>
          <w:rFonts w:ascii="Times New Roman" w:hAnsi="Times New Roman" w:cs="Times New Roman"/>
          <w:bCs/>
          <w:i/>
          <w:iCs/>
          <w:sz w:val="24"/>
          <w:szCs w:val="24"/>
          <w:lang w:val="en-US" w:bidi="en-US"/>
        </w:rPr>
        <w:t>predictive</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performance</w:t>
      </w:r>
      <w:r w:rsidRPr="00CC747C">
        <w:rPr>
          <w:rFonts w:ascii="Times New Roman" w:hAnsi="Times New Roman" w:cs="Times New Roman"/>
          <w:sz w:val="24"/>
          <w:szCs w:val="24"/>
        </w:rPr>
        <w:t xml:space="preserve">) модели (например, </w:t>
      </w:r>
      <w:r>
        <w:rPr>
          <w:rFonts w:ascii="Times New Roman" w:hAnsi="Times New Roman" w:cs="Times New Roman"/>
          <w:sz w:val="24"/>
          <w:szCs w:val="24"/>
        </w:rPr>
        <w:t>таких ее параметров как различение</w:t>
      </w:r>
      <w:r w:rsidRPr="00CC747C">
        <w:rPr>
          <w:rFonts w:ascii="Times New Roman" w:hAnsi="Times New Roman" w:cs="Times New Roman"/>
          <w:sz w:val="24"/>
          <w:szCs w:val="24"/>
        </w:rPr>
        <w:t xml:space="preserve">, калибровка, классификация) на данных, </w:t>
      </w:r>
      <w:r>
        <w:rPr>
          <w:rFonts w:ascii="Times New Roman" w:hAnsi="Times New Roman" w:cs="Times New Roman"/>
          <w:sz w:val="24"/>
          <w:szCs w:val="24"/>
        </w:rPr>
        <w:t>использованных</w:t>
      </w:r>
      <w:r w:rsidRPr="00CC747C">
        <w:rPr>
          <w:rFonts w:ascii="Times New Roman" w:hAnsi="Times New Roman" w:cs="Times New Roman"/>
          <w:sz w:val="24"/>
          <w:szCs w:val="24"/>
        </w:rPr>
        <w:t xml:space="preserve"> для ее разработки. Иногда на этапе разработки </w:t>
      </w:r>
      <w:r>
        <w:rPr>
          <w:rFonts w:ascii="Times New Roman" w:hAnsi="Times New Roman" w:cs="Times New Roman"/>
          <w:sz w:val="24"/>
          <w:szCs w:val="24"/>
        </w:rPr>
        <w:t xml:space="preserve">модели </w:t>
      </w:r>
      <w:r w:rsidRPr="00CC747C">
        <w:rPr>
          <w:rFonts w:ascii="Times New Roman" w:hAnsi="Times New Roman" w:cs="Times New Roman"/>
          <w:sz w:val="24"/>
          <w:szCs w:val="24"/>
        </w:rPr>
        <w:t xml:space="preserve">исследователи могут выполнять количественную оценку дополнительной </w:t>
      </w:r>
      <w:r>
        <w:rPr>
          <w:rFonts w:ascii="Times New Roman" w:hAnsi="Times New Roman" w:cs="Times New Roman"/>
          <w:sz w:val="24"/>
          <w:szCs w:val="24"/>
        </w:rPr>
        <w:t>предсказательной</w:t>
      </w:r>
      <w:r w:rsidRPr="00CC747C">
        <w:rPr>
          <w:rFonts w:ascii="Times New Roman" w:hAnsi="Times New Roman" w:cs="Times New Roman"/>
          <w:sz w:val="24"/>
          <w:szCs w:val="24"/>
        </w:rPr>
        <w:t xml:space="preserve"> значимости</w:t>
      </w:r>
      <w:r>
        <w:rPr>
          <w:rFonts w:ascii="Times New Roman" w:hAnsi="Times New Roman" w:cs="Times New Roman"/>
          <w:sz w:val="24"/>
          <w:szCs w:val="24"/>
        </w:rPr>
        <w:t xml:space="preserve"> (</w:t>
      </w:r>
      <w:r w:rsidRPr="00493E70">
        <w:rPr>
          <w:rFonts w:ascii="Times New Roman" w:hAnsi="Times New Roman" w:cs="Times New Roman"/>
          <w:bCs/>
          <w:i/>
          <w:iCs/>
          <w:sz w:val="24"/>
          <w:szCs w:val="24"/>
          <w:lang w:val="en-US" w:bidi="en-US"/>
        </w:rPr>
        <w:t>incremental</w:t>
      </w:r>
      <w:r w:rsidRPr="00493E70">
        <w:rPr>
          <w:rFonts w:ascii="Times New Roman" w:hAnsi="Times New Roman" w:cs="Times New Roman"/>
          <w:bCs/>
          <w:i/>
          <w:iCs/>
          <w:sz w:val="24"/>
          <w:szCs w:val="24"/>
          <w:lang w:bidi="en-US"/>
        </w:rPr>
        <w:t xml:space="preserve"> </w:t>
      </w:r>
      <w:r>
        <w:rPr>
          <w:rFonts w:ascii="Times New Roman" w:hAnsi="Times New Roman" w:cs="Times New Roman"/>
          <w:bCs/>
          <w:i/>
          <w:iCs/>
          <w:sz w:val="24"/>
          <w:szCs w:val="24"/>
          <w:lang w:bidi="en-US"/>
        </w:rPr>
        <w:t>/</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added</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predictive</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value</w:t>
      </w:r>
      <w:r>
        <w:rPr>
          <w:rFonts w:ascii="Times New Roman" w:hAnsi="Times New Roman" w:cs="Times New Roman"/>
          <w:sz w:val="24"/>
          <w:szCs w:val="24"/>
        </w:rPr>
        <w:t>)</w:t>
      </w:r>
      <w:r w:rsidRPr="00CC747C">
        <w:rPr>
          <w:rFonts w:ascii="Times New Roman" w:hAnsi="Times New Roman" w:cs="Times New Roman"/>
          <w:sz w:val="24"/>
          <w:szCs w:val="24"/>
        </w:rPr>
        <w:t xml:space="preserve"> конкретного предиктора (например, недавно обнаруженного). Результаты исследований, где </w:t>
      </w:r>
      <w:r>
        <w:rPr>
          <w:rFonts w:ascii="Times New Roman" w:hAnsi="Times New Roman" w:cs="Times New Roman"/>
          <w:sz w:val="24"/>
          <w:szCs w:val="24"/>
        </w:rPr>
        <w:t>при</w:t>
      </w:r>
      <w:r w:rsidRPr="00CC747C">
        <w:rPr>
          <w:rFonts w:ascii="Times New Roman" w:hAnsi="Times New Roman" w:cs="Times New Roman"/>
          <w:sz w:val="24"/>
          <w:szCs w:val="24"/>
        </w:rPr>
        <w:t xml:space="preserve"> разработк</w:t>
      </w:r>
      <w:r>
        <w:rPr>
          <w:rFonts w:ascii="Times New Roman" w:hAnsi="Times New Roman" w:cs="Times New Roman"/>
          <w:sz w:val="24"/>
          <w:szCs w:val="24"/>
        </w:rPr>
        <w:t>е</w:t>
      </w:r>
      <w:r w:rsidRPr="00CC747C">
        <w:rPr>
          <w:rFonts w:ascii="Times New Roman" w:hAnsi="Times New Roman" w:cs="Times New Roman"/>
          <w:sz w:val="24"/>
          <w:szCs w:val="24"/>
        </w:rPr>
        <w:t xml:space="preserve"> модели </w:t>
      </w:r>
      <w:r>
        <w:rPr>
          <w:rFonts w:ascii="Times New Roman" w:hAnsi="Times New Roman" w:cs="Times New Roman"/>
          <w:sz w:val="24"/>
          <w:szCs w:val="24"/>
        </w:rPr>
        <w:t xml:space="preserve">используют </w:t>
      </w:r>
      <w:r w:rsidRPr="00CC747C">
        <w:rPr>
          <w:rFonts w:ascii="Times New Roman" w:hAnsi="Times New Roman" w:cs="Times New Roman"/>
          <w:sz w:val="24"/>
          <w:szCs w:val="24"/>
        </w:rPr>
        <w:t>небольши</w:t>
      </w:r>
      <w:r>
        <w:rPr>
          <w:rFonts w:ascii="Times New Roman" w:hAnsi="Times New Roman" w:cs="Times New Roman"/>
          <w:sz w:val="24"/>
          <w:szCs w:val="24"/>
        </w:rPr>
        <w:t>е</w:t>
      </w:r>
      <w:r w:rsidRPr="00CC747C">
        <w:rPr>
          <w:rFonts w:ascii="Times New Roman" w:hAnsi="Times New Roman" w:cs="Times New Roman"/>
          <w:sz w:val="24"/>
          <w:szCs w:val="24"/>
        </w:rPr>
        <w:t xml:space="preserve"> набор</w:t>
      </w:r>
      <w:r>
        <w:rPr>
          <w:rFonts w:ascii="Times New Roman" w:hAnsi="Times New Roman" w:cs="Times New Roman"/>
          <w:sz w:val="24"/>
          <w:szCs w:val="24"/>
        </w:rPr>
        <w:t>ы</w:t>
      </w:r>
      <w:r w:rsidRPr="00CC747C">
        <w:rPr>
          <w:rFonts w:ascii="Times New Roman" w:hAnsi="Times New Roman" w:cs="Times New Roman"/>
          <w:sz w:val="24"/>
          <w:szCs w:val="24"/>
        </w:rPr>
        <w:t xml:space="preserve"> данных, могут оказаться чересчур оптимистичными. В таких случаях корректность модели проверяют метод</w:t>
      </w:r>
      <w:r>
        <w:rPr>
          <w:rFonts w:ascii="Times New Roman" w:hAnsi="Times New Roman" w:cs="Times New Roman"/>
          <w:sz w:val="24"/>
          <w:szCs w:val="24"/>
        </w:rPr>
        <w:t>ами</w:t>
      </w:r>
      <w:r w:rsidRPr="00CC747C">
        <w:rPr>
          <w:rFonts w:ascii="Times New Roman" w:hAnsi="Times New Roman" w:cs="Times New Roman"/>
          <w:sz w:val="24"/>
          <w:szCs w:val="24"/>
        </w:rPr>
        <w:t xml:space="preserve"> </w:t>
      </w:r>
      <w:r>
        <w:rPr>
          <w:rFonts w:ascii="Times New Roman" w:hAnsi="Times New Roman" w:cs="Times New Roman"/>
          <w:sz w:val="24"/>
          <w:szCs w:val="24"/>
        </w:rPr>
        <w:t>многократной/повторной</w:t>
      </w:r>
      <w:r w:rsidRPr="00CC747C">
        <w:rPr>
          <w:rFonts w:ascii="Times New Roman" w:hAnsi="Times New Roman" w:cs="Times New Roman"/>
          <w:sz w:val="24"/>
          <w:szCs w:val="24"/>
        </w:rPr>
        <w:t xml:space="preserve"> </w:t>
      </w:r>
      <w:r>
        <w:rPr>
          <w:rFonts w:ascii="Times New Roman" w:hAnsi="Times New Roman" w:cs="Times New Roman"/>
          <w:sz w:val="24"/>
          <w:szCs w:val="24"/>
        </w:rPr>
        <w:t>генерации выборок</w:t>
      </w:r>
      <w:r w:rsidRPr="00CC747C">
        <w:rPr>
          <w:rFonts w:ascii="Times New Roman" w:hAnsi="Times New Roman" w:cs="Times New Roman"/>
          <w:sz w:val="24"/>
          <w:szCs w:val="24"/>
        </w:rPr>
        <w:t xml:space="preserve"> (бутстреппинг (</w:t>
      </w:r>
      <w:r w:rsidRPr="00CC747C">
        <w:rPr>
          <w:rFonts w:ascii="Times New Roman" w:hAnsi="Times New Roman" w:cs="Times New Roman"/>
          <w:bCs/>
          <w:i/>
          <w:iCs/>
          <w:sz w:val="24"/>
          <w:szCs w:val="24"/>
          <w:lang w:val="en-US" w:bidi="en-US"/>
        </w:rPr>
        <w:t>bootstrapping</w:t>
      </w:r>
      <w:r w:rsidRPr="00CC747C">
        <w:rPr>
          <w:rFonts w:ascii="Times New Roman" w:hAnsi="Times New Roman" w:cs="Times New Roman"/>
          <w:sz w:val="24"/>
          <w:szCs w:val="24"/>
        </w:rPr>
        <w:t>), метод «складного ножа» (</w:t>
      </w:r>
      <w:r w:rsidRPr="00CC747C">
        <w:rPr>
          <w:rFonts w:ascii="Times New Roman" w:hAnsi="Times New Roman" w:cs="Times New Roman"/>
          <w:bCs/>
          <w:i/>
          <w:iCs/>
          <w:sz w:val="24"/>
          <w:szCs w:val="24"/>
          <w:lang w:val="en-US" w:bidi="en-US"/>
        </w:rPr>
        <w:t>jack</w:t>
      </w:r>
      <w:r w:rsidRPr="00CC747C">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val="en-US" w:bidi="en-US"/>
        </w:rPr>
        <w:t>knife</w:t>
      </w:r>
      <w:r w:rsidRPr="00CC747C">
        <w:rPr>
          <w:rFonts w:ascii="Times New Roman" w:hAnsi="Times New Roman" w:cs="Times New Roman"/>
          <w:sz w:val="24"/>
          <w:szCs w:val="24"/>
        </w:rPr>
        <w:t>), перекрестная проверка (</w:t>
      </w:r>
      <w:r w:rsidRPr="00CC747C">
        <w:rPr>
          <w:rFonts w:ascii="Times New Roman" w:hAnsi="Times New Roman" w:cs="Times New Roman"/>
          <w:bCs/>
          <w:i/>
          <w:iCs/>
          <w:sz w:val="24"/>
          <w:szCs w:val="24"/>
          <w:lang w:val="en-US" w:bidi="en-US"/>
        </w:rPr>
        <w:t>cross</w:t>
      </w:r>
      <w:r w:rsidRPr="00CC747C">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val="en-US" w:bidi="en-US"/>
        </w:rPr>
        <w:t>validation</w:t>
      </w:r>
      <w:r w:rsidRPr="00CC747C">
        <w:rPr>
          <w:rFonts w:ascii="Times New Roman" w:hAnsi="Times New Roman" w:cs="Times New Roman"/>
          <w:sz w:val="24"/>
          <w:szCs w:val="24"/>
        </w:rPr>
        <w:t xml:space="preserve">)). Эти методы позволяют </w:t>
      </w:r>
      <w:r>
        <w:rPr>
          <w:rFonts w:ascii="Times New Roman" w:hAnsi="Times New Roman" w:cs="Times New Roman"/>
          <w:sz w:val="24"/>
          <w:szCs w:val="24"/>
        </w:rPr>
        <w:t>количественно</w:t>
      </w:r>
      <w:r w:rsidRPr="00CC747C">
        <w:rPr>
          <w:rFonts w:ascii="Times New Roman" w:hAnsi="Times New Roman" w:cs="Times New Roman"/>
          <w:sz w:val="24"/>
          <w:szCs w:val="24"/>
        </w:rPr>
        <w:t xml:space="preserve"> оценить </w:t>
      </w:r>
      <w:r>
        <w:rPr>
          <w:rFonts w:ascii="Times New Roman" w:hAnsi="Times New Roman" w:cs="Times New Roman"/>
          <w:sz w:val="24"/>
          <w:szCs w:val="24"/>
        </w:rPr>
        <w:t>оптимистичность предсказательной эффективности</w:t>
      </w:r>
      <w:r w:rsidRPr="00CC747C">
        <w:rPr>
          <w:rFonts w:ascii="Times New Roman" w:hAnsi="Times New Roman" w:cs="Times New Roman"/>
          <w:sz w:val="24"/>
          <w:szCs w:val="24"/>
        </w:rPr>
        <w:t xml:space="preserve"> разработанной модели </w:t>
      </w:r>
      <w:r>
        <w:rPr>
          <w:rFonts w:ascii="Times New Roman" w:hAnsi="Times New Roman" w:cs="Times New Roman"/>
          <w:sz w:val="24"/>
          <w:szCs w:val="24"/>
        </w:rPr>
        <w:t>и ожидаемые характеристики модели при ее применении у</w:t>
      </w:r>
      <w:r w:rsidRPr="00CC747C">
        <w:rPr>
          <w:rFonts w:ascii="Times New Roman" w:hAnsi="Times New Roman" w:cs="Times New Roman"/>
          <w:sz w:val="24"/>
          <w:szCs w:val="24"/>
        </w:rPr>
        <w:t xml:space="preserve"> других участников из популяции </w:t>
      </w:r>
      <w:r>
        <w:rPr>
          <w:rFonts w:ascii="Times New Roman" w:hAnsi="Times New Roman" w:cs="Times New Roman"/>
          <w:sz w:val="24"/>
          <w:szCs w:val="24"/>
        </w:rPr>
        <w:t>(</w:t>
      </w:r>
      <w:r w:rsidRPr="00493E70">
        <w:rPr>
          <w:rFonts w:ascii="Times New Roman" w:hAnsi="Times New Roman" w:cs="Times New Roman"/>
          <w:bCs/>
          <w:i/>
          <w:iCs/>
          <w:sz w:val="24"/>
          <w:szCs w:val="24"/>
          <w:lang w:val="en-US" w:bidi="en-US"/>
        </w:rPr>
        <w:t>source</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population</w:t>
      </w:r>
      <w:r>
        <w:rPr>
          <w:rFonts w:ascii="Times New Roman" w:hAnsi="Times New Roman" w:cs="Times New Roman"/>
          <w:sz w:val="24"/>
          <w:szCs w:val="24"/>
        </w:rPr>
        <w:t>), из которой был получен</w:t>
      </w:r>
      <w:r w:rsidRPr="00CC747C">
        <w:rPr>
          <w:rFonts w:ascii="Times New Roman" w:hAnsi="Times New Roman" w:cs="Times New Roman"/>
          <w:sz w:val="24"/>
          <w:szCs w:val="24"/>
        </w:rPr>
        <w:t xml:space="preserve"> набор данных</w:t>
      </w:r>
      <w:r>
        <w:rPr>
          <w:rFonts w:ascii="Times New Roman" w:hAnsi="Times New Roman" w:cs="Times New Roman"/>
          <w:sz w:val="24"/>
          <w:szCs w:val="24"/>
        </w:rPr>
        <w:t>, использованный</w:t>
      </w:r>
      <w:r w:rsidRPr="00CC747C">
        <w:rPr>
          <w:rFonts w:ascii="Times New Roman" w:hAnsi="Times New Roman" w:cs="Times New Roman"/>
          <w:sz w:val="24"/>
          <w:szCs w:val="24"/>
        </w:rPr>
        <w:t xml:space="preserve"> для разработки</w:t>
      </w:r>
      <w:r>
        <w:rPr>
          <w:rFonts w:ascii="Times New Roman" w:hAnsi="Times New Roman" w:cs="Times New Roman"/>
          <w:sz w:val="24"/>
          <w:szCs w:val="24"/>
        </w:rPr>
        <w:t xml:space="preserve"> модели </w:t>
      </w:r>
      <w:r w:rsidRPr="00CC747C">
        <w:rPr>
          <w:rFonts w:ascii="Times New Roman" w:hAnsi="Times New Roman" w:cs="Times New Roman"/>
          <w:sz w:val="24"/>
          <w:szCs w:val="24"/>
        </w:rPr>
        <w:t xml:space="preserve">(см. </w:t>
      </w:r>
      <w:r>
        <w:rPr>
          <w:rFonts w:ascii="Times New Roman" w:hAnsi="Times New Roman" w:cs="Times New Roman"/>
          <w:b/>
          <w:sz w:val="24"/>
          <w:szCs w:val="24"/>
        </w:rPr>
        <w:t>р</w:t>
      </w:r>
      <w:r w:rsidRPr="00CC747C">
        <w:rPr>
          <w:rFonts w:ascii="Times New Roman" w:hAnsi="Times New Roman" w:cs="Times New Roman"/>
          <w:b/>
          <w:sz w:val="24"/>
          <w:szCs w:val="24"/>
        </w:rPr>
        <w:t>ис. 1</w:t>
      </w:r>
      <w:r w:rsidRPr="00CC747C">
        <w:rPr>
          <w:rFonts w:ascii="Times New Roman" w:hAnsi="Times New Roman" w:cs="Times New Roman"/>
          <w:sz w:val="24"/>
          <w:szCs w:val="24"/>
        </w:rPr>
        <w:t xml:space="preserve">). Методы </w:t>
      </w:r>
      <w:r>
        <w:rPr>
          <w:rFonts w:ascii="Times New Roman" w:hAnsi="Times New Roman" w:cs="Times New Roman"/>
          <w:sz w:val="24"/>
          <w:szCs w:val="24"/>
        </w:rPr>
        <w:t>многократной/повторной</w:t>
      </w:r>
      <w:r w:rsidRPr="00CC747C">
        <w:rPr>
          <w:rFonts w:ascii="Times New Roman" w:hAnsi="Times New Roman" w:cs="Times New Roman"/>
          <w:sz w:val="24"/>
          <w:szCs w:val="24"/>
        </w:rPr>
        <w:t xml:space="preserve"> </w:t>
      </w:r>
      <w:r>
        <w:rPr>
          <w:rFonts w:ascii="Times New Roman" w:hAnsi="Times New Roman" w:cs="Times New Roman"/>
          <w:sz w:val="24"/>
          <w:szCs w:val="24"/>
        </w:rPr>
        <w:t>генерации выборок</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493E70">
        <w:rPr>
          <w:rFonts w:ascii="Times New Roman" w:hAnsi="Times New Roman" w:cs="Times New Roman"/>
          <w:bCs/>
          <w:i/>
          <w:iCs/>
          <w:sz w:val="24"/>
          <w:szCs w:val="24"/>
          <w:lang w:val="en-US" w:bidi="en-US"/>
        </w:rPr>
        <w:t>resampling</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techniques</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часто называют «внутренней </w:t>
      </w:r>
      <w:r>
        <w:rPr>
          <w:rFonts w:ascii="Times New Roman" w:hAnsi="Times New Roman" w:cs="Times New Roman"/>
          <w:sz w:val="24"/>
          <w:szCs w:val="24"/>
        </w:rPr>
        <w:t>проверкой</w:t>
      </w:r>
      <w:r w:rsidRPr="00CC747C">
        <w:rPr>
          <w:rFonts w:ascii="Times New Roman" w:hAnsi="Times New Roman" w:cs="Times New Roman"/>
          <w:sz w:val="24"/>
          <w:szCs w:val="24"/>
        </w:rPr>
        <w:t xml:space="preserve"> модели» (</w:t>
      </w:r>
      <w:r w:rsidRPr="00CC747C">
        <w:rPr>
          <w:rFonts w:ascii="Times New Roman" w:hAnsi="Times New Roman" w:cs="Times New Roman"/>
          <w:bCs/>
          <w:i/>
          <w:iCs/>
          <w:sz w:val="24"/>
          <w:szCs w:val="24"/>
          <w:lang w:val="en-US" w:bidi="en-US"/>
        </w:rPr>
        <w:t>internal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validation</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of</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the</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model</w:t>
      </w:r>
      <w:r w:rsidRPr="00CC747C">
        <w:rPr>
          <w:rFonts w:ascii="Times New Roman" w:hAnsi="Times New Roman" w:cs="Times New Roman"/>
          <w:sz w:val="24"/>
          <w:szCs w:val="24"/>
        </w:rPr>
        <w:t xml:space="preserve">), поскольку здесь задействованы лишь те данные, которые использовали для разработки модели. Внутренняя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 неотъемлемая часть исследований по разработке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(см. </w:t>
      </w:r>
      <w:r>
        <w:rPr>
          <w:rFonts w:ascii="Times New Roman" w:hAnsi="Times New Roman" w:cs="Times New Roman"/>
          <w:b/>
          <w:sz w:val="24"/>
          <w:szCs w:val="24"/>
        </w:rPr>
        <w:t>р</w:t>
      </w:r>
      <w:r w:rsidRPr="00CC747C">
        <w:rPr>
          <w:rFonts w:ascii="Times New Roman" w:hAnsi="Times New Roman" w:cs="Times New Roman"/>
          <w:b/>
          <w:sz w:val="24"/>
          <w:szCs w:val="24"/>
        </w:rPr>
        <w:t>ис. 1</w:t>
      </w:r>
      <w:r w:rsidRPr="00CC747C">
        <w:rPr>
          <w:rFonts w:ascii="Times New Roman" w:hAnsi="Times New Roman" w:cs="Times New Roman"/>
          <w:sz w:val="24"/>
          <w:szCs w:val="24"/>
        </w:rPr>
        <w:t xml:space="preserve"> и </w:t>
      </w:r>
      <w:r w:rsidRPr="00CC747C">
        <w:rPr>
          <w:rFonts w:ascii="Times New Roman" w:hAnsi="Times New Roman" w:cs="Times New Roman"/>
          <w:b/>
          <w:sz w:val="24"/>
          <w:szCs w:val="24"/>
        </w:rPr>
        <w:t xml:space="preserve">Вставку </w:t>
      </w:r>
      <w:r w:rsidRPr="00CC747C">
        <w:rPr>
          <w:rFonts w:ascii="Times New Roman" w:hAnsi="Times New Roman" w:cs="Times New Roman"/>
          <w:b/>
          <w:bCs/>
          <w:iCs/>
          <w:sz w:val="24"/>
          <w:szCs w:val="24"/>
          <w:lang w:val="en-US" w:bidi="en-US"/>
        </w:rPr>
        <w:t>F</w:t>
      </w:r>
      <w:r w:rsidRPr="00CC747C">
        <w:rPr>
          <w:rFonts w:ascii="Times New Roman" w:hAnsi="Times New Roman" w:cs="Times New Roman"/>
          <w:sz w:val="24"/>
          <w:szCs w:val="24"/>
        </w:rPr>
        <w:t>).</w:t>
      </w:r>
      <w:r>
        <w:rPr>
          <w:rFonts w:ascii="Times New Roman" w:hAnsi="Times New Roman" w:cs="Times New Roman"/>
          <w:sz w:val="24"/>
          <w:szCs w:val="24"/>
        </w:rPr>
        <w:t xml:space="preserve"> </w:t>
      </w:r>
    </w:p>
    <w:p w14:paraId="5FF8C44A"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b/>
          <w:sz w:val="24"/>
          <w:szCs w:val="24"/>
        </w:rPr>
        <w:t xml:space="preserve">Исследования по разработке </w:t>
      </w:r>
      <w:r>
        <w:rPr>
          <w:rFonts w:ascii="Times New Roman" w:hAnsi="Times New Roman" w:cs="Times New Roman"/>
          <w:b/>
          <w:sz w:val="24"/>
          <w:szCs w:val="24"/>
        </w:rPr>
        <w:t xml:space="preserve">предсказательных </w:t>
      </w:r>
      <w:r w:rsidRPr="00CC747C">
        <w:rPr>
          <w:rFonts w:ascii="Times New Roman" w:hAnsi="Times New Roman" w:cs="Times New Roman"/>
          <w:b/>
          <w:sz w:val="24"/>
          <w:szCs w:val="24"/>
        </w:rPr>
        <w:t>модел</w:t>
      </w:r>
      <w:r>
        <w:rPr>
          <w:rFonts w:ascii="Times New Roman" w:hAnsi="Times New Roman" w:cs="Times New Roman"/>
          <w:b/>
          <w:sz w:val="24"/>
          <w:szCs w:val="24"/>
        </w:rPr>
        <w:t>ей</w:t>
      </w:r>
      <w:r w:rsidRPr="00CC747C">
        <w:rPr>
          <w:rFonts w:ascii="Times New Roman" w:hAnsi="Times New Roman" w:cs="Times New Roman"/>
          <w:b/>
          <w:sz w:val="24"/>
          <w:szCs w:val="24"/>
        </w:rPr>
        <w:t xml:space="preserve"> с </w:t>
      </w:r>
      <w:r>
        <w:rPr>
          <w:rFonts w:ascii="Times New Roman" w:hAnsi="Times New Roman" w:cs="Times New Roman"/>
          <w:b/>
          <w:sz w:val="24"/>
          <w:szCs w:val="24"/>
        </w:rPr>
        <w:t>проверкой</w:t>
      </w:r>
      <w:r w:rsidRPr="00CC747C">
        <w:rPr>
          <w:rFonts w:ascii="Times New Roman" w:hAnsi="Times New Roman" w:cs="Times New Roman"/>
          <w:b/>
          <w:sz w:val="24"/>
          <w:szCs w:val="24"/>
        </w:rPr>
        <w:t xml:space="preserve"> на </w:t>
      </w:r>
      <w:r>
        <w:rPr>
          <w:rFonts w:ascii="Times New Roman" w:hAnsi="Times New Roman" w:cs="Times New Roman"/>
          <w:b/>
          <w:sz w:val="24"/>
          <w:szCs w:val="24"/>
        </w:rPr>
        <w:t>независимых</w:t>
      </w:r>
      <w:r w:rsidRPr="00CC747C">
        <w:rPr>
          <w:rFonts w:ascii="Times New Roman" w:hAnsi="Times New Roman" w:cs="Times New Roman"/>
          <w:b/>
          <w:sz w:val="24"/>
          <w:szCs w:val="24"/>
        </w:rPr>
        <w:t xml:space="preserve"> данных </w:t>
      </w:r>
      <w:r w:rsidRPr="00CC747C">
        <w:rPr>
          <w:rFonts w:ascii="Times New Roman" w:hAnsi="Times New Roman" w:cs="Times New Roman"/>
          <w:sz w:val="24"/>
          <w:szCs w:val="24"/>
        </w:rPr>
        <w:t xml:space="preserve">преследуют те же цели, что и </w:t>
      </w:r>
      <w:r>
        <w:rPr>
          <w:rFonts w:ascii="Times New Roman" w:hAnsi="Times New Roman" w:cs="Times New Roman"/>
          <w:sz w:val="24"/>
          <w:szCs w:val="24"/>
        </w:rPr>
        <w:t>предыдущий</w:t>
      </w:r>
      <w:r w:rsidRPr="00CC747C">
        <w:rPr>
          <w:rFonts w:ascii="Times New Roman" w:hAnsi="Times New Roman" w:cs="Times New Roman"/>
          <w:sz w:val="24"/>
          <w:szCs w:val="24"/>
        </w:rPr>
        <w:t xml:space="preserve"> тип исследований с той лишь разницей, что количественную оценку эффективности модели выполняют на основе данных, которые </w:t>
      </w:r>
      <w:r>
        <w:rPr>
          <w:rFonts w:ascii="Times New Roman" w:hAnsi="Times New Roman" w:cs="Times New Roman"/>
          <w:sz w:val="24"/>
          <w:szCs w:val="24"/>
        </w:rPr>
        <w:t>не использовали</w:t>
      </w:r>
      <w:r w:rsidRPr="00CC747C">
        <w:rPr>
          <w:rFonts w:ascii="Times New Roman" w:hAnsi="Times New Roman" w:cs="Times New Roman"/>
          <w:sz w:val="24"/>
          <w:szCs w:val="24"/>
        </w:rPr>
        <w:t xml:space="preserve"> в разработке модели (см. </w:t>
      </w:r>
      <w:r>
        <w:rPr>
          <w:rFonts w:ascii="Times New Roman" w:hAnsi="Times New Roman" w:cs="Times New Roman"/>
          <w:b/>
          <w:sz w:val="24"/>
          <w:szCs w:val="24"/>
        </w:rPr>
        <w:t>р</w:t>
      </w:r>
      <w:r w:rsidRPr="00CC747C">
        <w:rPr>
          <w:rFonts w:ascii="Times New Roman" w:hAnsi="Times New Roman" w:cs="Times New Roman"/>
          <w:b/>
          <w:sz w:val="24"/>
          <w:szCs w:val="24"/>
        </w:rPr>
        <w:t>ис. 1</w:t>
      </w:r>
      <w:r w:rsidRPr="00CC747C">
        <w:rPr>
          <w:rFonts w:ascii="Times New Roman" w:hAnsi="Times New Roman" w:cs="Times New Roman"/>
          <w:sz w:val="24"/>
          <w:szCs w:val="24"/>
        </w:rPr>
        <w:t>). Такие данные могут быть собраны, к примеру: 1) теми же исследователями, с учетом тех же предикторов, определений и оценок исходов, что и в исходной модели, но отобранных из более позднего периода — «временна́я» или «</w:t>
      </w:r>
      <w:r>
        <w:rPr>
          <w:rFonts w:ascii="Times New Roman" w:hAnsi="Times New Roman" w:cs="Times New Roman"/>
          <w:sz w:val="24"/>
          <w:szCs w:val="24"/>
        </w:rPr>
        <w:t>точная</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sidRPr="00CC747C">
        <w:rPr>
          <w:rFonts w:ascii="Times New Roman" w:hAnsi="Times New Roman" w:cs="Times New Roman"/>
          <w:bCs/>
          <w:i/>
          <w:iCs/>
          <w:sz w:val="24"/>
          <w:szCs w:val="24"/>
          <w:lang w:val="en-US" w:bidi="en-US"/>
        </w:rPr>
        <w:t>temporal</w:t>
      </w:r>
      <w:r>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narrow</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validation</w:t>
      </w:r>
      <w:r w:rsidRPr="00CC747C">
        <w:rPr>
          <w:rFonts w:ascii="Times New Roman" w:hAnsi="Times New Roman" w:cs="Times New Roman"/>
          <w:sz w:val="24"/>
          <w:szCs w:val="24"/>
        </w:rPr>
        <w:t xml:space="preserve">); 2) другими исследователями в другом лечебном учреждении или другой стране (что случается достаточно редко [27]) с учетом других </w:t>
      </w:r>
      <w:r w:rsidRPr="00CC747C">
        <w:rPr>
          <w:rFonts w:ascii="Times New Roman" w:hAnsi="Times New Roman" w:cs="Times New Roman"/>
          <w:sz w:val="24"/>
          <w:szCs w:val="24"/>
        </w:rPr>
        <w:lastRenderedPageBreak/>
        <w:t>определений и оценок —</w:t>
      </w:r>
      <w:r>
        <w:rPr>
          <w:rFonts w:ascii="Times New Roman" w:hAnsi="Times New Roman" w:cs="Times New Roman"/>
          <w:sz w:val="24"/>
          <w:szCs w:val="24"/>
        </w:rPr>
        <w:t xml:space="preserve"> </w:t>
      </w:r>
      <w:r w:rsidRPr="00CC747C">
        <w:rPr>
          <w:rFonts w:ascii="Times New Roman" w:hAnsi="Times New Roman" w:cs="Times New Roman"/>
          <w:sz w:val="24"/>
          <w:szCs w:val="24"/>
        </w:rPr>
        <w:t>«</w:t>
      </w:r>
      <w:r>
        <w:rPr>
          <w:rFonts w:ascii="Times New Roman" w:hAnsi="Times New Roman" w:cs="Times New Roman"/>
          <w:sz w:val="24"/>
          <w:szCs w:val="24"/>
        </w:rPr>
        <w:t>географическая</w:t>
      </w:r>
      <w:r w:rsidRPr="00CC747C">
        <w:rPr>
          <w:rFonts w:ascii="Times New Roman" w:hAnsi="Times New Roman" w:cs="Times New Roman"/>
          <w:sz w:val="24"/>
          <w:szCs w:val="24"/>
        </w:rPr>
        <w:t>» или «широкая» валидация (</w:t>
      </w:r>
      <w:r w:rsidRPr="00EE0808">
        <w:rPr>
          <w:rFonts w:ascii="Times New Roman" w:hAnsi="Times New Roman" w:cs="Times New Roman"/>
          <w:bCs/>
          <w:i/>
          <w:iCs/>
          <w:sz w:val="24"/>
          <w:szCs w:val="24"/>
          <w:lang w:val="en-US" w:bidi="en-US"/>
        </w:rPr>
        <w:t>geographic</w:t>
      </w:r>
      <w:r w:rsidRPr="00EE0808">
        <w:rPr>
          <w:rFonts w:ascii="Times New Roman" w:hAnsi="Times New Roman" w:cs="Times New Roman"/>
          <w:bCs/>
          <w:i/>
          <w:iCs/>
          <w:sz w:val="24"/>
          <w:szCs w:val="24"/>
          <w:lang w:bidi="en-US"/>
        </w:rPr>
        <w:t xml:space="preserve"> </w:t>
      </w:r>
      <w:r>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broad</w:t>
      </w:r>
      <w:r w:rsidRPr="00493E70">
        <w:rPr>
          <w:rFonts w:ascii="Times New Roman" w:hAnsi="Times New Roman" w:cs="Times New Roman"/>
          <w:bCs/>
          <w:i/>
          <w:iCs/>
          <w:sz w:val="24"/>
          <w:szCs w:val="24"/>
          <w:lang w:bidi="en-US"/>
        </w:rPr>
        <w:t xml:space="preserve"> </w:t>
      </w:r>
      <w:r w:rsidRPr="00493E70">
        <w:rPr>
          <w:rFonts w:ascii="Times New Roman" w:hAnsi="Times New Roman" w:cs="Times New Roman"/>
          <w:bCs/>
          <w:i/>
          <w:iCs/>
          <w:sz w:val="24"/>
          <w:szCs w:val="24"/>
          <w:lang w:val="en-US" w:bidi="en-US"/>
        </w:rPr>
        <w:t>validation</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 3) у участников со схожими характеристиками, но в других условиях (например, модель, изначально разрабатываемая на основе данных пациентов, которые обратились за специализированной медицинской помощью (</w:t>
      </w:r>
      <w:r w:rsidRPr="00CC747C">
        <w:rPr>
          <w:rFonts w:ascii="Times New Roman" w:hAnsi="Times New Roman" w:cs="Times New Roman"/>
          <w:bCs/>
          <w:i/>
          <w:iCs/>
          <w:sz w:val="24"/>
          <w:szCs w:val="24"/>
          <w:lang w:val="en-US" w:bidi="en-US"/>
        </w:rPr>
        <w:t>secondary</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care</w:t>
      </w:r>
      <w:r w:rsidRPr="00CC747C">
        <w:rPr>
          <w:rFonts w:ascii="Times New Roman" w:hAnsi="Times New Roman" w:cs="Times New Roman"/>
          <w:sz w:val="24"/>
          <w:szCs w:val="24"/>
        </w:rPr>
        <w:t>), затем оценивается на схожих данных пациентов, обратившихся за первичной медицинской помощью (</w:t>
      </w:r>
      <w:r w:rsidRPr="00CC747C">
        <w:rPr>
          <w:rFonts w:ascii="Times New Roman" w:hAnsi="Times New Roman" w:cs="Times New Roman"/>
          <w:bCs/>
          <w:i/>
          <w:iCs/>
          <w:sz w:val="24"/>
          <w:szCs w:val="24"/>
          <w:lang w:val="en-US" w:bidi="en-US"/>
        </w:rPr>
        <w:t>primary</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care</w:t>
      </w:r>
      <w:r w:rsidRPr="00CC747C">
        <w:rPr>
          <w:rFonts w:ascii="Times New Roman" w:hAnsi="Times New Roman" w:cs="Times New Roman"/>
          <w:sz w:val="24"/>
          <w:szCs w:val="24"/>
        </w:rPr>
        <w:t>)); 4) либо у участников другого типа (например, модель разрабатывают на взрослых пациентах, а проверяют на детях; или модель, разработанную для прогнозирования фатальных событий (</w:t>
      </w:r>
      <w:r w:rsidRPr="00CC747C">
        <w:rPr>
          <w:rFonts w:ascii="Times New Roman" w:hAnsi="Times New Roman" w:cs="Times New Roman"/>
          <w:bCs/>
          <w:i/>
          <w:iCs/>
          <w:sz w:val="24"/>
          <w:szCs w:val="24"/>
          <w:lang w:val="en-US" w:bidi="en-US"/>
        </w:rPr>
        <w:t>fatal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events</w:t>
      </w:r>
      <w:r w:rsidRPr="00CC747C">
        <w:rPr>
          <w:rFonts w:ascii="Times New Roman" w:hAnsi="Times New Roman" w:cs="Times New Roman"/>
          <w:sz w:val="24"/>
          <w:szCs w:val="24"/>
        </w:rPr>
        <w:t>), затем оценивают на основе данных о нефатальных событиях (</w:t>
      </w:r>
      <w:r w:rsidRPr="00CC747C">
        <w:rPr>
          <w:rFonts w:ascii="Times New Roman" w:hAnsi="Times New Roman" w:cs="Times New Roman"/>
          <w:bCs/>
          <w:i/>
          <w:iCs/>
          <w:sz w:val="24"/>
          <w:szCs w:val="24"/>
          <w:lang w:val="en-US" w:bidi="en-US"/>
        </w:rPr>
        <w:t>nonfatal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events</w:t>
      </w:r>
      <w:r w:rsidRPr="00CC747C">
        <w:rPr>
          <w:rFonts w:ascii="Times New Roman" w:hAnsi="Times New Roman" w:cs="Times New Roman"/>
          <w:sz w:val="24"/>
          <w:szCs w:val="24"/>
        </w:rPr>
        <w:t xml:space="preserve">)). Произвольное разделение данных на 2 отдельных группы (для разработки и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модели) часто ошибочно называют внешней </w:t>
      </w:r>
      <w:r>
        <w:rPr>
          <w:rFonts w:ascii="Times New Roman" w:hAnsi="Times New Roman" w:cs="Times New Roman"/>
          <w:sz w:val="24"/>
          <w:szCs w:val="24"/>
        </w:rPr>
        <w:t>проверкой</w:t>
      </w:r>
      <w:r w:rsidRPr="00CC747C">
        <w:rPr>
          <w:rFonts w:ascii="Times New Roman" w:hAnsi="Times New Roman" w:cs="Times New Roman"/>
          <w:sz w:val="24"/>
          <w:szCs w:val="24"/>
        </w:rPr>
        <w:t xml:space="preserve"> (</w:t>
      </w:r>
      <w:r w:rsidRPr="00CC747C">
        <w:rPr>
          <w:rFonts w:ascii="Times New Roman" w:hAnsi="Times New Roman" w:cs="Times New Roman"/>
          <w:bCs/>
          <w:i/>
          <w:iCs/>
          <w:sz w:val="24"/>
          <w:szCs w:val="24"/>
          <w:lang w:val="en-US" w:bidi="en-US"/>
        </w:rPr>
        <w:t>external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validation</w:t>
      </w:r>
      <w:r w:rsidRPr="00CC747C">
        <w:rPr>
          <w:rFonts w:ascii="Times New Roman" w:hAnsi="Times New Roman" w:cs="Times New Roman"/>
          <w:sz w:val="24"/>
          <w:szCs w:val="24"/>
        </w:rPr>
        <w:t xml:space="preserve">) модели. В действительности это неэффективная форма внутренней, </w:t>
      </w:r>
      <w:r>
        <w:rPr>
          <w:rFonts w:ascii="Times New Roman" w:hAnsi="Times New Roman" w:cs="Times New Roman"/>
          <w:sz w:val="24"/>
          <w:szCs w:val="24"/>
        </w:rPr>
        <w:t>а не</w:t>
      </w:r>
      <w:r w:rsidRPr="00CC747C">
        <w:rPr>
          <w:rFonts w:ascii="Times New Roman" w:hAnsi="Times New Roman" w:cs="Times New Roman"/>
          <w:sz w:val="24"/>
          <w:szCs w:val="24"/>
        </w:rPr>
        <w:t xml:space="preserve"> внешней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поскольку данные распределяются по группам в </w:t>
      </w:r>
      <w:r>
        <w:rPr>
          <w:rFonts w:ascii="Times New Roman" w:hAnsi="Times New Roman" w:cs="Times New Roman"/>
          <w:sz w:val="24"/>
          <w:szCs w:val="24"/>
        </w:rPr>
        <w:t>случайном</w:t>
      </w:r>
      <w:r w:rsidRPr="00CC747C">
        <w:rPr>
          <w:rFonts w:ascii="Times New Roman" w:hAnsi="Times New Roman" w:cs="Times New Roman"/>
          <w:sz w:val="24"/>
          <w:szCs w:val="24"/>
        </w:rPr>
        <w:t xml:space="preserve"> порядке (см. </w:t>
      </w:r>
      <w:r w:rsidRPr="00CC747C">
        <w:rPr>
          <w:rFonts w:ascii="Times New Roman" w:hAnsi="Times New Roman" w:cs="Times New Roman"/>
          <w:b/>
          <w:sz w:val="24"/>
          <w:szCs w:val="24"/>
        </w:rPr>
        <w:t>Рис. 1</w:t>
      </w:r>
      <w:r w:rsidRPr="00CC747C">
        <w:rPr>
          <w:rFonts w:ascii="Times New Roman" w:hAnsi="Times New Roman" w:cs="Times New Roman"/>
          <w:sz w:val="24"/>
          <w:szCs w:val="24"/>
        </w:rPr>
        <w:t xml:space="preserve">). </w:t>
      </w:r>
    </w:p>
    <w:p w14:paraId="658F3042"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b/>
          <w:sz w:val="24"/>
          <w:szCs w:val="24"/>
        </w:rPr>
        <w:t xml:space="preserve">Исследования по </w:t>
      </w:r>
      <w:r>
        <w:rPr>
          <w:rFonts w:ascii="Times New Roman" w:hAnsi="Times New Roman" w:cs="Times New Roman"/>
          <w:b/>
          <w:sz w:val="24"/>
          <w:szCs w:val="24"/>
        </w:rPr>
        <w:t>проверки</w:t>
      </w:r>
      <w:r w:rsidRPr="00CC747C">
        <w:rPr>
          <w:rFonts w:ascii="Times New Roman" w:hAnsi="Times New Roman" w:cs="Times New Roman"/>
          <w:b/>
          <w:sz w:val="24"/>
          <w:szCs w:val="24"/>
        </w:rPr>
        <w:t xml:space="preserve"> модели с </w:t>
      </w:r>
      <w:r>
        <w:rPr>
          <w:rFonts w:ascii="Times New Roman" w:hAnsi="Times New Roman" w:cs="Times New Roman"/>
          <w:b/>
          <w:sz w:val="24"/>
          <w:szCs w:val="24"/>
        </w:rPr>
        <w:t>или без</w:t>
      </w:r>
      <w:r w:rsidRPr="00CC747C">
        <w:rPr>
          <w:rFonts w:ascii="Times New Roman" w:hAnsi="Times New Roman" w:cs="Times New Roman"/>
          <w:b/>
          <w:sz w:val="24"/>
          <w:szCs w:val="24"/>
        </w:rPr>
        <w:t xml:space="preserve"> ее обновлени</w:t>
      </w:r>
      <w:r>
        <w:rPr>
          <w:rFonts w:ascii="Times New Roman" w:hAnsi="Times New Roman" w:cs="Times New Roman"/>
          <w:b/>
          <w:sz w:val="24"/>
          <w:szCs w:val="24"/>
        </w:rPr>
        <w:t>я</w:t>
      </w:r>
      <w:r w:rsidRPr="00CC747C">
        <w:rPr>
          <w:rFonts w:ascii="Times New Roman" w:hAnsi="Times New Roman" w:cs="Times New Roman"/>
          <w:b/>
          <w:sz w:val="24"/>
          <w:szCs w:val="24"/>
        </w:rPr>
        <w:t xml:space="preserve"> </w:t>
      </w:r>
      <w:r w:rsidRPr="00CC747C">
        <w:rPr>
          <w:rFonts w:ascii="Times New Roman" w:hAnsi="Times New Roman" w:cs="Times New Roman"/>
          <w:sz w:val="24"/>
          <w:szCs w:val="24"/>
        </w:rPr>
        <w:t xml:space="preserve">посвящены оценке и сравнению </w:t>
      </w:r>
      <w:r>
        <w:rPr>
          <w:rFonts w:ascii="Times New Roman" w:hAnsi="Times New Roman" w:cs="Times New Roman"/>
          <w:sz w:val="24"/>
          <w:szCs w:val="24"/>
        </w:rPr>
        <w:t>предсказательной</w:t>
      </w:r>
      <w:r w:rsidRPr="00CC747C">
        <w:rPr>
          <w:rFonts w:ascii="Times New Roman" w:hAnsi="Times New Roman" w:cs="Times New Roman"/>
          <w:sz w:val="24"/>
          <w:szCs w:val="24"/>
        </w:rPr>
        <w:t xml:space="preserve"> эффективности (</w:t>
      </w:r>
      <w:r w:rsidRPr="00CC747C">
        <w:rPr>
          <w:rFonts w:ascii="Times New Roman" w:hAnsi="Times New Roman" w:cs="Times New Roman"/>
          <w:bCs/>
          <w:i/>
          <w:iCs/>
          <w:sz w:val="24"/>
          <w:szCs w:val="24"/>
          <w:lang w:val="en-US" w:bidi="en-US"/>
        </w:rPr>
        <w:t>predictive</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performance</w:t>
      </w:r>
      <w:r w:rsidRPr="00CC747C">
        <w:rPr>
          <w:rFonts w:ascii="Times New Roman" w:hAnsi="Times New Roman" w:cs="Times New Roman"/>
          <w:sz w:val="24"/>
          <w:szCs w:val="24"/>
        </w:rPr>
        <w:t xml:space="preserve">) одной или нескольких существующих моделей на основе данных, которые не использовали при разработке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модели. Если модель оказалась неэффективной, следующим этапом после валидации будет ее обновление (</w:t>
      </w:r>
      <w:r w:rsidRPr="00CC747C">
        <w:rPr>
          <w:rFonts w:ascii="Times New Roman" w:hAnsi="Times New Roman" w:cs="Times New Roman"/>
          <w:bCs/>
          <w:i/>
          <w:iCs/>
          <w:sz w:val="24"/>
          <w:szCs w:val="24"/>
          <w:lang w:val="en-US" w:bidi="en-US"/>
        </w:rPr>
        <w:t>updating</w:t>
      </w:r>
      <w:r w:rsidRPr="00CC747C">
        <w:rPr>
          <w:rFonts w:ascii="Times New Roman" w:hAnsi="Times New Roman" w:cs="Times New Roman"/>
          <w:sz w:val="24"/>
          <w:szCs w:val="24"/>
        </w:rPr>
        <w:t>) или корректировка (</w:t>
      </w:r>
      <w:r w:rsidRPr="00CC747C">
        <w:rPr>
          <w:rFonts w:ascii="Times New Roman" w:hAnsi="Times New Roman" w:cs="Times New Roman"/>
          <w:bCs/>
          <w:i/>
          <w:iCs/>
          <w:sz w:val="24"/>
          <w:szCs w:val="24"/>
          <w:lang w:val="en-US" w:bidi="en-US"/>
        </w:rPr>
        <w:t>adjusting</w:t>
      </w:r>
      <w:r w:rsidRPr="00CC747C">
        <w:rPr>
          <w:rFonts w:ascii="Times New Roman" w:hAnsi="Times New Roman" w:cs="Times New Roman"/>
          <w:sz w:val="24"/>
          <w:szCs w:val="24"/>
        </w:rPr>
        <w:t>) (например, повторная калибровка или расширение модели путем добавления новых предикторов). Теоретически исследова</w:t>
      </w:r>
      <w:r>
        <w:rPr>
          <w:rFonts w:ascii="Times New Roman" w:hAnsi="Times New Roman" w:cs="Times New Roman"/>
          <w:sz w:val="24"/>
          <w:szCs w:val="24"/>
        </w:rPr>
        <w:t>ние может быть нацелено</w:t>
      </w:r>
      <w:r w:rsidRPr="00CC747C">
        <w:rPr>
          <w:rFonts w:ascii="Times New Roman" w:hAnsi="Times New Roman" w:cs="Times New Roman"/>
          <w:sz w:val="24"/>
          <w:szCs w:val="24"/>
        </w:rPr>
        <w:t xml:space="preserve"> </w:t>
      </w:r>
      <w:r>
        <w:rPr>
          <w:rFonts w:ascii="Times New Roman" w:hAnsi="Times New Roman" w:cs="Times New Roman"/>
          <w:sz w:val="24"/>
          <w:szCs w:val="24"/>
        </w:rPr>
        <w:t>только на</w:t>
      </w:r>
      <w:r w:rsidRPr="00CC747C">
        <w:rPr>
          <w:rFonts w:ascii="Times New Roman" w:hAnsi="Times New Roman" w:cs="Times New Roman"/>
          <w:sz w:val="24"/>
          <w:szCs w:val="24"/>
        </w:rPr>
        <w:t xml:space="preserve"> обновл</w:t>
      </w:r>
      <w:r>
        <w:rPr>
          <w:rFonts w:ascii="Times New Roman" w:hAnsi="Times New Roman" w:cs="Times New Roman"/>
          <w:sz w:val="24"/>
          <w:szCs w:val="24"/>
        </w:rPr>
        <w:t>ение</w:t>
      </w:r>
      <w:r w:rsidRPr="00CC747C">
        <w:rPr>
          <w:rFonts w:ascii="Times New Roman" w:hAnsi="Times New Roman" w:cs="Times New Roman"/>
          <w:sz w:val="24"/>
          <w:szCs w:val="24"/>
        </w:rPr>
        <w:t xml:space="preserve"> </w:t>
      </w:r>
      <w:r>
        <w:rPr>
          <w:rFonts w:ascii="Times New Roman" w:hAnsi="Times New Roman" w:cs="Times New Roman"/>
          <w:sz w:val="24"/>
          <w:szCs w:val="24"/>
        </w:rPr>
        <w:t>существующей</w:t>
      </w:r>
      <w:r w:rsidRPr="00CC747C">
        <w:rPr>
          <w:rFonts w:ascii="Times New Roman" w:hAnsi="Times New Roman" w:cs="Times New Roman"/>
          <w:sz w:val="24"/>
          <w:szCs w:val="24"/>
        </w:rPr>
        <w:t xml:space="preserve"> модел</w:t>
      </w:r>
      <w:r>
        <w:rPr>
          <w:rFonts w:ascii="Times New Roman" w:hAnsi="Times New Roman" w:cs="Times New Roman"/>
          <w:sz w:val="24"/>
          <w:szCs w:val="24"/>
        </w:rPr>
        <w:t>и с использованием нового набора данных</w:t>
      </w:r>
      <w:r w:rsidRPr="00CC747C">
        <w:rPr>
          <w:rFonts w:ascii="Times New Roman" w:hAnsi="Times New Roman" w:cs="Times New Roman"/>
          <w:sz w:val="24"/>
          <w:szCs w:val="24"/>
        </w:rPr>
        <w:t>, хотя на практике это маловероятно и</w:t>
      </w:r>
      <w:r>
        <w:rPr>
          <w:rFonts w:ascii="Times New Roman" w:hAnsi="Times New Roman" w:cs="Times New Roman"/>
          <w:sz w:val="24"/>
          <w:szCs w:val="24"/>
        </w:rPr>
        <w:t xml:space="preserve"> даже</w:t>
      </w:r>
      <w:r w:rsidRPr="00CC747C">
        <w:rPr>
          <w:rFonts w:ascii="Times New Roman" w:hAnsi="Times New Roman" w:cs="Times New Roman"/>
          <w:sz w:val="24"/>
          <w:szCs w:val="24"/>
        </w:rPr>
        <w:t xml:space="preserve"> нежелательно</w:t>
      </w:r>
      <w:r>
        <w:rPr>
          <w:rFonts w:ascii="Times New Roman" w:hAnsi="Times New Roman" w:cs="Times New Roman"/>
          <w:sz w:val="24"/>
          <w:szCs w:val="24"/>
        </w:rPr>
        <w:t xml:space="preserve"> без предварительной</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w:t>
      </w:r>
      <w:r>
        <w:rPr>
          <w:rFonts w:ascii="Times New Roman" w:hAnsi="Times New Roman" w:cs="Times New Roman"/>
          <w:sz w:val="24"/>
          <w:szCs w:val="24"/>
        </w:rPr>
        <w:t>оригинальной</w:t>
      </w:r>
      <w:r w:rsidRPr="00CC747C">
        <w:rPr>
          <w:rFonts w:ascii="Times New Roman" w:hAnsi="Times New Roman" w:cs="Times New Roman"/>
          <w:sz w:val="24"/>
          <w:szCs w:val="24"/>
        </w:rPr>
        <w:t xml:space="preserve"> модел</w:t>
      </w:r>
      <w:r>
        <w:rPr>
          <w:rFonts w:ascii="Times New Roman" w:hAnsi="Times New Roman" w:cs="Times New Roman"/>
          <w:sz w:val="24"/>
          <w:szCs w:val="24"/>
        </w:rPr>
        <w:t>и</w:t>
      </w:r>
      <w:r w:rsidRPr="00CC747C">
        <w:rPr>
          <w:rFonts w:ascii="Times New Roman" w:hAnsi="Times New Roman" w:cs="Times New Roman"/>
          <w:sz w:val="24"/>
          <w:szCs w:val="24"/>
        </w:rPr>
        <w:t xml:space="preserve"> на новых данных (см. </w:t>
      </w:r>
      <w:r w:rsidRPr="00CC747C">
        <w:rPr>
          <w:rFonts w:ascii="Times New Roman" w:hAnsi="Times New Roman" w:cs="Times New Roman"/>
          <w:b/>
          <w:sz w:val="24"/>
          <w:szCs w:val="24"/>
        </w:rPr>
        <w:t>Рис. 1</w:t>
      </w:r>
      <w:r w:rsidRPr="00CC747C">
        <w:rPr>
          <w:rFonts w:ascii="Times New Roman" w:hAnsi="Times New Roman" w:cs="Times New Roman"/>
          <w:sz w:val="24"/>
          <w:szCs w:val="24"/>
        </w:rPr>
        <w:t xml:space="preserve">). </w:t>
      </w:r>
    </w:p>
    <w:p w14:paraId="0C9671FF" w14:textId="1AB7AA4B" w:rsidR="00CE74A7" w:rsidRPr="00CC747C" w:rsidRDefault="00CE74A7" w:rsidP="00CE74A7">
      <w:pPr>
        <w:spacing w:line="240" w:lineRule="auto"/>
        <w:jc w:val="both"/>
        <w:rPr>
          <w:rFonts w:ascii="Times New Roman" w:hAnsi="Times New Roman" w:cs="Times New Roman"/>
        </w:rPr>
      </w:pPr>
    </w:p>
    <w:p w14:paraId="6F266DA8" w14:textId="77777777" w:rsidR="00CE74A7" w:rsidRPr="00CC747C" w:rsidRDefault="00CE74A7" w:rsidP="003110BB">
      <w:pPr>
        <w:jc w:val="both"/>
        <w:rPr>
          <w:rFonts w:ascii="Times New Roman" w:hAnsi="Times New Roman" w:cs="Times New Roman"/>
          <w:b/>
          <w:sz w:val="24"/>
          <w:szCs w:val="24"/>
        </w:rPr>
      </w:pPr>
      <w:r>
        <w:rPr>
          <w:rFonts w:ascii="Times New Roman" w:hAnsi="Times New Roman" w:cs="Times New Roman"/>
          <w:b/>
          <w:sz w:val="24"/>
          <w:szCs w:val="24"/>
        </w:rPr>
        <w:t>Н</w:t>
      </w:r>
      <w:r w:rsidRPr="00CC747C">
        <w:rPr>
          <w:rFonts w:ascii="Times New Roman" w:hAnsi="Times New Roman" w:cs="Times New Roman"/>
          <w:b/>
          <w:sz w:val="24"/>
          <w:szCs w:val="24"/>
        </w:rPr>
        <w:t>еполны</w:t>
      </w:r>
      <w:r>
        <w:rPr>
          <w:rFonts w:ascii="Times New Roman" w:hAnsi="Times New Roman" w:cs="Times New Roman"/>
          <w:b/>
          <w:sz w:val="24"/>
          <w:szCs w:val="24"/>
        </w:rPr>
        <w:t>е</w:t>
      </w:r>
      <w:r w:rsidRPr="00CC747C">
        <w:rPr>
          <w:rFonts w:ascii="Times New Roman" w:hAnsi="Times New Roman" w:cs="Times New Roman"/>
          <w:b/>
          <w:sz w:val="24"/>
          <w:szCs w:val="24"/>
        </w:rPr>
        <w:t xml:space="preserve"> и неточны</w:t>
      </w:r>
      <w:r>
        <w:rPr>
          <w:rFonts w:ascii="Times New Roman" w:hAnsi="Times New Roman" w:cs="Times New Roman"/>
          <w:b/>
          <w:sz w:val="24"/>
          <w:szCs w:val="24"/>
        </w:rPr>
        <w:t>е</w:t>
      </w:r>
      <w:r w:rsidRPr="00CC747C">
        <w:rPr>
          <w:rFonts w:ascii="Times New Roman" w:hAnsi="Times New Roman" w:cs="Times New Roman"/>
          <w:b/>
          <w:sz w:val="24"/>
          <w:szCs w:val="24"/>
        </w:rPr>
        <w:t xml:space="preserve"> отчет</w:t>
      </w:r>
      <w:r>
        <w:rPr>
          <w:rFonts w:ascii="Times New Roman" w:hAnsi="Times New Roman" w:cs="Times New Roman"/>
          <w:b/>
          <w:sz w:val="24"/>
          <w:szCs w:val="24"/>
        </w:rPr>
        <w:t>ы</w:t>
      </w:r>
    </w:p>
    <w:p w14:paraId="3049B9DF"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 медицинской литературе появляется всё больше публикаций, посвященных </w:t>
      </w:r>
      <w:r>
        <w:rPr>
          <w:rFonts w:ascii="Times New Roman" w:hAnsi="Times New Roman" w:cs="Times New Roman"/>
          <w:sz w:val="24"/>
          <w:szCs w:val="24"/>
        </w:rPr>
        <w:t xml:space="preserve">предсказательным </w:t>
      </w:r>
      <w:r w:rsidRPr="00CC747C">
        <w:rPr>
          <w:rFonts w:ascii="Times New Roman" w:hAnsi="Times New Roman" w:cs="Times New Roman"/>
          <w:sz w:val="24"/>
          <w:szCs w:val="24"/>
        </w:rPr>
        <w:t xml:space="preserve">моделям [9, 33, 34]. Более того, </w:t>
      </w:r>
      <w:r>
        <w:rPr>
          <w:rFonts w:ascii="Times New Roman" w:hAnsi="Times New Roman" w:cs="Times New Roman"/>
          <w:sz w:val="24"/>
          <w:szCs w:val="24"/>
        </w:rPr>
        <w:t>лица, определяющие политику в области здравоохранения,</w:t>
      </w:r>
      <w:r w:rsidRPr="00CC747C">
        <w:rPr>
          <w:rFonts w:ascii="Times New Roman" w:hAnsi="Times New Roman" w:cs="Times New Roman"/>
          <w:sz w:val="24"/>
          <w:szCs w:val="24"/>
        </w:rPr>
        <w:t xml:space="preserve"> всё чаще </w:t>
      </w:r>
      <w:r>
        <w:rPr>
          <w:rFonts w:ascii="Times New Roman" w:hAnsi="Times New Roman" w:cs="Times New Roman"/>
          <w:sz w:val="24"/>
          <w:szCs w:val="24"/>
        </w:rPr>
        <w:t>рекомендуют</w:t>
      </w:r>
      <w:r w:rsidRPr="00CC747C">
        <w:rPr>
          <w:rFonts w:ascii="Times New Roman" w:hAnsi="Times New Roman" w:cs="Times New Roman"/>
          <w:sz w:val="24"/>
          <w:szCs w:val="24"/>
        </w:rPr>
        <w:t xml:space="preserve"> </w:t>
      </w:r>
      <w:r>
        <w:rPr>
          <w:rFonts w:ascii="Times New Roman" w:hAnsi="Times New Roman" w:cs="Times New Roman"/>
          <w:sz w:val="24"/>
          <w:szCs w:val="24"/>
        </w:rPr>
        <w:t>их использование</w:t>
      </w:r>
      <w:r w:rsidRPr="00CC747C">
        <w:rPr>
          <w:rFonts w:ascii="Times New Roman" w:hAnsi="Times New Roman" w:cs="Times New Roman"/>
          <w:sz w:val="24"/>
          <w:szCs w:val="24"/>
        </w:rPr>
        <w:t xml:space="preserve"> </w:t>
      </w:r>
      <w:r>
        <w:rPr>
          <w:rFonts w:ascii="Times New Roman" w:hAnsi="Times New Roman" w:cs="Times New Roman"/>
          <w:sz w:val="24"/>
          <w:szCs w:val="24"/>
        </w:rPr>
        <w:t>клинических рекомендациях</w:t>
      </w:r>
      <w:r w:rsidRPr="00CC747C">
        <w:rPr>
          <w:rFonts w:ascii="Times New Roman" w:hAnsi="Times New Roman" w:cs="Times New Roman"/>
          <w:sz w:val="24"/>
          <w:szCs w:val="24"/>
        </w:rPr>
        <w:t xml:space="preserve"> [35–40]. Для </w:t>
      </w:r>
      <w:r>
        <w:rPr>
          <w:rFonts w:ascii="Times New Roman" w:hAnsi="Times New Roman" w:cs="Times New Roman"/>
          <w:sz w:val="24"/>
          <w:szCs w:val="24"/>
        </w:rPr>
        <w:t xml:space="preserve">некоторых </w:t>
      </w:r>
      <w:r w:rsidRPr="00CC747C">
        <w:rPr>
          <w:rFonts w:ascii="Times New Roman" w:hAnsi="Times New Roman" w:cs="Times New Roman"/>
          <w:sz w:val="24"/>
          <w:szCs w:val="24"/>
        </w:rPr>
        <w:t>заболеваний существует большое количество конкурирующих</w:t>
      </w:r>
      <w:r>
        <w:rPr>
          <w:rFonts w:ascii="Times New Roman" w:hAnsi="Times New Roman" w:cs="Times New Roman"/>
          <w:sz w:val="24"/>
          <w:szCs w:val="24"/>
        </w:rPr>
        <w:t xml:space="preserve"> предсказательных</w:t>
      </w:r>
      <w:r w:rsidRPr="00CC747C">
        <w:rPr>
          <w:rFonts w:ascii="Times New Roman" w:hAnsi="Times New Roman" w:cs="Times New Roman"/>
          <w:sz w:val="24"/>
          <w:szCs w:val="24"/>
        </w:rPr>
        <w:t xml:space="preserve"> моделей</w:t>
      </w:r>
      <w:r>
        <w:rPr>
          <w:rFonts w:ascii="Times New Roman" w:hAnsi="Times New Roman" w:cs="Times New Roman"/>
          <w:sz w:val="24"/>
          <w:szCs w:val="24"/>
        </w:rPr>
        <w:t xml:space="preserve"> для</w:t>
      </w:r>
      <w:r w:rsidRPr="00CC747C">
        <w:rPr>
          <w:rFonts w:ascii="Times New Roman" w:hAnsi="Times New Roman" w:cs="Times New Roman"/>
          <w:sz w:val="24"/>
          <w:szCs w:val="24"/>
        </w:rPr>
        <w:t xml:space="preserve"> </w:t>
      </w:r>
      <w:r>
        <w:rPr>
          <w:rFonts w:ascii="Times New Roman" w:hAnsi="Times New Roman" w:cs="Times New Roman"/>
          <w:sz w:val="24"/>
          <w:szCs w:val="24"/>
        </w:rPr>
        <w:t>одних и тех же исходов или</w:t>
      </w:r>
      <w:r w:rsidRPr="00CC747C">
        <w:rPr>
          <w:rFonts w:ascii="Times New Roman" w:hAnsi="Times New Roman" w:cs="Times New Roman"/>
          <w:sz w:val="24"/>
          <w:szCs w:val="24"/>
        </w:rPr>
        <w:t xml:space="preserve"> целевой популяции. Например, описано более 100 прогностических моделей для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w:t>
      </w:r>
      <w:r>
        <w:rPr>
          <w:rFonts w:ascii="Times New Roman" w:hAnsi="Times New Roman" w:cs="Times New Roman"/>
          <w:sz w:val="24"/>
          <w:szCs w:val="24"/>
        </w:rPr>
        <w:t>исхода</w:t>
      </w:r>
      <w:r w:rsidRPr="00CC747C">
        <w:rPr>
          <w:rFonts w:ascii="Times New Roman" w:hAnsi="Times New Roman" w:cs="Times New Roman"/>
          <w:sz w:val="24"/>
          <w:szCs w:val="24"/>
        </w:rPr>
        <w:t xml:space="preserve"> </w:t>
      </w:r>
      <w:r>
        <w:rPr>
          <w:rFonts w:ascii="Times New Roman" w:hAnsi="Times New Roman" w:cs="Times New Roman"/>
          <w:sz w:val="24"/>
          <w:szCs w:val="24"/>
        </w:rPr>
        <w:t>после</w:t>
      </w:r>
      <w:r w:rsidRPr="00CC747C">
        <w:rPr>
          <w:rFonts w:ascii="Times New Roman" w:hAnsi="Times New Roman" w:cs="Times New Roman"/>
          <w:sz w:val="24"/>
          <w:szCs w:val="24"/>
        </w:rPr>
        <w:t xml:space="preserve"> травм головного мозга [41], более 100 моделей для рака предстательной железы [42], более 60 моделей для рака молочной железы [43], 45 моделей </w:t>
      </w:r>
      <w:r>
        <w:rPr>
          <w:rFonts w:ascii="Times New Roman" w:hAnsi="Times New Roman" w:cs="Times New Roman"/>
          <w:sz w:val="24"/>
          <w:szCs w:val="24"/>
        </w:rPr>
        <w:t>для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прогноза развития </w:t>
      </w:r>
      <w:r w:rsidRPr="00CC747C">
        <w:rPr>
          <w:rFonts w:ascii="Times New Roman" w:hAnsi="Times New Roman" w:cs="Times New Roman"/>
          <w:sz w:val="24"/>
          <w:szCs w:val="24"/>
        </w:rPr>
        <w:t xml:space="preserve">сердечно-сосудистых </w:t>
      </w:r>
      <w:r>
        <w:rPr>
          <w:rFonts w:ascii="Times New Roman" w:hAnsi="Times New Roman" w:cs="Times New Roman"/>
          <w:sz w:val="24"/>
          <w:szCs w:val="24"/>
        </w:rPr>
        <w:t>событий</w:t>
      </w:r>
      <w:r w:rsidRPr="00CC747C">
        <w:rPr>
          <w:rFonts w:ascii="Times New Roman" w:hAnsi="Times New Roman" w:cs="Times New Roman"/>
          <w:sz w:val="24"/>
          <w:szCs w:val="24"/>
        </w:rPr>
        <w:t xml:space="preserve"> </w:t>
      </w:r>
      <w:r>
        <w:rPr>
          <w:rFonts w:ascii="Times New Roman" w:hAnsi="Times New Roman" w:cs="Times New Roman"/>
          <w:sz w:val="24"/>
          <w:szCs w:val="24"/>
        </w:rPr>
        <w:t>после диагностики</w:t>
      </w:r>
      <w:r w:rsidRPr="00CC747C">
        <w:rPr>
          <w:rFonts w:ascii="Times New Roman" w:hAnsi="Times New Roman" w:cs="Times New Roman"/>
          <w:sz w:val="24"/>
          <w:szCs w:val="24"/>
        </w:rPr>
        <w:t xml:space="preserve"> сахарно</w:t>
      </w:r>
      <w:r>
        <w:rPr>
          <w:rFonts w:ascii="Times New Roman" w:hAnsi="Times New Roman" w:cs="Times New Roman"/>
          <w:sz w:val="24"/>
          <w:szCs w:val="24"/>
        </w:rPr>
        <w:t>го</w:t>
      </w:r>
      <w:r w:rsidRPr="00CC747C">
        <w:rPr>
          <w:rFonts w:ascii="Times New Roman" w:hAnsi="Times New Roman" w:cs="Times New Roman"/>
          <w:sz w:val="24"/>
          <w:szCs w:val="24"/>
        </w:rPr>
        <w:t xml:space="preserve"> диабет</w:t>
      </w:r>
      <w:r>
        <w:rPr>
          <w:rFonts w:ascii="Times New Roman" w:hAnsi="Times New Roman" w:cs="Times New Roman"/>
          <w:sz w:val="24"/>
          <w:szCs w:val="24"/>
        </w:rPr>
        <w:t>а</w:t>
      </w:r>
      <w:r w:rsidRPr="00CC747C">
        <w:rPr>
          <w:rFonts w:ascii="Times New Roman" w:hAnsi="Times New Roman" w:cs="Times New Roman"/>
          <w:sz w:val="24"/>
          <w:szCs w:val="24"/>
        </w:rPr>
        <w:t xml:space="preserve"> [44], более 40 моделей </w:t>
      </w:r>
      <w:r>
        <w:rPr>
          <w:rFonts w:ascii="Times New Roman" w:hAnsi="Times New Roman" w:cs="Times New Roman"/>
          <w:sz w:val="24"/>
          <w:szCs w:val="24"/>
        </w:rPr>
        <w:t>для предсказания</w:t>
      </w:r>
      <w:r w:rsidRPr="00CC747C">
        <w:rPr>
          <w:rFonts w:ascii="Times New Roman" w:hAnsi="Times New Roman" w:cs="Times New Roman"/>
          <w:sz w:val="24"/>
          <w:szCs w:val="24"/>
        </w:rPr>
        <w:t xml:space="preserve"> </w:t>
      </w:r>
      <w:r>
        <w:rPr>
          <w:rFonts w:ascii="Times New Roman" w:hAnsi="Times New Roman" w:cs="Times New Roman"/>
          <w:sz w:val="24"/>
          <w:szCs w:val="24"/>
        </w:rPr>
        <w:t>случаев</w:t>
      </w:r>
      <w:r w:rsidRPr="00CC747C">
        <w:rPr>
          <w:rFonts w:ascii="Times New Roman" w:hAnsi="Times New Roman" w:cs="Times New Roman"/>
          <w:sz w:val="24"/>
          <w:szCs w:val="24"/>
        </w:rPr>
        <w:t xml:space="preserve"> сахарного диабета 2 типа [45] и 20 моделей для оценки риска продолжительного пребывания в отделении интенсивной терапии после кардиохирургических вмешательств [46]. </w:t>
      </w:r>
    </w:p>
    <w:p w14:paraId="176C72F6"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Учитывая обилие опубликованных научных работ о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моделях практически во всех областях медицины, критическая оценка и обобщение представленных отчетов — основное требование, позволяющее читателям, поставщикам медицинских услуг и </w:t>
      </w:r>
      <w:r>
        <w:rPr>
          <w:rFonts w:ascii="Times New Roman" w:hAnsi="Times New Roman" w:cs="Times New Roman"/>
          <w:sz w:val="24"/>
          <w:szCs w:val="24"/>
        </w:rPr>
        <w:t>лицам, принимающим решения в сфере здравоохранения</w:t>
      </w:r>
      <w:r w:rsidRPr="00CC747C">
        <w:rPr>
          <w:rFonts w:ascii="Times New Roman" w:hAnsi="Times New Roman" w:cs="Times New Roman"/>
          <w:sz w:val="24"/>
          <w:szCs w:val="24"/>
        </w:rPr>
        <w:t>, судить, какие модели и в каких ситуациях могут быть полезны. Такая оценка, в свою очередь, возможна, если в рукописях четко</w:t>
      </w:r>
      <w:r>
        <w:rPr>
          <w:rFonts w:ascii="Times New Roman" w:hAnsi="Times New Roman" w:cs="Times New Roman"/>
          <w:sz w:val="24"/>
          <w:szCs w:val="24"/>
        </w:rPr>
        <w:t xml:space="preserve"> и ясно</w:t>
      </w:r>
      <w:r w:rsidRPr="00CC747C">
        <w:rPr>
          <w:rFonts w:ascii="Times New Roman" w:hAnsi="Times New Roman" w:cs="Times New Roman"/>
          <w:sz w:val="24"/>
          <w:szCs w:val="24"/>
        </w:rPr>
        <w:t xml:space="preserve"> описаны </w:t>
      </w:r>
      <w:r>
        <w:rPr>
          <w:rFonts w:ascii="Times New Roman" w:hAnsi="Times New Roman" w:cs="Times New Roman"/>
          <w:sz w:val="24"/>
          <w:szCs w:val="24"/>
        </w:rPr>
        <w:t xml:space="preserve">ключевые </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детали </w:t>
      </w:r>
      <w:r w:rsidRPr="00CC747C">
        <w:rPr>
          <w:rFonts w:ascii="Times New Roman" w:hAnsi="Times New Roman" w:cs="Times New Roman"/>
          <w:sz w:val="24"/>
          <w:szCs w:val="24"/>
        </w:rPr>
        <w:t xml:space="preserve">разработки и валидации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[47, 48]. Только </w:t>
      </w:r>
      <w:r>
        <w:rPr>
          <w:rFonts w:ascii="Times New Roman" w:hAnsi="Times New Roman" w:cs="Times New Roman"/>
          <w:sz w:val="24"/>
          <w:szCs w:val="24"/>
        </w:rPr>
        <w:t>так</w:t>
      </w:r>
      <w:r w:rsidRPr="00CC747C">
        <w:rPr>
          <w:rFonts w:ascii="Times New Roman" w:hAnsi="Times New Roman" w:cs="Times New Roman"/>
          <w:sz w:val="24"/>
          <w:szCs w:val="24"/>
        </w:rPr>
        <w:t xml:space="preserve"> можно объективно оценить обобщаемость (</w:t>
      </w:r>
      <w:r w:rsidRPr="00CC747C">
        <w:rPr>
          <w:rFonts w:ascii="Times New Roman" w:hAnsi="Times New Roman" w:cs="Times New Roman"/>
          <w:i/>
          <w:sz w:val="24"/>
          <w:szCs w:val="24"/>
          <w:lang w:val="en-US" w:bidi="en-US"/>
        </w:rPr>
        <w:t>generalizability</w:t>
      </w:r>
      <w:r w:rsidRPr="00CC747C">
        <w:rPr>
          <w:rFonts w:ascii="Times New Roman" w:hAnsi="Times New Roman" w:cs="Times New Roman"/>
          <w:sz w:val="24"/>
          <w:szCs w:val="24"/>
        </w:rPr>
        <w:t>) и риск систематических ошибок (</w:t>
      </w:r>
      <w:r w:rsidRPr="00CC747C">
        <w:rPr>
          <w:rFonts w:ascii="Times New Roman" w:hAnsi="Times New Roman" w:cs="Times New Roman"/>
          <w:i/>
          <w:sz w:val="24"/>
          <w:szCs w:val="24"/>
          <w:lang w:val="en-US" w:bidi="en-US"/>
        </w:rPr>
        <w:t>risk</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of</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bias</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 опубликованной предсказательной модели </w:t>
      </w:r>
      <w:r w:rsidRPr="00CC747C">
        <w:rPr>
          <w:rFonts w:ascii="Times New Roman" w:hAnsi="Times New Roman" w:cs="Times New Roman"/>
          <w:sz w:val="24"/>
          <w:szCs w:val="24"/>
        </w:rPr>
        <w:t xml:space="preserve">[49, 50], </w:t>
      </w:r>
      <w:r>
        <w:rPr>
          <w:rFonts w:ascii="Times New Roman" w:hAnsi="Times New Roman" w:cs="Times New Roman"/>
          <w:sz w:val="24"/>
          <w:szCs w:val="24"/>
        </w:rPr>
        <w:t>а</w:t>
      </w:r>
      <w:r w:rsidRPr="00CC747C">
        <w:rPr>
          <w:rFonts w:ascii="Times New Roman" w:hAnsi="Times New Roman" w:cs="Times New Roman"/>
          <w:sz w:val="24"/>
          <w:szCs w:val="24"/>
        </w:rPr>
        <w:t xml:space="preserve"> други</w:t>
      </w:r>
      <w:r>
        <w:rPr>
          <w:rFonts w:ascii="Times New Roman" w:hAnsi="Times New Roman" w:cs="Times New Roman"/>
          <w:sz w:val="24"/>
          <w:szCs w:val="24"/>
        </w:rPr>
        <w:t>м</w:t>
      </w:r>
      <w:r w:rsidRPr="00CC747C">
        <w:rPr>
          <w:rFonts w:ascii="Times New Roman" w:hAnsi="Times New Roman" w:cs="Times New Roman"/>
          <w:sz w:val="24"/>
          <w:szCs w:val="24"/>
        </w:rPr>
        <w:t xml:space="preserve"> исследовател</w:t>
      </w:r>
      <w:r>
        <w:rPr>
          <w:rFonts w:ascii="Times New Roman" w:hAnsi="Times New Roman" w:cs="Times New Roman"/>
          <w:sz w:val="24"/>
          <w:szCs w:val="24"/>
        </w:rPr>
        <w:t>ям,</w:t>
      </w:r>
      <w:r w:rsidRPr="00CC747C">
        <w:rPr>
          <w:rFonts w:ascii="Times New Roman" w:hAnsi="Times New Roman" w:cs="Times New Roman"/>
          <w:sz w:val="24"/>
          <w:szCs w:val="24"/>
        </w:rPr>
        <w:t xml:space="preserve"> при необходимости</w:t>
      </w:r>
      <w:r>
        <w:rPr>
          <w:rFonts w:ascii="Times New Roman" w:hAnsi="Times New Roman" w:cs="Times New Roman"/>
          <w:sz w:val="24"/>
          <w:szCs w:val="24"/>
        </w:rPr>
        <w:t>,</w:t>
      </w:r>
      <w:r w:rsidRPr="00CC747C">
        <w:rPr>
          <w:rFonts w:ascii="Times New Roman" w:hAnsi="Times New Roman" w:cs="Times New Roman"/>
          <w:sz w:val="24"/>
          <w:szCs w:val="24"/>
        </w:rPr>
        <w:t xml:space="preserve"> воспроизвести </w:t>
      </w:r>
      <w:r>
        <w:rPr>
          <w:rFonts w:ascii="Times New Roman" w:hAnsi="Times New Roman" w:cs="Times New Roman"/>
          <w:sz w:val="24"/>
          <w:szCs w:val="24"/>
        </w:rPr>
        <w:t>полученные результаты</w:t>
      </w:r>
      <w:r w:rsidRPr="00CC747C">
        <w:rPr>
          <w:rFonts w:ascii="Times New Roman" w:hAnsi="Times New Roman" w:cs="Times New Roman"/>
          <w:sz w:val="24"/>
          <w:szCs w:val="24"/>
        </w:rPr>
        <w:t xml:space="preserve"> на основе тех же данных [51, 52]. </w:t>
      </w:r>
      <w:r>
        <w:rPr>
          <w:rFonts w:ascii="Times New Roman" w:hAnsi="Times New Roman" w:cs="Times New Roman"/>
          <w:sz w:val="24"/>
          <w:szCs w:val="24"/>
        </w:rPr>
        <w:t>Однако, м</w:t>
      </w:r>
      <w:r w:rsidRPr="00CC747C">
        <w:rPr>
          <w:rFonts w:ascii="Times New Roman" w:hAnsi="Times New Roman" w:cs="Times New Roman"/>
          <w:sz w:val="24"/>
          <w:szCs w:val="24"/>
        </w:rPr>
        <w:t xml:space="preserve">ногие обзоры показали, что качество </w:t>
      </w:r>
      <w:r>
        <w:rPr>
          <w:rFonts w:ascii="Times New Roman" w:hAnsi="Times New Roman" w:cs="Times New Roman"/>
          <w:sz w:val="24"/>
          <w:szCs w:val="24"/>
        </w:rPr>
        <w:t>отчетов</w:t>
      </w:r>
      <w:r w:rsidRPr="00CC747C">
        <w:rPr>
          <w:rFonts w:ascii="Times New Roman" w:hAnsi="Times New Roman" w:cs="Times New Roman"/>
          <w:sz w:val="24"/>
          <w:szCs w:val="24"/>
        </w:rPr>
        <w:t xml:space="preserve">, </w:t>
      </w:r>
      <w:r>
        <w:rPr>
          <w:rFonts w:ascii="Times New Roman" w:hAnsi="Times New Roman" w:cs="Times New Roman"/>
          <w:sz w:val="24"/>
          <w:szCs w:val="24"/>
        </w:rPr>
        <w:t>в которых</w:t>
      </w:r>
      <w:r w:rsidRPr="00CC747C">
        <w:rPr>
          <w:rFonts w:ascii="Times New Roman" w:hAnsi="Times New Roman" w:cs="Times New Roman"/>
          <w:sz w:val="24"/>
          <w:szCs w:val="24"/>
        </w:rPr>
        <w:t xml:space="preserve"> описаны 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Pr>
          <w:rFonts w:ascii="Times New Roman" w:hAnsi="Times New Roman" w:cs="Times New Roman"/>
          <w:sz w:val="24"/>
          <w:szCs w:val="24"/>
        </w:rPr>
        <w:t>предсказательных</w:t>
      </w:r>
      <w:r w:rsidRPr="00CC747C">
        <w:rPr>
          <w:rFonts w:ascii="Times New Roman" w:hAnsi="Times New Roman" w:cs="Times New Roman"/>
          <w:sz w:val="24"/>
          <w:szCs w:val="24"/>
        </w:rPr>
        <w:t xml:space="preserve"> моделей </w:t>
      </w:r>
      <w:r>
        <w:rPr>
          <w:rFonts w:ascii="Times New Roman" w:hAnsi="Times New Roman" w:cs="Times New Roman"/>
          <w:sz w:val="24"/>
          <w:szCs w:val="24"/>
        </w:rPr>
        <w:t>для</w:t>
      </w:r>
      <w:r w:rsidRPr="00CC747C">
        <w:rPr>
          <w:rFonts w:ascii="Times New Roman" w:hAnsi="Times New Roman" w:cs="Times New Roman"/>
          <w:sz w:val="24"/>
          <w:szCs w:val="24"/>
        </w:rPr>
        <w:t xml:space="preserve"> различных заболеваний</w:t>
      </w:r>
      <w:r>
        <w:rPr>
          <w:rFonts w:ascii="Times New Roman" w:hAnsi="Times New Roman" w:cs="Times New Roman"/>
          <w:sz w:val="24"/>
          <w:szCs w:val="24"/>
        </w:rPr>
        <w:t xml:space="preserve"> и опубликованных</w:t>
      </w:r>
      <w:r w:rsidRPr="00CC747C">
        <w:rPr>
          <w:rFonts w:ascii="Times New Roman" w:hAnsi="Times New Roman" w:cs="Times New Roman"/>
          <w:sz w:val="24"/>
          <w:szCs w:val="24"/>
        </w:rPr>
        <w:t xml:space="preserve"> в разных журналах </w:t>
      </w:r>
      <w:r>
        <w:rPr>
          <w:rFonts w:ascii="Times New Roman" w:hAnsi="Times New Roman" w:cs="Times New Roman"/>
          <w:sz w:val="24"/>
          <w:szCs w:val="24"/>
        </w:rPr>
        <w:t>является низким</w:t>
      </w:r>
      <w:r w:rsidRPr="00CC747C">
        <w:rPr>
          <w:rFonts w:ascii="Times New Roman" w:hAnsi="Times New Roman" w:cs="Times New Roman"/>
          <w:sz w:val="24"/>
          <w:szCs w:val="24"/>
        </w:rPr>
        <w:t xml:space="preserve"> [3, 34, </w:t>
      </w:r>
      <w:r w:rsidRPr="00CC747C">
        <w:rPr>
          <w:rFonts w:ascii="Times New Roman" w:hAnsi="Times New Roman" w:cs="Times New Roman"/>
          <w:sz w:val="24"/>
          <w:szCs w:val="24"/>
          <w:lang w:bidi="en-US"/>
        </w:rPr>
        <w:t>41, 43, 45, 46, 48, 53–95</w:t>
      </w:r>
      <w:r w:rsidRPr="00CC747C">
        <w:rPr>
          <w:rFonts w:ascii="Times New Roman" w:hAnsi="Times New Roman" w:cs="Times New Roman"/>
          <w:sz w:val="24"/>
          <w:szCs w:val="24"/>
        </w:rPr>
        <w:t>]. Например, в обзоре</w:t>
      </w:r>
      <w:r>
        <w:rPr>
          <w:rFonts w:ascii="Times New Roman" w:hAnsi="Times New Roman" w:cs="Times New Roman"/>
          <w:sz w:val="24"/>
          <w:szCs w:val="24"/>
        </w:rPr>
        <w:t xml:space="preserve"> </w:t>
      </w:r>
      <w:r w:rsidRPr="00CC747C">
        <w:rPr>
          <w:rFonts w:ascii="Times New Roman" w:hAnsi="Times New Roman" w:cs="Times New Roman"/>
          <w:sz w:val="24"/>
          <w:szCs w:val="24"/>
        </w:rPr>
        <w:t>новы</w:t>
      </w:r>
      <w:r>
        <w:rPr>
          <w:rFonts w:ascii="Times New Roman" w:hAnsi="Times New Roman" w:cs="Times New Roman"/>
          <w:sz w:val="24"/>
          <w:szCs w:val="24"/>
        </w:rPr>
        <w:t>х</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модел</w:t>
      </w:r>
      <w:r>
        <w:rPr>
          <w:rFonts w:ascii="Times New Roman" w:hAnsi="Times New Roman" w:cs="Times New Roman"/>
          <w:sz w:val="24"/>
          <w:szCs w:val="24"/>
        </w:rPr>
        <w:t>ей</w:t>
      </w:r>
      <w:r w:rsidRPr="00CC747C">
        <w:rPr>
          <w:rFonts w:ascii="Times New Roman" w:hAnsi="Times New Roman" w:cs="Times New Roman"/>
          <w:sz w:val="24"/>
          <w:szCs w:val="24"/>
        </w:rPr>
        <w:t xml:space="preserve"> по онкологическим заболеваниям </w:t>
      </w:r>
      <w:r>
        <w:rPr>
          <w:rFonts w:ascii="Times New Roman" w:hAnsi="Times New Roman" w:cs="Times New Roman"/>
          <w:sz w:val="24"/>
          <w:szCs w:val="24"/>
        </w:rPr>
        <w:t xml:space="preserve">было показано, что </w:t>
      </w:r>
      <w:r w:rsidRPr="00CC747C">
        <w:rPr>
          <w:rFonts w:ascii="Times New Roman" w:hAnsi="Times New Roman" w:cs="Times New Roman"/>
          <w:sz w:val="24"/>
          <w:szCs w:val="24"/>
        </w:rPr>
        <w:t xml:space="preserve">отчеты </w:t>
      </w:r>
      <w:r>
        <w:rPr>
          <w:rFonts w:ascii="Times New Roman" w:hAnsi="Times New Roman" w:cs="Times New Roman"/>
          <w:sz w:val="24"/>
          <w:szCs w:val="24"/>
        </w:rPr>
        <w:t>были</w:t>
      </w:r>
      <w:r w:rsidRPr="00CC747C">
        <w:rPr>
          <w:rFonts w:ascii="Times New Roman" w:hAnsi="Times New Roman" w:cs="Times New Roman"/>
          <w:sz w:val="24"/>
          <w:szCs w:val="24"/>
        </w:rPr>
        <w:t xml:space="preserve"> крайне </w:t>
      </w:r>
      <w:r>
        <w:rPr>
          <w:rFonts w:ascii="Times New Roman" w:hAnsi="Times New Roman" w:cs="Times New Roman"/>
          <w:sz w:val="24"/>
          <w:szCs w:val="24"/>
        </w:rPr>
        <w:t>низкого качества</w:t>
      </w:r>
      <w:r w:rsidRPr="00CC747C">
        <w:rPr>
          <w:rFonts w:ascii="Times New Roman" w:hAnsi="Times New Roman" w:cs="Times New Roman"/>
          <w:sz w:val="24"/>
          <w:szCs w:val="24"/>
        </w:rPr>
        <w:t xml:space="preserve">, </w:t>
      </w:r>
      <w:r>
        <w:rPr>
          <w:rFonts w:ascii="Times New Roman" w:hAnsi="Times New Roman" w:cs="Times New Roman"/>
          <w:sz w:val="24"/>
          <w:szCs w:val="24"/>
        </w:rPr>
        <w:t>а</w:t>
      </w:r>
      <w:r w:rsidRPr="00CC747C">
        <w:rPr>
          <w:rFonts w:ascii="Times New Roman" w:hAnsi="Times New Roman" w:cs="Times New Roman"/>
          <w:sz w:val="24"/>
          <w:szCs w:val="24"/>
        </w:rPr>
        <w:t xml:space="preserve"> все аспекты разработки моделей </w:t>
      </w:r>
      <w:r>
        <w:rPr>
          <w:rFonts w:ascii="Times New Roman" w:hAnsi="Times New Roman" w:cs="Times New Roman"/>
          <w:sz w:val="24"/>
          <w:szCs w:val="24"/>
        </w:rPr>
        <w:t xml:space="preserve">были </w:t>
      </w:r>
      <w:r w:rsidRPr="00CC747C">
        <w:rPr>
          <w:rFonts w:ascii="Times New Roman" w:hAnsi="Times New Roman" w:cs="Times New Roman"/>
          <w:sz w:val="24"/>
          <w:szCs w:val="24"/>
        </w:rPr>
        <w:t xml:space="preserve">освещены скудно. Такой же вывод сделан и при </w:t>
      </w:r>
      <w:r w:rsidRPr="00CC747C">
        <w:rPr>
          <w:rFonts w:ascii="Times New Roman" w:hAnsi="Times New Roman" w:cs="Times New Roman"/>
          <w:sz w:val="24"/>
          <w:szCs w:val="24"/>
        </w:rPr>
        <w:lastRenderedPageBreak/>
        <w:t xml:space="preserve">изучении обзора </w:t>
      </w:r>
      <w:r>
        <w:rPr>
          <w:rFonts w:ascii="Times New Roman" w:hAnsi="Times New Roman" w:cs="Times New Roman"/>
          <w:sz w:val="24"/>
          <w:szCs w:val="24"/>
        </w:rPr>
        <w:t>предсказательных</w:t>
      </w:r>
      <w:r w:rsidRPr="00CC747C">
        <w:rPr>
          <w:rFonts w:ascii="Times New Roman" w:hAnsi="Times New Roman" w:cs="Times New Roman"/>
          <w:sz w:val="24"/>
          <w:szCs w:val="24"/>
        </w:rPr>
        <w:t xml:space="preserve"> моделей </w:t>
      </w:r>
      <w:r>
        <w:rPr>
          <w:rFonts w:ascii="Times New Roman" w:hAnsi="Times New Roman" w:cs="Times New Roman"/>
          <w:sz w:val="24"/>
          <w:szCs w:val="24"/>
        </w:rPr>
        <w:t>для</w:t>
      </w:r>
      <w:r w:rsidRPr="00CC747C">
        <w:rPr>
          <w:rFonts w:ascii="Times New Roman" w:hAnsi="Times New Roman" w:cs="Times New Roman"/>
          <w:sz w:val="24"/>
          <w:szCs w:val="24"/>
        </w:rPr>
        <w:t xml:space="preserve"> </w:t>
      </w:r>
      <w:r>
        <w:rPr>
          <w:rFonts w:ascii="Times New Roman" w:hAnsi="Times New Roman" w:cs="Times New Roman"/>
          <w:sz w:val="24"/>
          <w:szCs w:val="24"/>
        </w:rPr>
        <w:t>случаев</w:t>
      </w:r>
      <w:r w:rsidRPr="00CC747C">
        <w:rPr>
          <w:rFonts w:ascii="Times New Roman" w:hAnsi="Times New Roman" w:cs="Times New Roman"/>
          <w:sz w:val="24"/>
          <w:szCs w:val="24"/>
        </w:rPr>
        <w:t xml:space="preserve"> сахарного диабета 2 типа [45] и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w:t>
      </w:r>
      <w:r>
        <w:rPr>
          <w:rFonts w:ascii="Times New Roman" w:hAnsi="Times New Roman" w:cs="Times New Roman"/>
          <w:sz w:val="24"/>
          <w:szCs w:val="24"/>
        </w:rPr>
        <w:t>опубликованных</w:t>
      </w:r>
      <w:r w:rsidRPr="00CC747C">
        <w:rPr>
          <w:rFonts w:ascii="Times New Roman" w:hAnsi="Times New Roman" w:cs="Times New Roman"/>
          <w:sz w:val="24"/>
          <w:szCs w:val="24"/>
        </w:rPr>
        <w:t xml:space="preserve"> в 6 </w:t>
      </w:r>
      <w:r>
        <w:rPr>
          <w:rFonts w:ascii="Times New Roman" w:hAnsi="Times New Roman" w:cs="Times New Roman"/>
          <w:sz w:val="24"/>
          <w:szCs w:val="24"/>
        </w:rPr>
        <w:t>влиятельных</w:t>
      </w:r>
      <w:r w:rsidRPr="00CC747C">
        <w:rPr>
          <w:rFonts w:ascii="Times New Roman" w:hAnsi="Times New Roman" w:cs="Times New Roman"/>
          <w:sz w:val="24"/>
          <w:szCs w:val="24"/>
        </w:rPr>
        <w:t xml:space="preserve"> </w:t>
      </w:r>
      <w:r>
        <w:rPr>
          <w:rFonts w:ascii="Times New Roman" w:hAnsi="Times New Roman" w:cs="Times New Roman"/>
          <w:sz w:val="24"/>
          <w:szCs w:val="24"/>
        </w:rPr>
        <w:t>обще</w:t>
      </w:r>
      <w:r w:rsidRPr="00CC747C">
        <w:rPr>
          <w:rFonts w:ascii="Times New Roman" w:hAnsi="Times New Roman" w:cs="Times New Roman"/>
          <w:sz w:val="24"/>
          <w:szCs w:val="24"/>
        </w:rPr>
        <w:t>медицинских журналах [34].</w:t>
      </w:r>
      <w:r>
        <w:rPr>
          <w:rFonts w:ascii="Times New Roman" w:hAnsi="Times New Roman" w:cs="Times New Roman"/>
          <w:sz w:val="24"/>
          <w:szCs w:val="24"/>
        </w:rPr>
        <w:t xml:space="preserve"> </w:t>
      </w:r>
    </w:p>
    <w:p w14:paraId="3682FDC4"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t>Руководства</w:t>
      </w:r>
      <w:r w:rsidRPr="00CC747C">
        <w:rPr>
          <w:rFonts w:ascii="Times New Roman" w:hAnsi="Times New Roman" w:cs="Times New Roman"/>
          <w:sz w:val="24"/>
          <w:szCs w:val="24"/>
        </w:rPr>
        <w:t xml:space="preserve"> по представлению результатов рандомизированных исследований (CONSORT </w:t>
      </w:r>
      <w:r w:rsidRPr="00CC747C">
        <w:rPr>
          <w:rFonts w:ascii="Times New Roman" w:hAnsi="Times New Roman" w:cs="Times New Roman"/>
          <w:sz w:val="24"/>
          <w:szCs w:val="24"/>
          <w:lang w:bidi="en-US"/>
        </w:rPr>
        <w:t>[96]</w:t>
      </w:r>
      <w:r w:rsidRPr="00CC747C">
        <w:rPr>
          <w:rFonts w:ascii="Times New Roman" w:hAnsi="Times New Roman" w:cs="Times New Roman"/>
          <w:sz w:val="24"/>
          <w:szCs w:val="24"/>
        </w:rPr>
        <w:t xml:space="preserve">), наблюдательных исследований (STROBE </w:t>
      </w:r>
      <w:r w:rsidRPr="00CC747C">
        <w:rPr>
          <w:rFonts w:ascii="Times New Roman" w:hAnsi="Times New Roman" w:cs="Times New Roman"/>
          <w:sz w:val="24"/>
          <w:szCs w:val="24"/>
          <w:lang w:bidi="en-US"/>
        </w:rPr>
        <w:t>[97]</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исследований </w:t>
      </w:r>
      <w:r w:rsidRPr="00CC747C">
        <w:rPr>
          <w:rFonts w:ascii="Times New Roman" w:hAnsi="Times New Roman" w:cs="Times New Roman"/>
          <w:sz w:val="24"/>
          <w:szCs w:val="24"/>
        </w:rPr>
        <w:t>маркер</w:t>
      </w:r>
      <w:r>
        <w:rPr>
          <w:rFonts w:ascii="Times New Roman" w:hAnsi="Times New Roman" w:cs="Times New Roman"/>
          <w:sz w:val="24"/>
          <w:szCs w:val="24"/>
        </w:rPr>
        <w:t>ов</w:t>
      </w:r>
      <w:r w:rsidRPr="00CC747C">
        <w:rPr>
          <w:rFonts w:ascii="Times New Roman" w:hAnsi="Times New Roman" w:cs="Times New Roman"/>
          <w:sz w:val="24"/>
          <w:szCs w:val="24"/>
        </w:rPr>
        <w:t xml:space="preserve"> опухолей (REMARK </w:t>
      </w:r>
      <w:r w:rsidRPr="00CC747C">
        <w:rPr>
          <w:rFonts w:ascii="Times New Roman" w:hAnsi="Times New Roman" w:cs="Times New Roman"/>
          <w:sz w:val="24"/>
          <w:szCs w:val="24"/>
          <w:lang w:bidi="en-US"/>
        </w:rPr>
        <w:t>[98]</w:t>
      </w:r>
      <w:r w:rsidRPr="00CC747C">
        <w:rPr>
          <w:rFonts w:ascii="Times New Roman" w:hAnsi="Times New Roman" w:cs="Times New Roman"/>
          <w:sz w:val="24"/>
          <w:szCs w:val="24"/>
        </w:rPr>
        <w:t xml:space="preserve">), молекулярной эпидемиологии (STROBE-ME </w:t>
      </w:r>
      <w:r w:rsidRPr="00CC747C">
        <w:rPr>
          <w:rFonts w:ascii="Times New Roman" w:hAnsi="Times New Roman" w:cs="Times New Roman"/>
          <w:sz w:val="24"/>
          <w:szCs w:val="24"/>
          <w:lang w:bidi="en-US"/>
        </w:rPr>
        <w:t>[99]</w:t>
      </w:r>
      <w:r w:rsidRPr="00CC747C">
        <w:rPr>
          <w:rFonts w:ascii="Times New Roman" w:hAnsi="Times New Roman" w:cs="Times New Roman"/>
          <w:sz w:val="24"/>
          <w:szCs w:val="24"/>
        </w:rPr>
        <w:t xml:space="preserve">), диагностических исследований (STARD </w:t>
      </w:r>
      <w:r w:rsidRPr="00CC747C">
        <w:rPr>
          <w:rFonts w:ascii="Times New Roman" w:hAnsi="Times New Roman" w:cs="Times New Roman"/>
          <w:sz w:val="24"/>
          <w:szCs w:val="24"/>
          <w:lang w:bidi="en-US"/>
        </w:rPr>
        <w:t>[100]</w:t>
      </w:r>
      <w:r w:rsidRPr="00CC747C">
        <w:rPr>
          <w:rFonts w:ascii="Times New Roman" w:hAnsi="Times New Roman" w:cs="Times New Roman"/>
          <w:sz w:val="24"/>
          <w:szCs w:val="24"/>
        </w:rPr>
        <w:t xml:space="preserve">) и исследований </w:t>
      </w:r>
      <w:r>
        <w:rPr>
          <w:rFonts w:ascii="Times New Roman" w:hAnsi="Times New Roman" w:cs="Times New Roman"/>
          <w:sz w:val="24"/>
          <w:szCs w:val="24"/>
        </w:rPr>
        <w:t xml:space="preserve">предсказания </w:t>
      </w:r>
      <w:r w:rsidRPr="00CC747C">
        <w:rPr>
          <w:rFonts w:ascii="Times New Roman" w:hAnsi="Times New Roman" w:cs="Times New Roman"/>
          <w:sz w:val="24"/>
          <w:szCs w:val="24"/>
        </w:rPr>
        <w:t>генетическ</w:t>
      </w:r>
      <w:r>
        <w:rPr>
          <w:rFonts w:ascii="Times New Roman" w:hAnsi="Times New Roman" w:cs="Times New Roman"/>
          <w:sz w:val="24"/>
          <w:szCs w:val="24"/>
        </w:rPr>
        <w:t>ого риска</w:t>
      </w:r>
      <w:r w:rsidRPr="00CC747C">
        <w:rPr>
          <w:rFonts w:ascii="Times New Roman" w:hAnsi="Times New Roman" w:cs="Times New Roman"/>
          <w:sz w:val="24"/>
          <w:szCs w:val="24"/>
        </w:rPr>
        <w:t xml:space="preserve"> (GRIPS </w:t>
      </w:r>
      <w:r w:rsidRPr="00CC747C">
        <w:rPr>
          <w:rFonts w:ascii="Times New Roman" w:hAnsi="Times New Roman" w:cs="Times New Roman"/>
          <w:sz w:val="24"/>
          <w:szCs w:val="24"/>
          <w:lang w:bidi="en-US"/>
        </w:rPr>
        <w:t>[101]</w:t>
      </w:r>
      <w:r w:rsidRPr="00CC747C">
        <w:rPr>
          <w:rFonts w:ascii="Times New Roman" w:hAnsi="Times New Roman" w:cs="Times New Roman"/>
          <w:sz w:val="24"/>
          <w:szCs w:val="24"/>
        </w:rPr>
        <w:t>)</w:t>
      </w:r>
      <w:r>
        <w:rPr>
          <w:rFonts w:ascii="Times New Roman" w:hAnsi="Times New Roman" w:cs="Times New Roman"/>
          <w:sz w:val="24"/>
          <w:szCs w:val="24"/>
        </w:rPr>
        <w:t xml:space="preserve"> также </w:t>
      </w:r>
      <w:r w:rsidRPr="00BF1D42">
        <w:rPr>
          <w:rFonts w:ascii="Times New Roman" w:hAnsi="Times New Roman" w:cs="Times New Roman"/>
          <w:sz w:val="24"/>
          <w:szCs w:val="24"/>
        </w:rPr>
        <w:t xml:space="preserve">содержат </w:t>
      </w:r>
      <w:r>
        <w:rPr>
          <w:rFonts w:ascii="Times New Roman" w:hAnsi="Times New Roman" w:cs="Times New Roman"/>
          <w:sz w:val="24"/>
          <w:szCs w:val="24"/>
        </w:rPr>
        <w:t>пункты</w:t>
      </w:r>
      <w:r w:rsidRPr="00BF1D42">
        <w:rPr>
          <w:rFonts w:ascii="Times New Roman" w:hAnsi="Times New Roman" w:cs="Times New Roman"/>
          <w:sz w:val="24"/>
          <w:szCs w:val="24"/>
        </w:rPr>
        <w:t xml:space="preserve">, относящиеся ко всем типам исследований, включая исследования, </w:t>
      </w:r>
      <w:r>
        <w:rPr>
          <w:rFonts w:ascii="Times New Roman" w:hAnsi="Times New Roman" w:cs="Times New Roman"/>
          <w:sz w:val="24"/>
          <w:szCs w:val="24"/>
        </w:rPr>
        <w:t>в которых разрабатывались</w:t>
      </w:r>
      <w:r w:rsidRPr="00BF1D42">
        <w:rPr>
          <w:rFonts w:ascii="Times New Roman" w:hAnsi="Times New Roman" w:cs="Times New Roman"/>
          <w:sz w:val="24"/>
          <w:szCs w:val="24"/>
        </w:rPr>
        <w:t xml:space="preserve"> или проверя</w:t>
      </w:r>
      <w:r>
        <w:rPr>
          <w:rFonts w:ascii="Times New Roman" w:hAnsi="Times New Roman" w:cs="Times New Roman"/>
          <w:sz w:val="24"/>
          <w:szCs w:val="24"/>
        </w:rPr>
        <w:t>лись</w:t>
      </w:r>
      <w:r w:rsidRPr="00BF1D42">
        <w:rPr>
          <w:rFonts w:ascii="Times New Roman" w:hAnsi="Times New Roman" w:cs="Times New Roman"/>
          <w:sz w:val="24"/>
          <w:szCs w:val="24"/>
        </w:rPr>
        <w:t xml:space="preserve"> </w:t>
      </w:r>
      <w:r>
        <w:rPr>
          <w:rFonts w:ascii="Times New Roman" w:hAnsi="Times New Roman" w:cs="Times New Roman"/>
          <w:sz w:val="24"/>
          <w:szCs w:val="24"/>
        </w:rPr>
        <w:t xml:space="preserve">предсказательные </w:t>
      </w:r>
      <w:r w:rsidRPr="00BF1D42">
        <w:rPr>
          <w:rFonts w:ascii="Times New Roman" w:hAnsi="Times New Roman" w:cs="Times New Roman"/>
          <w:sz w:val="24"/>
          <w:szCs w:val="24"/>
        </w:rPr>
        <w:t>модели</w:t>
      </w:r>
      <w:r w:rsidRPr="00CC747C">
        <w:rPr>
          <w:rFonts w:ascii="Times New Roman" w:hAnsi="Times New Roman" w:cs="Times New Roman"/>
          <w:sz w:val="24"/>
          <w:szCs w:val="24"/>
        </w:rPr>
        <w:t xml:space="preserve">. Из выше перечисленных лишь 2 </w:t>
      </w:r>
      <w:r>
        <w:rPr>
          <w:rFonts w:ascii="Times New Roman" w:hAnsi="Times New Roman" w:cs="Times New Roman"/>
          <w:sz w:val="24"/>
          <w:szCs w:val="24"/>
        </w:rPr>
        <w:t>руководства</w:t>
      </w:r>
      <w:r w:rsidRPr="00CC747C">
        <w:rPr>
          <w:rFonts w:ascii="Times New Roman" w:hAnsi="Times New Roman" w:cs="Times New Roman"/>
          <w:sz w:val="24"/>
          <w:szCs w:val="24"/>
        </w:rPr>
        <w:t xml:space="preserve"> наиболее тесно связаны с </w:t>
      </w:r>
      <w:r>
        <w:rPr>
          <w:rFonts w:ascii="Times New Roman" w:hAnsi="Times New Roman" w:cs="Times New Roman"/>
          <w:sz w:val="24"/>
          <w:szCs w:val="24"/>
        </w:rPr>
        <w:t xml:space="preserve">предсказательными </w:t>
      </w:r>
      <w:r w:rsidRPr="00CC747C">
        <w:rPr>
          <w:rFonts w:ascii="Times New Roman" w:hAnsi="Times New Roman" w:cs="Times New Roman"/>
          <w:sz w:val="24"/>
          <w:szCs w:val="24"/>
        </w:rPr>
        <w:t>моделями</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 </w:t>
      </w:r>
      <w:r w:rsidRPr="00CC747C">
        <w:rPr>
          <w:rFonts w:ascii="Times New Roman" w:hAnsi="Times New Roman" w:cs="Times New Roman"/>
          <w:sz w:val="24"/>
          <w:szCs w:val="24"/>
          <w:lang w:val="en-US" w:bidi="en-US"/>
        </w:rPr>
        <w:t>REMARK</w:t>
      </w:r>
      <w:r w:rsidRPr="00CC747C">
        <w:rPr>
          <w:rFonts w:ascii="Times New Roman" w:hAnsi="Times New Roman" w:cs="Times New Roman"/>
          <w:sz w:val="24"/>
          <w:szCs w:val="24"/>
          <w:lang w:bidi="en-US"/>
        </w:rPr>
        <w:t xml:space="preserve"> и </w:t>
      </w:r>
      <w:r w:rsidRPr="00CC747C">
        <w:rPr>
          <w:rFonts w:ascii="Times New Roman" w:hAnsi="Times New Roman" w:cs="Times New Roman"/>
          <w:sz w:val="24"/>
          <w:szCs w:val="24"/>
        </w:rPr>
        <w:t xml:space="preserve">GRIPS. Однако в контрольном перечне </w:t>
      </w:r>
      <w:r>
        <w:rPr>
          <w:rFonts w:ascii="Times New Roman" w:hAnsi="Times New Roman" w:cs="Times New Roman"/>
          <w:sz w:val="24"/>
          <w:szCs w:val="24"/>
        </w:rPr>
        <w:t xml:space="preserve">рекомендаций </w:t>
      </w:r>
      <w:r w:rsidRPr="00CC747C">
        <w:rPr>
          <w:rFonts w:ascii="Times New Roman" w:hAnsi="Times New Roman" w:cs="Times New Roman"/>
          <w:sz w:val="24"/>
          <w:szCs w:val="24"/>
        </w:rPr>
        <w:t xml:space="preserve">REMARK основное внимание уделяется прогностическим факторам, а не </w:t>
      </w:r>
      <w:r>
        <w:rPr>
          <w:rFonts w:ascii="Times New Roman" w:hAnsi="Times New Roman" w:cs="Times New Roman"/>
          <w:sz w:val="24"/>
          <w:szCs w:val="24"/>
        </w:rPr>
        <w:t xml:space="preserve">предсказательным </w:t>
      </w:r>
      <w:r w:rsidRPr="00CC747C">
        <w:rPr>
          <w:rFonts w:ascii="Times New Roman" w:hAnsi="Times New Roman" w:cs="Times New Roman"/>
          <w:sz w:val="24"/>
          <w:szCs w:val="24"/>
        </w:rPr>
        <w:t>моделям, в то время как рекомендации GRIPS направлены на</w:t>
      </w:r>
      <w:r>
        <w:rPr>
          <w:rFonts w:ascii="Times New Roman" w:hAnsi="Times New Roman" w:cs="Times New Roman"/>
          <w:sz w:val="24"/>
          <w:szCs w:val="24"/>
        </w:rPr>
        <w:t xml:space="preserve"> повышение качества отчетов, содержащих описание</w:t>
      </w:r>
      <w:r w:rsidRPr="00CC747C">
        <w:rPr>
          <w:rFonts w:ascii="Times New Roman" w:hAnsi="Times New Roman" w:cs="Times New Roman"/>
          <w:sz w:val="24"/>
          <w:szCs w:val="24"/>
        </w:rPr>
        <w:t xml:space="preserve"> </w:t>
      </w:r>
      <w:r>
        <w:rPr>
          <w:rFonts w:ascii="Times New Roman" w:hAnsi="Times New Roman" w:cs="Times New Roman"/>
          <w:sz w:val="24"/>
          <w:szCs w:val="24"/>
        </w:rPr>
        <w:t>предсказаний</w:t>
      </w:r>
      <w:r w:rsidRPr="00CC747C">
        <w:rPr>
          <w:rFonts w:ascii="Times New Roman" w:hAnsi="Times New Roman" w:cs="Times New Roman"/>
          <w:sz w:val="24"/>
          <w:szCs w:val="24"/>
        </w:rPr>
        <w:t xml:space="preserve"> </w:t>
      </w:r>
      <w:r>
        <w:rPr>
          <w:rFonts w:ascii="Times New Roman" w:hAnsi="Times New Roman" w:cs="Times New Roman"/>
          <w:sz w:val="24"/>
          <w:szCs w:val="24"/>
        </w:rPr>
        <w:t>на основе</w:t>
      </w:r>
      <w:r w:rsidRPr="00CC747C">
        <w:rPr>
          <w:rFonts w:ascii="Times New Roman" w:hAnsi="Times New Roman" w:cs="Times New Roman"/>
          <w:sz w:val="24"/>
          <w:szCs w:val="24"/>
        </w:rPr>
        <w:t xml:space="preserve"> генетическ</w:t>
      </w:r>
      <w:r>
        <w:rPr>
          <w:rFonts w:ascii="Times New Roman" w:hAnsi="Times New Roman" w:cs="Times New Roman"/>
          <w:sz w:val="24"/>
          <w:szCs w:val="24"/>
        </w:rPr>
        <w:t>их факторов риска</w:t>
      </w:r>
      <w:r w:rsidRPr="00CC747C">
        <w:rPr>
          <w:rFonts w:ascii="Times New Roman" w:hAnsi="Times New Roman" w:cs="Times New Roman"/>
          <w:sz w:val="24"/>
          <w:szCs w:val="24"/>
        </w:rPr>
        <w:t xml:space="preserve"> и специфических методологических вопросов, связанных с обработкой большого количества генетических </w:t>
      </w:r>
      <w:r>
        <w:rPr>
          <w:rFonts w:ascii="Times New Roman" w:hAnsi="Times New Roman" w:cs="Times New Roman"/>
          <w:sz w:val="24"/>
          <w:szCs w:val="24"/>
        </w:rPr>
        <w:t>вариантов</w:t>
      </w:r>
      <w:r w:rsidRPr="00CC747C">
        <w:rPr>
          <w:rFonts w:ascii="Times New Roman" w:hAnsi="Times New Roman" w:cs="Times New Roman"/>
          <w:sz w:val="24"/>
          <w:szCs w:val="24"/>
        </w:rPr>
        <w:t>.</w:t>
      </w:r>
    </w:p>
    <w:p w14:paraId="5A4E1D18" w14:textId="77777777" w:rsidR="00CE74A7" w:rsidRPr="00CC747C" w:rsidRDefault="00CE74A7"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rPr>
        <w:t xml:space="preserve">Рекомендации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были разработаны для</w:t>
      </w:r>
      <w:r w:rsidRPr="00CC747C">
        <w:rPr>
          <w:rFonts w:ascii="Times New Roman" w:hAnsi="Times New Roman" w:cs="Times New Roman"/>
          <w:sz w:val="24"/>
          <w:szCs w:val="24"/>
          <w:lang w:bidi="en-US"/>
        </w:rPr>
        <w:t xml:space="preserve"> более широк</w:t>
      </w:r>
      <w:r>
        <w:rPr>
          <w:rFonts w:ascii="Times New Roman" w:hAnsi="Times New Roman" w:cs="Times New Roman"/>
          <w:sz w:val="24"/>
          <w:szCs w:val="24"/>
          <w:lang w:bidi="en-US"/>
        </w:rPr>
        <w:t>ого</w:t>
      </w:r>
      <w:r w:rsidRPr="00CC747C">
        <w:rPr>
          <w:rFonts w:ascii="Times New Roman" w:hAnsi="Times New Roman" w:cs="Times New Roman"/>
          <w:sz w:val="24"/>
          <w:szCs w:val="24"/>
          <w:lang w:bidi="en-US"/>
        </w:rPr>
        <w:t xml:space="preserve"> круг</w:t>
      </w:r>
      <w:r>
        <w:rPr>
          <w:rFonts w:ascii="Times New Roman" w:hAnsi="Times New Roman" w:cs="Times New Roman"/>
          <w:sz w:val="24"/>
          <w:szCs w:val="24"/>
          <w:lang w:bidi="en-US"/>
        </w:rPr>
        <w:t>а</w:t>
      </w:r>
      <w:r w:rsidRPr="00CC747C">
        <w:rPr>
          <w:rFonts w:ascii="Times New Roman" w:hAnsi="Times New Roman" w:cs="Times New Roman"/>
          <w:sz w:val="24"/>
          <w:szCs w:val="24"/>
          <w:lang w:bidi="en-US"/>
        </w:rPr>
        <w:t xml:space="preserve"> исследований</w:t>
      </w:r>
      <w:r w:rsidRPr="00CC747C">
        <w:rPr>
          <w:rFonts w:ascii="Times New Roman" w:hAnsi="Times New Roman" w:cs="Times New Roman"/>
          <w:sz w:val="24"/>
          <w:szCs w:val="24"/>
        </w:rPr>
        <w:t xml:space="preserve">. Они актуальны </w:t>
      </w:r>
      <w:r>
        <w:rPr>
          <w:rFonts w:ascii="Times New Roman" w:hAnsi="Times New Roman" w:cs="Times New Roman"/>
          <w:sz w:val="24"/>
          <w:szCs w:val="24"/>
        </w:rPr>
        <w:t xml:space="preserve">для </w:t>
      </w:r>
      <w:r w:rsidRPr="00491A43">
        <w:rPr>
          <w:rFonts w:ascii="Times New Roman" w:hAnsi="Times New Roman" w:cs="Times New Roman"/>
          <w:sz w:val="24"/>
          <w:szCs w:val="24"/>
        </w:rPr>
        <w:t>разработк</w:t>
      </w:r>
      <w:r>
        <w:rPr>
          <w:rFonts w:ascii="Times New Roman" w:hAnsi="Times New Roman" w:cs="Times New Roman"/>
          <w:sz w:val="24"/>
          <w:szCs w:val="24"/>
        </w:rPr>
        <w:t>и</w:t>
      </w:r>
      <w:r w:rsidRPr="00491A43">
        <w:rPr>
          <w:rFonts w:ascii="Times New Roman" w:hAnsi="Times New Roman" w:cs="Times New Roman"/>
          <w:sz w:val="24"/>
          <w:szCs w:val="24"/>
        </w:rPr>
        <w:t xml:space="preserve"> и проверк</w:t>
      </w:r>
      <w:r>
        <w:rPr>
          <w:rFonts w:ascii="Times New Roman" w:hAnsi="Times New Roman" w:cs="Times New Roman"/>
          <w:sz w:val="24"/>
          <w:szCs w:val="24"/>
        </w:rPr>
        <w:t>и предсказательных</w:t>
      </w:r>
      <w:r w:rsidRPr="00491A43">
        <w:rPr>
          <w:rFonts w:ascii="Times New Roman" w:hAnsi="Times New Roman" w:cs="Times New Roman"/>
          <w:sz w:val="24"/>
          <w:szCs w:val="24"/>
        </w:rPr>
        <w:t xml:space="preserve"> моделей как для диагностики, так и для прогнозирования</w:t>
      </w:r>
      <w:r>
        <w:rPr>
          <w:rFonts w:ascii="Times New Roman" w:hAnsi="Times New Roman" w:cs="Times New Roman"/>
          <w:sz w:val="24"/>
          <w:szCs w:val="24"/>
        </w:rPr>
        <w:t>,</w:t>
      </w:r>
      <w:r w:rsidRPr="00491A43">
        <w:rPr>
          <w:rFonts w:ascii="Times New Roman" w:hAnsi="Times New Roman" w:cs="Times New Roman"/>
          <w:sz w:val="24"/>
          <w:szCs w:val="24"/>
        </w:rPr>
        <w:t xml:space="preserve"> </w:t>
      </w:r>
      <w:r>
        <w:rPr>
          <w:rFonts w:ascii="Times New Roman" w:hAnsi="Times New Roman" w:cs="Times New Roman"/>
          <w:sz w:val="24"/>
          <w:szCs w:val="24"/>
        </w:rPr>
        <w:t>во</w:t>
      </w:r>
      <w:r w:rsidRPr="00CC747C">
        <w:rPr>
          <w:rFonts w:ascii="Times New Roman" w:hAnsi="Times New Roman" w:cs="Times New Roman"/>
          <w:sz w:val="24"/>
          <w:szCs w:val="24"/>
        </w:rPr>
        <w:t xml:space="preserve"> всех област</w:t>
      </w:r>
      <w:r>
        <w:rPr>
          <w:rFonts w:ascii="Times New Roman" w:hAnsi="Times New Roman" w:cs="Times New Roman"/>
          <w:sz w:val="24"/>
          <w:szCs w:val="24"/>
        </w:rPr>
        <w:t>ях</w:t>
      </w:r>
      <w:r w:rsidRPr="00CC747C">
        <w:rPr>
          <w:rFonts w:ascii="Times New Roman" w:hAnsi="Times New Roman" w:cs="Times New Roman"/>
          <w:sz w:val="24"/>
          <w:szCs w:val="24"/>
        </w:rPr>
        <w:t xml:space="preserve"> медицины и всех типов предикторов.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rPr>
        <w:t xml:space="preserve">уделяет значительное внимание </w:t>
      </w:r>
      <w:r w:rsidRPr="00491A43">
        <w:rPr>
          <w:rFonts w:ascii="Times New Roman" w:hAnsi="Times New Roman" w:cs="Times New Roman"/>
          <w:sz w:val="24"/>
          <w:szCs w:val="24"/>
        </w:rPr>
        <w:t xml:space="preserve">исследованиям по </w:t>
      </w:r>
      <w:r>
        <w:rPr>
          <w:rFonts w:ascii="Times New Roman" w:hAnsi="Times New Roman" w:cs="Times New Roman"/>
          <w:sz w:val="24"/>
          <w:szCs w:val="24"/>
        </w:rPr>
        <w:t>проверке</w:t>
      </w:r>
      <w:r w:rsidRPr="00491A43">
        <w:rPr>
          <w:rFonts w:ascii="Times New Roman" w:hAnsi="Times New Roman" w:cs="Times New Roman"/>
          <w:sz w:val="24"/>
          <w:szCs w:val="24"/>
        </w:rPr>
        <w:t xml:space="preserve"> моделей </w:t>
      </w:r>
      <w:r w:rsidRPr="00CC747C">
        <w:rPr>
          <w:rFonts w:ascii="Times New Roman" w:hAnsi="Times New Roman" w:cs="Times New Roman"/>
          <w:sz w:val="24"/>
          <w:szCs w:val="24"/>
          <w:lang w:bidi="en-US"/>
        </w:rPr>
        <w:t>и требованиям к оформлению отчетов о таких исследованиях.</w:t>
      </w:r>
    </w:p>
    <w:p w14:paraId="7C3BE119" w14:textId="77777777" w:rsidR="00CE74A7" w:rsidRPr="00CC747C" w:rsidRDefault="00CE74A7" w:rsidP="00CE74A7">
      <w:pPr>
        <w:spacing w:line="240" w:lineRule="auto"/>
        <w:jc w:val="both"/>
        <w:rPr>
          <w:rFonts w:ascii="Times New Roman" w:hAnsi="Times New Roman" w:cs="Times New Roman"/>
        </w:rPr>
      </w:pPr>
      <w:r w:rsidRPr="00CC747C">
        <w:rPr>
          <w:rFonts w:ascii="Times New Roman" w:hAnsi="Times New Roman" w:cs="Times New Roman"/>
          <w:noProof/>
          <w:lang w:eastAsia="ru-RU"/>
        </w:rPr>
        <w:drawing>
          <wp:inline distT="0" distB="0" distL="0" distR="0" wp14:anchorId="06E46B56" wp14:editId="03F68070">
            <wp:extent cx="5940425" cy="34651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_p.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465195"/>
                    </a:xfrm>
                    <a:prstGeom prst="rect">
                      <a:avLst/>
                    </a:prstGeom>
                  </pic:spPr>
                </pic:pic>
              </a:graphicData>
            </a:graphic>
          </wp:inline>
        </w:drawing>
      </w:r>
    </w:p>
    <w:p w14:paraId="20377C23" w14:textId="77777777" w:rsidR="00CE74A7" w:rsidRPr="00CC747C" w:rsidRDefault="00CE74A7" w:rsidP="00CE74A7">
      <w:pPr>
        <w:spacing w:line="240" w:lineRule="auto"/>
        <w:jc w:val="both"/>
        <w:rPr>
          <w:rFonts w:ascii="Times New Roman" w:hAnsi="Times New Roman" w:cs="Times New Roman"/>
        </w:rPr>
      </w:pPr>
    </w:p>
    <w:tbl>
      <w:tblPr>
        <w:tblStyle w:val="a3"/>
        <w:tblW w:w="15446" w:type="dxa"/>
        <w:tblLook w:val="04A0" w:firstRow="1" w:lastRow="0" w:firstColumn="1" w:lastColumn="0" w:noHBand="0" w:noVBand="1"/>
      </w:tblPr>
      <w:tblGrid>
        <w:gridCol w:w="7508"/>
        <w:gridCol w:w="7938"/>
      </w:tblGrid>
      <w:tr w:rsidR="00CE74A7" w:rsidRPr="00CC747C" w14:paraId="14347A84" w14:textId="77777777" w:rsidTr="003110BB">
        <w:tc>
          <w:tcPr>
            <w:tcW w:w="7508" w:type="dxa"/>
          </w:tcPr>
          <w:p w14:paraId="0BA20E87" w14:textId="77777777" w:rsidR="00CE74A7" w:rsidRPr="00CC747C" w:rsidRDefault="00CE74A7" w:rsidP="003110BB">
            <w:pPr>
              <w:jc w:val="both"/>
              <w:rPr>
                <w:rFonts w:ascii="Times New Roman" w:hAnsi="Times New Roman" w:cs="Times New Roman"/>
                <w:sz w:val="24"/>
                <w:szCs w:val="24"/>
                <w:lang w:val="en-US"/>
              </w:rPr>
            </w:pPr>
            <w:r w:rsidRPr="00CC747C">
              <w:rPr>
                <w:rFonts w:ascii="Times New Roman" w:hAnsi="Times New Roman" w:cs="Times New Roman"/>
                <w:b/>
                <w:bCs/>
                <w:i/>
                <w:iCs/>
                <w:sz w:val="24"/>
                <w:szCs w:val="24"/>
                <w:lang w:val="en-US"/>
              </w:rPr>
              <w:lastRenderedPageBreak/>
              <w:t xml:space="preserve">Figure 1. </w:t>
            </w:r>
            <w:r w:rsidRPr="00CC747C">
              <w:rPr>
                <w:rFonts w:ascii="Times New Roman" w:hAnsi="Times New Roman" w:cs="Times New Roman"/>
                <w:b/>
                <w:sz w:val="24"/>
                <w:szCs w:val="24"/>
                <w:lang w:val="en-US"/>
              </w:rPr>
              <w:t>Types of prediction model studies covered by the TRIPOD statement.</w:t>
            </w:r>
          </w:p>
        </w:tc>
        <w:tc>
          <w:tcPr>
            <w:tcW w:w="7938" w:type="dxa"/>
          </w:tcPr>
          <w:p w14:paraId="63141347"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b/>
                <w:i/>
                <w:sz w:val="24"/>
                <w:szCs w:val="24"/>
              </w:rPr>
              <w:t>Рис. 1.</w:t>
            </w:r>
            <w:r w:rsidRPr="00CC747C">
              <w:rPr>
                <w:rFonts w:ascii="Times New Roman" w:hAnsi="Times New Roman" w:cs="Times New Roman"/>
                <w:sz w:val="24"/>
                <w:szCs w:val="24"/>
              </w:rPr>
              <w:t xml:space="preserve"> </w:t>
            </w:r>
            <w:r w:rsidRPr="00CC747C">
              <w:rPr>
                <w:rFonts w:ascii="Times New Roman" w:hAnsi="Times New Roman" w:cs="Times New Roman"/>
                <w:b/>
                <w:sz w:val="24"/>
                <w:szCs w:val="24"/>
              </w:rPr>
              <w:t>Типы исследований</w:t>
            </w:r>
            <w:r>
              <w:rPr>
                <w:rFonts w:ascii="Times New Roman" w:hAnsi="Times New Roman" w:cs="Times New Roman"/>
                <w:b/>
                <w:sz w:val="24"/>
                <w:szCs w:val="24"/>
              </w:rPr>
              <w:t xml:space="preserve"> предсказательных моделей</w:t>
            </w:r>
            <w:r w:rsidRPr="00CC747C">
              <w:rPr>
                <w:rFonts w:ascii="Times New Roman" w:hAnsi="Times New Roman" w:cs="Times New Roman"/>
                <w:b/>
                <w:sz w:val="24"/>
                <w:szCs w:val="24"/>
              </w:rPr>
              <w:t xml:space="preserve">, охватываемые рекомендациями </w:t>
            </w:r>
            <w:r w:rsidRPr="00CC747C">
              <w:rPr>
                <w:rFonts w:ascii="Times New Roman" w:hAnsi="Times New Roman" w:cs="Times New Roman"/>
                <w:b/>
                <w:sz w:val="24"/>
                <w:szCs w:val="24"/>
                <w:lang w:val="en-US"/>
              </w:rPr>
              <w:t>TRIPOD</w:t>
            </w:r>
            <w:r w:rsidRPr="00CC747C">
              <w:rPr>
                <w:rFonts w:ascii="Times New Roman" w:hAnsi="Times New Roman" w:cs="Times New Roman"/>
                <w:b/>
                <w:sz w:val="24"/>
                <w:szCs w:val="24"/>
              </w:rPr>
              <w:t>.</w:t>
            </w:r>
          </w:p>
        </w:tc>
      </w:tr>
      <w:tr w:rsidR="00CE74A7" w:rsidRPr="00CC747C" w14:paraId="76633DF8" w14:textId="77777777" w:rsidTr="003110BB">
        <w:tc>
          <w:tcPr>
            <w:tcW w:w="7508" w:type="dxa"/>
          </w:tcPr>
          <w:p w14:paraId="3C4CC6C3"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Only a single data set is available: All data</w:t>
            </w:r>
            <w:r w:rsidRPr="00493E70">
              <w:rPr>
                <w:rFonts w:ascii="Times New Roman" w:hAnsi="Times New Roman" w:cs="Times New Roman"/>
                <w:bCs/>
                <w:iCs/>
                <w:sz w:val="24"/>
                <w:szCs w:val="24"/>
                <w:lang w:val="en-US"/>
              </w:rPr>
              <w:t xml:space="preserve"> </w:t>
            </w:r>
            <w:r w:rsidRPr="00CC747C">
              <w:rPr>
                <w:rFonts w:ascii="Times New Roman" w:hAnsi="Times New Roman" w:cs="Times New Roman"/>
                <w:bCs/>
                <w:iCs/>
                <w:sz w:val="24"/>
                <w:szCs w:val="24"/>
                <w:lang w:val="en-US"/>
              </w:rPr>
              <w:t>are used to develop the model</w:t>
            </w:r>
          </w:p>
        </w:tc>
        <w:tc>
          <w:tcPr>
            <w:tcW w:w="7938" w:type="dxa"/>
          </w:tcPr>
          <w:p w14:paraId="6871F224"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Доступен только один набор данных: все данные используются для разработки модели</w:t>
            </w:r>
          </w:p>
        </w:tc>
      </w:tr>
      <w:tr w:rsidR="00CE74A7" w:rsidRPr="00CC747C" w14:paraId="7A8C8909" w14:textId="77777777" w:rsidTr="003110BB">
        <w:tc>
          <w:tcPr>
            <w:tcW w:w="7508" w:type="dxa"/>
          </w:tcPr>
          <w:p w14:paraId="584D4CB4"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de-DE"/>
              </w:rPr>
              <w:t>D</w:t>
            </w:r>
          </w:p>
        </w:tc>
        <w:tc>
          <w:tcPr>
            <w:tcW w:w="7938" w:type="dxa"/>
          </w:tcPr>
          <w:p w14:paraId="288467BD"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Р</w:t>
            </w:r>
          </w:p>
        </w:tc>
      </w:tr>
      <w:tr w:rsidR="00CE74A7" w:rsidRPr="00CC747C" w14:paraId="734299E9" w14:textId="77777777" w:rsidTr="003110BB">
        <w:tc>
          <w:tcPr>
            <w:tcW w:w="7508" w:type="dxa"/>
          </w:tcPr>
          <w:p w14:paraId="7C721421" w14:textId="77777777" w:rsidR="00CE74A7" w:rsidRPr="00CC747C" w:rsidRDefault="00CE74A7" w:rsidP="003110BB">
            <w:pPr>
              <w:jc w:val="both"/>
              <w:rPr>
                <w:rFonts w:ascii="Times New Roman" w:hAnsi="Times New Roman" w:cs="Times New Roman"/>
                <w:bCs/>
                <w:iCs/>
                <w:sz w:val="24"/>
                <w:szCs w:val="24"/>
                <w:lang w:val="de-DE"/>
              </w:rPr>
            </w:pPr>
            <w:r w:rsidRPr="00CC747C">
              <w:rPr>
                <w:rFonts w:ascii="Times New Roman" w:hAnsi="Times New Roman" w:cs="Times New Roman"/>
                <w:bCs/>
                <w:iCs/>
                <w:sz w:val="24"/>
                <w:szCs w:val="24"/>
              </w:rPr>
              <w:t>Type 1a: Development only</w:t>
            </w:r>
          </w:p>
        </w:tc>
        <w:tc>
          <w:tcPr>
            <w:tcW w:w="7938" w:type="dxa"/>
          </w:tcPr>
          <w:p w14:paraId="3F7B2B8D"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Тип 1а. Только разработка</w:t>
            </w:r>
          </w:p>
        </w:tc>
      </w:tr>
      <w:tr w:rsidR="00CE74A7" w:rsidRPr="00CC747C" w14:paraId="536E1D82" w14:textId="77777777" w:rsidTr="003110BB">
        <w:tc>
          <w:tcPr>
            <w:tcW w:w="7508" w:type="dxa"/>
          </w:tcPr>
          <w:p w14:paraId="5D1769BE"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Type 1b: Development and validation</w:t>
            </w:r>
            <w:r w:rsidRPr="00493E70">
              <w:rPr>
                <w:rFonts w:ascii="Times New Roman" w:hAnsi="Times New Roman" w:cs="Times New Roman"/>
                <w:bCs/>
                <w:iCs/>
                <w:sz w:val="24"/>
                <w:szCs w:val="24"/>
                <w:lang w:val="en-US"/>
              </w:rPr>
              <w:t xml:space="preserve"> </w:t>
            </w:r>
            <w:r w:rsidRPr="00CC747C">
              <w:rPr>
                <w:rFonts w:ascii="Times New Roman" w:hAnsi="Times New Roman" w:cs="Times New Roman"/>
                <w:bCs/>
                <w:iCs/>
                <w:sz w:val="24"/>
                <w:szCs w:val="24"/>
                <w:lang w:val="en-US"/>
              </w:rPr>
              <w:t>using resampling</w:t>
            </w:r>
          </w:p>
        </w:tc>
        <w:tc>
          <w:tcPr>
            <w:tcW w:w="7938" w:type="dxa"/>
          </w:tcPr>
          <w:p w14:paraId="66407FA7"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1б. 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на основе </w:t>
            </w:r>
            <w:r>
              <w:rPr>
                <w:rFonts w:ascii="Times New Roman" w:hAnsi="Times New Roman" w:cs="Times New Roman"/>
                <w:sz w:val="24"/>
                <w:szCs w:val="24"/>
              </w:rPr>
              <w:t>многократной/повторной генерации</w:t>
            </w:r>
            <w:r w:rsidRPr="00CC747C">
              <w:rPr>
                <w:rFonts w:ascii="Times New Roman" w:hAnsi="Times New Roman" w:cs="Times New Roman"/>
                <w:sz w:val="24"/>
                <w:szCs w:val="24"/>
              </w:rPr>
              <w:t xml:space="preserve"> выборки</w:t>
            </w:r>
          </w:p>
        </w:tc>
      </w:tr>
      <w:tr w:rsidR="00CE74A7" w:rsidRPr="00CC747C" w14:paraId="5EA7937F" w14:textId="77777777" w:rsidTr="003110BB">
        <w:tc>
          <w:tcPr>
            <w:tcW w:w="7508" w:type="dxa"/>
          </w:tcPr>
          <w:p w14:paraId="426ED706"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Only a single data set is available: A portion of the data are used to develop the model</w:t>
            </w:r>
          </w:p>
        </w:tc>
        <w:tc>
          <w:tcPr>
            <w:tcW w:w="7938" w:type="dxa"/>
          </w:tcPr>
          <w:p w14:paraId="313BD001"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Доступен только один набор данных: часть </w:t>
            </w:r>
            <w:r>
              <w:rPr>
                <w:rFonts w:ascii="Times New Roman" w:hAnsi="Times New Roman" w:cs="Times New Roman"/>
                <w:sz w:val="24"/>
                <w:szCs w:val="24"/>
              </w:rPr>
              <w:t>данных</w:t>
            </w:r>
            <w:r w:rsidRPr="00CC747C">
              <w:rPr>
                <w:rFonts w:ascii="Times New Roman" w:hAnsi="Times New Roman" w:cs="Times New Roman"/>
                <w:sz w:val="24"/>
                <w:szCs w:val="24"/>
              </w:rPr>
              <w:t xml:space="preserve"> используется для разработки модели</w:t>
            </w:r>
          </w:p>
        </w:tc>
      </w:tr>
      <w:tr w:rsidR="00CE74A7" w:rsidRPr="00CC747C" w14:paraId="74157589" w14:textId="77777777" w:rsidTr="003110BB">
        <w:tc>
          <w:tcPr>
            <w:tcW w:w="7508" w:type="dxa"/>
          </w:tcPr>
          <w:p w14:paraId="5DD266DF"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D V</w:t>
            </w:r>
          </w:p>
        </w:tc>
        <w:tc>
          <w:tcPr>
            <w:tcW w:w="7938" w:type="dxa"/>
          </w:tcPr>
          <w:p w14:paraId="6BC15CE4"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Р, </w:t>
            </w:r>
            <w:r>
              <w:rPr>
                <w:rFonts w:ascii="Times New Roman" w:hAnsi="Times New Roman" w:cs="Times New Roman"/>
                <w:sz w:val="24"/>
                <w:szCs w:val="24"/>
              </w:rPr>
              <w:t>П</w:t>
            </w:r>
          </w:p>
        </w:tc>
      </w:tr>
      <w:tr w:rsidR="00CE74A7" w:rsidRPr="00CC747C" w14:paraId="11F24412" w14:textId="77777777" w:rsidTr="003110BB">
        <w:tc>
          <w:tcPr>
            <w:tcW w:w="7508" w:type="dxa"/>
          </w:tcPr>
          <w:p w14:paraId="764AF962"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Type 2a: Random split-sample development and validation</w:t>
            </w:r>
          </w:p>
        </w:tc>
        <w:tc>
          <w:tcPr>
            <w:tcW w:w="7938" w:type="dxa"/>
          </w:tcPr>
          <w:p w14:paraId="354E251B"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2а. 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на основе </w:t>
            </w:r>
            <w:r>
              <w:rPr>
                <w:rFonts w:ascii="Times New Roman" w:hAnsi="Times New Roman" w:cs="Times New Roman"/>
                <w:sz w:val="24"/>
                <w:szCs w:val="24"/>
              </w:rPr>
              <w:t xml:space="preserve">случайно </w:t>
            </w:r>
            <w:r w:rsidRPr="00CC747C">
              <w:rPr>
                <w:rFonts w:ascii="Times New Roman" w:hAnsi="Times New Roman" w:cs="Times New Roman"/>
                <w:sz w:val="24"/>
                <w:szCs w:val="24"/>
              </w:rPr>
              <w:t>разделенной выборки</w:t>
            </w:r>
          </w:p>
        </w:tc>
      </w:tr>
      <w:tr w:rsidR="00CE74A7" w:rsidRPr="00CC747C" w14:paraId="047EEA8F" w14:textId="77777777" w:rsidTr="003110BB">
        <w:tc>
          <w:tcPr>
            <w:tcW w:w="7508" w:type="dxa"/>
          </w:tcPr>
          <w:p w14:paraId="162A100D"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Type 2b: Nonrandom split-sample</w:t>
            </w:r>
            <w:r w:rsidRPr="00493E70">
              <w:rPr>
                <w:rFonts w:ascii="Times New Roman" w:hAnsi="Times New Roman" w:cs="Times New Roman"/>
                <w:bCs/>
                <w:iCs/>
                <w:sz w:val="24"/>
                <w:szCs w:val="24"/>
                <w:lang w:val="en-US"/>
              </w:rPr>
              <w:t xml:space="preserve"> </w:t>
            </w:r>
            <w:r w:rsidRPr="00CC747C">
              <w:rPr>
                <w:rFonts w:ascii="Times New Roman" w:hAnsi="Times New Roman" w:cs="Times New Roman"/>
                <w:bCs/>
                <w:iCs/>
                <w:sz w:val="24"/>
                <w:szCs w:val="24"/>
                <w:lang w:val="en-US"/>
              </w:rPr>
              <w:t>development and validation</w:t>
            </w:r>
          </w:p>
        </w:tc>
        <w:tc>
          <w:tcPr>
            <w:tcW w:w="7938" w:type="dxa"/>
          </w:tcPr>
          <w:p w14:paraId="66B68E53"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2б. 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на основе </w:t>
            </w:r>
            <w:r>
              <w:rPr>
                <w:rFonts w:ascii="Times New Roman" w:hAnsi="Times New Roman" w:cs="Times New Roman"/>
                <w:sz w:val="24"/>
                <w:szCs w:val="24"/>
              </w:rPr>
              <w:t>неслучайно</w:t>
            </w:r>
            <w:r w:rsidRPr="00CC747C">
              <w:rPr>
                <w:rFonts w:ascii="Times New Roman" w:hAnsi="Times New Roman" w:cs="Times New Roman"/>
                <w:sz w:val="24"/>
                <w:szCs w:val="24"/>
              </w:rPr>
              <w:t xml:space="preserve"> разделенной выборки</w:t>
            </w:r>
          </w:p>
        </w:tc>
      </w:tr>
      <w:tr w:rsidR="00CE74A7" w:rsidRPr="00CC747C" w14:paraId="63083826" w14:textId="77777777" w:rsidTr="003110BB">
        <w:tc>
          <w:tcPr>
            <w:tcW w:w="7508" w:type="dxa"/>
          </w:tcPr>
          <w:p w14:paraId="13F932B7"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Only a single data set is available: A separate</w:t>
            </w:r>
            <w:r w:rsidRPr="00493E70">
              <w:rPr>
                <w:rFonts w:ascii="Times New Roman" w:hAnsi="Times New Roman" w:cs="Times New Roman"/>
                <w:bCs/>
                <w:iCs/>
                <w:sz w:val="24"/>
                <w:szCs w:val="24"/>
                <w:lang w:val="en-US"/>
              </w:rPr>
              <w:t xml:space="preserve"> </w:t>
            </w:r>
            <w:r w:rsidRPr="00CC747C">
              <w:rPr>
                <w:rFonts w:ascii="Times New Roman" w:hAnsi="Times New Roman" w:cs="Times New Roman"/>
                <w:bCs/>
                <w:iCs/>
                <w:sz w:val="24"/>
                <w:szCs w:val="24"/>
                <w:lang w:val="en-US"/>
              </w:rPr>
              <w:t>data set is available for validation</w:t>
            </w:r>
          </w:p>
        </w:tc>
        <w:tc>
          <w:tcPr>
            <w:tcW w:w="7938" w:type="dxa"/>
          </w:tcPr>
          <w:p w14:paraId="5A1B43E3"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Доступен только один набор данных: для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модели используется </w:t>
            </w:r>
            <w:r>
              <w:rPr>
                <w:rFonts w:ascii="Times New Roman" w:hAnsi="Times New Roman" w:cs="Times New Roman"/>
                <w:sz w:val="24"/>
                <w:szCs w:val="24"/>
              </w:rPr>
              <w:t>независимый</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493E70">
              <w:rPr>
                <w:rFonts w:ascii="Times New Roman" w:hAnsi="Times New Roman" w:cs="Times New Roman"/>
                <w:bCs/>
                <w:i/>
                <w:iCs/>
                <w:sz w:val="24"/>
                <w:szCs w:val="24"/>
                <w:lang w:val="en-US"/>
              </w:rPr>
              <w:t>separate</w:t>
            </w:r>
            <w:r>
              <w:rPr>
                <w:rFonts w:ascii="Times New Roman" w:hAnsi="Times New Roman" w:cs="Times New Roman"/>
                <w:bCs/>
                <w:iCs/>
                <w:sz w:val="24"/>
                <w:szCs w:val="24"/>
              </w:rPr>
              <w:t xml:space="preserve">) </w:t>
            </w:r>
            <w:r w:rsidRPr="00CC747C">
              <w:rPr>
                <w:rFonts w:ascii="Times New Roman" w:hAnsi="Times New Roman" w:cs="Times New Roman"/>
                <w:sz w:val="24"/>
                <w:szCs w:val="24"/>
              </w:rPr>
              <w:t>набор данных</w:t>
            </w:r>
          </w:p>
        </w:tc>
      </w:tr>
      <w:tr w:rsidR="00CE74A7" w:rsidRPr="00CC747C" w14:paraId="43991DD4" w14:textId="77777777" w:rsidTr="003110BB">
        <w:tc>
          <w:tcPr>
            <w:tcW w:w="7508" w:type="dxa"/>
          </w:tcPr>
          <w:p w14:paraId="4D5EFE18"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V</w:t>
            </w:r>
          </w:p>
        </w:tc>
        <w:tc>
          <w:tcPr>
            <w:tcW w:w="7938" w:type="dxa"/>
          </w:tcPr>
          <w:p w14:paraId="5046B4F6" w14:textId="77777777" w:rsidR="00CE74A7" w:rsidRPr="00CC747C" w:rsidRDefault="00CE74A7" w:rsidP="003110BB">
            <w:pPr>
              <w:jc w:val="both"/>
              <w:rPr>
                <w:rFonts w:ascii="Times New Roman" w:hAnsi="Times New Roman" w:cs="Times New Roman"/>
                <w:sz w:val="24"/>
                <w:szCs w:val="24"/>
              </w:rPr>
            </w:pPr>
            <w:r>
              <w:rPr>
                <w:rFonts w:ascii="Times New Roman" w:hAnsi="Times New Roman" w:cs="Times New Roman"/>
                <w:sz w:val="24"/>
                <w:szCs w:val="24"/>
              </w:rPr>
              <w:t>П</w:t>
            </w:r>
          </w:p>
        </w:tc>
      </w:tr>
      <w:tr w:rsidR="00CE74A7" w:rsidRPr="00CC747C" w14:paraId="218A22BC" w14:textId="77777777" w:rsidTr="003110BB">
        <w:tc>
          <w:tcPr>
            <w:tcW w:w="7508" w:type="dxa"/>
          </w:tcPr>
          <w:p w14:paraId="641A2D66"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Type 3: Development and validation using separate data</w:t>
            </w:r>
          </w:p>
        </w:tc>
        <w:tc>
          <w:tcPr>
            <w:tcW w:w="7938" w:type="dxa"/>
          </w:tcPr>
          <w:p w14:paraId="5B4C84A9"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3. 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с использованием </w:t>
            </w:r>
            <w:r>
              <w:rPr>
                <w:rFonts w:ascii="Times New Roman" w:hAnsi="Times New Roman" w:cs="Times New Roman"/>
                <w:sz w:val="24"/>
                <w:szCs w:val="24"/>
              </w:rPr>
              <w:t>независимых</w:t>
            </w:r>
            <w:r w:rsidRPr="00CC747C">
              <w:rPr>
                <w:rFonts w:ascii="Times New Roman" w:hAnsi="Times New Roman" w:cs="Times New Roman"/>
                <w:sz w:val="24"/>
                <w:szCs w:val="24"/>
              </w:rPr>
              <w:t xml:space="preserve"> данных</w:t>
            </w:r>
          </w:p>
        </w:tc>
      </w:tr>
      <w:tr w:rsidR="00CE74A7" w:rsidRPr="00CC747C" w14:paraId="5E4105D3" w14:textId="77777777" w:rsidTr="003110BB">
        <w:tc>
          <w:tcPr>
            <w:tcW w:w="7508" w:type="dxa"/>
          </w:tcPr>
          <w:p w14:paraId="4B6349E2"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Type 4: Validation only</w:t>
            </w:r>
          </w:p>
        </w:tc>
        <w:tc>
          <w:tcPr>
            <w:tcW w:w="7938" w:type="dxa"/>
          </w:tcPr>
          <w:p w14:paraId="3B1636CC"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4. Только </w:t>
            </w:r>
            <w:r>
              <w:rPr>
                <w:rFonts w:ascii="Times New Roman" w:hAnsi="Times New Roman" w:cs="Times New Roman"/>
                <w:sz w:val="24"/>
                <w:szCs w:val="24"/>
              </w:rPr>
              <w:t>проверка</w:t>
            </w:r>
          </w:p>
        </w:tc>
      </w:tr>
      <w:tr w:rsidR="00CE74A7" w:rsidRPr="00CC747C" w14:paraId="279F12E6" w14:textId="77777777" w:rsidTr="003110BB">
        <w:tc>
          <w:tcPr>
            <w:tcW w:w="7508" w:type="dxa"/>
          </w:tcPr>
          <w:p w14:paraId="7F89680F"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Analysis</w:t>
            </w:r>
          </w:p>
          <w:p w14:paraId="556A03AE" w14:textId="77777777" w:rsidR="00CE74A7" w:rsidRPr="00CC747C" w:rsidRDefault="00CE74A7" w:rsidP="003110BB">
            <w:pPr>
              <w:jc w:val="both"/>
              <w:rPr>
                <w:rFonts w:ascii="Times New Roman" w:hAnsi="Times New Roman" w:cs="Times New Roman"/>
                <w:bCs/>
                <w:iCs/>
                <w:sz w:val="24"/>
                <w:szCs w:val="24"/>
                <w:lang w:val="en-US"/>
              </w:rPr>
            </w:pPr>
            <w:r w:rsidRPr="00CC747C">
              <w:rPr>
                <w:rFonts w:ascii="Times New Roman" w:hAnsi="Times New Roman" w:cs="Times New Roman"/>
                <w:bCs/>
                <w:iCs/>
                <w:sz w:val="24"/>
                <w:szCs w:val="24"/>
                <w:lang w:val="en-US"/>
              </w:rPr>
              <w:t>Type</w:t>
            </w:r>
          </w:p>
        </w:tc>
        <w:tc>
          <w:tcPr>
            <w:tcW w:w="7938" w:type="dxa"/>
          </w:tcPr>
          <w:p w14:paraId="5F1C0A58"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Анализ</w:t>
            </w:r>
          </w:p>
          <w:p w14:paraId="51C5AD88"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Тип</w:t>
            </w:r>
          </w:p>
        </w:tc>
      </w:tr>
    </w:tbl>
    <w:p w14:paraId="24A6F799" w14:textId="77777777" w:rsidR="00CE74A7" w:rsidRPr="00CE74A7" w:rsidRDefault="00CE74A7" w:rsidP="003110BB">
      <w:pPr>
        <w:jc w:val="both"/>
        <w:rPr>
          <w:rFonts w:ascii="Times New Roman" w:hAnsi="Times New Roman" w:cs="Times New Roman"/>
          <w:b/>
          <w:bCs/>
          <w:sz w:val="24"/>
          <w:szCs w:val="24"/>
        </w:rPr>
      </w:pPr>
      <w:r w:rsidRPr="00CE74A7">
        <w:rPr>
          <w:rFonts w:ascii="Times New Roman" w:hAnsi="Times New Roman" w:cs="Times New Roman"/>
          <w:b/>
          <w:bCs/>
          <w:sz w:val="24"/>
          <w:szCs w:val="24"/>
        </w:rPr>
        <w:t>Описание</w:t>
      </w:r>
    </w:p>
    <w:p w14:paraId="34755C35"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1а Разработка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модели, чь</w:t>
      </w:r>
      <w:r>
        <w:rPr>
          <w:rFonts w:ascii="Times New Roman" w:hAnsi="Times New Roman" w:cs="Times New Roman"/>
          <w:sz w:val="24"/>
          <w:szCs w:val="24"/>
        </w:rPr>
        <w:t xml:space="preserve">и характеристики </w:t>
      </w:r>
      <w:r w:rsidRPr="00CC747C">
        <w:rPr>
          <w:rFonts w:ascii="Times New Roman" w:hAnsi="Times New Roman" w:cs="Times New Roman"/>
          <w:sz w:val="24"/>
          <w:szCs w:val="24"/>
        </w:rPr>
        <w:t xml:space="preserve">затем </w:t>
      </w:r>
      <w:r>
        <w:rPr>
          <w:rFonts w:ascii="Times New Roman" w:hAnsi="Times New Roman" w:cs="Times New Roman"/>
          <w:sz w:val="24"/>
          <w:szCs w:val="24"/>
        </w:rPr>
        <w:t xml:space="preserve">прямо </w:t>
      </w:r>
      <w:r w:rsidRPr="00CC747C">
        <w:rPr>
          <w:rFonts w:ascii="Times New Roman" w:hAnsi="Times New Roman" w:cs="Times New Roman"/>
          <w:sz w:val="24"/>
          <w:szCs w:val="24"/>
        </w:rPr>
        <w:t>оценива</w:t>
      </w:r>
      <w:r>
        <w:rPr>
          <w:rFonts w:ascii="Times New Roman" w:hAnsi="Times New Roman" w:cs="Times New Roman"/>
          <w:sz w:val="24"/>
          <w:szCs w:val="24"/>
        </w:rPr>
        <w:t>ю</w:t>
      </w:r>
      <w:r w:rsidRPr="00CC747C">
        <w:rPr>
          <w:rFonts w:ascii="Times New Roman" w:hAnsi="Times New Roman" w:cs="Times New Roman"/>
          <w:sz w:val="24"/>
          <w:szCs w:val="24"/>
        </w:rPr>
        <w:t>тся на точно таких же данных (</w:t>
      </w:r>
      <w:r>
        <w:rPr>
          <w:rFonts w:ascii="Times New Roman" w:hAnsi="Times New Roman" w:cs="Times New Roman"/>
          <w:sz w:val="24"/>
          <w:szCs w:val="24"/>
        </w:rPr>
        <w:t>вероятная</w:t>
      </w:r>
      <w:r w:rsidRPr="00CC747C">
        <w:rPr>
          <w:rFonts w:ascii="Times New Roman" w:hAnsi="Times New Roman" w:cs="Times New Roman"/>
          <w:sz w:val="24"/>
          <w:szCs w:val="24"/>
        </w:rPr>
        <w:t xml:space="preserve"> эффективность</w:t>
      </w:r>
      <w:r>
        <w:rPr>
          <w:rFonts w:ascii="Times New Roman" w:hAnsi="Times New Roman" w:cs="Times New Roman"/>
          <w:sz w:val="24"/>
          <w:szCs w:val="24"/>
        </w:rPr>
        <w:t xml:space="preserve">; </w:t>
      </w:r>
      <w:r w:rsidRPr="00493E70">
        <w:rPr>
          <w:rFonts w:ascii="Times New Roman" w:hAnsi="Times New Roman" w:cs="Times New Roman"/>
          <w:bCs/>
          <w:i/>
          <w:iCs/>
          <w:sz w:val="24"/>
          <w:szCs w:val="24"/>
          <w:lang w:val="en-US"/>
        </w:rPr>
        <w:t>apparent</w:t>
      </w:r>
      <w:r w:rsidRPr="00493E70">
        <w:rPr>
          <w:rFonts w:ascii="Times New Roman" w:hAnsi="Times New Roman" w:cs="Times New Roman"/>
          <w:bCs/>
          <w:i/>
          <w:iCs/>
          <w:sz w:val="24"/>
          <w:szCs w:val="24"/>
        </w:rPr>
        <w:t xml:space="preserve"> </w:t>
      </w:r>
      <w:r w:rsidRPr="00493E70">
        <w:rPr>
          <w:rFonts w:ascii="Times New Roman" w:hAnsi="Times New Roman" w:cs="Times New Roman"/>
          <w:bCs/>
          <w:i/>
          <w:iCs/>
          <w:sz w:val="24"/>
          <w:szCs w:val="24"/>
          <w:lang w:val="en-US"/>
        </w:rPr>
        <w:t>performance</w:t>
      </w:r>
      <w:r w:rsidRPr="00CC747C">
        <w:rPr>
          <w:rFonts w:ascii="Times New Roman" w:hAnsi="Times New Roman" w:cs="Times New Roman"/>
          <w:sz w:val="24"/>
          <w:szCs w:val="24"/>
        </w:rPr>
        <w:t xml:space="preserve">). </w:t>
      </w:r>
    </w:p>
    <w:p w14:paraId="155F3CDE"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1б Разработка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 xml:space="preserve">модели с использованием всего набора данных, </w:t>
      </w:r>
      <w:r>
        <w:rPr>
          <w:rFonts w:ascii="Times New Roman" w:hAnsi="Times New Roman" w:cs="Times New Roman"/>
          <w:sz w:val="24"/>
          <w:szCs w:val="24"/>
        </w:rPr>
        <w:t xml:space="preserve">но </w:t>
      </w:r>
      <w:r w:rsidRPr="00CC747C">
        <w:rPr>
          <w:rFonts w:ascii="Times New Roman" w:hAnsi="Times New Roman" w:cs="Times New Roman"/>
          <w:sz w:val="24"/>
          <w:szCs w:val="24"/>
        </w:rPr>
        <w:t xml:space="preserve">где последующая оценка эффективности и </w:t>
      </w:r>
      <w:r>
        <w:rPr>
          <w:rFonts w:ascii="Times New Roman" w:hAnsi="Times New Roman" w:cs="Times New Roman"/>
          <w:sz w:val="24"/>
          <w:szCs w:val="24"/>
        </w:rPr>
        <w:t>оптимизма разработанной модели</w:t>
      </w:r>
      <w:r w:rsidRPr="00CC747C">
        <w:rPr>
          <w:rFonts w:ascii="Times New Roman" w:hAnsi="Times New Roman" w:cs="Times New Roman"/>
          <w:sz w:val="24"/>
          <w:szCs w:val="24"/>
        </w:rPr>
        <w:t xml:space="preserve"> выполняется на основе </w:t>
      </w:r>
      <w:r>
        <w:rPr>
          <w:rFonts w:ascii="Times New Roman" w:hAnsi="Times New Roman" w:cs="Times New Roman"/>
          <w:sz w:val="24"/>
          <w:szCs w:val="24"/>
        </w:rPr>
        <w:t>многократной/</w:t>
      </w:r>
      <w:r w:rsidRPr="00CC747C">
        <w:rPr>
          <w:rFonts w:ascii="Times New Roman" w:hAnsi="Times New Roman" w:cs="Times New Roman"/>
          <w:sz w:val="24"/>
          <w:szCs w:val="24"/>
        </w:rPr>
        <w:t xml:space="preserve">повторной </w:t>
      </w:r>
      <w:r>
        <w:rPr>
          <w:rFonts w:ascii="Times New Roman" w:hAnsi="Times New Roman" w:cs="Times New Roman"/>
          <w:sz w:val="24"/>
          <w:szCs w:val="24"/>
        </w:rPr>
        <w:t xml:space="preserve">генерации </w:t>
      </w:r>
      <w:r w:rsidRPr="00CC747C">
        <w:rPr>
          <w:rFonts w:ascii="Times New Roman" w:hAnsi="Times New Roman" w:cs="Times New Roman"/>
          <w:sz w:val="24"/>
          <w:szCs w:val="24"/>
        </w:rPr>
        <w:t xml:space="preserve">выборки (например, бутстреппинг или перекрестная проверка). </w:t>
      </w:r>
      <w:r>
        <w:rPr>
          <w:rFonts w:ascii="Times New Roman" w:hAnsi="Times New Roman" w:cs="Times New Roman"/>
          <w:sz w:val="24"/>
          <w:szCs w:val="24"/>
        </w:rPr>
        <w:t>Эти</w:t>
      </w:r>
      <w:r w:rsidRPr="00CC747C">
        <w:rPr>
          <w:rFonts w:ascii="Times New Roman" w:hAnsi="Times New Roman" w:cs="Times New Roman"/>
          <w:sz w:val="24"/>
          <w:szCs w:val="24"/>
        </w:rPr>
        <w:t xml:space="preserve"> метод</w:t>
      </w:r>
      <w:r>
        <w:rPr>
          <w:rFonts w:ascii="Times New Roman" w:hAnsi="Times New Roman" w:cs="Times New Roman"/>
          <w:sz w:val="24"/>
          <w:szCs w:val="24"/>
        </w:rPr>
        <w:t>ы,</w:t>
      </w:r>
      <w:r w:rsidRPr="00CC747C">
        <w:rPr>
          <w:rFonts w:ascii="Times New Roman" w:hAnsi="Times New Roman" w:cs="Times New Roman"/>
          <w:sz w:val="24"/>
          <w:szCs w:val="24"/>
        </w:rPr>
        <w:t xml:space="preserve"> </w:t>
      </w:r>
      <w:r>
        <w:rPr>
          <w:rFonts w:ascii="Times New Roman" w:hAnsi="Times New Roman" w:cs="Times New Roman"/>
          <w:sz w:val="24"/>
          <w:szCs w:val="24"/>
        </w:rPr>
        <w:t>обычно относимые к</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CC747C">
        <w:rPr>
          <w:rFonts w:ascii="Times New Roman" w:hAnsi="Times New Roman" w:cs="Times New Roman"/>
          <w:sz w:val="24"/>
          <w:szCs w:val="24"/>
        </w:rPr>
        <w:t>внутренн</w:t>
      </w:r>
      <w:r>
        <w:rPr>
          <w:rFonts w:ascii="Times New Roman" w:hAnsi="Times New Roman" w:cs="Times New Roman"/>
          <w:sz w:val="24"/>
          <w:szCs w:val="24"/>
        </w:rPr>
        <w:t>ей</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проверке», </w:t>
      </w:r>
      <w:r w:rsidRPr="00172714">
        <w:rPr>
          <w:rFonts w:ascii="Times New Roman" w:hAnsi="Times New Roman" w:cs="Times New Roman"/>
          <w:sz w:val="24"/>
          <w:szCs w:val="24"/>
        </w:rPr>
        <w:t xml:space="preserve">рекомендуются в качестве </w:t>
      </w:r>
      <w:r>
        <w:rPr>
          <w:rFonts w:ascii="Times New Roman" w:hAnsi="Times New Roman" w:cs="Times New Roman"/>
          <w:sz w:val="24"/>
          <w:szCs w:val="24"/>
        </w:rPr>
        <w:t>необходимого</w:t>
      </w:r>
      <w:r w:rsidRPr="00172714">
        <w:rPr>
          <w:rFonts w:ascii="Times New Roman" w:hAnsi="Times New Roman" w:cs="Times New Roman"/>
          <w:sz w:val="24"/>
          <w:szCs w:val="24"/>
        </w:rPr>
        <w:t xml:space="preserve"> условия </w:t>
      </w:r>
      <w:r w:rsidRPr="00CC747C">
        <w:rPr>
          <w:rFonts w:ascii="Times New Roman" w:hAnsi="Times New Roman" w:cs="Times New Roman"/>
          <w:sz w:val="24"/>
          <w:szCs w:val="24"/>
        </w:rPr>
        <w:t xml:space="preserve">для разработки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модели, особенно при ограниченном количестве данных [6, 14, 15].</w:t>
      </w:r>
    </w:p>
    <w:p w14:paraId="01AEBB70"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2а Данные в </w:t>
      </w:r>
      <w:r>
        <w:rPr>
          <w:rFonts w:ascii="Times New Roman" w:hAnsi="Times New Roman" w:cs="Times New Roman"/>
          <w:sz w:val="24"/>
          <w:szCs w:val="24"/>
        </w:rPr>
        <w:t>случайном</w:t>
      </w:r>
      <w:r w:rsidRPr="00CC747C">
        <w:rPr>
          <w:rFonts w:ascii="Times New Roman" w:hAnsi="Times New Roman" w:cs="Times New Roman"/>
          <w:sz w:val="24"/>
          <w:szCs w:val="24"/>
        </w:rPr>
        <w:t xml:space="preserve"> порядке разделяют на 2 группы: для разработки модели и для оценки </w:t>
      </w:r>
      <w:r>
        <w:rPr>
          <w:rFonts w:ascii="Times New Roman" w:hAnsi="Times New Roman" w:cs="Times New Roman"/>
          <w:sz w:val="24"/>
          <w:szCs w:val="24"/>
        </w:rPr>
        <w:t>ее качественных (предсказательных) характеристик</w:t>
      </w:r>
      <w:r w:rsidRPr="00CC747C">
        <w:rPr>
          <w:rFonts w:ascii="Times New Roman" w:hAnsi="Times New Roman" w:cs="Times New Roman"/>
          <w:sz w:val="24"/>
          <w:szCs w:val="24"/>
        </w:rPr>
        <w:t xml:space="preserve">. </w:t>
      </w:r>
      <w:r>
        <w:rPr>
          <w:rFonts w:ascii="Times New Roman" w:hAnsi="Times New Roman" w:cs="Times New Roman"/>
          <w:sz w:val="24"/>
          <w:szCs w:val="24"/>
        </w:rPr>
        <w:t>Э</w:t>
      </w:r>
      <w:r w:rsidRPr="00CC747C">
        <w:rPr>
          <w:rFonts w:ascii="Times New Roman" w:hAnsi="Times New Roman" w:cs="Times New Roman"/>
          <w:sz w:val="24"/>
          <w:szCs w:val="24"/>
        </w:rPr>
        <w:t xml:space="preserve">тот дизайн </w:t>
      </w:r>
      <w:r>
        <w:rPr>
          <w:rFonts w:ascii="Times New Roman" w:hAnsi="Times New Roman" w:cs="Times New Roman"/>
          <w:sz w:val="24"/>
          <w:szCs w:val="24"/>
        </w:rPr>
        <w:t>обычно н</w:t>
      </w:r>
      <w:r w:rsidRPr="00CC747C">
        <w:rPr>
          <w:rFonts w:ascii="Times New Roman" w:hAnsi="Times New Roman" w:cs="Times New Roman"/>
          <w:sz w:val="24"/>
          <w:szCs w:val="24"/>
        </w:rPr>
        <w:t xml:space="preserve">е рекомендуется </w:t>
      </w:r>
      <w:r>
        <w:rPr>
          <w:rFonts w:ascii="Times New Roman" w:hAnsi="Times New Roman" w:cs="Times New Roman"/>
          <w:sz w:val="24"/>
          <w:szCs w:val="24"/>
        </w:rPr>
        <w:t>или он не лучше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нежели тип 1б, </w:t>
      </w:r>
      <w:r w:rsidRPr="00CC747C">
        <w:rPr>
          <w:rFonts w:ascii="Times New Roman" w:hAnsi="Times New Roman" w:cs="Times New Roman"/>
          <w:sz w:val="24"/>
          <w:szCs w:val="24"/>
        </w:rPr>
        <w:t xml:space="preserve">особенно </w:t>
      </w:r>
      <w:r>
        <w:rPr>
          <w:rFonts w:ascii="Times New Roman" w:hAnsi="Times New Roman" w:cs="Times New Roman"/>
          <w:sz w:val="24"/>
          <w:szCs w:val="24"/>
        </w:rPr>
        <w:t>при</w:t>
      </w:r>
      <w:r w:rsidRPr="00CC747C">
        <w:rPr>
          <w:rFonts w:ascii="Times New Roman" w:hAnsi="Times New Roman" w:cs="Times New Roman"/>
          <w:sz w:val="24"/>
          <w:szCs w:val="24"/>
        </w:rPr>
        <w:t xml:space="preserve"> ограниченно</w:t>
      </w:r>
      <w:r>
        <w:rPr>
          <w:rFonts w:ascii="Times New Roman" w:hAnsi="Times New Roman" w:cs="Times New Roman"/>
          <w:sz w:val="24"/>
          <w:szCs w:val="24"/>
        </w:rPr>
        <w:t>м количестве</w:t>
      </w:r>
      <w:r w:rsidRPr="00CC747C">
        <w:rPr>
          <w:rFonts w:ascii="Times New Roman" w:hAnsi="Times New Roman" w:cs="Times New Roman"/>
          <w:sz w:val="24"/>
          <w:szCs w:val="24"/>
        </w:rPr>
        <w:t xml:space="preserve"> данных, поскольку</w:t>
      </w:r>
      <w:r>
        <w:rPr>
          <w:rFonts w:ascii="Times New Roman" w:hAnsi="Times New Roman" w:cs="Times New Roman"/>
          <w:sz w:val="24"/>
          <w:szCs w:val="24"/>
        </w:rPr>
        <w:t xml:space="preserve"> приводит к потере мощности при</w:t>
      </w:r>
      <w:r w:rsidRPr="00CC747C">
        <w:rPr>
          <w:rFonts w:ascii="Times New Roman" w:hAnsi="Times New Roman" w:cs="Times New Roman"/>
          <w:sz w:val="24"/>
          <w:szCs w:val="24"/>
        </w:rPr>
        <w:t xml:space="preserve"> разработк</w:t>
      </w:r>
      <w:r>
        <w:rPr>
          <w:rFonts w:ascii="Times New Roman" w:hAnsi="Times New Roman" w:cs="Times New Roman"/>
          <w:sz w:val="24"/>
          <w:szCs w:val="24"/>
        </w:rPr>
        <w:t>е</w:t>
      </w:r>
      <w:r w:rsidRPr="00CC747C">
        <w:rPr>
          <w:rFonts w:ascii="Times New Roman" w:hAnsi="Times New Roman" w:cs="Times New Roman"/>
          <w:sz w:val="24"/>
          <w:szCs w:val="24"/>
        </w:rPr>
        <w:t xml:space="preserve"> и </w:t>
      </w:r>
      <w:r>
        <w:rPr>
          <w:rFonts w:ascii="Times New Roman" w:hAnsi="Times New Roman" w:cs="Times New Roman"/>
          <w:sz w:val="24"/>
          <w:szCs w:val="24"/>
        </w:rPr>
        <w:t>проверке</w:t>
      </w:r>
      <w:r w:rsidRPr="00CC747C">
        <w:rPr>
          <w:rFonts w:ascii="Times New Roman" w:hAnsi="Times New Roman" w:cs="Times New Roman"/>
          <w:sz w:val="24"/>
          <w:szCs w:val="24"/>
        </w:rPr>
        <w:t xml:space="preserve"> модели [14, 15, 16]. </w:t>
      </w:r>
    </w:p>
    <w:p w14:paraId="2759604D"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2б Данные в </w:t>
      </w:r>
      <w:r>
        <w:rPr>
          <w:rFonts w:ascii="Times New Roman" w:hAnsi="Times New Roman" w:cs="Times New Roman"/>
          <w:sz w:val="24"/>
          <w:szCs w:val="24"/>
        </w:rPr>
        <w:t>неслучайном</w:t>
      </w:r>
      <w:r w:rsidRPr="00CC747C">
        <w:rPr>
          <w:rFonts w:ascii="Times New Roman" w:hAnsi="Times New Roman" w:cs="Times New Roman"/>
          <w:sz w:val="24"/>
          <w:szCs w:val="24"/>
        </w:rPr>
        <w:t xml:space="preserve"> порядке (например, по местоположению или времени) разделяют на 2 группы: для разработки модели и для оценки </w:t>
      </w:r>
      <w:r>
        <w:rPr>
          <w:rFonts w:ascii="Times New Roman" w:hAnsi="Times New Roman" w:cs="Times New Roman"/>
          <w:sz w:val="24"/>
          <w:szCs w:val="24"/>
        </w:rPr>
        <w:t>ее качественных (предсказательных) характеристик</w:t>
      </w:r>
      <w:r w:rsidRPr="00CC747C">
        <w:rPr>
          <w:rFonts w:ascii="Times New Roman" w:hAnsi="Times New Roman" w:cs="Times New Roman"/>
          <w:sz w:val="24"/>
          <w:szCs w:val="24"/>
        </w:rPr>
        <w:t xml:space="preserve">. </w:t>
      </w:r>
      <w:r>
        <w:rPr>
          <w:rFonts w:ascii="Times New Roman" w:hAnsi="Times New Roman" w:cs="Times New Roman"/>
          <w:sz w:val="24"/>
          <w:szCs w:val="24"/>
        </w:rPr>
        <w:t>Э</w:t>
      </w:r>
      <w:r w:rsidRPr="00CC747C">
        <w:rPr>
          <w:rFonts w:ascii="Times New Roman" w:hAnsi="Times New Roman" w:cs="Times New Roman"/>
          <w:sz w:val="24"/>
          <w:szCs w:val="24"/>
        </w:rPr>
        <w:t>тот тип исследования более предпочтителен</w:t>
      </w:r>
      <w:r>
        <w:rPr>
          <w:rFonts w:ascii="Times New Roman" w:hAnsi="Times New Roman" w:cs="Times New Roman"/>
          <w:sz w:val="24"/>
          <w:szCs w:val="24"/>
        </w:rPr>
        <w:t xml:space="preserve"> для оценки модели</w:t>
      </w:r>
      <w:r w:rsidRPr="00CC747C">
        <w:rPr>
          <w:rFonts w:ascii="Times New Roman" w:hAnsi="Times New Roman" w:cs="Times New Roman"/>
          <w:sz w:val="24"/>
          <w:szCs w:val="24"/>
        </w:rPr>
        <w:t xml:space="preserve">, чем предыдущий, поскольку </w:t>
      </w:r>
      <w:r>
        <w:rPr>
          <w:rFonts w:ascii="Times New Roman" w:hAnsi="Times New Roman" w:cs="Times New Roman"/>
          <w:sz w:val="24"/>
          <w:szCs w:val="24"/>
        </w:rPr>
        <w:t>допускает неслучайные вариации между двумя</w:t>
      </w:r>
      <w:r w:rsidRPr="00CC747C">
        <w:rPr>
          <w:rFonts w:ascii="Times New Roman" w:hAnsi="Times New Roman" w:cs="Times New Roman"/>
          <w:sz w:val="24"/>
          <w:szCs w:val="24"/>
        </w:rPr>
        <w:t xml:space="preserve"> набор</w:t>
      </w:r>
      <w:r>
        <w:rPr>
          <w:rFonts w:ascii="Times New Roman" w:hAnsi="Times New Roman" w:cs="Times New Roman"/>
          <w:sz w:val="24"/>
          <w:szCs w:val="24"/>
        </w:rPr>
        <w:t>ами</w:t>
      </w:r>
      <w:r w:rsidRPr="00CC747C">
        <w:rPr>
          <w:rFonts w:ascii="Times New Roman" w:hAnsi="Times New Roman" w:cs="Times New Roman"/>
          <w:sz w:val="24"/>
          <w:szCs w:val="24"/>
        </w:rPr>
        <w:t xml:space="preserve"> данных [6, 13, 17].</w:t>
      </w:r>
    </w:p>
    <w:p w14:paraId="2AD02EB0"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Тип 3 Разработка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 xml:space="preserve">модели с использованием одного набора данных и оценка ее </w:t>
      </w:r>
      <w:r>
        <w:rPr>
          <w:rFonts w:ascii="Times New Roman" w:hAnsi="Times New Roman" w:cs="Times New Roman"/>
          <w:sz w:val="24"/>
          <w:szCs w:val="24"/>
        </w:rPr>
        <w:t>качественных (предсказательных) характеристик</w:t>
      </w:r>
      <w:r w:rsidRPr="00CC747C" w:rsidDel="00751A03">
        <w:rPr>
          <w:rFonts w:ascii="Times New Roman" w:hAnsi="Times New Roman" w:cs="Times New Roman"/>
          <w:sz w:val="24"/>
          <w:szCs w:val="24"/>
        </w:rPr>
        <w:t xml:space="preserve"> </w:t>
      </w:r>
      <w:r w:rsidRPr="00CC747C">
        <w:rPr>
          <w:rFonts w:ascii="Times New Roman" w:hAnsi="Times New Roman" w:cs="Times New Roman"/>
          <w:sz w:val="24"/>
          <w:szCs w:val="24"/>
        </w:rPr>
        <w:t xml:space="preserve">на основе </w:t>
      </w:r>
      <w:r>
        <w:rPr>
          <w:rFonts w:ascii="Times New Roman" w:hAnsi="Times New Roman" w:cs="Times New Roman"/>
          <w:sz w:val="24"/>
          <w:szCs w:val="24"/>
        </w:rPr>
        <w:t>независимых</w:t>
      </w:r>
      <w:r w:rsidRPr="00CC747C">
        <w:rPr>
          <w:rFonts w:ascii="Times New Roman" w:hAnsi="Times New Roman" w:cs="Times New Roman"/>
          <w:sz w:val="24"/>
          <w:szCs w:val="24"/>
        </w:rPr>
        <w:t xml:space="preserve"> данных (например, из другого исследования).</w:t>
      </w:r>
    </w:p>
    <w:p w14:paraId="0F9BCFB6"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 4 Оценка </w:t>
      </w:r>
      <w:r>
        <w:rPr>
          <w:rFonts w:ascii="Times New Roman" w:hAnsi="Times New Roman" w:cs="Times New Roman"/>
          <w:sz w:val="24"/>
          <w:szCs w:val="24"/>
        </w:rPr>
        <w:t xml:space="preserve">качественных (предсказательных) характеристик </w:t>
      </w:r>
      <w:r w:rsidRPr="00CC747C">
        <w:rPr>
          <w:rFonts w:ascii="Times New Roman" w:hAnsi="Times New Roman" w:cs="Times New Roman"/>
          <w:sz w:val="24"/>
          <w:szCs w:val="24"/>
        </w:rPr>
        <w:t xml:space="preserve">существующей (опубликованной)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 xml:space="preserve">модели на основе </w:t>
      </w:r>
      <w:r>
        <w:rPr>
          <w:rFonts w:ascii="Times New Roman" w:hAnsi="Times New Roman" w:cs="Times New Roman"/>
          <w:sz w:val="24"/>
          <w:szCs w:val="24"/>
        </w:rPr>
        <w:t>независимых</w:t>
      </w:r>
      <w:r w:rsidRPr="00CC747C">
        <w:rPr>
          <w:rFonts w:ascii="Times New Roman" w:hAnsi="Times New Roman" w:cs="Times New Roman"/>
          <w:sz w:val="24"/>
          <w:szCs w:val="24"/>
        </w:rPr>
        <w:t xml:space="preserve"> данных [13].</w:t>
      </w:r>
    </w:p>
    <w:p w14:paraId="677C2E50"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Типы 3 и 4 </w:t>
      </w:r>
      <w:r>
        <w:rPr>
          <w:rFonts w:ascii="Times New Roman" w:hAnsi="Times New Roman" w:cs="Times New Roman"/>
          <w:sz w:val="24"/>
          <w:szCs w:val="24"/>
        </w:rPr>
        <w:t>обычно относят</w:t>
      </w:r>
      <w:r w:rsidRPr="00CC747C">
        <w:rPr>
          <w:rFonts w:ascii="Times New Roman" w:hAnsi="Times New Roman" w:cs="Times New Roman"/>
          <w:sz w:val="24"/>
          <w:szCs w:val="24"/>
        </w:rPr>
        <w:t xml:space="preserve"> к исследованиям </w:t>
      </w:r>
      <w:r>
        <w:rPr>
          <w:rFonts w:ascii="Times New Roman" w:hAnsi="Times New Roman" w:cs="Times New Roman"/>
          <w:sz w:val="24"/>
          <w:szCs w:val="24"/>
        </w:rPr>
        <w:t>«</w:t>
      </w:r>
      <w:r w:rsidRPr="00CC747C">
        <w:rPr>
          <w:rFonts w:ascii="Times New Roman" w:hAnsi="Times New Roman" w:cs="Times New Roman"/>
          <w:sz w:val="24"/>
          <w:szCs w:val="24"/>
        </w:rPr>
        <w:t xml:space="preserve">внешней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моделей. </w:t>
      </w:r>
      <w:r w:rsidRPr="00221265">
        <w:rPr>
          <w:rFonts w:ascii="Times New Roman" w:hAnsi="Times New Roman" w:cs="Times New Roman"/>
          <w:sz w:val="24"/>
          <w:szCs w:val="24"/>
        </w:rPr>
        <w:t xml:space="preserve">Возможно, </w:t>
      </w:r>
      <w:r>
        <w:rPr>
          <w:rFonts w:ascii="Times New Roman" w:hAnsi="Times New Roman" w:cs="Times New Roman"/>
          <w:sz w:val="24"/>
          <w:szCs w:val="24"/>
        </w:rPr>
        <w:t xml:space="preserve">таковым является и </w:t>
      </w:r>
      <w:r w:rsidRPr="00221265">
        <w:rPr>
          <w:rFonts w:ascii="Times New Roman" w:hAnsi="Times New Roman" w:cs="Times New Roman"/>
          <w:sz w:val="24"/>
          <w:szCs w:val="24"/>
        </w:rPr>
        <w:t xml:space="preserve">тип 2b, хотя его можно рассматривать </w:t>
      </w:r>
      <w:r>
        <w:rPr>
          <w:rFonts w:ascii="Times New Roman" w:hAnsi="Times New Roman" w:cs="Times New Roman"/>
          <w:sz w:val="24"/>
          <w:szCs w:val="24"/>
        </w:rPr>
        <w:t xml:space="preserve">и </w:t>
      </w:r>
      <w:r w:rsidRPr="00221265">
        <w:rPr>
          <w:rFonts w:ascii="Times New Roman" w:hAnsi="Times New Roman" w:cs="Times New Roman"/>
          <w:sz w:val="24"/>
          <w:szCs w:val="24"/>
        </w:rPr>
        <w:t xml:space="preserve">как </w:t>
      </w:r>
      <w:r>
        <w:rPr>
          <w:rFonts w:ascii="Times New Roman" w:hAnsi="Times New Roman" w:cs="Times New Roman"/>
          <w:sz w:val="24"/>
          <w:szCs w:val="24"/>
        </w:rPr>
        <w:t>промежуточный этап</w:t>
      </w:r>
      <w:r w:rsidRPr="00221265">
        <w:rPr>
          <w:rFonts w:ascii="Times New Roman" w:hAnsi="Times New Roman" w:cs="Times New Roman"/>
          <w:sz w:val="24"/>
          <w:szCs w:val="24"/>
        </w:rPr>
        <w:t xml:space="preserve"> между внутренней и внешней проверкой</w:t>
      </w:r>
      <w:r>
        <w:rPr>
          <w:rFonts w:ascii="Times New Roman" w:hAnsi="Times New Roman" w:cs="Times New Roman"/>
          <w:sz w:val="24"/>
          <w:szCs w:val="24"/>
        </w:rPr>
        <w:t>.</w:t>
      </w:r>
    </w:p>
    <w:p w14:paraId="2209B1EB" w14:textId="77777777" w:rsidR="00CE74A7" w:rsidRPr="00CC747C" w:rsidRDefault="00CE74A7"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Р — </w:t>
      </w:r>
      <w:r>
        <w:rPr>
          <w:rFonts w:ascii="Times New Roman" w:hAnsi="Times New Roman" w:cs="Times New Roman"/>
          <w:sz w:val="24"/>
          <w:szCs w:val="24"/>
        </w:rPr>
        <w:t>разработка</w:t>
      </w:r>
      <w:r w:rsidRPr="00CC747C">
        <w:rPr>
          <w:rFonts w:ascii="Times New Roman" w:hAnsi="Times New Roman" w:cs="Times New Roman"/>
          <w:sz w:val="24"/>
          <w:szCs w:val="24"/>
        </w:rPr>
        <w:t xml:space="preserve">; </w:t>
      </w:r>
      <w:r>
        <w:rPr>
          <w:rFonts w:ascii="Times New Roman" w:hAnsi="Times New Roman" w:cs="Times New Roman"/>
          <w:sz w:val="24"/>
          <w:szCs w:val="24"/>
        </w:rPr>
        <w:t>П</w:t>
      </w:r>
      <w:r w:rsidRPr="00CC747C">
        <w:rPr>
          <w:rFonts w:ascii="Times New Roman" w:hAnsi="Times New Roman" w:cs="Times New Roman"/>
          <w:sz w:val="24"/>
          <w:szCs w:val="24"/>
        </w:rPr>
        <w:t xml:space="preserve"> —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p>
    <w:p w14:paraId="20A3285D" w14:textId="68FB4BB3" w:rsidR="00CE74A7" w:rsidRDefault="00CE74A7" w:rsidP="00CE74A7">
      <w:pPr>
        <w:spacing w:line="240" w:lineRule="auto"/>
        <w:jc w:val="both"/>
        <w:rPr>
          <w:rFonts w:ascii="Times New Roman" w:hAnsi="Times New Roman" w:cs="Times New Roman"/>
        </w:rPr>
      </w:pPr>
    </w:p>
    <w:p w14:paraId="2E504B2F" w14:textId="4A193847" w:rsidR="00CE74A7" w:rsidRPr="00CC747C" w:rsidRDefault="00CE74A7" w:rsidP="00CE74A7">
      <w:pPr>
        <w:spacing w:line="240" w:lineRule="auto"/>
        <w:jc w:val="both"/>
        <w:rPr>
          <w:rFonts w:ascii="Times New Roman" w:hAnsi="Times New Roman" w:cs="Times New Roman"/>
        </w:rPr>
      </w:pPr>
    </w:p>
    <w:p w14:paraId="596103EB" w14:textId="77777777" w:rsidR="00CE74A7" w:rsidRPr="00CC747C" w:rsidRDefault="00CE74A7" w:rsidP="00CE74A7">
      <w:pPr>
        <w:spacing w:line="240" w:lineRule="auto"/>
        <w:jc w:val="both"/>
        <w:rPr>
          <w:rFonts w:ascii="Times New Roman" w:hAnsi="Times New Roman" w:cs="Times New Roman"/>
        </w:rPr>
      </w:pPr>
    </w:p>
    <w:p w14:paraId="380CF722"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 xml:space="preserve">Рекомендации </w:t>
      </w:r>
      <w:r w:rsidRPr="00CC747C">
        <w:rPr>
          <w:rFonts w:ascii="Times New Roman" w:hAnsi="Times New Roman" w:cs="Times New Roman"/>
          <w:b/>
          <w:sz w:val="24"/>
          <w:szCs w:val="24"/>
          <w:lang w:bidi="en-US"/>
        </w:rPr>
        <w:t>TRIPOD</w:t>
      </w:r>
    </w:p>
    <w:p w14:paraId="6471B701"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Исследования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моделей можно разделить на 5 обширных категорий [</w:t>
      </w:r>
      <w:r w:rsidRPr="00CC747C">
        <w:rPr>
          <w:rFonts w:ascii="Times New Roman" w:hAnsi="Times New Roman" w:cs="Times New Roman"/>
          <w:sz w:val="24"/>
          <w:szCs w:val="24"/>
          <w:lang w:bidi="en-US"/>
        </w:rPr>
        <w:t>1, 8–10, 19, 20, 28, 33, 102–104</w:t>
      </w:r>
      <w:r w:rsidRPr="00CC747C">
        <w:rPr>
          <w:rFonts w:ascii="Times New Roman" w:hAnsi="Times New Roman" w:cs="Times New Roman"/>
          <w:sz w:val="24"/>
          <w:szCs w:val="24"/>
        </w:rPr>
        <w:t>]: 1) исследования прогностически</w:t>
      </w:r>
      <w:r>
        <w:rPr>
          <w:rFonts w:ascii="Times New Roman" w:hAnsi="Times New Roman" w:cs="Times New Roman"/>
          <w:sz w:val="24"/>
          <w:szCs w:val="24"/>
        </w:rPr>
        <w:t>х</w:t>
      </w:r>
      <w:r w:rsidRPr="00CC747C">
        <w:rPr>
          <w:rFonts w:ascii="Times New Roman" w:hAnsi="Times New Roman" w:cs="Times New Roman"/>
          <w:sz w:val="24"/>
          <w:szCs w:val="24"/>
        </w:rPr>
        <w:t xml:space="preserve"> или диагностически</w:t>
      </w:r>
      <w:r>
        <w:rPr>
          <w:rFonts w:ascii="Times New Roman" w:hAnsi="Times New Roman" w:cs="Times New Roman"/>
          <w:sz w:val="24"/>
          <w:szCs w:val="24"/>
        </w:rPr>
        <w:t>х</w:t>
      </w:r>
      <w:r w:rsidRPr="00CC747C">
        <w:rPr>
          <w:rFonts w:ascii="Times New Roman" w:hAnsi="Times New Roman" w:cs="Times New Roman"/>
          <w:sz w:val="24"/>
          <w:szCs w:val="24"/>
        </w:rPr>
        <w:t xml:space="preserve"> предикторов; 2) исследования по разработке</w:t>
      </w:r>
      <w:r>
        <w:rPr>
          <w:rFonts w:ascii="Times New Roman" w:hAnsi="Times New Roman" w:cs="Times New Roman"/>
          <w:sz w:val="24"/>
          <w:szCs w:val="24"/>
        </w:rPr>
        <w:t xml:space="preserve"> предсказательных</w:t>
      </w:r>
      <w:r w:rsidRPr="00CC747C">
        <w:rPr>
          <w:rFonts w:ascii="Times New Roman" w:hAnsi="Times New Roman" w:cs="Times New Roman"/>
          <w:sz w:val="24"/>
          <w:szCs w:val="24"/>
        </w:rPr>
        <w:t xml:space="preserve"> моделей без внешней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3) исследования по разработке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с внешней </w:t>
      </w:r>
      <w:r>
        <w:rPr>
          <w:rFonts w:ascii="Times New Roman" w:hAnsi="Times New Roman" w:cs="Times New Roman"/>
          <w:sz w:val="24"/>
          <w:szCs w:val="24"/>
        </w:rPr>
        <w:t>проверкой</w:t>
      </w:r>
      <w:r w:rsidRPr="00CC747C">
        <w:rPr>
          <w:rFonts w:ascii="Times New Roman" w:hAnsi="Times New Roman" w:cs="Times New Roman"/>
          <w:sz w:val="24"/>
          <w:szCs w:val="24"/>
        </w:rPr>
        <w:t xml:space="preserve">; 4) </w:t>
      </w:r>
      <w:r>
        <w:rPr>
          <w:rFonts w:ascii="Times New Roman" w:hAnsi="Times New Roman" w:cs="Times New Roman"/>
          <w:sz w:val="24"/>
          <w:szCs w:val="24"/>
        </w:rPr>
        <w:t xml:space="preserve">проверочные </w:t>
      </w:r>
      <w:r w:rsidRPr="00CC747C">
        <w:rPr>
          <w:rFonts w:ascii="Times New Roman" w:hAnsi="Times New Roman" w:cs="Times New Roman"/>
          <w:sz w:val="24"/>
          <w:szCs w:val="24"/>
        </w:rPr>
        <w:t xml:space="preserve">исследования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моделей; 5) исследования</w:t>
      </w:r>
      <w:r>
        <w:rPr>
          <w:rFonts w:ascii="Times New Roman" w:hAnsi="Times New Roman" w:cs="Times New Roman"/>
          <w:sz w:val="24"/>
          <w:szCs w:val="24"/>
        </w:rPr>
        <w:t xml:space="preserve"> влияния предсказательных</w:t>
      </w:r>
      <w:r w:rsidRPr="00CC747C">
        <w:rPr>
          <w:rFonts w:ascii="Times New Roman" w:hAnsi="Times New Roman" w:cs="Times New Roman"/>
          <w:sz w:val="24"/>
          <w:szCs w:val="24"/>
        </w:rPr>
        <w:t xml:space="preserve"> моделей. Рекомендации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касаются исследований, целью которых является разработка или </w:t>
      </w:r>
      <w:r>
        <w:rPr>
          <w:rFonts w:ascii="Times New Roman" w:hAnsi="Times New Roman" w:cs="Times New Roman"/>
          <w:sz w:val="24"/>
          <w:szCs w:val="24"/>
          <w:lang w:bidi="en-US"/>
        </w:rPr>
        <w:t>проверка</w:t>
      </w:r>
      <w:r w:rsidRPr="00CC747C">
        <w:rPr>
          <w:rFonts w:ascii="Times New Roman" w:hAnsi="Times New Roman" w:cs="Times New Roman"/>
          <w:sz w:val="24"/>
          <w:szCs w:val="24"/>
          <w:lang w:bidi="en-US"/>
        </w:rPr>
        <w:t xml:space="preserve"> одной или нескольких</w:t>
      </w:r>
      <w:r>
        <w:rPr>
          <w:rFonts w:ascii="Times New Roman" w:hAnsi="Times New Roman" w:cs="Times New Roman"/>
          <w:sz w:val="24"/>
          <w:szCs w:val="24"/>
          <w:lang w:bidi="en-US"/>
        </w:rPr>
        <w:t xml:space="preserve"> предсказательных</w:t>
      </w:r>
      <w:r w:rsidRPr="00CC747C">
        <w:rPr>
          <w:rFonts w:ascii="Times New Roman" w:hAnsi="Times New Roman" w:cs="Times New Roman"/>
          <w:sz w:val="24"/>
          <w:szCs w:val="24"/>
          <w:lang w:bidi="en-US"/>
        </w:rPr>
        <w:t xml:space="preserve"> моделей (</w:t>
      </w:r>
      <w:r w:rsidRPr="00CC747C">
        <w:rPr>
          <w:rFonts w:ascii="Times New Roman" w:hAnsi="Times New Roman" w:cs="Times New Roman"/>
          <w:b/>
          <w:sz w:val="24"/>
          <w:szCs w:val="24"/>
          <w:lang w:bidi="en-US"/>
        </w:rPr>
        <w:t>Вставка С</w:t>
      </w:r>
      <w:r w:rsidRPr="00CC747C">
        <w:rPr>
          <w:rFonts w:ascii="Times New Roman" w:hAnsi="Times New Roman" w:cs="Times New Roman"/>
          <w:sz w:val="24"/>
          <w:szCs w:val="24"/>
          <w:lang w:bidi="en-US"/>
        </w:rPr>
        <w:t>). Эти исследования, в свою очередь, можно также разделить на несколько типов (</w:t>
      </w:r>
      <w:r w:rsidRPr="00CC747C">
        <w:rPr>
          <w:rFonts w:ascii="Times New Roman" w:hAnsi="Times New Roman" w:cs="Times New Roman"/>
          <w:b/>
          <w:sz w:val="24"/>
          <w:szCs w:val="24"/>
          <w:lang w:bidi="en-US"/>
        </w:rPr>
        <w:t>Рис. 1</w:t>
      </w:r>
      <w:r w:rsidRPr="00CC747C">
        <w:rPr>
          <w:rFonts w:ascii="Times New Roman" w:hAnsi="Times New Roman" w:cs="Times New Roman"/>
          <w:sz w:val="24"/>
          <w:szCs w:val="24"/>
          <w:lang w:bidi="en-US"/>
        </w:rPr>
        <w:t xml:space="preserve">). Все большее </w:t>
      </w:r>
      <w:r>
        <w:rPr>
          <w:rFonts w:ascii="Times New Roman" w:hAnsi="Times New Roman" w:cs="Times New Roman"/>
          <w:sz w:val="24"/>
          <w:szCs w:val="24"/>
          <w:lang w:bidi="en-US"/>
        </w:rPr>
        <w:t>количество</w:t>
      </w:r>
      <w:r w:rsidRPr="00CC747C">
        <w:rPr>
          <w:rFonts w:ascii="Times New Roman" w:hAnsi="Times New Roman" w:cs="Times New Roman"/>
          <w:sz w:val="24"/>
          <w:szCs w:val="24"/>
          <w:lang w:bidi="en-US"/>
        </w:rPr>
        <w:t xml:space="preserve"> исследова</w:t>
      </w:r>
      <w:r>
        <w:rPr>
          <w:rFonts w:ascii="Times New Roman" w:hAnsi="Times New Roman" w:cs="Times New Roman"/>
          <w:sz w:val="24"/>
          <w:szCs w:val="24"/>
          <w:lang w:bidi="en-US"/>
        </w:rPr>
        <w:t>ний</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оценивают</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rPr>
        <w:t>добавленн</w:t>
      </w:r>
      <w:r>
        <w:rPr>
          <w:rFonts w:ascii="Times New Roman" w:hAnsi="Times New Roman" w:cs="Times New Roman"/>
          <w:sz w:val="24"/>
          <w:szCs w:val="24"/>
        </w:rPr>
        <w:t>ую</w:t>
      </w:r>
      <w:r w:rsidRPr="00CC747C">
        <w:rPr>
          <w:rFonts w:ascii="Times New Roman" w:hAnsi="Times New Roman" w:cs="Times New Roman"/>
          <w:sz w:val="24"/>
          <w:szCs w:val="24"/>
        </w:rPr>
        <w:t xml:space="preserve"> прогностическ</w:t>
      </w:r>
      <w:r>
        <w:rPr>
          <w:rFonts w:ascii="Times New Roman" w:hAnsi="Times New Roman" w:cs="Times New Roman"/>
          <w:sz w:val="24"/>
          <w:szCs w:val="24"/>
        </w:rPr>
        <w:t>ую</w:t>
      </w:r>
      <w:r w:rsidRPr="00CC747C">
        <w:rPr>
          <w:rFonts w:ascii="Times New Roman" w:hAnsi="Times New Roman" w:cs="Times New Roman"/>
          <w:sz w:val="24"/>
          <w:szCs w:val="24"/>
        </w:rPr>
        <w:t xml:space="preserve"> значимост</w:t>
      </w:r>
      <w:r>
        <w:rPr>
          <w:rFonts w:ascii="Times New Roman" w:hAnsi="Times New Roman" w:cs="Times New Roman"/>
          <w:sz w:val="24"/>
          <w:szCs w:val="24"/>
        </w:rPr>
        <w:t>ь</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lang w:val="en-US" w:bidi="en-US"/>
        </w:rPr>
        <w:t>incremental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value</w:t>
      </w:r>
      <w:r w:rsidRPr="00CC747C">
        <w:rPr>
          <w:rFonts w:ascii="Times New Roman" w:hAnsi="Times New Roman" w:cs="Times New Roman"/>
          <w:sz w:val="24"/>
          <w:szCs w:val="24"/>
        </w:rPr>
        <w:t>) [103] конкретного предиктора</w:t>
      </w:r>
      <w:r w:rsidRPr="00CC747C">
        <w:rPr>
          <w:rFonts w:ascii="Times New Roman" w:hAnsi="Times New Roman" w:cs="Times New Roman"/>
          <w:sz w:val="24"/>
          <w:szCs w:val="24"/>
          <w:lang w:bidi="en-US"/>
        </w:rPr>
        <w:t xml:space="preserve">, что позволяет понять, нуждается ли модель в обновлении или корректировке </w:t>
      </w:r>
      <w:r w:rsidRPr="00CC747C">
        <w:rPr>
          <w:rFonts w:ascii="Times New Roman" w:hAnsi="Times New Roman" w:cs="Times New Roman"/>
          <w:sz w:val="24"/>
          <w:szCs w:val="24"/>
        </w:rPr>
        <w:t xml:space="preserve">[22, 105, 106] Такие исследования также охватываются </w:t>
      </w:r>
      <w:r>
        <w:rPr>
          <w:rFonts w:ascii="Times New Roman" w:hAnsi="Times New Roman" w:cs="Times New Roman"/>
          <w:sz w:val="24"/>
          <w:szCs w:val="24"/>
        </w:rPr>
        <w:t>рекомендациями</w:t>
      </w:r>
      <w:r w:rsidRPr="00CC747C">
        <w:rPr>
          <w:rFonts w:ascii="Times New Roman" w:hAnsi="Times New Roman" w:cs="Times New Roman"/>
          <w:sz w:val="24"/>
          <w:szCs w:val="24"/>
        </w:rPr>
        <w:t xml:space="preserve">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rPr>
        <w:t>(</w:t>
      </w:r>
      <w:r w:rsidRPr="00CC747C">
        <w:rPr>
          <w:rFonts w:ascii="Times New Roman" w:hAnsi="Times New Roman" w:cs="Times New Roman"/>
          <w:b/>
          <w:sz w:val="24"/>
          <w:szCs w:val="24"/>
        </w:rPr>
        <w:t xml:space="preserve">Вставка С </w:t>
      </w:r>
      <w:r w:rsidRPr="00CC747C">
        <w:rPr>
          <w:rFonts w:ascii="Times New Roman" w:hAnsi="Times New Roman" w:cs="Times New Roman"/>
          <w:sz w:val="24"/>
          <w:szCs w:val="24"/>
        </w:rPr>
        <w:t>и</w:t>
      </w:r>
      <w:r w:rsidRPr="00CC747C">
        <w:rPr>
          <w:rFonts w:ascii="Times New Roman" w:hAnsi="Times New Roman" w:cs="Times New Roman"/>
          <w:b/>
          <w:sz w:val="24"/>
          <w:szCs w:val="24"/>
        </w:rPr>
        <w:t xml:space="preserve"> Рис. 1</w:t>
      </w:r>
      <w:r w:rsidRPr="00CC747C">
        <w:rPr>
          <w:rFonts w:ascii="Times New Roman" w:hAnsi="Times New Roman" w:cs="Times New Roman"/>
          <w:sz w:val="24"/>
          <w:szCs w:val="24"/>
        </w:rPr>
        <w:t>).</w:t>
      </w:r>
    </w:p>
    <w:p w14:paraId="79869187"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Исследования </w:t>
      </w:r>
      <w:r>
        <w:rPr>
          <w:rFonts w:ascii="Times New Roman" w:hAnsi="Times New Roman" w:cs="Times New Roman"/>
          <w:sz w:val="24"/>
          <w:szCs w:val="24"/>
        </w:rPr>
        <w:t>п</w:t>
      </w:r>
      <w:r w:rsidRPr="00CC747C">
        <w:rPr>
          <w:rFonts w:ascii="Times New Roman" w:hAnsi="Times New Roman" w:cs="Times New Roman"/>
          <w:sz w:val="24"/>
          <w:szCs w:val="24"/>
        </w:rPr>
        <w:t>рогностически</w:t>
      </w:r>
      <w:r>
        <w:rPr>
          <w:rFonts w:ascii="Times New Roman" w:hAnsi="Times New Roman" w:cs="Times New Roman"/>
          <w:sz w:val="24"/>
          <w:szCs w:val="24"/>
        </w:rPr>
        <w:t>х</w:t>
      </w:r>
      <w:r w:rsidRPr="00CC747C">
        <w:rPr>
          <w:rFonts w:ascii="Times New Roman" w:hAnsi="Times New Roman" w:cs="Times New Roman"/>
          <w:sz w:val="24"/>
          <w:szCs w:val="24"/>
        </w:rPr>
        <w:t xml:space="preserve"> или диагностически</w:t>
      </w:r>
      <w:r>
        <w:rPr>
          <w:rFonts w:ascii="Times New Roman" w:hAnsi="Times New Roman" w:cs="Times New Roman"/>
          <w:sz w:val="24"/>
          <w:szCs w:val="24"/>
        </w:rPr>
        <w:t>х</w:t>
      </w:r>
      <w:r w:rsidRPr="00CC747C">
        <w:rPr>
          <w:rFonts w:ascii="Times New Roman" w:hAnsi="Times New Roman" w:cs="Times New Roman"/>
          <w:sz w:val="24"/>
          <w:szCs w:val="24"/>
        </w:rPr>
        <w:t xml:space="preserve"> предикторов и </w:t>
      </w:r>
      <w:r>
        <w:rPr>
          <w:rFonts w:ascii="Times New Roman" w:hAnsi="Times New Roman" w:cs="Times New Roman"/>
          <w:sz w:val="24"/>
          <w:szCs w:val="24"/>
        </w:rPr>
        <w:t>исследования влияния предсказательных</w:t>
      </w:r>
      <w:r w:rsidRPr="00CC747C">
        <w:rPr>
          <w:rFonts w:ascii="Times New Roman" w:hAnsi="Times New Roman" w:cs="Times New Roman"/>
          <w:sz w:val="24"/>
          <w:szCs w:val="24"/>
        </w:rPr>
        <w:t xml:space="preserve"> моделей часто имеют разные цели, дизайн и особенности представления полученных результатов по сравнению с исследованиями, посвященными разработке или </w:t>
      </w:r>
      <w:r>
        <w:rPr>
          <w:rFonts w:ascii="Times New Roman" w:hAnsi="Times New Roman" w:cs="Times New Roman"/>
          <w:sz w:val="24"/>
          <w:szCs w:val="24"/>
        </w:rPr>
        <w:t>проверке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Первые обычно направлены на </w:t>
      </w:r>
      <w:r>
        <w:rPr>
          <w:rFonts w:ascii="Times New Roman" w:hAnsi="Times New Roman" w:cs="Times New Roman"/>
          <w:sz w:val="24"/>
          <w:szCs w:val="24"/>
        </w:rPr>
        <w:t>выявление</w:t>
      </w:r>
      <w:r w:rsidRPr="00CC747C">
        <w:rPr>
          <w:rFonts w:ascii="Times New Roman" w:hAnsi="Times New Roman" w:cs="Times New Roman"/>
          <w:sz w:val="24"/>
          <w:szCs w:val="24"/>
        </w:rPr>
        <w:t xml:space="preserve"> предикторов, независим</w:t>
      </w:r>
      <w:r>
        <w:rPr>
          <w:rFonts w:ascii="Times New Roman" w:hAnsi="Times New Roman" w:cs="Times New Roman"/>
          <w:sz w:val="24"/>
          <w:szCs w:val="24"/>
        </w:rPr>
        <w:t>о</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(от других известных предикторов) ассоциированные </w:t>
      </w:r>
      <w:r w:rsidRPr="00CC747C">
        <w:rPr>
          <w:rFonts w:ascii="Times New Roman" w:hAnsi="Times New Roman" w:cs="Times New Roman"/>
          <w:sz w:val="24"/>
          <w:szCs w:val="24"/>
        </w:rPr>
        <w:t xml:space="preserve">с конкретным прогностическим или диагностическим результатом. </w:t>
      </w:r>
      <w:r>
        <w:rPr>
          <w:rFonts w:ascii="Times New Roman" w:hAnsi="Times New Roman" w:cs="Times New Roman"/>
          <w:sz w:val="24"/>
          <w:szCs w:val="24"/>
        </w:rPr>
        <w:t xml:space="preserve">Они не нацелены на </w:t>
      </w:r>
      <w:r w:rsidRPr="00CC747C">
        <w:rPr>
          <w:rFonts w:ascii="Times New Roman" w:hAnsi="Times New Roman" w:cs="Times New Roman"/>
          <w:sz w:val="24"/>
          <w:szCs w:val="24"/>
        </w:rPr>
        <w:t>разработ</w:t>
      </w:r>
      <w:r>
        <w:rPr>
          <w:rFonts w:ascii="Times New Roman" w:hAnsi="Times New Roman" w:cs="Times New Roman"/>
          <w:sz w:val="24"/>
          <w:szCs w:val="24"/>
        </w:rPr>
        <w:t>ку</w:t>
      </w:r>
      <w:r w:rsidRPr="00CC747C">
        <w:rPr>
          <w:rFonts w:ascii="Times New Roman" w:hAnsi="Times New Roman" w:cs="Times New Roman"/>
          <w:sz w:val="24"/>
          <w:szCs w:val="24"/>
        </w:rPr>
        <w:t xml:space="preserve"> окончательн</w:t>
      </w:r>
      <w:r>
        <w:rPr>
          <w:rFonts w:ascii="Times New Roman" w:hAnsi="Times New Roman" w:cs="Times New Roman"/>
          <w:sz w:val="24"/>
          <w:szCs w:val="24"/>
        </w:rPr>
        <w:t>ой</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модел</w:t>
      </w:r>
      <w:r>
        <w:rPr>
          <w:rFonts w:ascii="Times New Roman" w:hAnsi="Times New Roman" w:cs="Times New Roman"/>
          <w:sz w:val="24"/>
          <w:szCs w:val="24"/>
        </w:rPr>
        <w:t>и</w:t>
      </w:r>
      <w:r w:rsidRPr="00CC747C">
        <w:rPr>
          <w:rFonts w:ascii="Times New Roman" w:hAnsi="Times New Roman" w:cs="Times New Roman"/>
          <w:sz w:val="24"/>
          <w:szCs w:val="24"/>
        </w:rPr>
        <w:t xml:space="preserve">, которую будут впоследствии использовать для индивидуальных прогнозов в отношении других пациентов. Исследования </w:t>
      </w:r>
      <w:r>
        <w:rPr>
          <w:rFonts w:ascii="Times New Roman" w:hAnsi="Times New Roman" w:cs="Times New Roman"/>
          <w:sz w:val="24"/>
          <w:szCs w:val="24"/>
        </w:rPr>
        <w:t>влияния</w:t>
      </w:r>
      <w:r w:rsidRPr="00CC747C">
        <w:rPr>
          <w:rFonts w:ascii="Times New Roman" w:hAnsi="Times New Roman" w:cs="Times New Roman"/>
          <w:sz w:val="24"/>
          <w:szCs w:val="24"/>
        </w:rPr>
        <w:t xml:space="preserve"> модели направлены на количественную оценку эффекта (влияния</w:t>
      </w:r>
      <w:r>
        <w:rPr>
          <w:rFonts w:ascii="Times New Roman" w:hAnsi="Times New Roman" w:cs="Times New Roman"/>
          <w:sz w:val="24"/>
          <w:szCs w:val="24"/>
        </w:rPr>
        <w:t xml:space="preserve">; </w:t>
      </w:r>
      <w:r w:rsidRPr="00493E70">
        <w:rPr>
          <w:rFonts w:ascii="Times New Roman" w:hAnsi="Times New Roman" w:cs="Times New Roman"/>
          <w:i/>
          <w:sz w:val="24"/>
          <w:szCs w:val="24"/>
          <w:lang w:val="en-US" w:bidi="en-US"/>
        </w:rPr>
        <w:t>impact</w:t>
      </w:r>
      <w:r w:rsidRPr="00CC747C">
        <w:rPr>
          <w:rFonts w:ascii="Times New Roman" w:hAnsi="Times New Roman" w:cs="Times New Roman"/>
          <w:sz w:val="24"/>
          <w:szCs w:val="24"/>
        </w:rPr>
        <w:t xml:space="preserve">) использования модели на принятие решений пациентом и врачом или непосредственно на оценку важных для здоровья исходов, по сравнению с ее неиспользованием [20, 102, 107]. Такие исследования </w:t>
      </w:r>
      <w:r>
        <w:rPr>
          <w:rFonts w:ascii="Times New Roman" w:hAnsi="Times New Roman" w:cs="Times New Roman"/>
          <w:sz w:val="24"/>
          <w:szCs w:val="24"/>
        </w:rPr>
        <w:t>следуют</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плану </w:t>
      </w:r>
      <w:r w:rsidRPr="00CC747C">
        <w:rPr>
          <w:rFonts w:ascii="Times New Roman" w:hAnsi="Times New Roman" w:cs="Times New Roman"/>
          <w:sz w:val="24"/>
          <w:szCs w:val="24"/>
        </w:rPr>
        <w:t>сравнительн</w:t>
      </w:r>
      <w:r>
        <w:rPr>
          <w:rFonts w:ascii="Times New Roman" w:hAnsi="Times New Roman" w:cs="Times New Roman"/>
          <w:sz w:val="24"/>
          <w:szCs w:val="24"/>
        </w:rPr>
        <w:t>ого</w:t>
      </w:r>
      <w:r w:rsidRPr="00CC747C">
        <w:rPr>
          <w:rFonts w:ascii="Times New Roman" w:hAnsi="Times New Roman" w:cs="Times New Roman"/>
          <w:sz w:val="24"/>
          <w:szCs w:val="24"/>
        </w:rPr>
        <w:t xml:space="preserve"> интервенционн</w:t>
      </w:r>
      <w:r>
        <w:rPr>
          <w:rFonts w:ascii="Times New Roman" w:hAnsi="Times New Roman" w:cs="Times New Roman"/>
          <w:sz w:val="24"/>
          <w:szCs w:val="24"/>
        </w:rPr>
        <w:t>ого исследования</w:t>
      </w:r>
      <w:r w:rsidRPr="00CC747C">
        <w:rPr>
          <w:rFonts w:ascii="Times New Roman" w:hAnsi="Times New Roman" w:cs="Times New Roman"/>
          <w:sz w:val="24"/>
          <w:szCs w:val="24"/>
        </w:rPr>
        <w:t xml:space="preserve">, </w:t>
      </w:r>
      <w:r>
        <w:rPr>
          <w:rFonts w:ascii="Times New Roman" w:hAnsi="Times New Roman" w:cs="Times New Roman"/>
          <w:sz w:val="24"/>
          <w:szCs w:val="24"/>
        </w:rPr>
        <w:t>а не</w:t>
      </w:r>
      <w:r w:rsidRPr="00CC747C">
        <w:rPr>
          <w:rFonts w:ascii="Times New Roman" w:hAnsi="Times New Roman" w:cs="Times New Roman"/>
          <w:sz w:val="24"/>
          <w:szCs w:val="24"/>
        </w:rPr>
        <w:t xml:space="preserve"> </w:t>
      </w:r>
      <w:r>
        <w:rPr>
          <w:rFonts w:ascii="Times New Roman" w:hAnsi="Times New Roman" w:cs="Times New Roman"/>
          <w:sz w:val="24"/>
          <w:szCs w:val="24"/>
        </w:rPr>
        <w:t>плану простого (с одной выборкой) когортного исследования</w:t>
      </w:r>
      <w:r w:rsidRPr="00CC747C">
        <w:rPr>
          <w:rFonts w:ascii="Times New Roman" w:hAnsi="Times New Roman" w:cs="Times New Roman"/>
          <w:sz w:val="24"/>
          <w:szCs w:val="24"/>
        </w:rPr>
        <w:t>, используем</w:t>
      </w:r>
      <w:r>
        <w:rPr>
          <w:rFonts w:ascii="Times New Roman" w:hAnsi="Times New Roman" w:cs="Times New Roman"/>
          <w:sz w:val="24"/>
          <w:szCs w:val="24"/>
        </w:rPr>
        <w:t>ого</w:t>
      </w:r>
      <w:r w:rsidRPr="00CC747C">
        <w:rPr>
          <w:rFonts w:ascii="Times New Roman" w:hAnsi="Times New Roman" w:cs="Times New Roman"/>
          <w:sz w:val="24"/>
          <w:szCs w:val="24"/>
        </w:rPr>
        <w:t xml:space="preserve"> при разработке и </w:t>
      </w:r>
      <w:r>
        <w:rPr>
          <w:rFonts w:ascii="Times New Roman" w:hAnsi="Times New Roman" w:cs="Times New Roman"/>
          <w:sz w:val="24"/>
          <w:szCs w:val="24"/>
        </w:rPr>
        <w:t>проверке</w:t>
      </w:r>
      <w:r w:rsidRPr="00CC747C">
        <w:rPr>
          <w:rFonts w:ascii="Times New Roman" w:hAnsi="Times New Roman" w:cs="Times New Roman"/>
          <w:sz w:val="24"/>
          <w:szCs w:val="24"/>
        </w:rPr>
        <w:t xml:space="preserve"> моделей</w:t>
      </w:r>
      <w:r>
        <w:rPr>
          <w:rFonts w:ascii="Times New Roman" w:hAnsi="Times New Roman" w:cs="Times New Roman"/>
          <w:sz w:val="24"/>
          <w:szCs w:val="24"/>
        </w:rPr>
        <w:t>, и, в идеале,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должны быть спланированы как </w:t>
      </w:r>
      <w:r w:rsidRPr="00CC747C">
        <w:rPr>
          <w:rFonts w:ascii="Times New Roman" w:hAnsi="Times New Roman" w:cs="Times New Roman"/>
          <w:sz w:val="24"/>
          <w:szCs w:val="24"/>
        </w:rPr>
        <w:t>(кластерны</w:t>
      </w:r>
      <w:r>
        <w:rPr>
          <w:rFonts w:ascii="Times New Roman" w:hAnsi="Times New Roman" w:cs="Times New Roman"/>
          <w:sz w:val="24"/>
          <w:szCs w:val="24"/>
        </w:rPr>
        <w:t>е</w:t>
      </w:r>
      <w:r w:rsidRPr="00CC747C">
        <w:rPr>
          <w:rFonts w:ascii="Times New Roman" w:hAnsi="Times New Roman" w:cs="Times New Roman"/>
          <w:sz w:val="24"/>
          <w:szCs w:val="24"/>
        </w:rPr>
        <w:t>) рандомизированны</w:t>
      </w:r>
      <w:r>
        <w:rPr>
          <w:rFonts w:ascii="Times New Roman" w:hAnsi="Times New Roman" w:cs="Times New Roman"/>
          <w:sz w:val="24"/>
          <w:szCs w:val="24"/>
        </w:rPr>
        <w:t>е</w:t>
      </w:r>
      <w:r w:rsidRPr="00CC747C">
        <w:rPr>
          <w:rFonts w:ascii="Times New Roman" w:hAnsi="Times New Roman" w:cs="Times New Roman"/>
          <w:sz w:val="24"/>
          <w:szCs w:val="24"/>
        </w:rPr>
        <w:t xml:space="preserve"> исследовани</w:t>
      </w:r>
      <w:r>
        <w:rPr>
          <w:rFonts w:ascii="Times New Roman" w:hAnsi="Times New Roman" w:cs="Times New Roman"/>
          <w:sz w:val="24"/>
          <w:szCs w:val="24"/>
        </w:rPr>
        <w:t>я</w:t>
      </w:r>
      <w:r w:rsidRPr="00CC747C">
        <w:rPr>
          <w:rFonts w:ascii="Times New Roman" w:hAnsi="Times New Roman" w:cs="Times New Roman"/>
          <w:sz w:val="24"/>
          <w:szCs w:val="24"/>
        </w:rPr>
        <w:t xml:space="preserve">. </w:t>
      </w:r>
      <w:r>
        <w:rPr>
          <w:rFonts w:ascii="Times New Roman" w:hAnsi="Times New Roman" w:cs="Times New Roman"/>
          <w:sz w:val="24"/>
          <w:szCs w:val="24"/>
        </w:rPr>
        <w:t>И, хотя, м</w:t>
      </w:r>
      <w:r w:rsidRPr="00CC747C">
        <w:rPr>
          <w:rFonts w:ascii="Times New Roman" w:hAnsi="Times New Roman" w:cs="Times New Roman"/>
          <w:sz w:val="24"/>
          <w:szCs w:val="24"/>
        </w:rPr>
        <w:t xml:space="preserve">ногие пункты </w:t>
      </w:r>
      <w:r>
        <w:rPr>
          <w:rFonts w:ascii="Times New Roman" w:hAnsi="Times New Roman" w:cs="Times New Roman"/>
          <w:sz w:val="24"/>
          <w:szCs w:val="24"/>
        </w:rPr>
        <w:t>настоящего публикационного руководства применимы и к</w:t>
      </w:r>
      <w:r w:rsidRPr="00CC747C">
        <w:rPr>
          <w:rFonts w:ascii="Times New Roman" w:hAnsi="Times New Roman" w:cs="Times New Roman"/>
          <w:sz w:val="24"/>
          <w:szCs w:val="24"/>
        </w:rPr>
        <w:t xml:space="preserve"> этих дву</w:t>
      </w:r>
      <w:r>
        <w:rPr>
          <w:rFonts w:ascii="Times New Roman" w:hAnsi="Times New Roman" w:cs="Times New Roman"/>
          <w:sz w:val="24"/>
          <w:szCs w:val="24"/>
        </w:rPr>
        <w:t>м</w:t>
      </w:r>
      <w:r w:rsidRPr="00CC747C">
        <w:rPr>
          <w:rFonts w:ascii="Times New Roman" w:hAnsi="Times New Roman" w:cs="Times New Roman"/>
          <w:sz w:val="24"/>
          <w:szCs w:val="24"/>
        </w:rPr>
        <w:t xml:space="preserve"> тип</w:t>
      </w:r>
      <w:r>
        <w:rPr>
          <w:rFonts w:ascii="Times New Roman" w:hAnsi="Times New Roman" w:cs="Times New Roman"/>
          <w:sz w:val="24"/>
          <w:szCs w:val="24"/>
        </w:rPr>
        <w:t>ам</w:t>
      </w:r>
      <w:r w:rsidRPr="00CC747C">
        <w:rPr>
          <w:rFonts w:ascii="Times New Roman" w:hAnsi="Times New Roman" w:cs="Times New Roman"/>
          <w:sz w:val="24"/>
          <w:szCs w:val="24"/>
        </w:rPr>
        <w:t xml:space="preserve"> </w:t>
      </w:r>
      <w:r>
        <w:rPr>
          <w:rFonts w:ascii="Times New Roman" w:hAnsi="Times New Roman" w:cs="Times New Roman"/>
          <w:sz w:val="24"/>
          <w:szCs w:val="24"/>
        </w:rPr>
        <w:t>предсказательных</w:t>
      </w:r>
      <w:r w:rsidRPr="00CC747C">
        <w:rPr>
          <w:rFonts w:ascii="Times New Roman" w:hAnsi="Times New Roman" w:cs="Times New Roman"/>
          <w:sz w:val="24"/>
          <w:szCs w:val="24"/>
        </w:rPr>
        <w:t xml:space="preserve"> исследований, </w:t>
      </w:r>
      <w:r w:rsidRPr="001227BD">
        <w:rPr>
          <w:rFonts w:ascii="Times New Roman" w:hAnsi="Times New Roman" w:cs="Times New Roman"/>
          <w:sz w:val="24"/>
          <w:szCs w:val="24"/>
        </w:rPr>
        <w:t xml:space="preserve">другие рекомендации по отчетности могут </w:t>
      </w:r>
      <w:r>
        <w:rPr>
          <w:rFonts w:ascii="Times New Roman" w:hAnsi="Times New Roman" w:cs="Times New Roman"/>
          <w:sz w:val="24"/>
          <w:szCs w:val="24"/>
        </w:rPr>
        <w:t>быть более подходящими</w:t>
      </w:r>
      <w:r w:rsidRPr="001227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Так, рекомендации </w:t>
      </w:r>
      <w:r w:rsidRPr="00CC747C">
        <w:rPr>
          <w:rFonts w:ascii="Times New Roman" w:hAnsi="Times New Roman" w:cs="Times New Roman"/>
          <w:sz w:val="24"/>
          <w:szCs w:val="24"/>
          <w:lang w:val="en-US" w:bidi="en-US"/>
        </w:rPr>
        <w:t>REMARK</w:t>
      </w:r>
      <w:r w:rsidRPr="00CC747C">
        <w:rPr>
          <w:rFonts w:ascii="Times New Roman" w:hAnsi="Times New Roman" w:cs="Times New Roman"/>
          <w:sz w:val="24"/>
          <w:szCs w:val="24"/>
          <w:lang w:bidi="en-US"/>
        </w:rPr>
        <w:t xml:space="preserve"> разработаны для повышения качества отчетов о прогностическ</w:t>
      </w:r>
      <w:r>
        <w:rPr>
          <w:rFonts w:ascii="Times New Roman" w:hAnsi="Times New Roman" w:cs="Times New Roman"/>
          <w:sz w:val="24"/>
          <w:szCs w:val="24"/>
          <w:lang w:bidi="en-US"/>
        </w:rPr>
        <w:t>их</w:t>
      </w:r>
      <w:r w:rsidRPr="00CC747C">
        <w:rPr>
          <w:rFonts w:ascii="Times New Roman" w:hAnsi="Times New Roman" w:cs="Times New Roman"/>
          <w:sz w:val="24"/>
          <w:szCs w:val="24"/>
          <w:lang w:bidi="en-US"/>
        </w:rPr>
        <w:t xml:space="preserve"> исследованиях</w:t>
      </w:r>
      <w:r>
        <w:rPr>
          <w:rFonts w:ascii="Times New Roman" w:hAnsi="Times New Roman" w:cs="Times New Roman"/>
          <w:sz w:val="24"/>
          <w:szCs w:val="24"/>
          <w:lang w:bidi="en-US"/>
        </w:rPr>
        <w:t xml:space="preserve"> (как правило, </w:t>
      </w:r>
      <w:r>
        <w:rPr>
          <w:rFonts w:ascii="Times New Roman" w:hAnsi="Times New Roman" w:cs="Times New Roman"/>
          <w:sz w:val="24"/>
          <w:szCs w:val="24"/>
          <w:lang w:bidi="en-US"/>
        </w:rPr>
        <w:lastRenderedPageBreak/>
        <w:t>одного</w:t>
      </w:r>
      <w:r w:rsidRPr="00CC747C">
        <w:rPr>
          <w:rFonts w:ascii="Times New Roman" w:hAnsi="Times New Roman" w:cs="Times New Roman"/>
          <w:sz w:val="24"/>
          <w:szCs w:val="24"/>
          <w:lang w:bidi="en-US"/>
        </w:rPr>
        <w:t xml:space="preserve"> фактор</w:t>
      </w:r>
      <w:r>
        <w:rPr>
          <w:rFonts w:ascii="Times New Roman" w:hAnsi="Times New Roman" w:cs="Times New Roman"/>
          <w:sz w:val="24"/>
          <w:szCs w:val="24"/>
          <w:lang w:bidi="en-US"/>
        </w:rPr>
        <w:t>а)</w:t>
      </w:r>
      <w:r w:rsidRPr="00CC747C">
        <w:rPr>
          <w:rFonts w:ascii="Times New Roman" w:hAnsi="Times New Roman" w:cs="Times New Roman"/>
          <w:sz w:val="24"/>
          <w:szCs w:val="24"/>
          <w:lang w:bidi="en-US"/>
        </w:rPr>
        <w:t xml:space="preserve"> [98, 108], а стандарты </w:t>
      </w:r>
      <w:r w:rsidRPr="00CC747C">
        <w:rPr>
          <w:rFonts w:ascii="Times New Roman" w:hAnsi="Times New Roman" w:cs="Times New Roman"/>
          <w:sz w:val="24"/>
          <w:szCs w:val="24"/>
          <w:lang w:val="en-US" w:bidi="en-US"/>
        </w:rPr>
        <w:t>CONSORT</w:t>
      </w:r>
      <w:r w:rsidRPr="00CC747C">
        <w:rPr>
          <w:rFonts w:ascii="Times New Roman" w:hAnsi="Times New Roman" w:cs="Times New Roman"/>
          <w:sz w:val="24"/>
          <w:szCs w:val="24"/>
          <w:lang w:bidi="en-US"/>
        </w:rPr>
        <w:t xml:space="preserve"> [96, 109] и </w:t>
      </w:r>
      <w:r w:rsidRPr="00CC747C">
        <w:rPr>
          <w:rFonts w:ascii="Times New Roman" w:hAnsi="Times New Roman" w:cs="Times New Roman"/>
          <w:sz w:val="24"/>
          <w:szCs w:val="24"/>
          <w:lang w:val="en-US" w:bidi="en-US"/>
        </w:rPr>
        <w:t>STROBE</w:t>
      </w:r>
      <w:r w:rsidRPr="00CC747C">
        <w:rPr>
          <w:rFonts w:ascii="Times New Roman" w:hAnsi="Times New Roman" w:cs="Times New Roman"/>
          <w:sz w:val="24"/>
          <w:szCs w:val="24"/>
          <w:lang w:bidi="en-US"/>
        </w:rPr>
        <w:t xml:space="preserve"> [97] — рандомизированных и нерандомизированных исследований</w:t>
      </w:r>
      <w:r>
        <w:rPr>
          <w:rFonts w:ascii="Times New Roman" w:hAnsi="Times New Roman" w:cs="Times New Roman"/>
          <w:sz w:val="24"/>
          <w:szCs w:val="24"/>
          <w:lang w:bidi="en-US"/>
        </w:rPr>
        <w:t xml:space="preserve"> влияния предсказательных </w:t>
      </w:r>
      <w:r w:rsidRPr="00CC747C">
        <w:rPr>
          <w:rFonts w:ascii="Times New Roman" w:hAnsi="Times New Roman" w:cs="Times New Roman"/>
          <w:sz w:val="24"/>
          <w:szCs w:val="24"/>
          <w:lang w:bidi="en-US"/>
        </w:rPr>
        <w:t xml:space="preserve">моделей. </w:t>
      </w:r>
    </w:p>
    <w:p w14:paraId="3A89E506"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Кроме того, </w:t>
      </w:r>
      <w:r w:rsidRPr="00CC747C">
        <w:rPr>
          <w:rFonts w:ascii="Times New Roman" w:hAnsi="Times New Roman" w:cs="Times New Roman"/>
          <w:sz w:val="24"/>
          <w:szCs w:val="24"/>
          <w:lang w:val="en-US" w:bidi="en-US"/>
        </w:rPr>
        <w:t>TRIPOD</w:t>
      </w:r>
      <w:r w:rsidRPr="00493E70">
        <w:rPr>
          <w:rFonts w:ascii="Times New Roman" w:hAnsi="Times New Roman" w:cs="Times New Roman"/>
          <w:sz w:val="24"/>
          <w:szCs w:val="24"/>
          <w:lang w:bidi="en-US"/>
        </w:rPr>
        <w:t xml:space="preserve"> </w:t>
      </w:r>
      <w:r w:rsidRPr="00CC747C">
        <w:rPr>
          <w:rFonts w:ascii="Times New Roman" w:hAnsi="Times New Roman" w:cs="Times New Roman"/>
          <w:sz w:val="24"/>
          <w:szCs w:val="24"/>
        </w:rPr>
        <w:t xml:space="preserve">в первую очередь </w:t>
      </w:r>
      <w:r>
        <w:rPr>
          <w:rFonts w:ascii="Times New Roman" w:hAnsi="Times New Roman" w:cs="Times New Roman"/>
          <w:sz w:val="24"/>
          <w:szCs w:val="24"/>
        </w:rPr>
        <w:t>предназначен для описания исследований</w:t>
      </w:r>
      <w:r w:rsidRPr="00CC747C">
        <w:rPr>
          <w:rFonts w:ascii="Times New Roman" w:hAnsi="Times New Roman" w:cs="Times New Roman"/>
          <w:sz w:val="24"/>
          <w:szCs w:val="24"/>
        </w:rPr>
        <w:t xml:space="preserve"> </w:t>
      </w:r>
      <w:r>
        <w:rPr>
          <w:rFonts w:ascii="Times New Roman" w:hAnsi="Times New Roman" w:cs="Times New Roman"/>
          <w:sz w:val="24"/>
          <w:szCs w:val="24"/>
        </w:rPr>
        <w:t>предиктивных</w:t>
      </w:r>
      <w:r w:rsidRPr="00CC747C">
        <w:rPr>
          <w:rFonts w:ascii="Times New Roman" w:hAnsi="Times New Roman" w:cs="Times New Roman"/>
          <w:sz w:val="24"/>
          <w:szCs w:val="24"/>
        </w:rPr>
        <w:t xml:space="preserve"> модел</w:t>
      </w:r>
      <w:r>
        <w:rPr>
          <w:rFonts w:ascii="Times New Roman" w:hAnsi="Times New Roman" w:cs="Times New Roman"/>
          <w:sz w:val="24"/>
          <w:szCs w:val="24"/>
        </w:rPr>
        <w:t>ей</w:t>
      </w:r>
      <w:r w:rsidRPr="00CC747C">
        <w:rPr>
          <w:rFonts w:ascii="Times New Roman" w:hAnsi="Times New Roman" w:cs="Times New Roman"/>
          <w:sz w:val="24"/>
          <w:szCs w:val="24"/>
        </w:rPr>
        <w:t xml:space="preserve"> </w:t>
      </w:r>
      <w:r>
        <w:rPr>
          <w:rFonts w:ascii="Times New Roman" w:hAnsi="Times New Roman" w:cs="Times New Roman"/>
          <w:sz w:val="24"/>
          <w:szCs w:val="24"/>
        </w:rPr>
        <w:t>для</w:t>
      </w:r>
      <w:r w:rsidRPr="00CC747C">
        <w:rPr>
          <w:rFonts w:ascii="Times New Roman" w:hAnsi="Times New Roman" w:cs="Times New Roman"/>
          <w:sz w:val="24"/>
          <w:szCs w:val="24"/>
        </w:rPr>
        <w:t xml:space="preserve"> исход</w:t>
      </w:r>
      <w:r>
        <w:rPr>
          <w:rFonts w:ascii="Times New Roman" w:hAnsi="Times New Roman" w:cs="Times New Roman"/>
          <w:sz w:val="24"/>
          <w:szCs w:val="24"/>
        </w:rPr>
        <w:t>ов бинарного</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вида </w:t>
      </w:r>
      <w:r w:rsidRPr="00CC747C">
        <w:rPr>
          <w:rFonts w:ascii="Times New Roman" w:hAnsi="Times New Roman" w:cs="Times New Roman"/>
          <w:sz w:val="24"/>
          <w:szCs w:val="24"/>
        </w:rPr>
        <w:t>(</w:t>
      </w:r>
      <w:r w:rsidRPr="00CC747C">
        <w:rPr>
          <w:rFonts w:ascii="Times New Roman" w:hAnsi="Times New Roman" w:cs="Times New Roman"/>
          <w:i/>
          <w:sz w:val="24"/>
          <w:szCs w:val="24"/>
          <w:lang w:val="en-US" w:bidi="en-US"/>
        </w:rPr>
        <w:t>binary</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outcomes</w:t>
      </w:r>
      <w:r w:rsidRPr="00CC747C">
        <w:rPr>
          <w:rFonts w:ascii="Times New Roman" w:hAnsi="Times New Roman" w:cs="Times New Roman"/>
          <w:sz w:val="24"/>
          <w:szCs w:val="24"/>
        </w:rPr>
        <w:t xml:space="preserve">) (заболевание присутствует или отсутствует) или </w:t>
      </w:r>
      <w:r>
        <w:rPr>
          <w:rFonts w:ascii="Times New Roman" w:hAnsi="Times New Roman" w:cs="Times New Roman"/>
          <w:sz w:val="24"/>
          <w:szCs w:val="24"/>
        </w:rPr>
        <w:t xml:space="preserve">исходов, содержащих информацию о времени </w:t>
      </w:r>
      <w:r w:rsidRPr="00CC747C">
        <w:rPr>
          <w:rFonts w:ascii="Times New Roman" w:hAnsi="Times New Roman" w:cs="Times New Roman"/>
          <w:sz w:val="24"/>
          <w:szCs w:val="24"/>
        </w:rPr>
        <w:t xml:space="preserve">до наступления </w:t>
      </w:r>
      <w:r>
        <w:rPr>
          <w:rFonts w:ascii="Times New Roman" w:hAnsi="Times New Roman" w:cs="Times New Roman"/>
          <w:sz w:val="24"/>
          <w:szCs w:val="24"/>
        </w:rPr>
        <w:t xml:space="preserve">события </w:t>
      </w:r>
      <w:r w:rsidRPr="00CC747C">
        <w:rPr>
          <w:rFonts w:ascii="Times New Roman" w:hAnsi="Times New Roman" w:cs="Times New Roman"/>
          <w:sz w:val="24"/>
          <w:szCs w:val="24"/>
        </w:rPr>
        <w:t>(</w:t>
      </w:r>
      <w:r w:rsidRPr="00CC747C">
        <w:rPr>
          <w:rFonts w:ascii="Times New Roman" w:hAnsi="Times New Roman" w:cs="Times New Roman"/>
          <w:i/>
          <w:sz w:val="24"/>
          <w:szCs w:val="24"/>
          <w:lang w:val="en-US" w:bidi="en-US"/>
        </w:rPr>
        <w:t>time</w:t>
      </w:r>
      <w:r w:rsidRPr="00CC747C">
        <w:rPr>
          <w:rFonts w:ascii="Times New Roman" w:hAnsi="Times New Roman" w:cs="Times New Roman"/>
          <w:i/>
          <w:sz w:val="24"/>
          <w:szCs w:val="24"/>
          <w:lang w:bidi="en-US"/>
        </w:rPr>
        <w:t>-</w:t>
      </w:r>
      <w:r w:rsidRPr="00CC747C">
        <w:rPr>
          <w:rFonts w:ascii="Times New Roman" w:hAnsi="Times New Roman" w:cs="Times New Roman"/>
          <w:i/>
          <w:sz w:val="24"/>
          <w:szCs w:val="24"/>
          <w:lang w:val="en-US" w:bidi="en-US"/>
        </w:rPr>
        <w:t>to</w:t>
      </w:r>
      <w:r w:rsidRPr="00CC747C">
        <w:rPr>
          <w:rFonts w:ascii="Times New Roman" w:hAnsi="Times New Roman" w:cs="Times New Roman"/>
          <w:i/>
          <w:sz w:val="24"/>
          <w:szCs w:val="24"/>
          <w:lang w:bidi="en-US"/>
        </w:rPr>
        <w:t>-</w:t>
      </w:r>
      <w:r w:rsidRPr="00CC747C">
        <w:rPr>
          <w:rFonts w:ascii="Times New Roman" w:hAnsi="Times New Roman" w:cs="Times New Roman"/>
          <w:i/>
          <w:sz w:val="24"/>
          <w:szCs w:val="24"/>
          <w:lang w:val="en-US" w:bidi="en-US"/>
        </w:rPr>
        <w:t>event</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outcomes</w:t>
      </w:r>
      <w:r w:rsidRPr="00CC747C">
        <w:rPr>
          <w:rFonts w:ascii="Times New Roman" w:hAnsi="Times New Roman" w:cs="Times New Roman"/>
          <w:sz w:val="24"/>
          <w:szCs w:val="24"/>
        </w:rPr>
        <w:t xml:space="preserve">) (например, 10-летний риск развития заболеваний сердечно-сосудистой системы), поскольку это наиболее распространенные типы исходов, которые можно </w:t>
      </w:r>
      <w:r>
        <w:rPr>
          <w:rFonts w:ascii="Times New Roman" w:hAnsi="Times New Roman" w:cs="Times New Roman"/>
          <w:sz w:val="24"/>
          <w:szCs w:val="24"/>
        </w:rPr>
        <w:t>предсказывать</w:t>
      </w:r>
      <w:r w:rsidRPr="00CC747C">
        <w:rPr>
          <w:rFonts w:ascii="Times New Roman" w:hAnsi="Times New Roman" w:cs="Times New Roman"/>
          <w:sz w:val="24"/>
          <w:szCs w:val="24"/>
        </w:rPr>
        <w:t xml:space="preserve"> в медицине. Однако, исходы могут быть представлены </w:t>
      </w:r>
      <w:r>
        <w:rPr>
          <w:rFonts w:ascii="Times New Roman" w:hAnsi="Times New Roman" w:cs="Times New Roman"/>
          <w:sz w:val="24"/>
          <w:szCs w:val="24"/>
        </w:rPr>
        <w:t xml:space="preserve">и </w:t>
      </w:r>
      <w:r w:rsidRPr="00CC747C">
        <w:rPr>
          <w:rFonts w:ascii="Times New Roman" w:hAnsi="Times New Roman" w:cs="Times New Roman"/>
          <w:sz w:val="24"/>
          <w:szCs w:val="24"/>
        </w:rPr>
        <w:t>в виде непрерывных (</w:t>
      </w:r>
      <w:r w:rsidRPr="00CC747C">
        <w:rPr>
          <w:rFonts w:ascii="Times New Roman" w:hAnsi="Times New Roman" w:cs="Times New Roman"/>
          <w:i/>
          <w:sz w:val="24"/>
          <w:szCs w:val="24"/>
          <w:lang w:val="en-US" w:bidi="en-US"/>
        </w:rPr>
        <w:t>continuous</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measurements</w:t>
      </w:r>
      <w:r w:rsidRPr="00CC747C">
        <w:rPr>
          <w:rFonts w:ascii="Times New Roman" w:hAnsi="Times New Roman" w:cs="Times New Roman"/>
          <w:sz w:val="24"/>
          <w:szCs w:val="24"/>
        </w:rPr>
        <w:t xml:space="preserve">) (например, артериальное давление, размер опухоли, </w:t>
      </w:r>
      <w:r>
        <w:rPr>
          <w:rFonts w:ascii="Times New Roman" w:hAnsi="Times New Roman" w:cs="Times New Roman"/>
          <w:sz w:val="24"/>
          <w:szCs w:val="24"/>
        </w:rPr>
        <w:t xml:space="preserve">процент </w:t>
      </w:r>
      <w:r w:rsidRPr="00CC747C">
        <w:rPr>
          <w:rFonts w:ascii="Times New Roman" w:hAnsi="Times New Roman" w:cs="Times New Roman"/>
          <w:sz w:val="24"/>
          <w:szCs w:val="24"/>
        </w:rPr>
        <w:t>стеноз</w:t>
      </w:r>
      <w:r>
        <w:rPr>
          <w:rFonts w:ascii="Times New Roman" w:hAnsi="Times New Roman" w:cs="Times New Roman"/>
          <w:sz w:val="24"/>
          <w:szCs w:val="24"/>
        </w:rPr>
        <w:t>а</w:t>
      </w:r>
      <w:r w:rsidRPr="00CC747C">
        <w:rPr>
          <w:rFonts w:ascii="Times New Roman" w:hAnsi="Times New Roman" w:cs="Times New Roman"/>
          <w:sz w:val="24"/>
          <w:szCs w:val="24"/>
        </w:rPr>
        <w:t xml:space="preserve"> </w:t>
      </w:r>
      <w:r>
        <w:rPr>
          <w:rFonts w:ascii="Times New Roman" w:hAnsi="Times New Roman" w:cs="Times New Roman"/>
          <w:sz w:val="24"/>
          <w:szCs w:val="24"/>
        </w:rPr>
        <w:t>сосудов</w:t>
      </w:r>
      <w:r w:rsidRPr="00CC747C">
        <w:rPr>
          <w:rFonts w:ascii="Times New Roman" w:hAnsi="Times New Roman" w:cs="Times New Roman"/>
          <w:sz w:val="24"/>
          <w:szCs w:val="24"/>
        </w:rPr>
        <w:t>, уровень интеллекта, качество жизни или продолжительность госпитализации), номинальных (</w:t>
      </w:r>
      <w:r w:rsidRPr="00CC747C">
        <w:rPr>
          <w:rFonts w:ascii="Times New Roman" w:hAnsi="Times New Roman" w:cs="Times New Roman"/>
          <w:i/>
          <w:sz w:val="24"/>
          <w:szCs w:val="24"/>
          <w:lang w:val="en-US" w:bidi="en-US"/>
        </w:rPr>
        <w:t>nominal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outcomes</w:t>
      </w:r>
      <w:r w:rsidRPr="00CC747C">
        <w:rPr>
          <w:rFonts w:ascii="Times New Roman" w:hAnsi="Times New Roman" w:cs="Times New Roman"/>
          <w:sz w:val="24"/>
          <w:szCs w:val="24"/>
        </w:rPr>
        <w:t xml:space="preserve">) (например, </w:t>
      </w:r>
      <w:r>
        <w:rPr>
          <w:rFonts w:ascii="Times New Roman" w:hAnsi="Times New Roman" w:cs="Times New Roman"/>
          <w:sz w:val="24"/>
          <w:szCs w:val="24"/>
        </w:rPr>
        <w:t>разные</w:t>
      </w:r>
      <w:r w:rsidRPr="00CC747C">
        <w:rPr>
          <w:rFonts w:ascii="Times New Roman" w:hAnsi="Times New Roman" w:cs="Times New Roman"/>
          <w:sz w:val="24"/>
          <w:szCs w:val="24"/>
        </w:rPr>
        <w:t xml:space="preserve"> диагноз</w:t>
      </w:r>
      <w:r>
        <w:rPr>
          <w:rFonts w:ascii="Times New Roman" w:hAnsi="Times New Roman" w:cs="Times New Roman"/>
          <w:sz w:val="24"/>
          <w:szCs w:val="24"/>
        </w:rPr>
        <w:t>ы</w:t>
      </w:r>
      <w:r w:rsidRPr="00CC747C">
        <w:rPr>
          <w:rFonts w:ascii="Times New Roman" w:hAnsi="Times New Roman" w:cs="Times New Roman"/>
          <w:sz w:val="24"/>
          <w:szCs w:val="24"/>
        </w:rPr>
        <w:t xml:space="preserve">, а не простая констатация присутствия или отсутствия целевого </w:t>
      </w:r>
      <w:r>
        <w:rPr>
          <w:rFonts w:ascii="Times New Roman" w:hAnsi="Times New Roman" w:cs="Times New Roman"/>
          <w:sz w:val="24"/>
          <w:szCs w:val="24"/>
        </w:rPr>
        <w:t>заболевания</w:t>
      </w:r>
      <w:r w:rsidRPr="00CC747C">
        <w:rPr>
          <w:rFonts w:ascii="Times New Roman" w:hAnsi="Times New Roman" w:cs="Times New Roman"/>
          <w:sz w:val="24"/>
          <w:szCs w:val="24"/>
        </w:rPr>
        <w:t>; тип инфекции, определяемый как вирусная</w:t>
      </w:r>
      <w:r>
        <w:rPr>
          <w:rFonts w:ascii="Times New Roman" w:hAnsi="Times New Roman" w:cs="Times New Roman"/>
          <w:sz w:val="24"/>
          <w:szCs w:val="24"/>
        </w:rPr>
        <w:t>,</w:t>
      </w:r>
      <w:r w:rsidRPr="00CC747C">
        <w:rPr>
          <w:rFonts w:ascii="Times New Roman" w:hAnsi="Times New Roman" w:cs="Times New Roman"/>
          <w:sz w:val="24"/>
          <w:szCs w:val="24"/>
        </w:rPr>
        <w:t xml:space="preserve"> бактериальная, или </w:t>
      </w:r>
      <w:r>
        <w:rPr>
          <w:rFonts w:ascii="Times New Roman" w:hAnsi="Times New Roman" w:cs="Times New Roman"/>
          <w:sz w:val="24"/>
          <w:szCs w:val="24"/>
        </w:rPr>
        <w:t xml:space="preserve">их </w:t>
      </w:r>
      <w:r w:rsidRPr="00CC747C">
        <w:rPr>
          <w:rFonts w:ascii="Times New Roman" w:hAnsi="Times New Roman" w:cs="Times New Roman"/>
          <w:sz w:val="24"/>
          <w:szCs w:val="24"/>
        </w:rPr>
        <w:t>отсутствие)</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ординальных переменных (</w:t>
      </w:r>
      <w:r w:rsidRPr="00CC747C">
        <w:rPr>
          <w:rFonts w:ascii="Times New Roman" w:hAnsi="Times New Roman" w:cs="Times New Roman"/>
          <w:i/>
          <w:sz w:val="24"/>
          <w:szCs w:val="24"/>
          <w:lang w:val="en-US" w:bidi="en-US"/>
        </w:rPr>
        <w:t>ordinal</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lang w:val="en-US" w:bidi="en-US"/>
        </w:rPr>
        <w:t>outcomes</w:t>
      </w:r>
      <w:r w:rsidRPr="00CC747C">
        <w:rPr>
          <w:rFonts w:ascii="Times New Roman" w:hAnsi="Times New Roman" w:cs="Times New Roman"/>
          <w:sz w:val="24"/>
          <w:szCs w:val="24"/>
        </w:rPr>
        <w:t xml:space="preserve">) (например, стадия рака, </w:t>
      </w:r>
      <w:r>
        <w:rPr>
          <w:rFonts w:ascii="Times New Roman" w:hAnsi="Times New Roman" w:cs="Times New Roman"/>
          <w:sz w:val="24"/>
          <w:szCs w:val="24"/>
        </w:rPr>
        <w:t xml:space="preserve">оценка по </w:t>
      </w:r>
      <w:r w:rsidRPr="00CC747C">
        <w:rPr>
          <w:rFonts w:ascii="Times New Roman" w:hAnsi="Times New Roman" w:cs="Times New Roman"/>
          <w:sz w:val="24"/>
          <w:szCs w:val="24"/>
        </w:rPr>
        <w:t>шкал</w:t>
      </w:r>
      <w:r>
        <w:rPr>
          <w:rFonts w:ascii="Times New Roman" w:hAnsi="Times New Roman" w:cs="Times New Roman"/>
          <w:sz w:val="24"/>
          <w:szCs w:val="24"/>
        </w:rPr>
        <w:t>е</w:t>
      </w:r>
      <w:r w:rsidRPr="00CC747C">
        <w:rPr>
          <w:rFonts w:ascii="Times New Roman" w:hAnsi="Times New Roman" w:cs="Times New Roman"/>
          <w:sz w:val="24"/>
          <w:szCs w:val="24"/>
        </w:rPr>
        <w:t xml:space="preserve"> комы Глазго </w:t>
      </w:r>
      <w:r w:rsidRPr="00CC747C">
        <w:rPr>
          <w:rFonts w:ascii="Times New Roman" w:hAnsi="Times New Roman" w:cs="Times New Roman"/>
          <w:sz w:val="24"/>
          <w:szCs w:val="24"/>
          <w:lang w:bidi="en-US"/>
        </w:rPr>
        <w:t>[110], шкал</w:t>
      </w:r>
      <w:r>
        <w:rPr>
          <w:rFonts w:ascii="Times New Roman" w:hAnsi="Times New Roman" w:cs="Times New Roman"/>
          <w:sz w:val="24"/>
          <w:szCs w:val="24"/>
          <w:lang w:bidi="en-US"/>
        </w:rPr>
        <w:t>ы</w:t>
      </w:r>
      <w:r w:rsidRPr="00CC747C">
        <w:rPr>
          <w:rFonts w:ascii="Times New Roman" w:hAnsi="Times New Roman" w:cs="Times New Roman"/>
          <w:sz w:val="24"/>
          <w:szCs w:val="24"/>
          <w:lang w:bidi="en-US"/>
        </w:rPr>
        <w:t xml:space="preserve"> Ранкина [111]), для </w:t>
      </w:r>
      <w:r>
        <w:rPr>
          <w:rFonts w:ascii="Times New Roman" w:hAnsi="Times New Roman" w:cs="Times New Roman"/>
          <w:sz w:val="24"/>
          <w:szCs w:val="24"/>
          <w:lang w:bidi="en-US"/>
        </w:rPr>
        <w:t>предсказания</w:t>
      </w:r>
      <w:r w:rsidRPr="00CC747C">
        <w:rPr>
          <w:rFonts w:ascii="Times New Roman" w:hAnsi="Times New Roman" w:cs="Times New Roman"/>
          <w:sz w:val="24"/>
          <w:szCs w:val="24"/>
          <w:lang w:bidi="en-US"/>
        </w:rPr>
        <w:t xml:space="preserve"> которых могут также разрабатывать модели [2, 112]. Большинство рекомендаций </w:t>
      </w:r>
      <w:r>
        <w:rPr>
          <w:rFonts w:ascii="Times New Roman" w:hAnsi="Times New Roman" w:cs="Times New Roman"/>
          <w:sz w:val="24"/>
          <w:szCs w:val="24"/>
          <w:lang w:bidi="en-US"/>
        </w:rPr>
        <w:t xml:space="preserve">и пунктов отчетности </w:t>
      </w:r>
      <w:r w:rsidRPr="00CC747C">
        <w:rPr>
          <w:rFonts w:ascii="Times New Roman" w:hAnsi="Times New Roman" w:cs="Times New Roman"/>
          <w:sz w:val="24"/>
          <w:szCs w:val="24"/>
          <w:lang w:val="en-US" w:bidi="en-US"/>
        </w:rPr>
        <w:t>TRIPOD</w:t>
      </w:r>
      <w:r w:rsidRPr="00221095">
        <w:rPr>
          <w:rFonts w:ascii="Times New Roman" w:hAnsi="Times New Roman" w:cs="Times New Roman"/>
          <w:sz w:val="24"/>
          <w:szCs w:val="24"/>
          <w:lang w:bidi="en-US"/>
        </w:rPr>
        <w:t xml:space="preserve"> </w:t>
      </w:r>
      <w:r w:rsidRPr="00CC747C">
        <w:rPr>
          <w:rFonts w:ascii="Times New Roman" w:hAnsi="Times New Roman" w:cs="Times New Roman"/>
          <w:sz w:val="24"/>
          <w:szCs w:val="24"/>
          <w:lang w:bidi="en-US"/>
        </w:rPr>
        <w:t xml:space="preserve">в равной степени </w:t>
      </w:r>
      <w:r>
        <w:rPr>
          <w:rFonts w:ascii="Times New Roman" w:hAnsi="Times New Roman" w:cs="Times New Roman"/>
          <w:sz w:val="24"/>
          <w:szCs w:val="24"/>
          <w:lang w:bidi="en-US"/>
        </w:rPr>
        <w:t>применимы</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к описанию исследований</w:t>
      </w:r>
      <w:r w:rsidRPr="00CC747C">
        <w:rPr>
          <w:rFonts w:ascii="Times New Roman" w:hAnsi="Times New Roman" w:cs="Times New Roman"/>
          <w:sz w:val="24"/>
          <w:szCs w:val="24"/>
          <w:lang w:bidi="en-US"/>
        </w:rPr>
        <w:t xml:space="preserve"> разработки </w:t>
      </w:r>
      <w:r>
        <w:rPr>
          <w:rFonts w:ascii="Times New Roman" w:hAnsi="Times New Roman" w:cs="Times New Roman"/>
          <w:sz w:val="24"/>
          <w:szCs w:val="24"/>
          <w:lang w:bidi="en-US"/>
        </w:rPr>
        <w:t xml:space="preserve">или проверки предсказательных </w:t>
      </w:r>
      <w:r w:rsidRPr="00CC747C">
        <w:rPr>
          <w:rFonts w:ascii="Times New Roman" w:hAnsi="Times New Roman" w:cs="Times New Roman"/>
          <w:sz w:val="24"/>
          <w:szCs w:val="24"/>
          <w:lang w:bidi="en-US"/>
        </w:rPr>
        <w:t xml:space="preserve">моделей для таких исходов. </w:t>
      </w:r>
    </w:p>
    <w:p w14:paraId="5723F01E"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Более того, </w:t>
      </w:r>
      <w:r w:rsidRPr="00CC747C">
        <w:rPr>
          <w:rFonts w:ascii="Times New Roman" w:hAnsi="Times New Roman" w:cs="Times New Roman"/>
          <w:sz w:val="24"/>
          <w:szCs w:val="24"/>
          <w:lang w:val="en-US" w:bidi="en-US"/>
        </w:rPr>
        <w:t>TRIPOD</w:t>
      </w:r>
      <w:r w:rsidRPr="00493E70">
        <w:rPr>
          <w:rFonts w:ascii="Times New Roman" w:hAnsi="Times New Roman" w:cs="Times New Roman"/>
          <w:sz w:val="24"/>
          <w:szCs w:val="24"/>
          <w:lang w:bidi="en-US"/>
        </w:rPr>
        <w:t xml:space="preserve"> </w:t>
      </w:r>
      <w:r>
        <w:rPr>
          <w:rFonts w:ascii="Times New Roman" w:hAnsi="Times New Roman" w:cs="Times New Roman"/>
          <w:sz w:val="24"/>
          <w:szCs w:val="24"/>
        </w:rPr>
        <w:t>сфокусирован</w:t>
      </w:r>
      <w:r w:rsidRPr="00CC747C">
        <w:rPr>
          <w:rFonts w:ascii="Times New Roman" w:hAnsi="Times New Roman" w:cs="Times New Roman"/>
          <w:sz w:val="24"/>
          <w:szCs w:val="24"/>
        </w:rPr>
        <w:t xml:space="preserve"> </w:t>
      </w:r>
      <w:r>
        <w:rPr>
          <w:rFonts w:ascii="Times New Roman" w:hAnsi="Times New Roman" w:cs="Times New Roman"/>
          <w:sz w:val="24"/>
          <w:szCs w:val="24"/>
        </w:rPr>
        <w:t>на предсказательных</w:t>
      </w:r>
      <w:r w:rsidRPr="00CC747C">
        <w:rPr>
          <w:rFonts w:ascii="Times New Roman" w:hAnsi="Times New Roman" w:cs="Times New Roman"/>
          <w:sz w:val="24"/>
          <w:szCs w:val="24"/>
        </w:rPr>
        <w:t xml:space="preserve"> моделя</w:t>
      </w:r>
      <w:r>
        <w:rPr>
          <w:rFonts w:ascii="Times New Roman" w:hAnsi="Times New Roman" w:cs="Times New Roman"/>
          <w:sz w:val="24"/>
          <w:szCs w:val="24"/>
        </w:rPr>
        <w:t>х</w:t>
      </w:r>
      <w:r w:rsidRPr="00CC747C">
        <w:rPr>
          <w:rFonts w:ascii="Times New Roman" w:hAnsi="Times New Roman" w:cs="Times New Roman"/>
          <w:sz w:val="24"/>
          <w:szCs w:val="24"/>
        </w:rPr>
        <w:t>, разработанны</w:t>
      </w:r>
      <w:r>
        <w:rPr>
          <w:rFonts w:ascii="Times New Roman" w:hAnsi="Times New Roman" w:cs="Times New Roman"/>
          <w:sz w:val="24"/>
          <w:szCs w:val="24"/>
        </w:rPr>
        <w:t>х</w:t>
      </w:r>
      <w:r w:rsidRPr="00CC747C">
        <w:rPr>
          <w:rFonts w:ascii="Times New Roman" w:hAnsi="Times New Roman" w:cs="Times New Roman"/>
          <w:sz w:val="24"/>
          <w:szCs w:val="24"/>
        </w:rPr>
        <w:t xml:space="preserve"> с помощью метода регрессионного </w:t>
      </w:r>
      <w:r>
        <w:rPr>
          <w:rFonts w:ascii="Times New Roman" w:hAnsi="Times New Roman" w:cs="Times New Roman"/>
          <w:sz w:val="24"/>
          <w:szCs w:val="24"/>
        </w:rPr>
        <w:t>анализа</w:t>
      </w:r>
      <w:r w:rsidRPr="00CC747C">
        <w:rPr>
          <w:rFonts w:ascii="Times New Roman" w:hAnsi="Times New Roman" w:cs="Times New Roman"/>
          <w:sz w:val="24"/>
          <w:szCs w:val="24"/>
        </w:rPr>
        <w:t xml:space="preserve">, поскольку </w:t>
      </w:r>
      <w:r>
        <w:rPr>
          <w:rFonts w:ascii="Times New Roman" w:hAnsi="Times New Roman" w:cs="Times New Roman"/>
          <w:sz w:val="24"/>
          <w:szCs w:val="24"/>
        </w:rPr>
        <w:t>с помощью этого подхода</w:t>
      </w:r>
      <w:r w:rsidRPr="00CC747C">
        <w:rPr>
          <w:rFonts w:ascii="Times New Roman" w:hAnsi="Times New Roman" w:cs="Times New Roman"/>
          <w:sz w:val="24"/>
          <w:szCs w:val="24"/>
        </w:rPr>
        <w:t xml:space="preserve"> разрабатывают, проверяют или обновляют большинство </w:t>
      </w:r>
      <w:r>
        <w:rPr>
          <w:rFonts w:ascii="Times New Roman" w:hAnsi="Times New Roman" w:cs="Times New Roman"/>
          <w:sz w:val="24"/>
          <w:szCs w:val="24"/>
        </w:rPr>
        <w:t xml:space="preserve">таких </w:t>
      </w:r>
      <w:r w:rsidRPr="00CC747C">
        <w:rPr>
          <w:rFonts w:ascii="Times New Roman" w:hAnsi="Times New Roman" w:cs="Times New Roman"/>
          <w:sz w:val="24"/>
          <w:szCs w:val="24"/>
        </w:rPr>
        <w:t xml:space="preserve">моделей в медицинских исследованиях. Однако большинство пунктов </w:t>
      </w:r>
      <w:r>
        <w:rPr>
          <w:rFonts w:ascii="Times New Roman" w:hAnsi="Times New Roman" w:cs="Times New Roman"/>
          <w:sz w:val="24"/>
          <w:szCs w:val="24"/>
        </w:rPr>
        <w:t xml:space="preserve">руководства в равной степени </w:t>
      </w:r>
      <w:r w:rsidRPr="00CC747C">
        <w:rPr>
          <w:rFonts w:ascii="Times New Roman" w:hAnsi="Times New Roman" w:cs="Times New Roman"/>
          <w:sz w:val="24"/>
          <w:szCs w:val="24"/>
        </w:rPr>
        <w:t>применим</w:t>
      </w:r>
      <w:r>
        <w:rPr>
          <w:rFonts w:ascii="Times New Roman" w:hAnsi="Times New Roman" w:cs="Times New Roman"/>
          <w:sz w:val="24"/>
          <w:szCs w:val="24"/>
        </w:rPr>
        <w:t>ы</w:t>
      </w:r>
      <w:r w:rsidRPr="00CC747C">
        <w:rPr>
          <w:rFonts w:ascii="Times New Roman" w:hAnsi="Times New Roman" w:cs="Times New Roman"/>
          <w:sz w:val="24"/>
          <w:szCs w:val="24"/>
        </w:rPr>
        <w:t xml:space="preserve"> к </w:t>
      </w:r>
      <w:r>
        <w:rPr>
          <w:rFonts w:ascii="Times New Roman" w:hAnsi="Times New Roman" w:cs="Times New Roman"/>
          <w:sz w:val="24"/>
          <w:szCs w:val="24"/>
        </w:rPr>
        <w:t xml:space="preserve">предсказательным моделям, </w:t>
      </w:r>
      <w:r w:rsidRPr="00CC747C">
        <w:rPr>
          <w:rFonts w:ascii="Times New Roman" w:hAnsi="Times New Roman" w:cs="Times New Roman"/>
          <w:sz w:val="24"/>
          <w:szCs w:val="24"/>
        </w:rPr>
        <w:t>разработанным, проверенным и</w:t>
      </w:r>
      <w:r>
        <w:rPr>
          <w:rFonts w:ascii="Times New Roman" w:hAnsi="Times New Roman" w:cs="Times New Roman"/>
          <w:sz w:val="24"/>
          <w:szCs w:val="24"/>
        </w:rPr>
        <w:t>ли</w:t>
      </w:r>
      <w:r w:rsidRPr="00CC747C">
        <w:rPr>
          <w:rFonts w:ascii="Times New Roman" w:hAnsi="Times New Roman" w:cs="Times New Roman"/>
          <w:sz w:val="24"/>
          <w:szCs w:val="24"/>
        </w:rPr>
        <w:t xml:space="preserve"> </w:t>
      </w:r>
      <w:r>
        <w:rPr>
          <w:rFonts w:ascii="Times New Roman" w:hAnsi="Times New Roman" w:cs="Times New Roman"/>
          <w:sz w:val="24"/>
          <w:szCs w:val="24"/>
        </w:rPr>
        <w:t>обновленным</w:t>
      </w:r>
      <w:r w:rsidRPr="00CC747C">
        <w:rPr>
          <w:rFonts w:ascii="Times New Roman" w:hAnsi="Times New Roman" w:cs="Times New Roman"/>
          <w:sz w:val="24"/>
          <w:szCs w:val="24"/>
        </w:rPr>
        <w:t xml:space="preserve"> с помощью других методов (например, деревья классификации, нейронные сети, генетическое программирование, алгоритм «случайный лес», векторны</w:t>
      </w:r>
      <w:r>
        <w:rPr>
          <w:rFonts w:ascii="Times New Roman" w:hAnsi="Times New Roman" w:cs="Times New Roman"/>
          <w:sz w:val="24"/>
          <w:szCs w:val="24"/>
        </w:rPr>
        <w:t>е методы машинного обучения</w:t>
      </w:r>
      <w:r w:rsidRPr="00CC747C">
        <w:rPr>
          <w:rFonts w:ascii="Times New Roman" w:hAnsi="Times New Roman" w:cs="Times New Roman"/>
          <w:sz w:val="24"/>
          <w:szCs w:val="24"/>
        </w:rPr>
        <w:t xml:space="preserve">). Основное отличие этих подходов от регрессионного моделирования заключается </w:t>
      </w:r>
      <w:r>
        <w:rPr>
          <w:rFonts w:ascii="Times New Roman" w:hAnsi="Times New Roman" w:cs="Times New Roman"/>
          <w:sz w:val="24"/>
          <w:szCs w:val="24"/>
        </w:rPr>
        <w:t xml:space="preserve">лишь </w:t>
      </w:r>
      <w:r w:rsidRPr="00CC747C">
        <w:rPr>
          <w:rFonts w:ascii="Times New Roman" w:hAnsi="Times New Roman" w:cs="Times New Roman"/>
          <w:sz w:val="24"/>
          <w:szCs w:val="24"/>
        </w:rPr>
        <w:t xml:space="preserve">в методе анализа данных для получения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 xml:space="preserve">модели. </w:t>
      </w:r>
      <w:r>
        <w:rPr>
          <w:rFonts w:ascii="Times New Roman" w:hAnsi="Times New Roman" w:cs="Times New Roman"/>
          <w:sz w:val="24"/>
          <w:szCs w:val="24"/>
        </w:rPr>
        <w:t>Вместе с тем, п</w:t>
      </w:r>
      <w:r w:rsidRPr="00712509">
        <w:rPr>
          <w:rFonts w:ascii="Times New Roman" w:hAnsi="Times New Roman" w:cs="Times New Roman"/>
          <w:sz w:val="24"/>
          <w:szCs w:val="24"/>
        </w:rPr>
        <w:t xml:space="preserve">роблемы прозрачности </w:t>
      </w:r>
      <w:r>
        <w:rPr>
          <w:rFonts w:ascii="Times New Roman" w:hAnsi="Times New Roman" w:cs="Times New Roman"/>
          <w:sz w:val="24"/>
          <w:szCs w:val="24"/>
        </w:rPr>
        <w:t xml:space="preserve">описания </w:t>
      </w:r>
      <w:r w:rsidRPr="00712509">
        <w:rPr>
          <w:rFonts w:ascii="Times New Roman" w:hAnsi="Times New Roman" w:cs="Times New Roman"/>
          <w:sz w:val="24"/>
          <w:szCs w:val="24"/>
        </w:rPr>
        <w:t xml:space="preserve">этих </w:t>
      </w:r>
      <w:r>
        <w:rPr>
          <w:rFonts w:ascii="Times New Roman" w:hAnsi="Times New Roman" w:cs="Times New Roman"/>
          <w:sz w:val="24"/>
          <w:szCs w:val="24"/>
        </w:rPr>
        <w:t xml:space="preserve">нерегрессионных </w:t>
      </w:r>
      <w:r w:rsidRPr="00712509">
        <w:rPr>
          <w:rFonts w:ascii="Times New Roman" w:hAnsi="Times New Roman" w:cs="Times New Roman"/>
          <w:sz w:val="24"/>
          <w:szCs w:val="24"/>
        </w:rPr>
        <w:t xml:space="preserve">подходов к моделированию вызывают особую озабоченность, особенно в отношении </w:t>
      </w:r>
      <w:r w:rsidRPr="00CC747C">
        <w:rPr>
          <w:rFonts w:ascii="Times New Roman" w:hAnsi="Times New Roman" w:cs="Times New Roman"/>
          <w:sz w:val="24"/>
          <w:szCs w:val="24"/>
        </w:rPr>
        <w:t xml:space="preserve">последующей воспроизводимости результатов исследования и их </w:t>
      </w:r>
      <w:r>
        <w:rPr>
          <w:rFonts w:ascii="Times New Roman" w:hAnsi="Times New Roman" w:cs="Times New Roman"/>
          <w:sz w:val="24"/>
          <w:szCs w:val="24"/>
        </w:rPr>
        <w:t>внедрения</w:t>
      </w:r>
      <w:r w:rsidRPr="00CC747C">
        <w:rPr>
          <w:rFonts w:ascii="Times New Roman" w:hAnsi="Times New Roman" w:cs="Times New Roman"/>
          <w:sz w:val="24"/>
          <w:szCs w:val="24"/>
        </w:rPr>
        <w:t xml:space="preserve"> </w:t>
      </w:r>
      <w:r>
        <w:rPr>
          <w:rFonts w:ascii="Times New Roman" w:hAnsi="Times New Roman" w:cs="Times New Roman"/>
          <w:sz w:val="24"/>
          <w:szCs w:val="24"/>
        </w:rPr>
        <w:t>в</w:t>
      </w:r>
      <w:r w:rsidRPr="00CC747C">
        <w:rPr>
          <w:rFonts w:ascii="Times New Roman" w:hAnsi="Times New Roman" w:cs="Times New Roman"/>
          <w:sz w:val="24"/>
          <w:szCs w:val="24"/>
        </w:rPr>
        <w:t xml:space="preserve"> практик</w:t>
      </w:r>
      <w:r>
        <w:rPr>
          <w:rFonts w:ascii="Times New Roman" w:hAnsi="Times New Roman" w:cs="Times New Roman"/>
          <w:sz w:val="24"/>
          <w:szCs w:val="24"/>
        </w:rPr>
        <w:t>у</w:t>
      </w:r>
      <w:r w:rsidRPr="00CC747C">
        <w:rPr>
          <w:rFonts w:ascii="Times New Roman" w:hAnsi="Times New Roman" w:cs="Times New Roman"/>
          <w:sz w:val="24"/>
          <w:szCs w:val="24"/>
        </w:rPr>
        <w:t>.</w:t>
      </w:r>
    </w:p>
    <w:p w14:paraId="18BFA00B"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b/>
          <w:sz w:val="24"/>
          <w:szCs w:val="24"/>
        </w:rPr>
        <w:t>К истории разработки рекомендаций</w:t>
      </w:r>
      <w:r w:rsidRPr="00CC747C">
        <w:rPr>
          <w:rFonts w:ascii="Times New Roman" w:hAnsi="Times New Roman" w:cs="Times New Roman"/>
          <w:sz w:val="24"/>
          <w:szCs w:val="24"/>
        </w:rPr>
        <w:t xml:space="preserve"> </w:t>
      </w:r>
      <w:r w:rsidRPr="00CC747C">
        <w:rPr>
          <w:rFonts w:ascii="Times New Roman" w:hAnsi="Times New Roman" w:cs="Times New Roman"/>
          <w:b/>
          <w:sz w:val="24"/>
          <w:szCs w:val="24"/>
          <w:lang w:val="en-US" w:bidi="en-US"/>
        </w:rPr>
        <w:t>TRIPOD</w:t>
      </w:r>
    </w:p>
    <w:p w14:paraId="0A6B841E" w14:textId="453CC8DE" w:rsidR="007961A1" w:rsidRPr="00CC747C" w:rsidRDefault="007961A1"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rPr>
        <w:t xml:space="preserve">Мы </w:t>
      </w:r>
      <w:r>
        <w:rPr>
          <w:rFonts w:ascii="Times New Roman" w:hAnsi="Times New Roman" w:cs="Times New Roman"/>
          <w:sz w:val="24"/>
          <w:szCs w:val="24"/>
        </w:rPr>
        <w:t>следовали</w:t>
      </w:r>
      <w:r w:rsidRPr="00CC747C">
        <w:rPr>
          <w:rFonts w:ascii="Times New Roman" w:hAnsi="Times New Roman" w:cs="Times New Roman"/>
          <w:sz w:val="24"/>
          <w:szCs w:val="24"/>
        </w:rPr>
        <w:t xml:space="preserve"> опубликованн</w:t>
      </w:r>
      <w:r>
        <w:rPr>
          <w:rFonts w:ascii="Times New Roman" w:hAnsi="Times New Roman" w:cs="Times New Roman"/>
          <w:sz w:val="24"/>
          <w:szCs w:val="24"/>
        </w:rPr>
        <w:t>ому руководству</w:t>
      </w:r>
      <w:r w:rsidRPr="00CC747C">
        <w:rPr>
          <w:rFonts w:ascii="Times New Roman" w:hAnsi="Times New Roman" w:cs="Times New Roman"/>
          <w:sz w:val="24"/>
          <w:szCs w:val="24"/>
        </w:rPr>
        <w:t xml:space="preserve"> </w:t>
      </w:r>
      <w:r>
        <w:rPr>
          <w:rFonts w:ascii="Times New Roman" w:hAnsi="Times New Roman" w:cs="Times New Roman"/>
          <w:sz w:val="24"/>
          <w:szCs w:val="24"/>
        </w:rPr>
        <w:t>по</w:t>
      </w:r>
      <w:r w:rsidRPr="00CC747C">
        <w:rPr>
          <w:rFonts w:ascii="Times New Roman" w:hAnsi="Times New Roman" w:cs="Times New Roman"/>
          <w:sz w:val="24"/>
          <w:szCs w:val="24"/>
        </w:rPr>
        <w:t xml:space="preserve"> разработк</w:t>
      </w:r>
      <w:r>
        <w:rPr>
          <w:rFonts w:ascii="Times New Roman" w:hAnsi="Times New Roman" w:cs="Times New Roman"/>
          <w:sz w:val="24"/>
          <w:szCs w:val="24"/>
        </w:rPr>
        <w:t>е</w:t>
      </w:r>
      <w:r w:rsidRPr="00CC747C">
        <w:rPr>
          <w:rFonts w:ascii="Times New Roman" w:hAnsi="Times New Roman" w:cs="Times New Roman"/>
          <w:sz w:val="24"/>
          <w:szCs w:val="24"/>
        </w:rPr>
        <w:t xml:space="preserve"> рекомендаций по оформлению отчетов об исследованиях [113] и создали координационный комитет (д-ра </w:t>
      </w:r>
      <w:r w:rsidRPr="00CC747C">
        <w:rPr>
          <w:rFonts w:ascii="Times New Roman" w:hAnsi="Times New Roman" w:cs="Times New Roman"/>
          <w:sz w:val="24"/>
          <w:szCs w:val="24"/>
          <w:lang w:val="en-US" w:bidi="en-US"/>
        </w:rPr>
        <w:t>Collins</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Altman</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Moons</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Reitsma</w:t>
      </w:r>
      <w:r w:rsidRPr="00CC747C">
        <w:rPr>
          <w:rFonts w:ascii="Times New Roman" w:hAnsi="Times New Roman" w:cs="Times New Roman"/>
          <w:sz w:val="24"/>
          <w:szCs w:val="24"/>
          <w:lang w:bidi="en-US"/>
        </w:rPr>
        <w:t xml:space="preserve">) для </w:t>
      </w:r>
      <w:r>
        <w:rPr>
          <w:rFonts w:ascii="Times New Roman" w:hAnsi="Times New Roman" w:cs="Times New Roman"/>
          <w:sz w:val="24"/>
          <w:szCs w:val="24"/>
          <w:lang w:bidi="en-US"/>
        </w:rPr>
        <w:t xml:space="preserve">организации и координации </w:t>
      </w:r>
      <w:r w:rsidRPr="00CC747C">
        <w:rPr>
          <w:rFonts w:ascii="Times New Roman" w:hAnsi="Times New Roman" w:cs="Times New Roman"/>
          <w:sz w:val="24"/>
          <w:szCs w:val="24"/>
          <w:lang w:bidi="en-US"/>
        </w:rPr>
        <w:t xml:space="preserve">разработки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Мы провели систематический поиск</w:t>
      </w:r>
      <w:r w:rsidRPr="00CC747C">
        <w:rPr>
          <w:rFonts w:ascii="Times New Roman" w:hAnsi="Times New Roman" w:cs="Times New Roman"/>
          <w:sz w:val="24"/>
          <w:szCs w:val="24"/>
          <w:lang w:bidi="en-US"/>
        </w:rPr>
        <w:t xml:space="preserve"> в , </w:t>
      </w:r>
      <w:r w:rsidRPr="00CC747C">
        <w:rPr>
          <w:rFonts w:ascii="Times New Roman" w:hAnsi="Times New Roman" w:cs="Times New Roman"/>
          <w:sz w:val="24"/>
          <w:szCs w:val="24"/>
          <w:lang w:val="en-US" w:bidi="en-US"/>
        </w:rPr>
        <w:t>EMBASE</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PsycINFO</w:t>
      </w:r>
      <w:r w:rsidRPr="00CC747C">
        <w:rPr>
          <w:rFonts w:ascii="Times New Roman" w:hAnsi="Times New Roman" w:cs="Times New Roman"/>
          <w:sz w:val="24"/>
          <w:szCs w:val="24"/>
          <w:lang w:bidi="en-US"/>
        </w:rPr>
        <w:t xml:space="preserve"> и </w:t>
      </w:r>
      <w:r w:rsidRPr="00CC747C">
        <w:rPr>
          <w:rFonts w:ascii="Times New Roman" w:hAnsi="Times New Roman" w:cs="Times New Roman"/>
          <w:sz w:val="24"/>
          <w:szCs w:val="24"/>
          <w:lang w:val="en-US" w:bidi="en-US"/>
        </w:rPr>
        <w:t>Web</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of</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Science</w:t>
      </w:r>
      <w:r>
        <w:rPr>
          <w:rFonts w:ascii="Times New Roman" w:hAnsi="Times New Roman" w:cs="Times New Roman"/>
          <w:sz w:val="24"/>
          <w:szCs w:val="24"/>
          <w:lang w:bidi="en-US"/>
        </w:rPr>
        <w:t xml:space="preserve"> для обнаружения любых опубликованных статей с </w:t>
      </w:r>
      <w:r w:rsidRPr="00CC747C">
        <w:rPr>
          <w:rFonts w:ascii="Times New Roman" w:hAnsi="Times New Roman" w:cs="Times New Roman"/>
          <w:sz w:val="24"/>
          <w:szCs w:val="24"/>
          <w:lang w:bidi="en-US"/>
        </w:rPr>
        <w:t>рекомендаци</w:t>
      </w:r>
      <w:r>
        <w:rPr>
          <w:rFonts w:ascii="Times New Roman" w:hAnsi="Times New Roman" w:cs="Times New Roman"/>
          <w:sz w:val="24"/>
          <w:szCs w:val="24"/>
          <w:lang w:bidi="en-US"/>
        </w:rPr>
        <w:t>ями</w:t>
      </w:r>
      <w:r w:rsidRPr="00CC747C">
        <w:rPr>
          <w:rFonts w:ascii="Times New Roman" w:hAnsi="Times New Roman" w:cs="Times New Roman"/>
          <w:sz w:val="24"/>
          <w:szCs w:val="24"/>
          <w:lang w:bidi="en-US"/>
        </w:rPr>
        <w:t xml:space="preserve"> по составлению отчетов о многофакторных </w:t>
      </w:r>
      <w:r>
        <w:rPr>
          <w:rFonts w:ascii="Times New Roman" w:hAnsi="Times New Roman" w:cs="Times New Roman"/>
          <w:sz w:val="24"/>
          <w:szCs w:val="24"/>
          <w:lang w:bidi="en-US"/>
        </w:rPr>
        <w:t>предсказательных</w:t>
      </w:r>
      <w:r w:rsidRPr="00CC747C">
        <w:rPr>
          <w:rFonts w:ascii="Times New Roman" w:hAnsi="Times New Roman" w:cs="Times New Roman"/>
          <w:sz w:val="24"/>
          <w:szCs w:val="24"/>
          <w:lang w:bidi="en-US"/>
        </w:rPr>
        <w:t xml:space="preserve"> моделях или методологических аспектах их разработки или </w:t>
      </w:r>
      <w:r>
        <w:rPr>
          <w:rFonts w:ascii="Times New Roman" w:hAnsi="Times New Roman" w:cs="Times New Roman"/>
          <w:sz w:val="24"/>
          <w:szCs w:val="24"/>
          <w:lang w:bidi="en-US"/>
        </w:rPr>
        <w:t>проверки</w:t>
      </w:r>
      <w:r w:rsidRPr="00CC747C">
        <w:rPr>
          <w:rFonts w:ascii="Times New Roman" w:hAnsi="Times New Roman" w:cs="Times New Roman"/>
          <w:sz w:val="24"/>
          <w:szCs w:val="24"/>
          <w:lang w:bidi="en-US"/>
        </w:rPr>
        <w:t>, обзор</w:t>
      </w:r>
      <w:r>
        <w:rPr>
          <w:rFonts w:ascii="Times New Roman" w:hAnsi="Times New Roman" w:cs="Times New Roman"/>
          <w:sz w:val="24"/>
          <w:szCs w:val="24"/>
          <w:lang w:bidi="en-US"/>
        </w:rPr>
        <w:t>ов</w:t>
      </w:r>
      <w:r w:rsidRPr="00CC747C">
        <w:rPr>
          <w:rFonts w:ascii="Times New Roman" w:hAnsi="Times New Roman" w:cs="Times New Roman"/>
          <w:sz w:val="24"/>
          <w:szCs w:val="24"/>
          <w:lang w:bidi="en-US"/>
        </w:rPr>
        <w:t xml:space="preserve"> опубликованных отчетов о многофакторных </w:t>
      </w:r>
      <w:r>
        <w:rPr>
          <w:rFonts w:ascii="Times New Roman" w:hAnsi="Times New Roman" w:cs="Times New Roman"/>
          <w:sz w:val="24"/>
          <w:szCs w:val="24"/>
          <w:lang w:bidi="en-US"/>
        </w:rPr>
        <w:t xml:space="preserve">предсказательных </w:t>
      </w:r>
      <w:r w:rsidRPr="00CC747C">
        <w:rPr>
          <w:rFonts w:ascii="Times New Roman" w:hAnsi="Times New Roman" w:cs="Times New Roman"/>
          <w:sz w:val="24"/>
          <w:szCs w:val="24"/>
          <w:lang w:bidi="en-US"/>
        </w:rPr>
        <w:t xml:space="preserve">моделях, </w:t>
      </w:r>
      <w:r>
        <w:rPr>
          <w:rFonts w:ascii="Times New Roman" w:hAnsi="Times New Roman" w:cs="Times New Roman"/>
          <w:sz w:val="24"/>
          <w:szCs w:val="24"/>
          <w:lang w:bidi="en-US"/>
        </w:rPr>
        <w:t>в которых</w:t>
      </w:r>
      <w:r w:rsidRPr="00CC747C">
        <w:rPr>
          <w:rFonts w:ascii="Times New Roman" w:hAnsi="Times New Roman" w:cs="Times New Roman"/>
          <w:sz w:val="24"/>
          <w:szCs w:val="24"/>
          <w:lang w:bidi="en-US"/>
        </w:rPr>
        <w:t xml:space="preserve"> оценивались </w:t>
      </w:r>
      <w:r>
        <w:rPr>
          <w:rFonts w:ascii="Times New Roman" w:hAnsi="Times New Roman" w:cs="Times New Roman"/>
          <w:sz w:val="24"/>
          <w:szCs w:val="24"/>
          <w:lang w:bidi="en-US"/>
        </w:rPr>
        <w:t xml:space="preserve">методология </w:t>
      </w:r>
      <w:r w:rsidRPr="00CC747C">
        <w:rPr>
          <w:rFonts w:ascii="Times New Roman" w:hAnsi="Times New Roman" w:cs="Times New Roman"/>
          <w:sz w:val="24"/>
          <w:szCs w:val="24"/>
          <w:lang w:bidi="en-US"/>
        </w:rPr>
        <w:t xml:space="preserve">или </w:t>
      </w:r>
      <w:r>
        <w:rPr>
          <w:rFonts w:ascii="Times New Roman" w:hAnsi="Times New Roman" w:cs="Times New Roman"/>
          <w:sz w:val="24"/>
          <w:szCs w:val="24"/>
          <w:lang w:bidi="en-US"/>
        </w:rPr>
        <w:t>качество отчетов</w:t>
      </w:r>
      <w:r w:rsidRPr="00CC747C">
        <w:rPr>
          <w:rFonts w:ascii="Times New Roman" w:hAnsi="Times New Roman" w:cs="Times New Roman"/>
          <w:sz w:val="24"/>
          <w:szCs w:val="24"/>
          <w:lang w:bidi="en-US"/>
        </w:rPr>
        <w:t>, а также обзор</w:t>
      </w:r>
      <w:r>
        <w:rPr>
          <w:rFonts w:ascii="Times New Roman" w:hAnsi="Times New Roman" w:cs="Times New Roman"/>
          <w:sz w:val="24"/>
          <w:szCs w:val="24"/>
          <w:lang w:bidi="en-US"/>
        </w:rPr>
        <w:t>ов</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методологии и качества отчетов</w:t>
      </w:r>
      <w:r w:rsidRPr="00CC747C">
        <w:rPr>
          <w:rFonts w:ascii="Times New Roman" w:hAnsi="Times New Roman" w:cs="Times New Roman"/>
          <w:sz w:val="24"/>
          <w:szCs w:val="24"/>
          <w:lang w:bidi="en-US"/>
        </w:rPr>
        <w:t xml:space="preserve"> о многофакторных моделях в целом. В результате составили предварительный список из 129 пунктов, который затем сократили до 76</w:t>
      </w:r>
      <w:r>
        <w:rPr>
          <w:rFonts w:ascii="Times New Roman" w:hAnsi="Times New Roman" w:cs="Times New Roman"/>
          <w:sz w:val="24"/>
          <w:szCs w:val="24"/>
          <w:lang w:bidi="en-US"/>
        </w:rPr>
        <w:t xml:space="preserve"> пунктов для обсуждения в экспертном сообществе</w:t>
      </w:r>
      <w:r w:rsidRPr="00CC747C">
        <w:rPr>
          <w:rFonts w:ascii="Times New Roman" w:hAnsi="Times New Roman" w:cs="Times New Roman"/>
          <w:sz w:val="24"/>
          <w:szCs w:val="24"/>
          <w:lang w:bidi="en-US"/>
        </w:rPr>
        <w:t xml:space="preserve">. </w:t>
      </w:r>
    </w:p>
    <w:p w14:paraId="59B81643" w14:textId="77777777" w:rsidR="007961A1" w:rsidRPr="00493E70" w:rsidRDefault="007961A1" w:rsidP="003110BB">
      <w:pPr>
        <w:jc w:val="both"/>
        <w:rPr>
          <w:rFonts w:ascii="Times New Roman" w:hAnsi="Times New Roman" w:cs="Times New Roman"/>
          <w:i/>
          <w:iCs/>
          <w:sz w:val="24"/>
          <w:szCs w:val="24"/>
          <w:lang w:bidi="en-US"/>
        </w:rPr>
      </w:pPr>
      <w:r w:rsidRPr="00CC747C">
        <w:rPr>
          <w:rFonts w:ascii="Times New Roman" w:hAnsi="Times New Roman" w:cs="Times New Roman"/>
          <w:sz w:val="24"/>
          <w:szCs w:val="24"/>
        </w:rPr>
        <w:t xml:space="preserve">Для </w:t>
      </w:r>
      <w:r>
        <w:rPr>
          <w:rFonts w:ascii="Times New Roman" w:hAnsi="Times New Roman" w:cs="Times New Roman"/>
          <w:sz w:val="24"/>
          <w:szCs w:val="24"/>
        </w:rPr>
        <w:t xml:space="preserve">участия в </w:t>
      </w:r>
      <w:r w:rsidRPr="00CC747C">
        <w:rPr>
          <w:rFonts w:ascii="Times New Roman" w:hAnsi="Times New Roman" w:cs="Times New Roman"/>
          <w:sz w:val="24"/>
          <w:szCs w:val="24"/>
        </w:rPr>
        <w:t>онлайн-опрос</w:t>
      </w:r>
      <w:r>
        <w:rPr>
          <w:rFonts w:ascii="Times New Roman" w:hAnsi="Times New Roman" w:cs="Times New Roman"/>
          <w:sz w:val="24"/>
          <w:szCs w:val="24"/>
        </w:rPr>
        <w:t>е и</w:t>
      </w:r>
      <w:r w:rsidRPr="00CC747C">
        <w:rPr>
          <w:rFonts w:ascii="Times New Roman" w:hAnsi="Times New Roman" w:cs="Times New Roman"/>
          <w:sz w:val="24"/>
          <w:szCs w:val="24"/>
        </w:rPr>
        <w:t xml:space="preserve"> оценки</w:t>
      </w:r>
      <w:r>
        <w:rPr>
          <w:rFonts w:ascii="Times New Roman" w:hAnsi="Times New Roman" w:cs="Times New Roman"/>
          <w:sz w:val="24"/>
          <w:szCs w:val="24"/>
        </w:rPr>
        <w:t xml:space="preserve"> важности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пунктов указанного </w:t>
      </w:r>
      <w:r w:rsidRPr="00CC747C">
        <w:rPr>
          <w:rFonts w:ascii="Times New Roman" w:hAnsi="Times New Roman" w:cs="Times New Roman"/>
          <w:sz w:val="24"/>
          <w:szCs w:val="24"/>
        </w:rPr>
        <w:t xml:space="preserve">перечня по электронной почте пригласили 25 экспертов, специализирующихся на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моделях. В число участников (24 из 27 человек) входили методологи, медицинские работники и редакторы журналов. </w:t>
      </w:r>
      <w:r>
        <w:rPr>
          <w:rFonts w:ascii="Times New Roman" w:hAnsi="Times New Roman" w:cs="Times New Roman"/>
          <w:sz w:val="24"/>
          <w:szCs w:val="24"/>
        </w:rPr>
        <w:t>Кроме того,</w:t>
      </w:r>
      <w:r w:rsidRPr="00CC747C">
        <w:rPr>
          <w:rFonts w:ascii="Times New Roman" w:hAnsi="Times New Roman" w:cs="Times New Roman"/>
          <w:sz w:val="24"/>
          <w:szCs w:val="24"/>
        </w:rPr>
        <w:t xml:space="preserve"> в опросе участвовали 2 </w:t>
      </w:r>
      <w:r>
        <w:rPr>
          <w:rFonts w:ascii="Times New Roman" w:hAnsi="Times New Roman" w:cs="Times New Roman"/>
          <w:sz w:val="24"/>
          <w:szCs w:val="24"/>
        </w:rPr>
        <w:t xml:space="preserve">статистических </w:t>
      </w:r>
      <w:r w:rsidRPr="00CC747C">
        <w:rPr>
          <w:rFonts w:ascii="Times New Roman" w:hAnsi="Times New Roman" w:cs="Times New Roman"/>
          <w:sz w:val="24"/>
          <w:szCs w:val="24"/>
        </w:rPr>
        <w:t xml:space="preserve">редактора журнала </w:t>
      </w:r>
      <w:r w:rsidRPr="00CC747C">
        <w:rPr>
          <w:rFonts w:ascii="Times New Roman" w:hAnsi="Times New Roman" w:cs="Times New Roman"/>
          <w:i/>
          <w:iCs/>
          <w:sz w:val="24"/>
          <w:szCs w:val="24"/>
          <w:lang w:val="en-US" w:bidi="en-US"/>
        </w:rPr>
        <w:t>Annals</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of</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Internal</w:t>
      </w:r>
      <w:r w:rsidRPr="00CC747C">
        <w:rPr>
          <w:rFonts w:ascii="Times New Roman" w:hAnsi="Times New Roman" w:cs="Times New Roman"/>
          <w:i/>
          <w:iCs/>
          <w:sz w:val="24"/>
          <w:szCs w:val="24"/>
          <w:lang w:bidi="en-US"/>
        </w:rPr>
        <w:t xml:space="preserve"> </w:t>
      </w:r>
      <w:r w:rsidRPr="00CC747C">
        <w:rPr>
          <w:rFonts w:ascii="Times New Roman" w:hAnsi="Times New Roman" w:cs="Times New Roman"/>
          <w:i/>
          <w:iCs/>
          <w:sz w:val="24"/>
          <w:szCs w:val="24"/>
          <w:lang w:val="en-US" w:bidi="en-US"/>
        </w:rPr>
        <w:t>Medicine</w:t>
      </w:r>
      <w:r w:rsidRPr="00CC747C">
        <w:rPr>
          <w:rFonts w:ascii="Times New Roman" w:hAnsi="Times New Roman" w:cs="Times New Roman"/>
          <w:i/>
          <w:iCs/>
          <w:sz w:val="24"/>
          <w:szCs w:val="24"/>
          <w:lang w:bidi="en-US"/>
        </w:rPr>
        <w:t>.</w:t>
      </w:r>
    </w:p>
    <w:p w14:paraId="063AFE5B"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24 эксперта </w:t>
      </w:r>
      <w:r>
        <w:rPr>
          <w:rFonts w:ascii="Times New Roman" w:hAnsi="Times New Roman" w:cs="Times New Roman"/>
          <w:sz w:val="24"/>
          <w:szCs w:val="24"/>
        </w:rPr>
        <w:t>(</w:t>
      </w:r>
      <w:r w:rsidRPr="00CC747C">
        <w:rPr>
          <w:rFonts w:ascii="Times New Roman" w:hAnsi="Times New Roman" w:cs="Times New Roman"/>
          <w:sz w:val="24"/>
          <w:szCs w:val="24"/>
        </w:rPr>
        <w:t>22</w:t>
      </w:r>
      <w:r>
        <w:rPr>
          <w:rFonts w:ascii="Times New Roman" w:hAnsi="Times New Roman" w:cs="Times New Roman"/>
          <w:sz w:val="24"/>
          <w:szCs w:val="24"/>
        </w:rPr>
        <w:t xml:space="preserve"> из которых</w:t>
      </w:r>
      <w:r w:rsidRPr="00CC747C">
        <w:rPr>
          <w:rFonts w:ascii="Times New Roman" w:hAnsi="Times New Roman" w:cs="Times New Roman"/>
          <w:sz w:val="24"/>
          <w:szCs w:val="24"/>
        </w:rPr>
        <w:t xml:space="preserve"> </w:t>
      </w:r>
      <w:r>
        <w:rPr>
          <w:rFonts w:ascii="Times New Roman" w:hAnsi="Times New Roman" w:cs="Times New Roman"/>
          <w:sz w:val="24"/>
          <w:szCs w:val="24"/>
        </w:rPr>
        <w:t>учавствовали</w:t>
      </w:r>
      <w:r w:rsidRPr="00CC747C">
        <w:rPr>
          <w:rFonts w:ascii="Times New Roman" w:hAnsi="Times New Roman" w:cs="Times New Roman"/>
          <w:sz w:val="24"/>
          <w:szCs w:val="24"/>
        </w:rPr>
        <w:t xml:space="preserve"> в опросе</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присутствовали на</w:t>
      </w:r>
      <w:r w:rsidRPr="00CC747C">
        <w:rPr>
          <w:rFonts w:ascii="Times New Roman" w:hAnsi="Times New Roman" w:cs="Times New Roman"/>
          <w:sz w:val="24"/>
          <w:szCs w:val="24"/>
        </w:rPr>
        <w:t xml:space="preserve"> трехдневн</w:t>
      </w:r>
      <w:r>
        <w:rPr>
          <w:rFonts w:ascii="Times New Roman" w:hAnsi="Times New Roman" w:cs="Times New Roman"/>
          <w:sz w:val="24"/>
          <w:szCs w:val="24"/>
        </w:rPr>
        <w:t>ой</w:t>
      </w:r>
      <w:r w:rsidRPr="00CC747C">
        <w:rPr>
          <w:rFonts w:ascii="Times New Roman" w:hAnsi="Times New Roman" w:cs="Times New Roman"/>
          <w:sz w:val="24"/>
          <w:szCs w:val="24"/>
        </w:rPr>
        <w:t xml:space="preserve"> встреч</w:t>
      </w:r>
      <w:r>
        <w:rPr>
          <w:rFonts w:ascii="Times New Roman" w:hAnsi="Times New Roman" w:cs="Times New Roman"/>
          <w:sz w:val="24"/>
          <w:szCs w:val="24"/>
        </w:rPr>
        <w:t>е</w:t>
      </w:r>
      <w:r w:rsidRPr="00CC747C">
        <w:rPr>
          <w:rFonts w:ascii="Times New Roman" w:hAnsi="Times New Roman" w:cs="Times New Roman"/>
          <w:sz w:val="24"/>
          <w:szCs w:val="24"/>
        </w:rPr>
        <w:t xml:space="preserve"> в Оксфорде (Великобритания) в июне 2011 года. </w:t>
      </w:r>
      <w:r>
        <w:rPr>
          <w:rFonts w:ascii="Times New Roman" w:hAnsi="Times New Roman" w:cs="Times New Roman"/>
          <w:sz w:val="24"/>
          <w:szCs w:val="24"/>
        </w:rPr>
        <w:t>Эта</w:t>
      </w:r>
      <w:r w:rsidRPr="00CC747C">
        <w:rPr>
          <w:rFonts w:ascii="Times New Roman" w:hAnsi="Times New Roman" w:cs="Times New Roman"/>
          <w:sz w:val="24"/>
          <w:szCs w:val="24"/>
        </w:rPr>
        <w:t xml:space="preserve"> </w:t>
      </w:r>
      <w:r>
        <w:rPr>
          <w:rFonts w:ascii="Times New Roman" w:hAnsi="Times New Roman" w:cs="Times New Roman"/>
          <w:sz w:val="24"/>
          <w:szCs w:val="24"/>
        </w:rPr>
        <w:t>междисциплинарная</w:t>
      </w:r>
      <w:r w:rsidRPr="00CC747C">
        <w:rPr>
          <w:rFonts w:ascii="Times New Roman" w:hAnsi="Times New Roman" w:cs="Times New Roman"/>
          <w:sz w:val="24"/>
          <w:szCs w:val="24"/>
        </w:rPr>
        <w:t xml:space="preserve"> групп</w:t>
      </w:r>
      <w:r>
        <w:rPr>
          <w:rFonts w:ascii="Times New Roman" w:hAnsi="Times New Roman" w:cs="Times New Roman"/>
          <w:sz w:val="24"/>
          <w:szCs w:val="24"/>
        </w:rPr>
        <w:t>а</w:t>
      </w:r>
      <w:r w:rsidRPr="00CC747C">
        <w:rPr>
          <w:rFonts w:ascii="Times New Roman" w:hAnsi="Times New Roman" w:cs="Times New Roman"/>
          <w:sz w:val="24"/>
          <w:szCs w:val="24"/>
        </w:rPr>
        <w:t xml:space="preserve"> </w:t>
      </w:r>
      <w:r>
        <w:rPr>
          <w:rFonts w:ascii="Times New Roman" w:hAnsi="Times New Roman" w:cs="Times New Roman"/>
          <w:sz w:val="24"/>
          <w:szCs w:val="24"/>
        </w:rPr>
        <w:t>включала</w:t>
      </w:r>
      <w:r w:rsidRPr="00CC747C">
        <w:rPr>
          <w:rFonts w:ascii="Times New Roman" w:hAnsi="Times New Roman" w:cs="Times New Roman"/>
          <w:sz w:val="24"/>
          <w:szCs w:val="24"/>
        </w:rPr>
        <w:t xml:space="preserve"> статистик</w:t>
      </w:r>
      <w:r>
        <w:rPr>
          <w:rFonts w:ascii="Times New Roman" w:hAnsi="Times New Roman" w:cs="Times New Roman"/>
          <w:sz w:val="24"/>
          <w:szCs w:val="24"/>
        </w:rPr>
        <w:t>ов</w:t>
      </w:r>
      <w:r w:rsidRPr="00CC747C">
        <w:rPr>
          <w:rFonts w:ascii="Times New Roman" w:hAnsi="Times New Roman" w:cs="Times New Roman"/>
          <w:sz w:val="24"/>
          <w:szCs w:val="24"/>
        </w:rPr>
        <w:t>, эпидемиолог</w:t>
      </w:r>
      <w:r>
        <w:rPr>
          <w:rFonts w:ascii="Times New Roman" w:hAnsi="Times New Roman" w:cs="Times New Roman"/>
          <w:sz w:val="24"/>
          <w:szCs w:val="24"/>
        </w:rPr>
        <w:t>ов</w:t>
      </w:r>
      <w:r w:rsidRPr="00CC747C">
        <w:rPr>
          <w:rFonts w:ascii="Times New Roman" w:hAnsi="Times New Roman" w:cs="Times New Roman"/>
          <w:sz w:val="24"/>
          <w:szCs w:val="24"/>
        </w:rPr>
        <w:t>, методолог</w:t>
      </w:r>
      <w:r>
        <w:rPr>
          <w:rFonts w:ascii="Times New Roman" w:hAnsi="Times New Roman" w:cs="Times New Roman"/>
          <w:sz w:val="24"/>
          <w:szCs w:val="24"/>
        </w:rPr>
        <w:t>ов</w:t>
      </w:r>
      <w:r w:rsidRPr="00CC747C">
        <w:rPr>
          <w:rFonts w:ascii="Times New Roman" w:hAnsi="Times New Roman" w:cs="Times New Roman"/>
          <w:sz w:val="24"/>
          <w:szCs w:val="24"/>
        </w:rPr>
        <w:t>, медицински</w:t>
      </w:r>
      <w:r>
        <w:rPr>
          <w:rFonts w:ascii="Times New Roman" w:hAnsi="Times New Roman" w:cs="Times New Roman"/>
          <w:sz w:val="24"/>
          <w:szCs w:val="24"/>
        </w:rPr>
        <w:t>х</w:t>
      </w:r>
      <w:r w:rsidRPr="00CC747C">
        <w:rPr>
          <w:rFonts w:ascii="Times New Roman" w:hAnsi="Times New Roman" w:cs="Times New Roman"/>
          <w:sz w:val="24"/>
          <w:szCs w:val="24"/>
        </w:rPr>
        <w:t xml:space="preserve"> работник</w:t>
      </w:r>
      <w:r>
        <w:rPr>
          <w:rFonts w:ascii="Times New Roman" w:hAnsi="Times New Roman" w:cs="Times New Roman"/>
          <w:sz w:val="24"/>
          <w:szCs w:val="24"/>
        </w:rPr>
        <w:t>ов</w:t>
      </w:r>
      <w:r w:rsidRPr="00CC747C">
        <w:rPr>
          <w:rFonts w:ascii="Times New Roman" w:hAnsi="Times New Roman" w:cs="Times New Roman"/>
          <w:sz w:val="24"/>
          <w:szCs w:val="24"/>
        </w:rPr>
        <w:t xml:space="preserve"> и редактор</w:t>
      </w:r>
      <w:r>
        <w:rPr>
          <w:rFonts w:ascii="Times New Roman" w:hAnsi="Times New Roman" w:cs="Times New Roman"/>
          <w:sz w:val="24"/>
          <w:szCs w:val="24"/>
        </w:rPr>
        <w:t>ов</w:t>
      </w:r>
      <w:r w:rsidRPr="00CC747C">
        <w:rPr>
          <w:rFonts w:ascii="Times New Roman" w:hAnsi="Times New Roman" w:cs="Times New Roman"/>
          <w:sz w:val="24"/>
          <w:szCs w:val="24"/>
        </w:rPr>
        <w:t xml:space="preserve"> журналов (</w:t>
      </w:r>
      <w:r w:rsidRPr="00CC747C">
        <w:rPr>
          <w:rFonts w:ascii="Times New Roman" w:hAnsi="Times New Roman" w:cs="Times New Roman"/>
          <w:b/>
          <w:sz w:val="24"/>
          <w:szCs w:val="24"/>
        </w:rPr>
        <w:t>Приложение</w:t>
      </w:r>
      <w:r w:rsidRPr="00CC747C">
        <w:rPr>
          <w:rFonts w:ascii="Times New Roman" w:hAnsi="Times New Roman" w:cs="Times New Roman"/>
          <w:sz w:val="24"/>
          <w:szCs w:val="24"/>
        </w:rPr>
        <w:t xml:space="preserve">) [114]. Некоторые из членов группы уже имели опыт разработки </w:t>
      </w:r>
      <w:r>
        <w:rPr>
          <w:rFonts w:ascii="Times New Roman" w:hAnsi="Times New Roman" w:cs="Times New Roman"/>
          <w:sz w:val="24"/>
          <w:szCs w:val="24"/>
        </w:rPr>
        <w:t>руководств</w:t>
      </w:r>
      <w:r w:rsidRPr="00CC747C">
        <w:rPr>
          <w:rFonts w:ascii="Times New Roman" w:hAnsi="Times New Roman" w:cs="Times New Roman"/>
          <w:sz w:val="24"/>
          <w:szCs w:val="24"/>
        </w:rPr>
        <w:t xml:space="preserve"> по </w:t>
      </w:r>
      <w:r>
        <w:rPr>
          <w:rFonts w:ascii="Times New Roman" w:hAnsi="Times New Roman" w:cs="Times New Roman"/>
          <w:sz w:val="24"/>
          <w:szCs w:val="24"/>
        </w:rPr>
        <w:t>отчетности</w:t>
      </w:r>
      <w:r w:rsidRPr="00CC747C">
        <w:rPr>
          <w:rFonts w:ascii="Times New Roman" w:hAnsi="Times New Roman" w:cs="Times New Roman"/>
          <w:sz w:val="24"/>
          <w:szCs w:val="24"/>
        </w:rPr>
        <w:t xml:space="preserve"> </w:t>
      </w:r>
      <w:r>
        <w:rPr>
          <w:rFonts w:ascii="Times New Roman" w:hAnsi="Times New Roman" w:cs="Times New Roman"/>
          <w:sz w:val="24"/>
          <w:szCs w:val="24"/>
        </w:rPr>
        <w:t>для</w:t>
      </w:r>
      <w:r w:rsidRPr="00CC747C">
        <w:rPr>
          <w:rFonts w:ascii="Times New Roman" w:hAnsi="Times New Roman" w:cs="Times New Roman"/>
          <w:sz w:val="24"/>
          <w:szCs w:val="24"/>
        </w:rPr>
        <w:t xml:space="preserve"> других вид</w:t>
      </w:r>
      <w:r>
        <w:rPr>
          <w:rFonts w:ascii="Times New Roman" w:hAnsi="Times New Roman" w:cs="Times New Roman"/>
          <w:sz w:val="24"/>
          <w:szCs w:val="24"/>
        </w:rPr>
        <w:t>ов</w:t>
      </w:r>
      <w:r w:rsidRPr="00CC747C">
        <w:rPr>
          <w:rFonts w:ascii="Times New Roman" w:hAnsi="Times New Roman" w:cs="Times New Roman"/>
          <w:sz w:val="24"/>
          <w:szCs w:val="24"/>
        </w:rPr>
        <w:t xml:space="preserve"> клинических исследований.</w:t>
      </w:r>
    </w:p>
    <w:p w14:paraId="203C9FC2"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 ходе встречи эксперты проанализировали результаты опроса и обсудили каждый из </w:t>
      </w:r>
      <w:r>
        <w:rPr>
          <w:rFonts w:ascii="Times New Roman" w:hAnsi="Times New Roman" w:cs="Times New Roman"/>
          <w:sz w:val="24"/>
          <w:szCs w:val="24"/>
        </w:rPr>
        <w:t xml:space="preserve">76 </w:t>
      </w:r>
      <w:r w:rsidRPr="00CC747C">
        <w:rPr>
          <w:rFonts w:ascii="Times New Roman" w:hAnsi="Times New Roman" w:cs="Times New Roman"/>
          <w:sz w:val="24"/>
          <w:szCs w:val="24"/>
        </w:rPr>
        <w:t>пунктов</w:t>
      </w:r>
      <w:r>
        <w:rPr>
          <w:rFonts w:ascii="Times New Roman" w:hAnsi="Times New Roman" w:cs="Times New Roman"/>
          <w:sz w:val="24"/>
          <w:szCs w:val="24"/>
        </w:rPr>
        <w:t>-кандидатов</w:t>
      </w:r>
      <w:r w:rsidRPr="00CC747C">
        <w:rPr>
          <w:rFonts w:ascii="Times New Roman" w:hAnsi="Times New Roman" w:cs="Times New Roman"/>
          <w:sz w:val="24"/>
          <w:szCs w:val="24"/>
        </w:rPr>
        <w:t xml:space="preserve"> контрольного перечня. По каждому пункту </w:t>
      </w:r>
      <w:r w:rsidRPr="00190028">
        <w:rPr>
          <w:rFonts w:ascii="Times New Roman" w:hAnsi="Times New Roman" w:cs="Times New Roman"/>
          <w:sz w:val="24"/>
          <w:szCs w:val="24"/>
        </w:rPr>
        <w:t xml:space="preserve">был достигнут консенсус относительно того, следует ли </w:t>
      </w:r>
      <w:r>
        <w:rPr>
          <w:rFonts w:ascii="Times New Roman" w:hAnsi="Times New Roman" w:cs="Times New Roman"/>
          <w:sz w:val="24"/>
          <w:szCs w:val="24"/>
        </w:rPr>
        <w:t xml:space="preserve">его </w:t>
      </w:r>
      <w:r w:rsidRPr="00190028">
        <w:rPr>
          <w:rFonts w:ascii="Times New Roman" w:hAnsi="Times New Roman" w:cs="Times New Roman"/>
          <w:sz w:val="24"/>
          <w:szCs w:val="24"/>
        </w:rPr>
        <w:t xml:space="preserve">сохранить, объединить с другим </w:t>
      </w:r>
      <w:r>
        <w:rPr>
          <w:rFonts w:ascii="Times New Roman" w:hAnsi="Times New Roman" w:cs="Times New Roman"/>
          <w:sz w:val="24"/>
          <w:szCs w:val="24"/>
        </w:rPr>
        <w:t>пунктом</w:t>
      </w:r>
      <w:r w:rsidRPr="00190028">
        <w:rPr>
          <w:rFonts w:ascii="Times New Roman" w:hAnsi="Times New Roman" w:cs="Times New Roman"/>
          <w:sz w:val="24"/>
          <w:szCs w:val="24"/>
        </w:rPr>
        <w:t xml:space="preserve"> или исключить </w:t>
      </w:r>
      <w:r>
        <w:rPr>
          <w:rFonts w:ascii="Times New Roman" w:hAnsi="Times New Roman" w:cs="Times New Roman"/>
          <w:sz w:val="24"/>
          <w:szCs w:val="24"/>
        </w:rPr>
        <w:t>из перечня</w:t>
      </w:r>
      <w:r w:rsidRPr="00CC747C">
        <w:rPr>
          <w:rFonts w:ascii="Times New Roman" w:hAnsi="Times New Roman" w:cs="Times New Roman"/>
          <w:sz w:val="24"/>
          <w:szCs w:val="24"/>
        </w:rPr>
        <w:t>. Участник</w:t>
      </w:r>
      <w:r>
        <w:rPr>
          <w:rFonts w:ascii="Times New Roman" w:hAnsi="Times New Roman" w:cs="Times New Roman"/>
          <w:sz w:val="24"/>
          <w:szCs w:val="24"/>
        </w:rPr>
        <w:t>ов</w:t>
      </w:r>
      <w:r w:rsidRPr="00CC747C">
        <w:rPr>
          <w:rFonts w:ascii="Times New Roman" w:hAnsi="Times New Roman" w:cs="Times New Roman"/>
          <w:sz w:val="24"/>
          <w:szCs w:val="24"/>
        </w:rPr>
        <w:t xml:space="preserve"> встречи </w:t>
      </w:r>
      <w:r>
        <w:rPr>
          <w:rFonts w:ascii="Times New Roman" w:hAnsi="Times New Roman" w:cs="Times New Roman"/>
          <w:sz w:val="24"/>
          <w:szCs w:val="24"/>
        </w:rPr>
        <w:t>также</w:t>
      </w:r>
      <w:r w:rsidRPr="00CC747C">
        <w:rPr>
          <w:rFonts w:ascii="Times New Roman" w:hAnsi="Times New Roman" w:cs="Times New Roman"/>
          <w:sz w:val="24"/>
          <w:szCs w:val="24"/>
        </w:rPr>
        <w:t xml:space="preserve"> </w:t>
      </w:r>
      <w:r>
        <w:rPr>
          <w:rFonts w:ascii="Times New Roman" w:hAnsi="Times New Roman" w:cs="Times New Roman"/>
          <w:sz w:val="24"/>
          <w:szCs w:val="24"/>
        </w:rPr>
        <w:t>просили предлагать</w:t>
      </w:r>
      <w:r w:rsidRPr="00CC747C">
        <w:rPr>
          <w:rFonts w:ascii="Times New Roman" w:hAnsi="Times New Roman" w:cs="Times New Roman"/>
          <w:sz w:val="24"/>
          <w:szCs w:val="24"/>
        </w:rPr>
        <w:t xml:space="preserve"> дополнительные </w:t>
      </w:r>
      <w:r>
        <w:rPr>
          <w:rFonts w:ascii="Times New Roman" w:hAnsi="Times New Roman" w:cs="Times New Roman"/>
          <w:sz w:val="24"/>
          <w:szCs w:val="24"/>
        </w:rPr>
        <w:t>пункты</w:t>
      </w:r>
      <w:r w:rsidRPr="00CC747C">
        <w:rPr>
          <w:rFonts w:ascii="Times New Roman" w:hAnsi="Times New Roman" w:cs="Times New Roman"/>
          <w:sz w:val="24"/>
          <w:szCs w:val="24"/>
        </w:rPr>
        <w:t xml:space="preserve">. Затем контрольный перечень был пересмотрен членами координационного комитета в ходе многочисленных личных встреч и вновь разослан участникам для окончательного утверждения. При внесении изменений </w:t>
      </w:r>
      <w:r w:rsidRPr="00190028">
        <w:rPr>
          <w:rFonts w:ascii="Times New Roman" w:hAnsi="Times New Roman" w:cs="Times New Roman"/>
          <w:sz w:val="24"/>
          <w:szCs w:val="24"/>
        </w:rPr>
        <w:t xml:space="preserve">были предприняты сознательные усилия по согласованию наших рекомендаций с другими </w:t>
      </w:r>
      <w:r>
        <w:rPr>
          <w:rFonts w:ascii="Times New Roman" w:hAnsi="Times New Roman" w:cs="Times New Roman"/>
          <w:sz w:val="24"/>
          <w:szCs w:val="24"/>
        </w:rPr>
        <w:t>руководствами</w:t>
      </w:r>
      <w:r w:rsidRPr="00190028">
        <w:rPr>
          <w:rFonts w:ascii="Times New Roman" w:hAnsi="Times New Roman" w:cs="Times New Roman"/>
          <w:sz w:val="24"/>
          <w:szCs w:val="24"/>
        </w:rPr>
        <w:t>, и, где это возможно, мы выбрали ту же или похожую формулировку для пунктов</w:t>
      </w:r>
      <w:r w:rsidRPr="00CC747C">
        <w:rPr>
          <w:rFonts w:ascii="Times New Roman" w:hAnsi="Times New Roman" w:cs="Times New Roman"/>
          <w:sz w:val="24"/>
          <w:szCs w:val="24"/>
        </w:rPr>
        <w:t xml:space="preserve"> </w:t>
      </w:r>
      <w:r>
        <w:rPr>
          <w:rFonts w:ascii="Times New Roman" w:hAnsi="Times New Roman" w:cs="Times New Roman"/>
          <w:sz w:val="24"/>
          <w:szCs w:val="24"/>
        </w:rPr>
        <w:t>контрольного перечня</w:t>
      </w:r>
      <w:r w:rsidRPr="00190028">
        <w:rPr>
          <w:rFonts w:ascii="Times New Roman" w:hAnsi="Times New Roman" w:cs="Times New Roman"/>
          <w:sz w:val="24"/>
          <w:szCs w:val="24"/>
        </w:rPr>
        <w:t>.</w:t>
      </w:r>
    </w:p>
    <w:p w14:paraId="4A941228" w14:textId="77777777" w:rsidR="00CE74A7" w:rsidRPr="00CC747C" w:rsidRDefault="00CE74A7" w:rsidP="00CE74A7">
      <w:pPr>
        <w:spacing w:after="0" w:line="240" w:lineRule="auto"/>
        <w:jc w:val="both"/>
        <w:rPr>
          <w:rFonts w:ascii="Times New Roman" w:hAnsi="Times New Roman" w:cs="Times New Roman"/>
        </w:rPr>
      </w:pPr>
    </w:p>
    <w:p w14:paraId="2D895B54" w14:textId="77777777" w:rsidR="00CE74A7" w:rsidRPr="00493E70" w:rsidRDefault="00CE74A7" w:rsidP="00CE74A7">
      <w:pPr>
        <w:spacing w:after="0" w:line="240" w:lineRule="auto"/>
        <w:jc w:val="both"/>
        <w:rPr>
          <w:rFonts w:ascii="Times New Roman" w:hAnsi="Times New Roman" w:cs="Times New Roman"/>
          <w:sz w:val="24"/>
          <w:szCs w:val="24"/>
        </w:rPr>
      </w:pPr>
    </w:p>
    <w:p w14:paraId="09817458" w14:textId="77777777" w:rsidR="00CE74A7" w:rsidRPr="00CC747C" w:rsidRDefault="00CE74A7" w:rsidP="00CE74A7">
      <w:pPr>
        <w:spacing w:line="240" w:lineRule="auto"/>
        <w:jc w:val="both"/>
        <w:rPr>
          <w:rFonts w:ascii="Times New Roman" w:hAnsi="Times New Roman" w:cs="Times New Roman"/>
        </w:rPr>
      </w:pPr>
    </w:p>
    <w:p w14:paraId="3E9BB7D6"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 xml:space="preserve">Рекомендации </w:t>
      </w:r>
      <w:r w:rsidRPr="00CC747C">
        <w:rPr>
          <w:rFonts w:ascii="Times New Roman" w:hAnsi="Times New Roman" w:cs="Times New Roman"/>
          <w:b/>
          <w:sz w:val="24"/>
          <w:szCs w:val="24"/>
          <w:lang w:val="en-US" w:bidi="en-US"/>
        </w:rPr>
        <w:t>TRIPOD</w:t>
      </w:r>
      <w:r w:rsidRPr="00CC747C">
        <w:rPr>
          <w:rFonts w:ascii="Times New Roman" w:hAnsi="Times New Roman" w:cs="Times New Roman"/>
          <w:b/>
          <w:sz w:val="24"/>
          <w:szCs w:val="24"/>
          <w:lang w:bidi="en-US"/>
        </w:rPr>
        <w:t>: разъяснения и уточнения</w:t>
      </w:r>
    </w:p>
    <w:p w14:paraId="76E85306"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Цель и структура документа</w:t>
      </w:r>
    </w:p>
    <w:p w14:paraId="49C5F58E"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 это контрольный перечень из 22-х пунктов с рекомендациями по оформлению отчетов об исследованиях, посвященных разработке или </w:t>
      </w:r>
      <w:r>
        <w:rPr>
          <w:rFonts w:ascii="Times New Roman" w:hAnsi="Times New Roman" w:cs="Times New Roman"/>
          <w:sz w:val="24"/>
          <w:szCs w:val="24"/>
          <w:lang w:bidi="en-US"/>
        </w:rPr>
        <w:t>проверке</w:t>
      </w:r>
      <w:r w:rsidRPr="00CC747C">
        <w:rPr>
          <w:rFonts w:ascii="Times New Roman" w:hAnsi="Times New Roman" w:cs="Times New Roman"/>
          <w:sz w:val="24"/>
          <w:szCs w:val="24"/>
          <w:lang w:bidi="en-US"/>
        </w:rPr>
        <w:t xml:space="preserve"> многофакторных </w:t>
      </w:r>
      <w:r>
        <w:rPr>
          <w:rFonts w:ascii="Times New Roman" w:hAnsi="Times New Roman" w:cs="Times New Roman"/>
          <w:sz w:val="24"/>
          <w:szCs w:val="24"/>
          <w:lang w:bidi="en-US"/>
        </w:rPr>
        <w:t xml:space="preserve">предсказательных </w:t>
      </w:r>
      <w:r w:rsidRPr="00CC747C">
        <w:rPr>
          <w:rFonts w:ascii="Times New Roman" w:hAnsi="Times New Roman" w:cs="Times New Roman"/>
          <w:sz w:val="24"/>
          <w:szCs w:val="24"/>
          <w:lang w:bidi="en-US"/>
        </w:rPr>
        <w:t>моделей (</w:t>
      </w:r>
      <w:r w:rsidRPr="00CC747C">
        <w:rPr>
          <w:rFonts w:ascii="Times New Roman" w:hAnsi="Times New Roman" w:cs="Times New Roman"/>
          <w:b/>
          <w:sz w:val="24"/>
          <w:szCs w:val="24"/>
          <w:lang w:bidi="en-US"/>
        </w:rPr>
        <w:t>Таблица 1</w:t>
      </w:r>
      <w:r w:rsidRPr="00CC747C">
        <w:rPr>
          <w:rFonts w:ascii="Times New Roman" w:hAnsi="Times New Roman" w:cs="Times New Roman"/>
          <w:sz w:val="24"/>
          <w:szCs w:val="24"/>
          <w:lang w:bidi="en-US"/>
        </w:rPr>
        <w:t xml:space="preserve">) [114]. Предложенные рекомендации касаются таких разделов научных рукописей, как название и аннотация (пункты 1, 2), обоснование и цели исследования (пункт 3), методы (пункты 4–12), результаты (пункты 13–17), обсуждение (пункты 18–20) и дополнительная информация (пункты 21, 22). Рекомендации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 применимы к </w:t>
      </w:r>
      <w:r w:rsidRPr="00CC747C">
        <w:rPr>
          <w:rFonts w:ascii="Times New Roman" w:hAnsi="Times New Roman" w:cs="Times New Roman"/>
          <w:sz w:val="24"/>
          <w:szCs w:val="24"/>
          <w:lang w:bidi="en-US"/>
        </w:rPr>
        <w:t>исследовани</w:t>
      </w:r>
      <w:r>
        <w:rPr>
          <w:rFonts w:ascii="Times New Roman" w:hAnsi="Times New Roman" w:cs="Times New Roman"/>
          <w:sz w:val="24"/>
          <w:szCs w:val="24"/>
          <w:lang w:bidi="en-US"/>
        </w:rPr>
        <w:t>ям</w:t>
      </w:r>
      <w:r w:rsidRPr="00CC747C">
        <w:rPr>
          <w:rFonts w:ascii="Times New Roman" w:hAnsi="Times New Roman" w:cs="Times New Roman"/>
          <w:sz w:val="24"/>
          <w:szCs w:val="24"/>
          <w:lang w:bidi="en-US"/>
        </w:rPr>
        <w:t xml:space="preserve">, которые посвящены исключительно разработке, разработке и внешней </w:t>
      </w:r>
      <w:r>
        <w:rPr>
          <w:rFonts w:ascii="Times New Roman" w:hAnsi="Times New Roman" w:cs="Times New Roman"/>
          <w:sz w:val="24"/>
          <w:szCs w:val="24"/>
          <w:lang w:bidi="en-US"/>
        </w:rPr>
        <w:t>проверке</w:t>
      </w:r>
      <w:r w:rsidRPr="00CC747C">
        <w:rPr>
          <w:rFonts w:ascii="Times New Roman" w:hAnsi="Times New Roman" w:cs="Times New Roman"/>
          <w:sz w:val="24"/>
          <w:szCs w:val="24"/>
          <w:lang w:bidi="en-US"/>
        </w:rPr>
        <w:t xml:space="preserve"> или исключительно внешней </w:t>
      </w:r>
      <w:r>
        <w:rPr>
          <w:rFonts w:ascii="Times New Roman" w:hAnsi="Times New Roman" w:cs="Times New Roman"/>
          <w:sz w:val="24"/>
          <w:szCs w:val="24"/>
          <w:lang w:bidi="en-US"/>
        </w:rPr>
        <w:t>проверке</w:t>
      </w:r>
      <w:r w:rsidRPr="00CC747C">
        <w:rPr>
          <w:rFonts w:ascii="Times New Roman" w:hAnsi="Times New Roman" w:cs="Times New Roman"/>
          <w:sz w:val="24"/>
          <w:szCs w:val="24"/>
          <w:lang w:bidi="en-US"/>
        </w:rPr>
        <w:t xml:space="preserve"> (с последующим обновлением или без него) диагностическ</w:t>
      </w:r>
      <w:r>
        <w:rPr>
          <w:rFonts w:ascii="Times New Roman" w:hAnsi="Times New Roman" w:cs="Times New Roman"/>
          <w:sz w:val="24"/>
          <w:szCs w:val="24"/>
          <w:lang w:bidi="en-US"/>
        </w:rPr>
        <w:t>ой</w:t>
      </w:r>
      <w:r w:rsidRPr="00CC747C">
        <w:rPr>
          <w:rFonts w:ascii="Times New Roman" w:hAnsi="Times New Roman" w:cs="Times New Roman"/>
          <w:sz w:val="24"/>
          <w:szCs w:val="24"/>
          <w:lang w:bidi="en-US"/>
        </w:rPr>
        <w:t xml:space="preserve"> или прогностическ</w:t>
      </w:r>
      <w:r>
        <w:rPr>
          <w:rFonts w:ascii="Times New Roman" w:hAnsi="Times New Roman" w:cs="Times New Roman"/>
          <w:sz w:val="24"/>
          <w:szCs w:val="24"/>
          <w:lang w:bidi="en-US"/>
        </w:rPr>
        <w:t>ой</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предсказательной </w:t>
      </w:r>
      <w:r w:rsidRPr="00CC747C">
        <w:rPr>
          <w:rFonts w:ascii="Times New Roman" w:hAnsi="Times New Roman" w:cs="Times New Roman"/>
          <w:sz w:val="24"/>
          <w:szCs w:val="24"/>
          <w:lang w:bidi="en-US"/>
        </w:rPr>
        <w:t>модел</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 xml:space="preserve"> (</w:t>
      </w:r>
      <w:r w:rsidRPr="00CC747C">
        <w:rPr>
          <w:rFonts w:ascii="Times New Roman" w:hAnsi="Times New Roman" w:cs="Times New Roman"/>
          <w:b/>
          <w:sz w:val="24"/>
          <w:szCs w:val="24"/>
          <w:lang w:bidi="en-US"/>
        </w:rPr>
        <w:t>Вставка С</w:t>
      </w:r>
      <w:r w:rsidRPr="00CC747C">
        <w:rPr>
          <w:rFonts w:ascii="Times New Roman" w:hAnsi="Times New Roman" w:cs="Times New Roman"/>
          <w:sz w:val="24"/>
          <w:szCs w:val="24"/>
          <w:lang w:bidi="en-US"/>
        </w:rPr>
        <w:t xml:space="preserve">). Поэтому некоторые пункты (обозначенные буквой Р) касаются только разработки </w:t>
      </w:r>
      <w:r>
        <w:rPr>
          <w:rFonts w:ascii="Times New Roman" w:hAnsi="Times New Roman" w:cs="Times New Roman"/>
          <w:sz w:val="24"/>
          <w:szCs w:val="24"/>
          <w:lang w:bidi="en-US"/>
        </w:rPr>
        <w:t xml:space="preserve">предсказательной </w:t>
      </w:r>
      <w:r w:rsidRPr="00CC747C">
        <w:rPr>
          <w:rFonts w:ascii="Times New Roman" w:hAnsi="Times New Roman" w:cs="Times New Roman"/>
          <w:sz w:val="24"/>
          <w:szCs w:val="24"/>
          <w:lang w:bidi="en-US"/>
        </w:rPr>
        <w:t>модел</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 xml:space="preserve"> (пункты 10а, 10б, 14, 15), другие (обозначенные буквой </w:t>
      </w:r>
      <w:r>
        <w:rPr>
          <w:rFonts w:ascii="Times New Roman" w:hAnsi="Times New Roman" w:cs="Times New Roman"/>
          <w:sz w:val="24"/>
          <w:szCs w:val="24"/>
          <w:lang w:bidi="en-US"/>
        </w:rPr>
        <w:t>П</w:t>
      </w:r>
      <w:r w:rsidRPr="00CC747C">
        <w:rPr>
          <w:rFonts w:ascii="Times New Roman" w:hAnsi="Times New Roman" w:cs="Times New Roman"/>
          <w:sz w:val="24"/>
          <w:szCs w:val="24"/>
          <w:lang w:bidi="en-US"/>
        </w:rPr>
        <w:t xml:space="preserve">) — только </w:t>
      </w:r>
      <w:r>
        <w:rPr>
          <w:rFonts w:ascii="Times New Roman" w:hAnsi="Times New Roman" w:cs="Times New Roman"/>
          <w:sz w:val="24"/>
          <w:szCs w:val="24"/>
          <w:lang w:bidi="en-US"/>
        </w:rPr>
        <w:t>проверки</w:t>
      </w:r>
      <w:r w:rsidRPr="00CC747C">
        <w:rPr>
          <w:rFonts w:ascii="Times New Roman" w:hAnsi="Times New Roman" w:cs="Times New Roman"/>
          <w:sz w:val="24"/>
          <w:szCs w:val="24"/>
          <w:lang w:bidi="en-US"/>
        </w:rPr>
        <w:t xml:space="preserve"> модел</w:t>
      </w:r>
      <w:r>
        <w:rPr>
          <w:rFonts w:ascii="Times New Roman" w:hAnsi="Times New Roman" w:cs="Times New Roman"/>
          <w:sz w:val="24"/>
          <w:szCs w:val="24"/>
          <w:lang w:bidi="en-US"/>
        </w:rPr>
        <w:t>и</w:t>
      </w:r>
      <w:r w:rsidRPr="00CC747C">
        <w:rPr>
          <w:rFonts w:ascii="Times New Roman" w:hAnsi="Times New Roman" w:cs="Times New Roman"/>
          <w:sz w:val="24"/>
          <w:szCs w:val="24"/>
          <w:lang w:bidi="en-US"/>
        </w:rPr>
        <w:t xml:space="preserve"> (пункты 10в, 10д, 12, 13в, 17, 19а). Остальные </w:t>
      </w:r>
      <w:r>
        <w:rPr>
          <w:rFonts w:ascii="Times New Roman" w:hAnsi="Times New Roman" w:cs="Times New Roman"/>
          <w:sz w:val="24"/>
          <w:szCs w:val="24"/>
          <w:lang w:bidi="en-US"/>
        </w:rPr>
        <w:t>пункты</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применимы для описания</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всех типов </w:t>
      </w:r>
      <w:r w:rsidRPr="00CC747C">
        <w:rPr>
          <w:rFonts w:ascii="Times New Roman" w:hAnsi="Times New Roman" w:cs="Times New Roman"/>
          <w:sz w:val="24"/>
          <w:szCs w:val="24"/>
          <w:lang w:bidi="en-US"/>
        </w:rPr>
        <w:t>исследовани</w:t>
      </w:r>
      <w:r>
        <w:rPr>
          <w:rFonts w:ascii="Times New Roman" w:hAnsi="Times New Roman" w:cs="Times New Roman"/>
          <w:sz w:val="24"/>
          <w:szCs w:val="24"/>
          <w:lang w:bidi="en-US"/>
        </w:rPr>
        <w:t>й разработки и проверки предсказательных моделей</w:t>
      </w:r>
      <w:r w:rsidRPr="00CC747C">
        <w:rPr>
          <w:rFonts w:ascii="Times New Roman" w:hAnsi="Times New Roman" w:cs="Times New Roman"/>
          <w:sz w:val="24"/>
          <w:szCs w:val="24"/>
          <w:lang w:bidi="en-US"/>
        </w:rPr>
        <w:t xml:space="preserve"> (Р, </w:t>
      </w:r>
      <w:r>
        <w:rPr>
          <w:rFonts w:ascii="Times New Roman" w:hAnsi="Times New Roman" w:cs="Times New Roman"/>
          <w:sz w:val="24"/>
          <w:szCs w:val="24"/>
          <w:lang w:bidi="en-US"/>
        </w:rPr>
        <w:t>П</w:t>
      </w:r>
      <w:r w:rsidRPr="00CC747C">
        <w:rPr>
          <w:rFonts w:ascii="Times New Roman" w:hAnsi="Times New Roman" w:cs="Times New Roman"/>
          <w:sz w:val="24"/>
          <w:szCs w:val="24"/>
          <w:lang w:bidi="en-US"/>
        </w:rPr>
        <w:t xml:space="preserve">). </w:t>
      </w:r>
    </w:p>
    <w:p w14:paraId="4A6A2379" w14:textId="77777777" w:rsidR="007961A1" w:rsidRPr="00CC747C" w:rsidRDefault="007961A1" w:rsidP="003110BB">
      <w:pPr>
        <w:jc w:val="both"/>
        <w:rPr>
          <w:rFonts w:ascii="Times New Roman" w:hAnsi="Times New Roman" w:cs="Times New Roman"/>
          <w:sz w:val="24"/>
          <w:szCs w:val="24"/>
        </w:rPr>
      </w:pPr>
      <w:r>
        <w:rPr>
          <w:rFonts w:ascii="Times New Roman" w:hAnsi="Times New Roman" w:cs="Times New Roman"/>
          <w:sz w:val="24"/>
          <w:szCs w:val="24"/>
        </w:rPr>
        <w:t>Обсуждение и объяснение всех пунктов контрольного перечня</w:t>
      </w:r>
      <w:r w:rsidRPr="00CC747C">
        <w:rPr>
          <w:rFonts w:ascii="Times New Roman" w:hAnsi="Times New Roman" w:cs="Times New Roman"/>
          <w:sz w:val="24"/>
          <w:szCs w:val="24"/>
        </w:rPr>
        <w:t xml:space="preserve">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 </w:t>
      </w:r>
      <w:r w:rsidRPr="00CC747C">
        <w:rPr>
          <w:rFonts w:ascii="Times New Roman" w:hAnsi="Times New Roman" w:cs="Times New Roman"/>
          <w:sz w:val="24"/>
          <w:szCs w:val="24"/>
        </w:rPr>
        <w:t xml:space="preserve">представлены в </w:t>
      </w:r>
      <w:r w:rsidRPr="00CC747C">
        <w:rPr>
          <w:rFonts w:ascii="Times New Roman" w:hAnsi="Times New Roman" w:cs="Times New Roman"/>
          <w:b/>
          <w:sz w:val="24"/>
          <w:szCs w:val="24"/>
        </w:rPr>
        <w:t>Таблице 1</w:t>
      </w:r>
      <w:r w:rsidRPr="00CC747C">
        <w:rPr>
          <w:rFonts w:ascii="Times New Roman" w:hAnsi="Times New Roman" w:cs="Times New Roman"/>
          <w:sz w:val="24"/>
          <w:szCs w:val="24"/>
        </w:rPr>
        <w:t xml:space="preserve">. Для большей ясности мы разделили </w:t>
      </w:r>
      <w:r>
        <w:rPr>
          <w:rFonts w:ascii="Times New Roman" w:hAnsi="Times New Roman" w:cs="Times New Roman"/>
          <w:sz w:val="24"/>
          <w:szCs w:val="24"/>
        </w:rPr>
        <w:t xml:space="preserve">обсуждение </w:t>
      </w:r>
      <w:r w:rsidRPr="00CC747C">
        <w:rPr>
          <w:rFonts w:ascii="Times New Roman" w:hAnsi="Times New Roman" w:cs="Times New Roman"/>
          <w:sz w:val="24"/>
          <w:szCs w:val="24"/>
        </w:rPr>
        <w:t>сложны</w:t>
      </w:r>
      <w:r>
        <w:rPr>
          <w:rFonts w:ascii="Times New Roman" w:hAnsi="Times New Roman" w:cs="Times New Roman"/>
          <w:sz w:val="24"/>
          <w:szCs w:val="24"/>
        </w:rPr>
        <w:t>х</w:t>
      </w:r>
      <w:r w:rsidRPr="00CC747C">
        <w:rPr>
          <w:rFonts w:ascii="Times New Roman" w:hAnsi="Times New Roman" w:cs="Times New Roman"/>
          <w:sz w:val="24"/>
          <w:szCs w:val="24"/>
        </w:rPr>
        <w:t xml:space="preserve"> и объемны</w:t>
      </w:r>
      <w:r>
        <w:rPr>
          <w:rFonts w:ascii="Times New Roman" w:hAnsi="Times New Roman" w:cs="Times New Roman"/>
          <w:sz w:val="24"/>
          <w:szCs w:val="24"/>
        </w:rPr>
        <w:t>х</w:t>
      </w:r>
      <w:r w:rsidRPr="00CC747C">
        <w:rPr>
          <w:rFonts w:ascii="Times New Roman" w:hAnsi="Times New Roman" w:cs="Times New Roman"/>
          <w:sz w:val="24"/>
          <w:szCs w:val="24"/>
        </w:rPr>
        <w:t xml:space="preserve"> пункт</w:t>
      </w:r>
      <w:r>
        <w:rPr>
          <w:rFonts w:ascii="Times New Roman" w:hAnsi="Times New Roman" w:cs="Times New Roman"/>
          <w:sz w:val="24"/>
          <w:szCs w:val="24"/>
        </w:rPr>
        <w:t>ов</w:t>
      </w:r>
      <w:r w:rsidRPr="00CC747C">
        <w:rPr>
          <w:rFonts w:ascii="Times New Roman" w:hAnsi="Times New Roman" w:cs="Times New Roman"/>
          <w:sz w:val="24"/>
          <w:szCs w:val="24"/>
        </w:rPr>
        <w:t xml:space="preserve"> на несколько подпунктов.</w:t>
      </w:r>
    </w:p>
    <w:p w14:paraId="64DFBF75"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Цель этого разъясняющего и уточняющего документа — </w:t>
      </w:r>
      <w:r>
        <w:rPr>
          <w:rFonts w:ascii="Times New Roman" w:hAnsi="Times New Roman" w:cs="Times New Roman"/>
          <w:sz w:val="24"/>
          <w:szCs w:val="24"/>
        </w:rPr>
        <w:t>обозначить</w:t>
      </w:r>
      <w:r w:rsidRPr="00CC747C">
        <w:rPr>
          <w:rFonts w:ascii="Times New Roman" w:hAnsi="Times New Roman" w:cs="Times New Roman"/>
          <w:sz w:val="24"/>
          <w:szCs w:val="24"/>
        </w:rPr>
        <w:t xml:space="preserve"> структуру отчетов об исследованиях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Многие исследования такого рода методологически </w:t>
      </w:r>
      <w:r>
        <w:rPr>
          <w:rFonts w:ascii="Times New Roman" w:hAnsi="Times New Roman" w:cs="Times New Roman"/>
          <w:sz w:val="24"/>
          <w:szCs w:val="24"/>
        </w:rPr>
        <w:t>слабы</w:t>
      </w:r>
      <w:r w:rsidRPr="00CC747C">
        <w:rPr>
          <w:rFonts w:ascii="Times New Roman" w:hAnsi="Times New Roman" w:cs="Times New Roman"/>
          <w:sz w:val="24"/>
          <w:szCs w:val="24"/>
        </w:rPr>
        <w:t xml:space="preserve">, </w:t>
      </w:r>
      <w:r>
        <w:rPr>
          <w:rFonts w:ascii="Times New Roman" w:hAnsi="Times New Roman" w:cs="Times New Roman"/>
          <w:sz w:val="24"/>
          <w:szCs w:val="24"/>
        </w:rPr>
        <w:t>поэтому в этом документе</w:t>
      </w:r>
      <w:r w:rsidRPr="00CC747C">
        <w:rPr>
          <w:rFonts w:ascii="Times New Roman" w:hAnsi="Times New Roman" w:cs="Times New Roman"/>
          <w:sz w:val="24"/>
          <w:szCs w:val="24"/>
        </w:rPr>
        <w:t xml:space="preserve"> мы </w:t>
      </w:r>
      <w:r>
        <w:rPr>
          <w:rFonts w:ascii="Times New Roman" w:hAnsi="Times New Roman" w:cs="Times New Roman"/>
          <w:sz w:val="24"/>
          <w:szCs w:val="24"/>
        </w:rPr>
        <w:t>суммируем</w:t>
      </w:r>
      <w:r w:rsidRPr="00CC747C">
        <w:rPr>
          <w:rFonts w:ascii="Times New Roman" w:hAnsi="Times New Roman" w:cs="Times New Roman"/>
          <w:sz w:val="24"/>
          <w:szCs w:val="24"/>
        </w:rPr>
        <w:t xml:space="preserve"> </w:t>
      </w:r>
      <w:r>
        <w:rPr>
          <w:rFonts w:ascii="Times New Roman" w:hAnsi="Times New Roman" w:cs="Times New Roman"/>
          <w:sz w:val="24"/>
          <w:szCs w:val="24"/>
        </w:rPr>
        <w:t>характеристики хороших (и ограничения менее убедительных)</w:t>
      </w:r>
      <w:r w:rsidRPr="00CC747C">
        <w:rPr>
          <w:rFonts w:ascii="Times New Roman" w:hAnsi="Times New Roman" w:cs="Times New Roman"/>
          <w:sz w:val="24"/>
          <w:szCs w:val="24"/>
        </w:rPr>
        <w:t xml:space="preserve"> исследовани</w:t>
      </w:r>
      <w:r>
        <w:rPr>
          <w:rFonts w:ascii="Times New Roman" w:hAnsi="Times New Roman" w:cs="Times New Roman"/>
          <w:sz w:val="24"/>
          <w:szCs w:val="24"/>
        </w:rPr>
        <w:t xml:space="preserve">й, </w:t>
      </w:r>
      <w:r w:rsidRPr="00D87540">
        <w:rPr>
          <w:rFonts w:ascii="Times New Roman" w:hAnsi="Times New Roman" w:cs="Times New Roman"/>
          <w:sz w:val="24"/>
          <w:szCs w:val="24"/>
        </w:rPr>
        <w:t xml:space="preserve">независимо от того, </w:t>
      </w:r>
      <w:r>
        <w:rPr>
          <w:rFonts w:ascii="Times New Roman" w:hAnsi="Times New Roman" w:cs="Times New Roman"/>
          <w:sz w:val="24"/>
          <w:szCs w:val="24"/>
        </w:rPr>
        <w:t>как</w:t>
      </w:r>
      <w:r w:rsidRPr="00D87540">
        <w:rPr>
          <w:rFonts w:ascii="Times New Roman" w:hAnsi="Times New Roman" w:cs="Times New Roman"/>
          <w:sz w:val="24"/>
          <w:szCs w:val="24"/>
        </w:rPr>
        <w:t xml:space="preserve"> они представлены</w:t>
      </w:r>
      <w:r w:rsidRPr="00CC747C">
        <w:rPr>
          <w:rFonts w:ascii="Times New Roman" w:hAnsi="Times New Roman" w:cs="Times New Roman"/>
          <w:sz w:val="24"/>
          <w:szCs w:val="24"/>
        </w:rPr>
        <w:t xml:space="preserve">. </w:t>
      </w:r>
    </w:p>
    <w:p w14:paraId="76C0D7EC" w14:textId="77777777" w:rsidR="007961A1" w:rsidRPr="00CC747C" w:rsidRDefault="007961A1" w:rsidP="003110BB">
      <w:pPr>
        <w:jc w:val="both"/>
        <w:rPr>
          <w:rFonts w:ascii="Times New Roman" w:hAnsi="Times New Roman" w:cs="Times New Roman"/>
          <w:b/>
          <w:sz w:val="24"/>
          <w:szCs w:val="24"/>
        </w:rPr>
      </w:pPr>
      <w:r>
        <w:rPr>
          <w:rFonts w:ascii="Times New Roman" w:hAnsi="Times New Roman" w:cs="Times New Roman"/>
          <w:b/>
          <w:sz w:val="24"/>
          <w:szCs w:val="24"/>
        </w:rPr>
        <w:t>Использование примеров</w:t>
      </w:r>
    </w:p>
    <w:p w14:paraId="5F287291"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По каждому пункту </w:t>
      </w:r>
      <w:r>
        <w:rPr>
          <w:rFonts w:ascii="Times New Roman" w:hAnsi="Times New Roman" w:cs="Times New Roman"/>
          <w:sz w:val="24"/>
          <w:szCs w:val="24"/>
        </w:rPr>
        <w:t>мы приводим</w:t>
      </w:r>
      <w:r w:rsidRPr="00CC747C">
        <w:rPr>
          <w:rFonts w:ascii="Times New Roman" w:hAnsi="Times New Roman" w:cs="Times New Roman"/>
          <w:sz w:val="24"/>
          <w:szCs w:val="24"/>
        </w:rPr>
        <w:t xml:space="preserve"> примеры </w:t>
      </w:r>
      <w:r>
        <w:rPr>
          <w:rFonts w:ascii="Times New Roman" w:hAnsi="Times New Roman" w:cs="Times New Roman"/>
          <w:sz w:val="24"/>
          <w:szCs w:val="24"/>
        </w:rPr>
        <w:t xml:space="preserve">из опубликованных статей с результатами как разработки, так и проверки предсказательных моделей, часто моделей для диагностики и прогноза; </w:t>
      </w:r>
      <w:r w:rsidRPr="006620FA">
        <w:rPr>
          <w:rFonts w:ascii="Times New Roman" w:hAnsi="Times New Roman" w:cs="Times New Roman"/>
          <w:sz w:val="24"/>
          <w:szCs w:val="24"/>
        </w:rPr>
        <w:t xml:space="preserve">они иллюстрируют </w:t>
      </w:r>
      <w:r>
        <w:rPr>
          <w:rFonts w:ascii="Times New Roman" w:hAnsi="Times New Roman" w:cs="Times New Roman"/>
          <w:sz w:val="24"/>
          <w:szCs w:val="24"/>
        </w:rPr>
        <w:t>ту</w:t>
      </w:r>
      <w:r w:rsidRPr="006620FA">
        <w:rPr>
          <w:rFonts w:ascii="Times New Roman" w:hAnsi="Times New Roman" w:cs="Times New Roman"/>
          <w:sz w:val="24"/>
          <w:szCs w:val="24"/>
        </w:rPr>
        <w:t xml:space="preserve"> информаци</w:t>
      </w:r>
      <w:r>
        <w:rPr>
          <w:rFonts w:ascii="Times New Roman" w:hAnsi="Times New Roman" w:cs="Times New Roman"/>
          <w:sz w:val="24"/>
          <w:szCs w:val="24"/>
        </w:rPr>
        <w:t>ю</w:t>
      </w:r>
      <w:r w:rsidRPr="006620FA">
        <w:rPr>
          <w:rFonts w:ascii="Times New Roman" w:hAnsi="Times New Roman" w:cs="Times New Roman"/>
          <w:sz w:val="24"/>
          <w:szCs w:val="24"/>
        </w:rPr>
        <w:t>, о которой следует сообщать</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rPr>
        <w:t xml:space="preserve">Это не означает, что исследование, из </w:t>
      </w:r>
      <w:r w:rsidRPr="00CC747C">
        <w:rPr>
          <w:rFonts w:ascii="Times New Roman" w:hAnsi="Times New Roman" w:cs="Times New Roman"/>
          <w:bCs/>
          <w:sz w:val="24"/>
          <w:szCs w:val="24"/>
        </w:rPr>
        <w:lastRenderedPageBreak/>
        <w:t xml:space="preserve">которого был заимствован пример, было качественно выполнено </w:t>
      </w:r>
      <w:r>
        <w:rPr>
          <w:rFonts w:ascii="Times New Roman" w:hAnsi="Times New Roman" w:cs="Times New Roman"/>
          <w:bCs/>
          <w:sz w:val="24"/>
          <w:szCs w:val="24"/>
        </w:rPr>
        <w:t xml:space="preserve">и </w:t>
      </w:r>
      <w:r w:rsidRPr="00CC747C">
        <w:rPr>
          <w:rFonts w:ascii="Times New Roman" w:hAnsi="Times New Roman" w:cs="Times New Roman"/>
          <w:bCs/>
          <w:sz w:val="24"/>
          <w:szCs w:val="24"/>
        </w:rPr>
        <w:t>представлено</w:t>
      </w:r>
      <w:r>
        <w:rPr>
          <w:rFonts w:ascii="Times New Roman" w:hAnsi="Times New Roman" w:cs="Times New Roman"/>
          <w:bCs/>
          <w:sz w:val="24"/>
          <w:szCs w:val="24"/>
        </w:rPr>
        <w:t>,</w:t>
      </w:r>
      <w:r w:rsidRPr="00CC747C">
        <w:rPr>
          <w:rFonts w:ascii="Times New Roman" w:hAnsi="Times New Roman" w:cs="Times New Roman"/>
          <w:bCs/>
          <w:sz w:val="24"/>
          <w:szCs w:val="24"/>
        </w:rPr>
        <w:t xml:space="preserve"> </w:t>
      </w:r>
      <w:r>
        <w:rPr>
          <w:rFonts w:ascii="Times New Roman" w:hAnsi="Times New Roman" w:cs="Times New Roman"/>
          <w:bCs/>
          <w:sz w:val="24"/>
          <w:szCs w:val="24"/>
        </w:rPr>
        <w:t xml:space="preserve">или описанные методы </w:t>
      </w:r>
      <w:r w:rsidRPr="004B6348">
        <w:rPr>
          <w:rFonts w:ascii="Times New Roman" w:hAnsi="Times New Roman" w:cs="Times New Roman"/>
          <w:bCs/>
          <w:sz w:val="24"/>
          <w:szCs w:val="24"/>
        </w:rPr>
        <w:t xml:space="preserve">обязательно являются лучшим </w:t>
      </w:r>
      <w:r>
        <w:rPr>
          <w:rFonts w:ascii="Times New Roman" w:hAnsi="Times New Roman" w:cs="Times New Roman"/>
          <w:bCs/>
          <w:sz w:val="24"/>
          <w:szCs w:val="24"/>
        </w:rPr>
        <w:t>решением</w:t>
      </w:r>
      <w:r w:rsidRPr="004B6348">
        <w:rPr>
          <w:rFonts w:ascii="Times New Roman" w:hAnsi="Times New Roman" w:cs="Times New Roman"/>
          <w:bCs/>
          <w:sz w:val="24"/>
          <w:szCs w:val="24"/>
        </w:rPr>
        <w:t xml:space="preserve"> для исследовани</w:t>
      </w:r>
      <w:r>
        <w:rPr>
          <w:rFonts w:ascii="Times New Roman" w:hAnsi="Times New Roman" w:cs="Times New Roman"/>
          <w:bCs/>
          <w:sz w:val="24"/>
          <w:szCs w:val="24"/>
        </w:rPr>
        <w:t>й</w:t>
      </w:r>
      <w:r w:rsidRPr="004B6348">
        <w:rPr>
          <w:rFonts w:ascii="Times New Roman" w:hAnsi="Times New Roman" w:cs="Times New Roman"/>
          <w:bCs/>
          <w:sz w:val="24"/>
          <w:szCs w:val="24"/>
        </w:rPr>
        <w:t xml:space="preserve"> </w:t>
      </w:r>
      <w:r>
        <w:rPr>
          <w:rFonts w:ascii="Times New Roman" w:hAnsi="Times New Roman" w:cs="Times New Roman"/>
          <w:bCs/>
          <w:sz w:val="24"/>
          <w:szCs w:val="24"/>
        </w:rPr>
        <w:t xml:space="preserve">предсказательных </w:t>
      </w:r>
      <w:r w:rsidRPr="004B6348">
        <w:rPr>
          <w:rFonts w:ascii="Times New Roman" w:hAnsi="Times New Roman" w:cs="Times New Roman"/>
          <w:bCs/>
          <w:sz w:val="24"/>
          <w:szCs w:val="24"/>
        </w:rPr>
        <w:t>моделей</w:t>
      </w:r>
      <w:r w:rsidRPr="00CC747C">
        <w:rPr>
          <w:rFonts w:ascii="Times New Roman" w:hAnsi="Times New Roman" w:cs="Times New Roman"/>
          <w:bCs/>
          <w:sz w:val="24"/>
          <w:szCs w:val="24"/>
        </w:rPr>
        <w:t>. Наш выбор примеров, скорее, обусловлен корректной иллюстрацией конкретного аспекта того или иного пункта, правильно представленного в контексте методов, использованных авторами исследования. Некоторые пример</w:t>
      </w:r>
      <w:r>
        <w:rPr>
          <w:rFonts w:ascii="Times New Roman" w:hAnsi="Times New Roman" w:cs="Times New Roman"/>
          <w:bCs/>
          <w:sz w:val="24"/>
          <w:szCs w:val="24"/>
        </w:rPr>
        <w:t>ы</w:t>
      </w:r>
      <w:r w:rsidRPr="00CC747C">
        <w:rPr>
          <w:rFonts w:ascii="Times New Roman" w:hAnsi="Times New Roman" w:cs="Times New Roman"/>
          <w:bCs/>
          <w:sz w:val="24"/>
          <w:szCs w:val="24"/>
        </w:rPr>
        <w:t xml:space="preserve"> были отредактированы (сокращен текст, добавлены примечания и аббревиатуры, удалены цитаты, упрощены таблицы).</w:t>
      </w:r>
      <w:r>
        <w:rPr>
          <w:rFonts w:ascii="Times New Roman" w:hAnsi="Times New Roman" w:cs="Times New Roman"/>
          <w:bCs/>
          <w:sz w:val="24"/>
          <w:szCs w:val="24"/>
        </w:rPr>
        <w:t xml:space="preserve"> </w:t>
      </w:r>
    </w:p>
    <w:p w14:paraId="2DC00C01" w14:textId="77777777" w:rsidR="007961A1" w:rsidRPr="00CC747C" w:rsidRDefault="007961A1" w:rsidP="003110BB">
      <w:pPr>
        <w:jc w:val="both"/>
        <w:rPr>
          <w:rFonts w:ascii="Times New Roman" w:hAnsi="Times New Roman" w:cs="Times New Roman"/>
          <w:b/>
          <w:sz w:val="24"/>
          <w:szCs w:val="24"/>
        </w:rPr>
      </w:pPr>
      <w:r>
        <w:rPr>
          <w:rFonts w:ascii="Times New Roman" w:hAnsi="Times New Roman" w:cs="Times New Roman"/>
          <w:b/>
          <w:bCs/>
          <w:sz w:val="24"/>
          <w:szCs w:val="24"/>
        </w:rPr>
        <w:t xml:space="preserve">Использование </w:t>
      </w:r>
      <w:r w:rsidRPr="00CC747C">
        <w:rPr>
          <w:rFonts w:ascii="Times New Roman" w:hAnsi="Times New Roman" w:cs="Times New Roman"/>
          <w:b/>
          <w:sz w:val="24"/>
          <w:szCs w:val="24"/>
          <w:lang w:val="en-US" w:bidi="en-US"/>
        </w:rPr>
        <w:t>TRIPOD</w:t>
      </w:r>
    </w:p>
    <w:p w14:paraId="3B994859"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В зависимости от типа исследования</w:t>
      </w:r>
      <w:r>
        <w:rPr>
          <w:rFonts w:ascii="Times New Roman" w:hAnsi="Times New Roman" w:cs="Times New Roman"/>
          <w:sz w:val="24"/>
          <w:szCs w:val="24"/>
        </w:rPr>
        <w:t xml:space="preserve"> предсказательной модели</w:t>
      </w:r>
      <w:r w:rsidRPr="00CC747C">
        <w:rPr>
          <w:rFonts w:ascii="Times New Roman" w:hAnsi="Times New Roman" w:cs="Times New Roman"/>
          <w:sz w:val="24"/>
          <w:szCs w:val="24"/>
        </w:rPr>
        <w:t xml:space="preserve"> (разработка</w:t>
      </w:r>
      <w:r>
        <w:rPr>
          <w:rFonts w:ascii="Times New Roman" w:hAnsi="Times New Roman" w:cs="Times New Roman"/>
          <w:sz w:val="24"/>
          <w:szCs w:val="24"/>
        </w:rPr>
        <w:t xml:space="preserve"> и/или</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каждый пункт </w:t>
      </w:r>
      <w:r>
        <w:rPr>
          <w:rFonts w:ascii="Times New Roman" w:hAnsi="Times New Roman" w:cs="Times New Roman"/>
          <w:sz w:val="24"/>
          <w:szCs w:val="24"/>
        </w:rPr>
        <w:t xml:space="preserve">контрольного </w:t>
      </w:r>
      <w:r w:rsidRPr="00CC747C">
        <w:rPr>
          <w:rFonts w:ascii="Times New Roman" w:hAnsi="Times New Roman" w:cs="Times New Roman"/>
          <w:sz w:val="24"/>
          <w:szCs w:val="24"/>
        </w:rPr>
        <w:t>перечня (</w:t>
      </w:r>
      <w:r>
        <w:rPr>
          <w:rFonts w:ascii="Times New Roman" w:hAnsi="Times New Roman" w:cs="Times New Roman"/>
          <w:sz w:val="24"/>
          <w:szCs w:val="24"/>
        </w:rPr>
        <w:t>подходящий</w:t>
      </w:r>
      <w:r w:rsidRPr="00CC747C">
        <w:rPr>
          <w:rFonts w:ascii="Times New Roman" w:hAnsi="Times New Roman" w:cs="Times New Roman"/>
          <w:sz w:val="24"/>
          <w:szCs w:val="24"/>
        </w:rPr>
        <w:t xml:space="preserve"> типу исследования) должен быть </w:t>
      </w:r>
      <w:r>
        <w:rPr>
          <w:rFonts w:ascii="Times New Roman" w:hAnsi="Times New Roman" w:cs="Times New Roman"/>
          <w:sz w:val="24"/>
          <w:szCs w:val="24"/>
        </w:rPr>
        <w:t>рассмотрен где-нибудь</w:t>
      </w:r>
      <w:r w:rsidRPr="00CC747C">
        <w:rPr>
          <w:rFonts w:ascii="Times New Roman" w:hAnsi="Times New Roman" w:cs="Times New Roman"/>
          <w:sz w:val="24"/>
          <w:szCs w:val="24"/>
        </w:rPr>
        <w:t xml:space="preserve"> в представленном отчете. Если какой-то из пунктов</w:t>
      </w:r>
      <w:r>
        <w:rPr>
          <w:rFonts w:ascii="Times New Roman" w:hAnsi="Times New Roman" w:cs="Times New Roman"/>
          <w:sz w:val="24"/>
          <w:szCs w:val="24"/>
        </w:rPr>
        <w:t xml:space="preserve"> </w:t>
      </w:r>
      <w:r w:rsidRPr="00CC747C">
        <w:rPr>
          <w:rFonts w:ascii="Times New Roman" w:hAnsi="Times New Roman" w:cs="Times New Roman"/>
          <w:sz w:val="24"/>
          <w:szCs w:val="24"/>
        </w:rPr>
        <w:t>не может быть включен в отчет, следует четко сообщить о</w:t>
      </w:r>
      <w:r>
        <w:rPr>
          <w:rFonts w:ascii="Times New Roman" w:hAnsi="Times New Roman" w:cs="Times New Roman"/>
          <w:sz w:val="24"/>
          <w:szCs w:val="24"/>
        </w:rPr>
        <w:t>б отсутствии информации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по данному пункту </w:t>
      </w:r>
      <w:r w:rsidRPr="00CC747C">
        <w:rPr>
          <w:rFonts w:ascii="Times New Roman" w:hAnsi="Times New Roman" w:cs="Times New Roman"/>
          <w:sz w:val="24"/>
          <w:szCs w:val="24"/>
        </w:rPr>
        <w:t xml:space="preserve">или </w:t>
      </w:r>
      <w:r>
        <w:rPr>
          <w:rFonts w:ascii="Times New Roman" w:hAnsi="Times New Roman" w:cs="Times New Roman"/>
          <w:sz w:val="24"/>
          <w:szCs w:val="24"/>
        </w:rPr>
        <w:t>его не применимости</w:t>
      </w:r>
      <w:r w:rsidRPr="00CC747C">
        <w:rPr>
          <w:rFonts w:ascii="Times New Roman" w:hAnsi="Times New Roman" w:cs="Times New Roman"/>
          <w:sz w:val="24"/>
          <w:szCs w:val="24"/>
        </w:rPr>
        <w:t xml:space="preserve">. </w:t>
      </w:r>
      <w:r>
        <w:rPr>
          <w:rFonts w:ascii="Times New Roman" w:hAnsi="Times New Roman" w:cs="Times New Roman"/>
          <w:sz w:val="24"/>
          <w:szCs w:val="24"/>
        </w:rPr>
        <w:t>М</w:t>
      </w:r>
      <w:r w:rsidRPr="009A32CA">
        <w:rPr>
          <w:rFonts w:ascii="Times New Roman" w:hAnsi="Times New Roman" w:cs="Times New Roman"/>
          <w:sz w:val="24"/>
          <w:szCs w:val="24"/>
        </w:rPr>
        <w:t>ногие</w:t>
      </w:r>
      <w:r>
        <w:rPr>
          <w:rFonts w:ascii="Times New Roman" w:hAnsi="Times New Roman" w:cs="Times New Roman"/>
          <w:sz w:val="24"/>
          <w:szCs w:val="24"/>
        </w:rPr>
        <w:t xml:space="preserve"> пункты</w:t>
      </w:r>
      <w:r w:rsidRPr="009A32CA">
        <w:rPr>
          <w:rFonts w:ascii="Times New Roman" w:hAnsi="Times New Roman" w:cs="Times New Roman"/>
          <w:sz w:val="24"/>
          <w:szCs w:val="24"/>
        </w:rPr>
        <w:t xml:space="preserve"> </w:t>
      </w:r>
      <w:r>
        <w:rPr>
          <w:rFonts w:ascii="Times New Roman" w:hAnsi="Times New Roman" w:cs="Times New Roman"/>
          <w:sz w:val="24"/>
          <w:szCs w:val="24"/>
        </w:rPr>
        <w:t>упорядочены естественным (привычным) образом</w:t>
      </w:r>
      <w:r w:rsidRPr="009A32CA">
        <w:rPr>
          <w:rFonts w:ascii="Times New Roman" w:hAnsi="Times New Roman" w:cs="Times New Roman"/>
          <w:sz w:val="24"/>
          <w:szCs w:val="24"/>
        </w:rPr>
        <w:t xml:space="preserve">, </w:t>
      </w:r>
      <w:r>
        <w:rPr>
          <w:rFonts w:ascii="Times New Roman" w:hAnsi="Times New Roman" w:cs="Times New Roman"/>
          <w:sz w:val="24"/>
          <w:szCs w:val="24"/>
        </w:rPr>
        <w:t>но не все</w:t>
      </w:r>
      <w:r w:rsidRPr="00CC747C">
        <w:rPr>
          <w:rFonts w:ascii="Times New Roman" w:hAnsi="Times New Roman" w:cs="Times New Roman"/>
          <w:sz w:val="24"/>
          <w:szCs w:val="24"/>
        </w:rPr>
        <w:t>. Мы не настаиваем на определенном порядке изложения информации, поскольку он может зависеть от политики</w:t>
      </w:r>
      <w:r>
        <w:rPr>
          <w:rFonts w:ascii="Times New Roman" w:hAnsi="Times New Roman" w:cs="Times New Roman"/>
          <w:sz w:val="24"/>
          <w:szCs w:val="24"/>
        </w:rPr>
        <w:t xml:space="preserve"> форматирования журнала</w:t>
      </w:r>
      <w:r w:rsidRPr="00CC747C">
        <w:rPr>
          <w:rFonts w:ascii="Times New Roman" w:hAnsi="Times New Roman" w:cs="Times New Roman"/>
          <w:sz w:val="24"/>
          <w:szCs w:val="24"/>
        </w:rPr>
        <w:t xml:space="preserve">. Авторы могут, к примеру, сообщать некоторые данные в дополнительных разделах, таких как онлайн-приложения. </w:t>
      </w:r>
    </w:p>
    <w:p w14:paraId="02794AD7"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Чтобы облегчить работу редакторов, рецензентов и, в конечном итоге, читателей, мы рекомендуем присылать контрольный перечень дополнительн</w:t>
      </w:r>
      <w:r>
        <w:rPr>
          <w:rFonts w:ascii="Times New Roman" w:hAnsi="Times New Roman" w:cs="Times New Roman"/>
          <w:sz w:val="24"/>
          <w:szCs w:val="24"/>
        </w:rPr>
        <w:t xml:space="preserve">ым </w:t>
      </w:r>
      <w:r w:rsidRPr="00CC747C">
        <w:rPr>
          <w:rFonts w:ascii="Times New Roman" w:hAnsi="Times New Roman" w:cs="Times New Roman"/>
          <w:sz w:val="24"/>
          <w:szCs w:val="24"/>
        </w:rPr>
        <w:t>файл</w:t>
      </w:r>
      <w:r>
        <w:rPr>
          <w:rFonts w:ascii="Times New Roman" w:hAnsi="Times New Roman" w:cs="Times New Roman"/>
          <w:sz w:val="24"/>
          <w:szCs w:val="24"/>
        </w:rPr>
        <w:t>ом</w:t>
      </w:r>
      <w:r w:rsidRPr="00CC747C">
        <w:rPr>
          <w:rFonts w:ascii="Times New Roman" w:hAnsi="Times New Roman" w:cs="Times New Roman"/>
          <w:sz w:val="24"/>
          <w:szCs w:val="24"/>
        </w:rPr>
        <w:t xml:space="preserve"> с указанием страниц, на которых представлена информация по каждому пункту. </w:t>
      </w:r>
      <w:r>
        <w:rPr>
          <w:rFonts w:ascii="Times New Roman" w:hAnsi="Times New Roman" w:cs="Times New Roman"/>
          <w:sz w:val="24"/>
          <w:szCs w:val="24"/>
        </w:rPr>
        <w:t xml:space="preserve">Шаблон </w:t>
      </w:r>
      <w:r w:rsidRPr="00CC747C">
        <w:rPr>
          <w:rFonts w:ascii="Times New Roman" w:hAnsi="Times New Roman" w:cs="Times New Roman"/>
          <w:sz w:val="24"/>
          <w:szCs w:val="24"/>
        </w:rPr>
        <w:t xml:space="preserve">отчета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rPr>
        <w:t xml:space="preserve"> доступен по адресу </w:t>
      </w:r>
      <w:r w:rsidRPr="00CC747C">
        <w:rPr>
          <w:rFonts w:ascii="Times New Roman" w:hAnsi="Times New Roman" w:cs="Times New Roman"/>
          <w:sz w:val="24"/>
          <w:szCs w:val="24"/>
          <w:lang w:val="en-US"/>
        </w:rPr>
        <w:t>www</w:t>
      </w:r>
      <w:r w:rsidRPr="00CC747C">
        <w:rPr>
          <w:rFonts w:ascii="Times New Roman" w:hAnsi="Times New Roman" w:cs="Times New Roman"/>
          <w:sz w:val="24"/>
          <w:szCs w:val="24"/>
        </w:rPr>
        <w:t>.</w:t>
      </w:r>
      <w:r w:rsidRPr="00CC747C">
        <w:rPr>
          <w:rFonts w:ascii="Times New Roman" w:hAnsi="Times New Roman" w:cs="Times New Roman"/>
          <w:sz w:val="24"/>
          <w:szCs w:val="24"/>
          <w:lang w:val="en-US"/>
        </w:rPr>
        <w:t>tripod</w:t>
      </w:r>
      <w:r w:rsidRPr="00CC747C">
        <w:rPr>
          <w:rFonts w:ascii="Times New Roman" w:hAnsi="Times New Roman" w:cs="Times New Roman"/>
          <w:sz w:val="24"/>
          <w:szCs w:val="24"/>
        </w:rPr>
        <w:t xml:space="preserve"> -</w:t>
      </w:r>
      <w:r w:rsidRPr="00CC747C">
        <w:rPr>
          <w:rFonts w:ascii="Times New Roman" w:hAnsi="Times New Roman" w:cs="Times New Roman"/>
          <w:sz w:val="24"/>
          <w:szCs w:val="24"/>
          <w:lang w:val="en-US"/>
        </w:rPr>
        <w:t>statement</w:t>
      </w:r>
      <w:r w:rsidRPr="00CC747C">
        <w:rPr>
          <w:rFonts w:ascii="Times New Roman" w:hAnsi="Times New Roman" w:cs="Times New Roman"/>
          <w:sz w:val="24"/>
          <w:szCs w:val="24"/>
        </w:rPr>
        <w:t>.</w:t>
      </w:r>
      <w:r w:rsidRPr="00CC747C">
        <w:rPr>
          <w:rFonts w:ascii="Times New Roman" w:hAnsi="Times New Roman" w:cs="Times New Roman"/>
          <w:sz w:val="24"/>
          <w:szCs w:val="24"/>
          <w:lang w:val="en-US"/>
        </w:rPr>
        <w:t>org</w:t>
      </w:r>
      <w:r w:rsidRPr="00CC747C">
        <w:rPr>
          <w:rFonts w:ascii="Times New Roman" w:hAnsi="Times New Roman" w:cs="Times New Roman"/>
          <w:sz w:val="24"/>
          <w:szCs w:val="24"/>
        </w:rPr>
        <w:t>.</w:t>
      </w:r>
    </w:p>
    <w:p w14:paraId="0238B8AE"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С анонсами и дополнительной информацией о рекомендациях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можно ознакомиться на нашей странице в </w:t>
      </w:r>
      <w:r w:rsidRPr="00CC747C">
        <w:rPr>
          <w:rFonts w:ascii="Times New Roman" w:hAnsi="Times New Roman" w:cs="Times New Roman"/>
          <w:sz w:val="24"/>
          <w:szCs w:val="24"/>
          <w:lang w:val="en-US" w:bidi="en-US"/>
        </w:rPr>
        <w:t>Twitter</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TRIPODStatement</w:t>
      </w:r>
      <w:r w:rsidRPr="00CC747C">
        <w:rPr>
          <w:rFonts w:ascii="Times New Roman" w:hAnsi="Times New Roman" w:cs="Times New Roman"/>
          <w:sz w:val="24"/>
          <w:szCs w:val="24"/>
          <w:lang w:bidi="en-US"/>
        </w:rPr>
        <w:t xml:space="preserve">). В целях распространения </w:t>
      </w:r>
      <w:r>
        <w:rPr>
          <w:rFonts w:ascii="Times New Roman" w:hAnsi="Times New Roman" w:cs="Times New Roman"/>
          <w:sz w:val="24"/>
          <w:szCs w:val="24"/>
          <w:lang w:bidi="en-US"/>
        </w:rPr>
        <w:t xml:space="preserve">и продвижения </w:t>
      </w:r>
      <w:r w:rsidRPr="00CC747C">
        <w:rPr>
          <w:rFonts w:ascii="Times New Roman" w:hAnsi="Times New Roman" w:cs="Times New Roman"/>
          <w:sz w:val="24"/>
          <w:szCs w:val="24"/>
        </w:rPr>
        <w:t>рекомендаци</w:t>
      </w:r>
      <w:r>
        <w:rPr>
          <w:rFonts w:ascii="Times New Roman" w:hAnsi="Times New Roman" w:cs="Times New Roman"/>
          <w:sz w:val="24"/>
          <w:szCs w:val="24"/>
        </w:rPr>
        <w:t>й</w:t>
      </w:r>
      <w:r w:rsidRPr="00CC747C">
        <w:rPr>
          <w:rFonts w:ascii="Times New Roman" w:hAnsi="Times New Roman" w:cs="Times New Roman"/>
          <w:sz w:val="24"/>
          <w:szCs w:val="24"/>
        </w:rPr>
        <w:t xml:space="preserve"> </w:t>
      </w:r>
      <w:r w:rsidRPr="00CC747C">
        <w:rPr>
          <w:rFonts w:ascii="Times New Roman" w:hAnsi="Times New Roman" w:cs="Times New Roman"/>
          <w:sz w:val="24"/>
          <w:szCs w:val="24"/>
          <w:lang w:val="en-US" w:bidi="en-US"/>
        </w:rPr>
        <w:t>TRIPOD</w:t>
      </w:r>
      <w:r w:rsidRPr="00CC747C">
        <w:rPr>
          <w:rFonts w:ascii="Times New Roman" w:hAnsi="Times New Roman" w:cs="Times New Roman"/>
          <w:sz w:val="24"/>
          <w:szCs w:val="24"/>
          <w:lang w:bidi="en-US"/>
        </w:rPr>
        <w:t xml:space="preserve"> документ размещен в </w:t>
      </w:r>
      <w:r>
        <w:rPr>
          <w:rFonts w:ascii="Times New Roman" w:hAnsi="Times New Roman" w:cs="Times New Roman"/>
          <w:sz w:val="24"/>
          <w:szCs w:val="24"/>
          <w:lang w:bidi="en-US"/>
        </w:rPr>
        <w:t>библиотеке проекта</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EQUATOR</w:t>
      </w:r>
      <w:r w:rsidRPr="00CC747C">
        <w:rPr>
          <w:rFonts w:ascii="Times New Roman" w:hAnsi="Times New Roman" w:cs="Times New Roman"/>
          <w:sz w:val="24"/>
          <w:szCs w:val="24"/>
          <w:lang w:bidi="en-US"/>
        </w:rPr>
        <w:t xml:space="preserve"> </w:t>
      </w:r>
      <w:r w:rsidRPr="00CC747C">
        <w:rPr>
          <w:rFonts w:ascii="Times New Roman" w:hAnsi="Times New Roman" w:cs="Times New Roman"/>
          <w:sz w:val="24"/>
          <w:szCs w:val="24"/>
          <w:lang w:val="en-US" w:bidi="en-US"/>
        </w:rPr>
        <w:t>Network</w:t>
      </w:r>
      <w:r w:rsidRPr="00D511ED">
        <w:rPr>
          <w:rFonts w:ascii="Times New Roman" w:hAnsi="Times New Roman" w:cs="Times New Roman"/>
          <w:sz w:val="24"/>
          <w:szCs w:val="24"/>
          <w:lang w:bidi="en-US"/>
        </w:rPr>
        <w:t xml:space="preserve"> </w:t>
      </w:r>
      <w:r w:rsidRPr="00CC747C">
        <w:rPr>
          <w:rFonts w:ascii="Times New Roman" w:hAnsi="Times New Roman" w:cs="Times New Roman"/>
          <w:bCs/>
          <w:iCs/>
          <w:sz w:val="24"/>
          <w:szCs w:val="24"/>
          <w:lang w:bidi="en-US"/>
        </w:rPr>
        <w:t>(Повышение качества и прозрачности исследований в области здравоохранения) (http://www. equator-network.org).</w:t>
      </w:r>
    </w:p>
    <w:p w14:paraId="5511A2E2" w14:textId="77777777" w:rsidR="007961A1" w:rsidRPr="00CC747C" w:rsidRDefault="007961A1" w:rsidP="003110BB">
      <w:pPr>
        <w:jc w:val="both"/>
        <w:rPr>
          <w:rFonts w:ascii="Times New Roman" w:hAnsi="Times New Roman" w:cs="Times New Roman"/>
          <w:b/>
          <w:sz w:val="24"/>
          <w:szCs w:val="24"/>
          <w:lang w:bidi="en-US"/>
        </w:rPr>
      </w:pPr>
      <w:r w:rsidRPr="00CC747C">
        <w:rPr>
          <w:rFonts w:ascii="Times New Roman" w:hAnsi="Times New Roman" w:cs="Times New Roman"/>
          <w:b/>
          <w:sz w:val="24"/>
          <w:szCs w:val="24"/>
        </w:rPr>
        <w:t xml:space="preserve">Контрольный перечень </w:t>
      </w:r>
      <w:r w:rsidRPr="00CC747C">
        <w:rPr>
          <w:rFonts w:ascii="Times New Roman" w:hAnsi="Times New Roman" w:cs="Times New Roman"/>
          <w:b/>
          <w:sz w:val="24"/>
          <w:szCs w:val="24"/>
          <w:lang w:val="en-US" w:bidi="en-US"/>
        </w:rPr>
        <w:t>TRIPOD</w:t>
      </w:r>
    </w:p>
    <w:p w14:paraId="20A2A75E" w14:textId="77777777" w:rsidR="007961A1" w:rsidRPr="00CC747C" w:rsidRDefault="007961A1" w:rsidP="003110BB">
      <w:pPr>
        <w:jc w:val="both"/>
        <w:rPr>
          <w:rFonts w:ascii="Times New Roman" w:hAnsi="Times New Roman" w:cs="Times New Roman"/>
          <w:sz w:val="24"/>
          <w:szCs w:val="24"/>
          <w:lang w:bidi="en-US"/>
        </w:rPr>
      </w:pPr>
      <w:r w:rsidRPr="00CC747C">
        <w:rPr>
          <w:rFonts w:ascii="Times New Roman" w:hAnsi="Times New Roman" w:cs="Times New Roman"/>
          <w:b/>
          <w:sz w:val="24"/>
          <w:szCs w:val="24"/>
          <w:lang w:bidi="en-US"/>
        </w:rPr>
        <w:t>Название и аннотация</w:t>
      </w:r>
    </w:p>
    <w:p w14:paraId="1AFB893B" w14:textId="77777777" w:rsidR="007961A1" w:rsidRPr="00CC747C" w:rsidRDefault="007961A1" w:rsidP="003110BB">
      <w:pPr>
        <w:jc w:val="both"/>
        <w:rPr>
          <w:rFonts w:ascii="Times New Roman" w:hAnsi="Times New Roman" w:cs="Times New Roman"/>
          <w:b/>
          <w:sz w:val="24"/>
          <w:szCs w:val="24"/>
          <w:lang w:bidi="en-US"/>
        </w:rPr>
      </w:pPr>
      <w:r w:rsidRPr="00CC747C">
        <w:rPr>
          <w:rFonts w:ascii="Times New Roman" w:hAnsi="Times New Roman" w:cs="Times New Roman"/>
          <w:b/>
          <w:i/>
          <w:sz w:val="24"/>
          <w:szCs w:val="24"/>
          <w:lang w:bidi="en-US"/>
        </w:rPr>
        <w:t>Название</w:t>
      </w:r>
    </w:p>
    <w:p w14:paraId="3ECC6C3C" w14:textId="77777777" w:rsidR="007961A1" w:rsidRPr="00CC747C" w:rsidRDefault="007961A1" w:rsidP="003110BB">
      <w:pPr>
        <w:jc w:val="both"/>
        <w:rPr>
          <w:rFonts w:ascii="Times New Roman" w:hAnsi="Times New Roman" w:cs="Times New Roman"/>
          <w:i/>
          <w:sz w:val="24"/>
          <w:szCs w:val="24"/>
        </w:rPr>
      </w:pPr>
      <w:r w:rsidRPr="00CC747C">
        <w:rPr>
          <w:rFonts w:ascii="Times New Roman" w:hAnsi="Times New Roman" w:cs="Times New Roman"/>
          <w:i/>
          <w:sz w:val="24"/>
          <w:szCs w:val="24"/>
        </w:rPr>
        <w:t xml:space="preserve">Пункт 1. </w:t>
      </w:r>
      <w:r>
        <w:rPr>
          <w:rFonts w:ascii="Times New Roman" w:hAnsi="Times New Roman" w:cs="Times New Roman"/>
          <w:i/>
          <w:sz w:val="24"/>
          <w:szCs w:val="24"/>
        </w:rPr>
        <w:t>Обозначьте цель</w:t>
      </w:r>
      <w:r w:rsidRPr="00CC747C">
        <w:rPr>
          <w:rFonts w:ascii="Times New Roman" w:hAnsi="Times New Roman" w:cs="Times New Roman"/>
          <w:i/>
          <w:sz w:val="24"/>
          <w:szCs w:val="24"/>
        </w:rPr>
        <w:t xml:space="preserve"> исследовани</w:t>
      </w:r>
      <w:r>
        <w:rPr>
          <w:rFonts w:ascii="Times New Roman" w:hAnsi="Times New Roman" w:cs="Times New Roman"/>
          <w:i/>
          <w:sz w:val="24"/>
          <w:szCs w:val="24"/>
        </w:rPr>
        <w:t>я</w:t>
      </w:r>
      <w:r w:rsidRPr="00CC747C">
        <w:rPr>
          <w:rFonts w:ascii="Times New Roman" w:hAnsi="Times New Roman" w:cs="Times New Roman"/>
          <w:i/>
          <w:sz w:val="24"/>
          <w:szCs w:val="24"/>
        </w:rPr>
        <w:t xml:space="preserve"> (разработка и/или </w:t>
      </w:r>
      <w:r>
        <w:rPr>
          <w:rFonts w:ascii="Times New Roman" w:hAnsi="Times New Roman" w:cs="Times New Roman"/>
          <w:i/>
          <w:sz w:val="24"/>
          <w:szCs w:val="24"/>
        </w:rPr>
        <w:t>проверка</w:t>
      </w:r>
      <w:r w:rsidRPr="00CC747C">
        <w:rPr>
          <w:rFonts w:ascii="Times New Roman" w:hAnsi="Times New Roman" w:cs="Times New Roman"/>
          <w:i/>
          <w:sz w:val="24"/>
          <w:szCs w:val="24"/>
        </w:rPr>
        <w:t xml:space="preserve"> многофакторной </w:t>
      </w:r>
      <w:r>
        <w:rPr>
          <w:rFonts w:ascii="Times New Roman" w:hAnsi="Times New Roman" w:cs="Times New Roman"/>
          <w:i/>
          <w:sz w:val="24"/>
          <w:szCs w:val="24"/>
        </w:rPr>
        <w:t xml:space="preserve">предсказательной </w:t>
      </w:r>
      <w:r w:rsidRPr="00CC747C">
        <w:rPr>
          <w:rFonts w:ascii="Times New Roman" w:hAnsi="Times New Roman" w:cs="Times New Roman"/>
          <w:i/>
          <w:sz w:val="24"/>
          <w:szCs w:val="24"/>
        </w:rPr>
        <w:t>модели)</w:t>
      </w:r>
      <w:r>
        <w:rPr>
          <w:rFonts w:ascii="Times New Roman" w:hAnsi="Times New Roman" w:cs="Times New Roman"/>
          <w:i/>
          <w:sz w:val="24"/>
          <w:szCs w:val="24"/>
        </w:rPr>
        <w:t>,</w:t>
      </w:r>
      <w:r w:rsidRPr="00CC747C">
        <w:rPr>
          <w:rFonts w:ascii="Times New Roman" w:hAnsi="Times New Roman" w:cs="Times New Roman"/>
          <w:i/>
          <w:sz w:val="24"/>
          <w:szCs w:val="24"/>
        </w:rPr>
        <w:t xml:space="preserve"> целевую</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rPr>
        <w:t>популяцию</w:t>
      </w:r>
      <w:r w:rsidRPr="00CC747C">
        <w:rPr>
          <w:rFonts w:ascii="Times New Roman" w:hAnsi="Times New Roman" w:cs="Times New Roman"/>
          <w:i/>
          <w:sz w:val="24"/>
          <w:szCs w:val="24"/>
          <w:lang w:bidi="en-US"/>
        </w:rPr>
        <w:t xml:space="preserve"> </w:t>
      </w:r>
      <w:r w:rsidRPr="00CC747C">
        <w:rPr>
          <w:rFonts w:ascii="Times New Roman" w:hAnsi="Times New Roman" w:cs="Times New Roman"/>
          <w:i/>
          <w:sz w:val="24"/>
          <w:szCs w:val="24"/>
        </w:rPr>
        <w:t>и</w:t>
      </w:r>
      <w:r w:rsidRPr="00CC747C">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предсказываемый</w:t>
      </w:r>
      <w:r w:rsidRPr="00CC747C">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 xml:space="preserve">исход. </w:t>
      </w:r>
      <w:r w:rsidRPr="00D511ED">
        <w:rPr>
          <w:rFonts w:ascii="Times New Roman" w:hAnsi="Times New Roman" w:cs="Times New Roman"/>
          <w:i/>
          <w:sz w:val="24"/>
          <w:szCs w:val="24"/>
          <w:lang w:bidi="en-US"/>
        </w:rPr>
        <w:t>[</w:t>
      </w:r>
      <w:r>
        <w:rPr>
          <w:rFonts w:ascii="Times New Roman" w:hAnsi="Times New Roman" w:cs="Times New Roman"/>
          <w:i/>
          <w:sz w:val="24"/>
          <w:szCs w:val="24"/>
          <w:lang w:bidi="en-US"/>
        </w:rPr>
        <w:t>здесь и далее указано назначение исследования, где Р – Разработка, П – Проверка</w:t>
      </w:r>
      <w:r w:rsidRPr="00D511ED">
        <w:rPr>
          <w:rFonts w:ascii="Times New Roman" w:hAnsi="Times New Roman" w:cs="Times New Roman"/>
          <w:i/>
          <w:sz w:val="24"/>
          <w:szCs w:val="24"/>
          <w:lang w:bidi="en-US"/>
        </w:rPr>
        <w:t>]</w:t>
      </w:r>
      <w:r w:rsidRPr="00CC747C">
        <w:rPr>
          <w:rFonts w:ascii="Times New Roman" w:hAnsi="Times New Roman" w:cs="Times New Roman"/>
          <w:i/>
          <w:sz w:val="24"/>
          <w:szCs w:val="24"/>
          <w:lang w:bidi="en-US"/>
        </w:rPr>
        <w:t>.</w:t>
      </w:r>
    </w:p>
    <w:p w14:paraId="4360FE6E"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7B0DAA7C"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клинической шкалы </w:t>
      </w:r>
      <w:r>
        <w:rPr>
          <w:rFonts w:ascii="Times New Roman" w:hAnsi="Times New Roman" w:cs="Times New Roman"/>
          <w:sz w:val="24"/>
          <w:szCs w:val="24"/>
        </w:rPr>
        <w:t>для определения</w:t>
      </w:r>
      <w:r w:rsidRPr="00CC747C">
        <w:rPr>
          <w:rFonts w:ascii="Times New Roman" w:hAnsi="Times New Roman" w:cs="Times New Roman"/>
          <w:sz w:val="24"/>
          <w:szCs w:val="24"/>
        </w:rPr>
        <w:t xml:space="preserve"> вероятности </w:t>
      </w:r>
      <w:r>
        <w:rPr>
          <w:rFonts w:ascii="Times New Roman" w:hAnsi="Times New Roman" w:cs="Times New Roman"/>
          <w:sz w:val="24"/>
          <w:szCs w:val="24"/>
        </w:rPr>
        <w:t>поражения коронарных артерий</w:t>
      </w:r>
      <w:r w:rsidRPr="00CC747C">
        <w:rPr>
          <w:rFonts w:ascii="Times New Roman" w:hAnsi="Times New Roman" w:cs="Times New Roman"/>
          <w:sz w:val="24"/>
          <w:szCs w:val="24"/>
        </w:rPr>
        <w:t xml:space="preserve"> у мужчин и женщин с подозрением на ишемическую болезнь сердца» [115]</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 xml:space="preserve">Диагностика; </w:t>
      </w:r>
      <w:r w:rsidRPr="00CC747C">
        <w:rPr>
          <w:rFonts w:ascii="Times New Roman" w:hAnsi="Times New Roman" w:cs="Times New Roman"/>
          <w:sz w:val="24"/>
          <w:szCs w:val="24"/>
        </w:rPr>
        <w:t>Разработка</w:t>
      </w:r>
      <w:r>
        <w:rPr>
          <w:rFonts w:ascii="Times New Roman" w:hAnsi="Times New Roman" w:cs="Times New Roman"/>
          <w:sz w:val="24"/>
          <w:szCs w:val="24"/>
        </w:rPr>
        <w:t>; Проверка</w:t>
      </w:r>
      <w:r w:rsidRPr="007961A1">
        <w:rPr>
          <w:rFonts w:ascii="Times New Roman" w:hAnsi="Times New Roman" w:cs="Times New Roman"/>
          <w:sz w:val="24"/>
          <w:szCs w:val="24"/>
        </w:rPr>
        <w:t>]</w:t>
      </w:r>
      <w:r w:rsidRPr="00CC747C">
        <w:rPr>
          <w:rFonts w:ascii="Times New Roman" w:hAnsi="Times New Roman" w:cs="Times New Roman"/>
          <w:sz w:val="24"/>
          <w:szCs w:val="24"/>
        </w:rPr>
        <w:t>.</w:t>
      </w:r>
    </w:p>
    <w:p w14:paraId="56523FCC"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«Разработка 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CC747C">
        <w:rPr>
          <w:rFonts w:ascii="Times New Roman" w:hAnsi="Times New Roman" w:cs="Times New Roman"/>
          <w:sz w:val="24"/>
          <w:szCs w:val="24"/>
        </w:rPr>
        <w:t>внешн</w:t>
      </w:r>
      <w:r>
        <w:rPr>
          <w:rFonts w:ascii="Times New Roman" w:hAnsi="Times New Roman" w:cs="Times New Roman"/>
          <w:sz w:val="24"/>
          <w:szCs w:val="24"/>
        </w:rPr>
        <w:t>их данных</w:t>
      </w:r>
      <w:r w:rsidRPr="00CC747C">
        <w:rPr>
          <w:rFonts w:ascii="Times New Roman" w:hAnsi="Times New Roman" w:cs="Times New Roman"/>
          <w:sz w:val="24"/>
          <w:szCs w:val="24"/>
        </w:rPr>
        <w:t xml:space="preserve"> модели </w:t>
      </w:r>
      <w:r>
        <w:rPr>
          <w:rFonts w:ascii="Times New Roman" w:hAnsi="Times New Roman" w:cs="Times New Roman"/>
          <w:sz w:val="24"/>
          <w:szCs w:val="24"/>
        </w:rPr>
        <w:t xml:space="preserve">для прогнозирования </w:t>
      </w:r>
      <w:r w:rsidRPr="00CC747C">
        <w:rPr>
          <w:rFonts w:ascii="Times New Roman" w:hAnsi="Times New Roman" w:cs="Times New Roman"/>
          <w:sz w:val="24"/>
          <w:szCs w:val="24"/>
        </w:rPr>
        <w:t>2-летней выживаемости пациентов с немелкоклеточным раком легких</w:t>
      </w:r>
      <w:r w:rsidRPr="00D511ED">
        <w:rPr>
          <w:rFonts w:ascii="Times New Roman" w:hAnsi="Times New Roman" w:cs="Times New Roman"/>
          <w:sz w:val="24"/>
          <w:szCs w:val="24"/>
        </w:rPr>
        <w:t xml:space="preserve"> </w:t>
      </w:r>
      <w:r>
        <w:rPr>
          <w:rFonts w:ascii="Times New Roman" w:hAnsi="Times New Roman" w:cs="Times New Roman"/>
          <w:sz w:val="24"/>
          <w:szCs w:val="24"/>
        </w:rPr>
        <w:t xml:space="preserve">после </w:t>
      </w:r>
      <w:r w:rsidRPr="00CC747C">
        <w:rPr>
          <w:rFonts w:ascii="Times New Roman" w:hAnsi="Times New Roman" w:cs="Times New Roman"/>
          <w:sz w:val="24"/>
          <w:szCs w:val="24"/>
        </w:rPr>
        <w:t>химиолучев</w:t>
      </w:r>
      <w:r>
        <w:rPr>
          <w:rFonts w:ascii="Times New Roman" w:hAnsi="Times New Roman" w:cs="Times New Roman"/>
          <w:sz w:val="24"/>
          <w:szCs w:val="24"/>
        </w:rPr>
        <w:t>ой</w:t>
      </w:r>
      <w:r w:rsidRPr="00CC747C">
        <w:rPr>
          <w:rFonts w:ascii="Times New Roman" w:hAnsi="Times New Roman" w:cs="Times New Roman"/>
          <w:sz w:val="24"/>
          <w:szCs w:val="24"/>
        </w:rPr>
        <w:t xml:space="preserve"> терапи</w:t>
      </w:r>
      <w:r>
        <w:rPr>
          <w:rFonts w:ascii="Times New Roman" w:hAnsi="Times New Roman" w:cs="Times New Roman"/>
          <w:sz w:val="24"/>
          <w:szCs w:val="24"/>
        </w:rPr>
        <w:t>и</w:t>
      </w:r>
      <w:r w:rsidRPr="00CC747C">
        <w:rPr>
          <w:rFonts w:ascii="Times New Roman" w:hAnsi="Times New Roman" w:cs="Times New Roman"/>
          <w:sz w:val="24"/>
          <w:szCs w:val="24"/>
        </w:rPr>
        <w:t>» [116]</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Прогнозирование; Разработка; Проверка</w:t>
      </w:r>
      <w:r w:rsidRPr="007961A1">
        <w:rPr>
          <w:rFonts w:ascii="Times New Roman" w:hAnsi="Times New Roman" w:cs="Times New Roman"/>
          <w:sz w:val="24"/>
          <w:szCs w:val="24"/>
        </w:rPr>
        <w:t>]</w:t>
      </w:r>
      <w:r w:rsidRPr="00CC747C">
        <w:rPr>
          <w:rFonts w:ascii="Times New Roman" w:hAnsi="Times New Roman" w:cs="Times New Roman"/>
          <w:sz w:val="24"/>
          <w:szCs w:val="24"/>
        </w:rPr>
        <w:t>.</w:t>
      </w:r>
    </w:p>
    <w:p w14:paraId="2C664C8D"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w:t>
      </w:r>
      <w:r>
        <w:rPr>
          <w:rFonts w:ascii="Times New Roman" w:hAnsi="Times New Roman" w:cs="Times New Roman"/>
          <w:sz w:val="24"/>
          <w:szCs w:val="24"/>
        </w:rPr>
        <w:t>Предсказание</w:t>
      </w:r>
      <w:r w:rsidRPr="00CC747C">
        <w:rPr>
          <w:rFonts w:ascii="Times New Roman" w:hAnsi="Times New Roman" w:cs="Times New Roman"/>
          <w:sz w:val="24"/>
          <w:szCs w:val="24"/>
        </w:rPr>
        <w:t xml:space="preserve"> 10-летнего риска развития сердечно-сосудист</w:t>
      </w:r>
      <w:r>
        <w:rPr>
          <w:rFonts w:ascii="Times New Roman" w:hAnsi="Times New Roman" w:cs="Times New Roman"/>
          <w:sz w:val="24"/>
          <w:szCs w:val="24"/>
        </w:rPr>
        <w:t>ого</w:t>
      </w:r>
      <w:r w:rsidRPr="00CC747C">
        <w:rPr>
          <w:rFonts w:ascii="Times New Roman" w:hAnsi="Times New Roman" w:cs="Times New Roman"/>
          <w:sz w:val="24"/>
          <w:szCs w:val="24"/>
        </w:rPr>
        <w:t xml:space="preserve"> заболевани</w:t>
      </w:r>
      <w:r>
        <w:rPr>
          <w:rFonts w:ascii="Times New Roman" w:hAnsi="Times New Roman" w:cs="Times New Roman"/>
          <w:sz w:val="24"/>
          <w:szCs w:val="24"/>
        </w:rPr>
        <w:t>я</w:t>
      </w:r>
      <w:r w:rsidRPr="00CC747C">
        <w:rPr>
          <w:rFonts w:ascii="Times New Roman" w:hAnsi="Times New Roman" w:cs="Times New Roman"/>
          <w:sz w:val="24"/>
          <w:szCs w:val="24"/>
        </w:rPr>
        <w:t xml:space="preserve"> </w:t>
      </w:r>
      <w:r>
        <w:rPr>
          <w:rFonts w:ascii="Times New Roman" w:hAnsi="Times New Roman" w:cs="Times New Roman"/>
          <w:sz w:val="24"/>
          <w:szCs w:val="24"/>
        </w:rPr>
        <w:t>в</w:t>
      </w:r>
      <w:r w:rsidRPr="00CC747C">
        <w:rPr>
          <w:rFonts w:ascii="Times New Roman" w:hAnsi="Times New Roman" w:cs="Times New Roman"/>
          <w:sz w:val="24"/>
          <w:szCs w:val="24"/>
        </w:rPr>
        <w:t xml:space="preserve"> Великобритании: независимая </w:t>
      </w:r>
      <w:r>
        <w:rPr>
          <w:rFonts w:ascii="Times New Roman" w:hAnsi="Times New Roman" w:cs="Times New Roman"/>
          <w:sz w:val="24"/>
          <w:szCs w:val="24"/>
        </w:rPr>
        <w:t>проверка на внешних данных</w:t>
      </w:r>
      <w:r w:rsidRPr="00CC747C">
        <w:rPr>
          <w:rFonts w:ascii="Times New Roman" w:hAnsi="Times New Roman" w:cs="Times New Roman"/>
          <w:sz w:val="24"/>
          <w:szCs w:val="24"/>
        </w:rPr>
        <w:t xml:space="preserve"> обновленной версии </w:t>
      </w:r>
      <w:r w:rsidRPr="00CC747C">
        <w:rPr>
          <w:rFonts w:ascii="Times New Roman" w:hAnsi="Times New Roman" w:cs="Times New Roman"/>
          <w:bCs/>
          <w:sz w:val="24"/>
          <w:szCs w:val="24"/>
          <w:lang w:val="en-US" w:bidi="en-US"/>
        </w:rPr>
        <w:t>QRISK</w:t>
      </w:r>
      <w:r w:rsidRPr="00CC747C">
        <w:rPr>
          <w:rFonts w:ascii="Times New Roman" w:hAnsi="Times New Roman" w:cs="Times New Roman"/>
          <w:bCs/>
          <w:sz w:val="24"/>
          <w:szCs w:val="24"/>
          <w:lang w:bidi="en-US"/>
        </w:rPr>
        <w:t xml:space="preserve">2» </w:t>
      </w:r>
      <w:r w:rsidRPr="00CC747C">
        <w:rPr>
          <w:rFonts w:ascii="Times New Roman" w:hAnsi="Times New Roman" w:cs="Times New Roman"/>
          <w:sz w:val="24"/>
          <w:szCs w:val="24"/>
        </w:rPr>
        <w:t>[117]</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Прогнозирование; Проверка]</w:t>
      </w:r>
      <w:r w:rsidRPr="00CC747C">
        <w:rPr>
          <w:rFonts w:ascii="Times New Roman" w:hAnsi="Times New Roman" w:cs="Times New Roman"/>
          <w:sz w:val="24"/>
          <w:szCs w:val="24"/>
        </w:rPr>
        <w:t>.</w:t>
      </w:r>
    </w:p>
    <w:p w14:paraId="6B939616"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«Разработка модели </w:t>
      </w:r>
      <w:r>
        <w:rPr>
          <w:rFonts w:ascii="Times New Roman" w:hAnsi="Times New Roman" w:cs="Times New Roman"/>
          <w:sz w:val="24"/>
          <w:szCs w:val="24"/>
        </w:rPr>
        <w:t xml:space="preserve">для предсказания </w:t>
      </w:r>
      <w:r w:rsidRPr="00CC747C">
        <w:rPr>
          <w:rFonts w:ascii="Times New Roman" w:hAnsi="Times New Roman" w:cs="Times New Roman"/>
          <w:sz w:val="24"/>
          <w:szCs w:val="24"/>
        </w:rPr>
        <w:t>10-летнего риска развития гепатоцеллюлярной карциномы</w:t>
      </w:r>
      <w:r>
        <w:rPr>
          <w:rFonts w:ascii="Times New Roman" w:hAnsi="Times New Roman" w:cs="Times New Roman"/>
          <w:sz w:val="24"/>
          <w:szCs w:val="24"/>
        </w:rPr>
        <w:t xml:space="preserve"> у японцев</w:t>
      </w:r>
      <w:r w:rsidRPr="00CC747C">
        <w:rPr>
          <w:rFonts w:ascii="Times New Roman" w:hAnsi="Times New Roman" w:cs="Times New Roman"/>
          <w:sz w:val="24"/>
          <w:szCs w:val="24"/>
        </w:rPr>
        <w:t xml:space="preserve"> </w:t>
      </w:r>
      <w:r>
        <w:rPr>
          <w:rFonts w:ascii="Times New Roman" w:hAnsi="Times New Roman" w:cs="Times New Roman"/>
          <w:sz w:val="24"/>
          <w:szCs w:val="24"/>
        </w:rPr>
        <w:t>в</w:t>
      </w:r>
      <w:r w:rsidRPr="00CC747C">
        <w:rPr>
          <w:rFonts w:ascii="Times New Roman" w:hAnsi="Times New Roman" w:cs="Times New Roman"/>
          <w:sz w:val="24"/>
          <w:szCs w:val="24"/>
        </w:rPr>
        <w:t xml:space="preserve"> средн</w:t>
      </w:r>
      <w:r>
        <w:rPr>
          <w:rFonts w:ascii="Times New Roman" w:hAnsi="Times New Roman" w:cs="Times New Roman"/>
          <w:sz w:val="24"/>
          <w:szCs w:val="24"/>
        </w:rPr>
        <w:t>ем возрасте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второе </w:t>
      </w:r>
      <w:r w:rsidRPr="00CC747C">
        <w:rPr>
          <w:rFonts w:ascii="Times New Roman" w:hAnsi="Times New Roman" w:cs="Times New Roman"/>
          <w:sz w:val="24"/>
          <w:szCs w:val="24"/>
        </w:rPr>
        <w:t xml:space="preserve">проспективное когортное исследование </w:t>
      </w:r>
      <w:r w:rsidRPr="00CC747C">
        <w:rPr>
          <w:rFonts w:ascii="Times New Roman" w:hAnsi="Times New Roman" w:cs="Times New Roman"/>
          <w:bCs/>
          <w:sz w:val="24"/>
          <w:szCs w:val="24"/>
          <w:lang w:bidi="en-US"/>
        </w:rPr>
        <w:t xml:space="preserve">Центра общественного здравоохранения Японии» </w:t>
      </w:r>
      <w:r w:rsidRPr="00CC747C">
        <w:rPr>
          <w:rFonts w:ascii="Times New Roman" w:hAnsi="Times New Roman" w:cs="Times New Roman"/>
          <w:sz w:val="24"/>
          <w:szCs w:val="24"/>
        </w:rPr>
        <w:t>[118]</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 xml:space="preserve">Прогнозирование; </w:t>
      </w:r>
      <w:r w:rsidRPr="00CC747C">
        <w:rPr>
          <w:rFonts w:ascii="Times New Roman" w:hAnsi="Times New Roman" w:cs="Times New Roman"/>
          <w:sz w:val="24"/>
          <w:szCs w:val="24"/>
        </w:rPr>
        <w:t>Разработка</w:t>
      </w:r>
      <w:r w:rsidRPr="007961A1">
        <w:rPr>
          <w:rFonts w:ascii="Times New Roman" w:hAnsi="Times New Roman" w:cs="Times New Roman"/>
          <w:sz w:val="24"/>
          <w:szCs w:val="24"/>
        </w:rPr>
        <w:t>]</w:t>
      </w:r>
      <w:r w:rsidRPr="00CC747C">
        <w:rPr>
          <w:rFonts w:ascii="Times New Roman" w:hAnsi="Times New Roman" w:cs="Times New Roman"/>
          <w:sz w:val="24"/>
          <w:szCs w:val="24"/>
        </w:rPr>
        <w:t>.</w:t>
      </w:r>
    </w:p>
    <w:p w14:paraId="17F1B42B"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 с дополнительной информацией</w:t>
      </w:r>
    </w:p>
    <w:p w14:paraId="2E9997EF"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«Разработка и проверка алгоритма</w:t>
      </w:r>
      <w:r>
        <w:rPr>
          <w:rFonts w:ascii="Times New Roman" w:hAnsi="Times New Roman" w:cs="Times New Roman"/>
          <w:sz w:val="24"/>
          <w:szCs w:val="24"/>
        </w:rPr>
        <w:t xml:space="preserve"> на основе </w:t>
      </w:r>
      <w:r w:rsidRPr="00CC747C">
        <w:rPr>
          <w:rFonts w:ascii="Times New Roman" w:hAnsi="Times New Roman" w:cs="Times New Roman"/>
          <w:sz w:val="24"/>
          <w:szCs w:val="24"/>
        </w:rPr>
        <w:t xml:space="preserve">логистической регрессии для оценки вероятности </w:t>
      </w:r>
      <w:r>
        <w:rPr>
          <w:rFonts w:ascii="Times New Roman" w:hAnsi="Times New Roman" w:cs="Times New Roman"/>
          <w:sz w:val="24"/>
          <w:szCs w:val="24"/>
        </w:rPr>
        <w:t xml:space="preserve">обнаружения </w:t>
      </w:r>
      <w:r w:rsidRPr="00CC747C">
        <w:rPr>
          <w:rFonts w:ascii="Times New Roman" w:hAnsi="Times New Roman" w:cs="Times New Roman"/>
          <w:sz w:val="24"/>
          <w:szCs w:val="24"/>
        </w:rPr>
        <w:t>ишемической болезни сердца до и после нагрузочн</w:t>
      </w:r>
      <w:r>
        <w:rPr>
          <w:rFonts w:ascii="Times New Roman" w:hAnsi="Times New Roman" w:cs="Times New Roman"/>
          <w:sz w:val="24"/>
          <w:szCs w:val="24"/>
        </w:rPr>
        <w:t xml:space="preserve">ого </w:t>
      </w:r>
      <w:r w:rsidRPr="00CC747C">
        <w:rPr>
          <w:rFonts w:ascii="Times New Roman" w:hAnsi="Times New Roman" w:cs="Times New Roman"/>
          <w:sz w:val="24"/>
          <w:szCs w:val="24"/>
        </w:rPr>
        <w:t>тест</w:t>
      </w:r>
      <w:r>
        <w:rPr>
          <w:rFonts w:ascii="Times New Roman" w:hAnsi="Times New Roman" w:cs="Times New Roman"/>
          <w:sz w:val="24"/>
          <w:szCs w:val="24"/>
        </w:rPr>
        <w:t>а</w:t>
      </w:r>
      <w:r w:rsidRPr="00CC747C">
        <w:rPr>
          <w:rFonts w:ascii="Times New Roman" w:hAnsi="Times New Roman" w:cs="Times New Roman"/>
          <w:sz w:val="24"/>
          <w:szCs w:val="24"/>
        </w:rPr>
        <w:t>» [119]</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Диагностика; Разработка; Проверка</w:t>
      </w:r>
      <w:r w:rsidRPr="007961A1">
        <w:rPr>
          <w:rFonts w:ascii="Times New Roman" w:hAnsi="Times New Roman" w:cs="Times New Roman"/>
          <w:sz w:val="24"/>
          <w:szCs w:val="24"/>
        </w:rPr>
        <w:t>]</w:t>
      </w:r>
      <w:r w:rsidRPr="00CC747C">
        <w:rPr>
          <w:rFonts w:ascii="Times New Roman" w:hAnsi="Times New Roman" w:cs="Times New Roman"/>
          <w:sz w:val="24"/>
          <w:szCs w:val="24"/>
        </w:rPr>
        <w:t>.</w:t>
      </w:r>
    </w:p>
    <w:p w14:paraId="55667C25"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 известных моделей</w:t>
      </w:r>
    </w:p>
    <w:p w14:paraId="57B58CDA"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шкалы </w:t>
      </w:r>
      <w:r w:rsidRPr="00CC747C">
        <w:rPr>
          <w:rFonts w:ascii="Times New Roman" w:hAnsi="Times New Roman" w:cs="Times New Roman"/>
          <w:bCs/>
          <w:sz w:val="24"/>
          <w:szCs w:val="24"/>
          <w:lang w:val="en-US" w:bidi="en-US"/>
        </w:rPr>
        <w:t>Framingham</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 xml:space="preserve">для оценки риска развития ишемической болезни сердца: результаты исследования </w:t>
      </w:r>
      <w:r>
        <w:rPr>
          <w:rFonts w:ascii="Times New Roman" w:hAnsi="Times New Roman" w:cs="Times New Roman"/>
          <w:sz w:val="24"/>
          <w:szCs w:val="24"/>
        </w:rPr>
        <w:t xml:space="preserve">в </w:t>
      </w:r>
      <w:r w:rsidRPr="00CC747C">
        <w:rPr>
          <w:rFonts w:ascii="Times New Roman" w:hAnsi="Times New Roman" w:cs="Times New Roman"/>
          <w:sz w:val="24"/>
          <w:szCs w:val="24"/>
        </w:rPr>
        <w:t>нескольких этнических групп</w:t>
      </w:r>
      <w:r>
        <w:rPr>
          <w:rFonts w:ascii="Times New Roman" w:hAnsi="Times New Roman" w:cs="Times New Roman"/>
          <w:sz w:val="24"/>
          <w:szCs w:val="24"/>
        </w:rPr>
        <w:t>ах</w:t>
      </w:r>
      <w:r w:rsidRPr="00CC747C">
        <w:rPr>
          <w:rFonts w:ascii="Times New Roman" w:hAnsi="Times New Roman" w:cs="Times New Roman"/>
          <w:sz w:val="24"/>
          <w:szCs w:val="24"/>
        </w:rPr>
        <w:t>» [119]</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Прогнозирование; Проверка</w:t>
      </w:r>
      <w:r w:rsidRPr="007961A1">
        <w:rPr>
          <w:rFonts w:ascii="Times New Roman" w:hAnsi="Times New Roman" w:cs="Times New Roman"/>
          <w:sz w:val="24"/>
          <w:szCs w:val="24"/>
        </w:rPr>
        <w:t>]</w:t>
      </w:r>
    </w:p>
    <w:p w14:paraId="6AE9793C"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w:t>
      </w:r>
      <w:r>
        <w:rPr>
          <w:rFonts w:ascii="Times New Roman" w:hAnsi="Times New Roman" w:cs="Times New Roman"/>
          <w:sz w:val="24"/>
          <w:szCs w:val="24"/>
        </w:rPr>
        <w:t xml:space="preserve">Проверка </w:t>
      </w:r>
      <w:r w:rsidRPr="00CC747C">
        <w:rPr>
          <w:rFonts w:ascii="Times New Roman" w:hAnsi="Times New Roman" w:cs="Times New Roman"/>
          <w:sz w:val="24"/>
          <w:szCs w:val="24"/>
        </w:rPr>
        <w:t xml:space="preserve">прогностических моделей SAPS II, APACHE II и APACHE III </w:t>
      </w:r>
      <w:r>
        <w:rPr>
          <w:rFonts w:ascii="Times New Roman" w:hAnsi="Times New Roman" w:cs="Times New Roman"/>
          <w:sz w:val="24"/>
          <w:szCs w:val="24"/>
        </w:rPr>
        <w:t>на внешних данных,</w:t>
      </w:r>
      <w:r w:rsidRPr="00D511ED">
        <w:rPr>
          <w:rFonts w:ascii="Times New Roman" w:hAnsi="Times New Roman" w:cs="Times New Roman"/>
          <w:sz w:val="24"/>
          <w:szCs w:val="24"/>
        </w:rPr>
        <w:t xml:space="preserve"> </w:t>
      </w:r>
      <w:r>
        <w:rPr>
          <w:rFonts w:ascii="Times New Roman" w:hAnsi="Times New Roman" w:cs="Times New Roman"/>
          <w:sz w:val="24"/>
          <w:szCs w:val="24"/>
        </w:rPr>
        <w:t>полученных</w:t>
      </w:r>
      <w:r w:rsidRPr="00CC747C">
        <w:rPr>
          <w:rFonts w:ascii="Times New Roman" w:hAnsi="Times New Roman" w:cs="Times New Roman"/>
          <w:sz w:val="24"/>
          <w:szCs w:val="24"/>
        </w:rPr>
        <w:t xml:space="preserve"> в Южной Англии: многоцентровое исследование» [121]</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D511ED">
        <w:rPr>
          <w:rFonts w:ascii="Times New Roman" w:hAnsi="Times New Roman" w:cs="Times New Roman"/>
          <w:sz w:val="24"/>
          <w:szCs w:val="24"/>
        </w:rPr>
        <w:t>[</w:t>
      </w:r>
      <w:r>
        <w:rPr>
          <w:rFonts w:ascii="Times New Roman" w:hAnsi="Times New Roman" w:cs="Times New Roman"/>
          <w:sz w:val="24"/>
          <w:szCs w:val="24"/>
        </w:rPr>
        <w:t>Прогнозирование; Проверка</w:t>
      </w:r>
      <w:r w:rsidRPr="00D511ED">
        <w:rPr>
          <w:rFonts w:ascii="Times New Roman" w:hAnsi="Times New Roman" w:cs="Times New Roman"/>
          <w:sz w:val="24"/>
          <w:szCs w:val="24"/>
        </w:rPr>
        <w:t>]</w:t>
      </w:r>
    </w:p>
    <w:p w14:paraId="19DCDE2C"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4943FCB3"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Название статьи должно быть</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информативным, но при этом </w:t>
      </w:r>
      <w:r>
        <w:rPr>
          <w:rFonts w:ascii="Times New Roman" w:hAnsi="Times New Roman" w:cs="Times New Roman"/>
          <w:sz w:val="24"/>
          <w:szCs w:val="24"/>
        </w:rPr>
        <w:t>не слишком длинным</w:t>
      </w:r>
      <w:r w:rsidRPr="00CC747C">
        <w:rPr>
          <w:rFonts w:ascii="Times New Roman" w:hAnsi="Times New Roman" w:cs="Times New Roman"/>
          <w:sz w:val="24"/>
          <w:szCs w:val="24"/>
        </w:rPr>
        <w:t>, что облегчит поиск исследований</w:t>
      </w:r>
      <w:r>
        <w:rPr>
          <w:rFonts w:ascii="Times New Roman" w:hAnsi="Times New Roman" w:cs="Times New Roman"/>
          <w:sz w:val="24"/>
          <w:szCs w:val="24"/>
        </w:rPr>
        <w:t xml:space="preserve"> </w:t>
      </w:r>
      <w:r w:rsidRPr="00F00C34">
        <w:rPr>
          <w:rFonts w:ascii="Times New Roman" w:hAnsi="Times New Roman" w:cs="Times New Roman"/>
          <w:sz w:val="24"/>
          <w:szCs w:val="24"/>
        </w:rPr>
        <w:t>потенциальными читателями</w:t>
      </w:r>
      <w:r>
        <w:rPr>
          <w:rFonts w:ascii="Times New Roman" w:hAnsi="Times New Roman" w:cs="Times New Roman"/>
          <w:sz w:val="24"/>
          <w:szCs w:val="24"/>
        </w:rPr>
        <w:t xml:space="preserve"> или исследователями, проводящими систематические исследования</w:t>
      </w:r>
      <w:r w:rsidRPr="00CC747C">
        <w:rPr>
          <w:rFonts w:ascii="Times New Roman" w:hAnsi="Times New Roman" w:cs="Times New Roman"/>
          <w:sz w:val="24"/>
          <w:szCs w:val="24"/>
        </w:rPr>
        <w:t xml:space="preserve"> многофакторных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В идеале авторы могут указать в заголовке 4 основных элемента: 1) тип </w:t>
      </w:r>
      <w:r>
        <w:rPr>
          <w:rFonts w:ascii="Times New Roman" w:hAnsi="Times New Roman" w:cs="Times New Roman"/>
          <w:sz w:val="24"/>
          <w:szCs w:val="24"/>
        </w:rPr>
        <w:t xml:space="preserve">исследования </w:t>
      </w:r>
      <w:r w:rsidRPr="00CC747C">
        <w:rPr>
          <w:rFonts w:ascii="Times New Roman" w:hAnsi="Times New Roman" w:cs="Times New Roman"/>
          <w:sz w:val="24"/>
          <w:szCs w:val="24"/>
        </w:rPr>
        <w:t xml:space="preserve">(разработка,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модели или и то, и другое); 2) клинический контекст (диагности</w:t>
      </w:r>
      <w:r>
        <w:rPr>
          <w:rFonts w:ascii="Times New Roman" w:hAnsi="Times New Roman" w:cs="Times New Roman"/>
          <w:sz w:val="24"/>
          <w:szCs w:val="24"/>
        </w:rPr>
        <w:t>ка</w:t>
      </w:r>
      <w:r w:rsidRPr="00CC747C">
        <w:rPr>
          <w:rFonts w:ascii="Times New Roman" w:hAnsi="Times New Roman" w:cs="Times New Roman"/>
          <w:sz w:val="24"/>
          <w:szCs w:val="24"/>
        </w:rPr>
        <w:t xml:space="preserve"> или прогно</w:t>
      </w:r>
      <w:r>
        <w:rPr>
          <w:rFonts w:ascii="Times New Roman" w:hAnsi="Times New Roman" w:cs="Times New Roman"/>
          <w:sz w:val="24"/>
          <w:szCs w:val="24"/>
        </w:rPr>
        <w:t>зирование</w:t>
      </w:r>
      <w:r w:rsidRPr="00CC747C">
        <w:rPr>
          <w:rFonts w:ascii="Times New Roman" w:hAnsi="Times New Roman" w:cs="Times New Roman"/>
          <w:sz w:val="24"/>
          <w:szCs w:val="24"/>
        </w:rPr>
        <w:t>); 3) целевая популяция (лица или пациент</w:t>
      </w:r>
      <w:r>
        <w:rPr>
          <w:rFonts w:ascii="Times New Roman" w:hAnsi="Times New Roman" w:cs="Times New Roman"/>
          <w:sz w:val="24"/>
          <w:szCs w:val="24"/>
        </w:rPr>
        <w:t>ы</w:t>
      </w:r>
      <w:r w:rsidRPr="00CC747C">
        <w:rPr>
          <w:rFonts w:ascii="Times New Roman" w:hAnsi="Times New Roman" w:cs="Times New Roman"/>
          <w:sz w:val="24"/>
          <w:szCs w:val="24"/>
        </w:rPr>
        <w:t xml:space="preserve">, для которых </w:t>
      </w:r>
      <w:r>
        <w:rPr>
          <w:rFonts w:ascii="Times New Roman" w:hAnsi="Times New Roman" w:cs="Times New Roman"/>
          <w:sz w:val="24"/>
          <w:szCs w:val="24"/>
        </w:rPr>
        <w:t>предназначена</w:t>
      </w:r>
      <w:r w:rsidRPr="00CC747C">
        <w:rPr>
          <w:rFonts w:ascii="Times New Roman" w:hAnsi="Times New Roman" w:cs="Times New Roman"/>
          <w:sz w:val="24"/>
          <w:szCs w:val="24"/>
        </w:rPr>
        <w:t xml:space="preserve"> модель); 4) исход</w:t>
      </w:r>
      <w:r>
        <w:rPr>
          <w:rFonts w:ascii="Times New Roman" w:hAnsi="Times New Roman" w:cs="Times New Roman"/>
          <w:sz w:val="24"/>
          <w:szCs w:val="24"/>
        </w:rPr>
        <w:t>, предсказываемый моделью</w:t>
      </w:r>
      <w:r w:rsidRPr="00CC747C">
        <w:rPr>
          <w:rFonts w:ascii="Times New Roman" w:hAnsi="Times New Roman" w:cs="Times New Roman"/>
          <w:sz w:val="24"/>
          <w:szCs w:val="24"/>
        </w:rPr>
        <w:t>.</w:t>
      </w:r>
    </w:p>
    <w:p w14:paraId="50423A24" w14:textId="77777777" w:rsidR="007961A1" w:rsidRPr="00CC747C" w:rsidRDefault="007961A1" w:rsidP="003110BB">
      <w:pPr>
        <w:jc w:val="both"/>
        <w:rPr>
          <w:rFonts w:ascii="Times New Roman" w:hAnsi="Times New Roman" w:cs="Times New Roman"/>
          <w:sz w:val="24"/>
          <w:szCs w:val="24"/>
        </w:rPr>
      </w:pPr>
      <w:r w:rsidRPr="004E23BD">
        <w:rPr>
          <w:rFonts w:ascii="Times New Roman" w:hAnsi="Times New Roman" w:cs="Times New Roman"/>
          <w:sz w:val="24"/>
          <w:szCs w:val="24"/>
        </w:rPr>
        <w:t xml:space="preserve">Исследования </w:t>
      </w:r>
      <w:r>
        <w:rPr>
          <w:rFonts w:ascii="Times New Roman" w:hAnsi="Times New Roman" w:cs="Times New Roman"/>
          <w:sz w:val="24"/>
          <w:szCs w:val="24"/>
        </w:rPr>
        <w:t xml:space="preserve">предсказательных </w:t>
      </w:r>
      <w:r w:rsidRPr="004E23BD">
        <w:rPr>
          <w:rFonts w:ascii="Times New Roman" w:hAnsi="Times New Roman" w:cs="Times New Roman"/>
          <w:sz w:val="24"/>
          <w:szCs w:val="24"/>
        </w:rPr>
        <w:t xml:space="preserve">моделей </w:t>
      </w:r>
      <w:r>
        <w:rPr>
          <w:rFonts w:ascii="Times New Roman" w:hAnsi="Times New Roman" w:cs="Times New Roman"/>
          <w:sz w:val="24"/>
          <w:szCs w:val="24"/>
        </w:rPr>
        <w:t>посвящены</w:t>
      </w:r>
      <w:r w:rsidRPr="004E23BD">
        <w:rPr>
          <w:rFonts w:ascii="Times New Roman" w:hAnsi="Times New Roman" w:cs="Times New Roman"/>
          <w:sz w:val="24"/>
          <w:szCs w:val="24"/>
        </w:rPr>
        <w:t xml:space="preserve"> разработк</w:t>
      </w:r>
      <w:r>
        <w:rPr>
          <w:rFonts w:ascii="Times New Roman" w:hAnsi="Times New Roman" w:cs="Times New Roman"/>
          <w:sz w:val="24"/>
          <w:szCs w:val="24"/>
        </w:rPr>
        <w:t>е</w:t>
      </w:r>
      <w:r w:rsidRPr="004E23BD">
        <w:rPr>
          <w:rFonts w:ascii="Times New Roman" w:hAnsi="Times New Roman" w:cs="Times New Roman"/>
          <w:sz w:val="24"/>
          <w:szCs w:val="24"/>
        </w:rPr>
        <w:t xml:space="preserve"> моделей (включая внутреннюю проверку; пункт 10</w:t>
      </w:r>
      <w:r>
        <w:rPr>
          <w:rFonts w:ascii="Times New Roman" w:hAnsi="Times New Roman" w:cs="Times New Roman"/>
          <w:sz w:val="24"/>
          <w:szCs w:val="24"/>
        </w:rPr>
        <w:t>б</w:t>
      </w:r>
      <w:r w:rsidRPr="004E23BD">
        <w:rPr>
          <w:rFonts w:ascii="Times New Roman" w:hAnsi="Times New Roman" w:cs="Times New Roman"/>
          <w:sz w:val="24"/>
          <w:szCs w:val="24"/>
        </w:rPr>
        <w:t>)</w:t>
      </w:r>
      <w:r>
        <w:rPr>
          <w:rFonts w:ascii="Times New Roman" w:hAnsi="Times New Roman" w:cs="Times New Roman"/>
          <w:sz w:val="24"/>
          <w:szCs w:val="24"/>
        </w:rPr>
        <w:t xml:space="preserve"> и/или</w:t>
      </w:r>
      <w:r w:rsidRPr="004E23BD">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4E23BD">
        <w:rPr>
          <w:rFonts w:ascii="Times New Roman" w:hAnsi="Times New Roman" w:cs="Times New Roman"/>
          <w:sz w:val="24"/>
          <w:szCs w:val="24"/>
        </w:rPr>
        <w:t>внешней проверк</w:t>
      </w:r>
      <w:r>
        <w:rPr>
          <w:rFonts w:ascii="Times New Roman" w:hAnsi="Times New Roman" w:cs="Times New Roman"/>
          <w:sz w:val="24"/>
          <w:szCs w:val="24"/>
        </w:rPr>
        <w:t>е</w:t>
      </w:r>
      <w:r w:rsidRPr="004E23BD">
        <w:rPr>
          <w:rFonts w:ascii="Times New Roman" w:hAnsi="Times New Roman" w:cs="Times New Roman"/>
          <w:sz w:val="24"/>
          <w:szCs w:val="24"/>
        </w:rPr>
        <w:t xml:space="preserve"> (</w:t>
      </w:r>
      <w:r w:rsidRPr="001243CD">
        <w:rPr>
          <w:rFonts w:ascii="Times New Roman" w:hAnsi="Times New Roman" w:cs="Times New Roman"/>
          <w:b/>
          <w:sz w:val="24"/>
          <w:szCs w:val="24"/>
        </w:rPr>
        <w:t>Вставка C</w:t>
      </w:r>
      <w:r w:rsidRPr="004E23BD">
        <w:rPr>
          <w:rFonts w:ascii="Times New Roman" w:hAnsi="Times New Roman" w:cs="Times New Roman"/>
          <w:sz w:val="24"/>
          <w:szCs w:val="24"/>
        </w:rPr>
        <w:t xml:space="preserve"> и </w:t>
      </w:r>
      <w:r w:rsidRPr="001243CD">
        <w:rPr>
          <w:rFonts w:ascii="Times New Roman" w:hAnsi="Times New Roman" w:cs="Times New Roman"/>
          <w:b/>
          <w:sz w:val="24"/>
          <w:szCs w:val="24"/>
        </w:rPr>
        <w:t>Рис. 1</w:t>
      </w:r>
      <w:r w:rsidRPr="004E23BD">
        <w:rPr>
          <w:rFonts w:ascii="Times New Roman" w:hAnsi="Times New Roman" w:cs="Times New Roman"/>
          <w:sz w:val="24"/>
          <w:szCs w:val="24"/>
        </w:rPr>
        <w:t>)</w:t>
      </w:r>
      <w:r w:rsidRPr="00CC747C">
        <w:rPr>
          <w:rFonts w:ascii="Times New Roman" w:hAnsi="Times New Roman" w:cs="Times New Roman"/>
          <w:sz w:val="24"/>
          <w:szCs w:val="24"/>
        </w:rPr>
        <w:t xml:space="preserve">. </w:t>
      </w:r>
      <w:r w:rsidRPr="004E23BD">
        <w:rPr>
          <w:rFonts w:ascii="Times New Roman" w:hAnsi="Times New Roman" w:cs="Times New Roman"/>
          <w:sz w:val="24"/>
          <w:szCs w:val="24"/>
        </w:rPr>
        <w:t xml:space="preserve">Авторы должны явно указывать тип своего исследования, используя эти термины в заголовке. </w:t>
      </w:r>
      <w:r w:rsidRPr="00CC747C">
        <w:rPr>
          <w:rFonts w:ascii="Times New Roman" w:hAnsi="Times New Roman" w:cs="Times New Roman"/>
          <w:sz w:val="24"/>
          <w:szCs w:val="24"/>
        </w:rPr>
        <w:t xml:space="preserve">Если цель исследования — обновление ранее разработанной модели или оценка </w:t>
      </w:r>
      <w:r>
        <w:rPr>
          <w:rFonts w:ascii="Times New Roman" w:hAnsi="Times New Roman" w:cs="Times New Roman"/>
          <w:sz w:val="24"/>
          <w:szCs w:val="24"/>
        </w:rPr>
        <w:t>дополнительной</w:t>
      </w:r>
      <w:r w:rsidRPr="00CC747C">
        <w:rPr>
          <w:rFonts w:ascii="Times New Roman" w:hAnsi="Times New Roman" w:cs="Times New Roman"/>
          <w:sz w:val="24"/>
          <w:szCs w:val="24"/>
        </w:rPr>
        <w:t xml:space="preserve"> </w:t>
      </w:r>
      <w:r>
        <w:rPr>
          <w:rFonts w:ascii="Times New Roman" w:hAnsi="Times New Roman" w:cs="Times New Roman"/>
          <w:sz w:val="24"/>
          <w:szCs w:val="24"/>
        </w:rPr>
        <w:t>ценности</w:t>
      </w:r>
      <w:r w:rsidRPr="00CC747C">
        <w:rPr>
          <w:rFonts w:ascii="Times New Roman" w:hAnsi="Times New Roman" w:cs="Times New Roman"/>
          <w:sz w:val="24"/>
          <w:szCs w:val="24"/>
        </w:rPr>
        <w:t xml:space="preserve"> </w:t>
      </w:r>
      <w:r>
        <w:rPr>
          <w:rFonts w:ascii="Times New Roman" w:hAnsi="Times New Roman" w:cs="Times New Roman"/>
          <w:sz w:val="24"/>
          <w:szCs w:val="24"/>
        </w:rPr>
        <w:t>определенного</w:t>
      </w:r>
      <w:r w:rsidRPr="00CC747C">
        <w:rPr>
          <w:rFonts w:ascii="Times New Roman" w:hAnsi="Times New Roman" w:cs="Times New Roman"/>
          <w:sz w:val="24"/>
          <w:szCs w:val="24"/>
        </w:rPr>
        <w:t xml:space="preserve"> предиктора, следует сообщить об этом. Более того, </w:t>
      </w:r>
      <w:r>
        <w:rPr>
          <w:rFonts w:ascii="Times New Roman" w:hAnsi="Times New Roman" w:cs="Times New Roman"/>
          <w:sz w:val="24"/>
          <w:szCs w:val="24"/>
        </w:rPr>
        <w:t xml:space="preserve">поскольку </w:t>
      </w:r>
      <w:r w:rsidRPr="00CC747C">
        <w:rPr>
          <w:rFonts w:ascii="Times New Roman" w:hAnsi="Times New Roman" w:cs="Times New Roman"/>
          <w:sz w:val="24"/>
          <w:szCs w:val="24"/>
        </w:rPr>
        <w:t>многие читатели заинтересованы в поиске доступной литературы о конкретной популяции или субпопуляциях, пациентах или о конкретном исходе у этих лиц, такие идентифицирующие термины полезно включить в заголовок.</w:t>
      </w:r>
    </w:p>
    <w:p w14:paraId="17BD4C20" w14:textId="77777777" w:rsidR="007961A1" w:rsidRPr="007B576E"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Как видно из выше приведенных примеров, все эти аспекты можно </w:t>
      </w:r>
      <w:r>
        <w:rPr>
          <w:rFonts w:ascii="Times New Roman" w:hAnsi="Times New Roman" w:cs="Times New Roman"/>
          <w:sz w:val="24"/>
          <w:szCs w:val="24"/>
        </w:rPr>
        <w:t>обозначить</w:t>
      </w:r>
      <w:r w:rsidRPr="00CC747C">
        <w:rPr>
          <w:rFonts w:ascii="Times New Roman" w:hAnsi="Times New Roman" w:cs="Times New Roman"/>
          <w:sz w:val="24"/>
          <w:szCs w:val="24"/>
        </w:rPr>
        <w:t xml:space="preserve"> в названии </w:t>
      </w:r>
      <w:r>
        <w:rPr>
          <w:rFonts w:ascii="Times New Roman" w:hAnsi="Times New Roman" w:cs="Times New Roman"/>
          <w:sz w:val="24"/>
          <w:szCs w:val="24"/>
        </w:rPr>
        <w:t>рукописи</w:t>
      </w:r>
      <w:r w:rsidRPr="00CC747C">
        <w:rPr>
          <w:rFonts w:ascii="Times New Roman" w:hAnsi="Times New Roman" w:cs="Times New Roman"/>
          <w:sz w:val="24"/>
          <w:szCs w:val="24"/>
        </w:rPr>
        <w:t xml:space="preserve">, </w:t>
      </w:r>
      <w:r>
        <w:rPr>
          <w:rFonts w:ascii="Times New Roman" w:hAnsi="Times New Roman" w:cs="Times New Roman"/>
          <w:sz w:val="24"/>
          <w:szCs w:val="24"/>
        </w:rPr>
        <w:t>не</w:t>
      </w:r>
      <w:r w:rsidRPr="001243CD">
        <w:rPr>
          <w:rFonts w:ascii="Times New Roman" w:hAnsi="Times New Roman" w:cs="Times New Roman"/>
          <w:sz w:val="24"/>
          <w:szCs w:val="24"/>
        </w:rPr>
        <w:t xml:space="preserve"> созда</w:t>
      </w:r>
      <w:r>
        <w:rPr>
          <w:rFonts w:ascii="Times New Roman" w:hAnsi="Times New Roman" w:cs="Times New Roman"/>
          <w:sz w:val="24"/>
          <w:szCs w:val="24"/>
        </w:rPr>
        <w:t>вая</w:t>
      </w:r>
      <w:r w:rsidRPr="001243CD">
        <w:rPr>
          <w:rFonts w:ascii="Times New Roman" w:hAnsi="Times New Roman" w:cs="Times New Roman"/>
          <w:sz w:val="24"/>
          <w:szCs w:val="24"/>
        </w:rPr>
        <w:t xml:space="preserve"> длинны</w:t>
      </w:r>
      <w:r>
        <w:rPr>
          <w:rFonts w:ascii="Times New Roman" w:hAnsi="Times New Roman" w:cs="Times New Roman"/>
          <w:sz w:val="24"/>
          <w:szCs w:val="24"/>
        </w:rPr>
        <w:t>е</w:t>
      </w:r>
      <w:r w:rsidRPr="001243CD">
        <w:rPr>
          <w:rFonts w:ascii="Times New Roman" w:hAnsi="Times New Roman" w:cs="Times New Roman"/>
          <w:sz w:val="24"/>
          <w:szCs w:val="24"/>
        </w:rPr>
        <w:t xml:space="preserve"> заголовк</w:t>
      </w:r>
      <w:r>
        <w:rPr>
          <w:rFonts w:ascii="Times New Roman" w:hAnsi="Times New Roman" w:cs="Times New Roman"/>
          <w:sz w:val="24"/>
          <w:szCs w:val="24"/>
        </w:rPr>
        <w:t>и</w:t>
      </w:r>
      <w:r w:rsidRPr="00CC747C">
        <w:rPr>
          <w:rFonts w:ascii="Times New Roman" w:hAnsi="Times New Roman" w:cs="Times New Roman"/>
          <w:sz w:val="24"/>
          <w:szCs w:val="24"/>
        </w:rPr>
        <w:t xml:space="preserve">. Авторы, </w:t>
      </w:r>
      <w:r>
        <w:rPr>
          <w:rFonts w:ascii="Times New Roman" w:hAnsi="Times New Roman" w:cs="Times New Roman"/>
          <w:sz w:val="24"/>
          <w:szCs w:val="24"/>
        </w:rPr>
        <w:t>проводившие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проверку модели на внешних данных </w:t>
      </w:r>
      <w:r w:rsidRPr="00CC747C">
        <w:rPr>
          <w:rFonts w:ascii="Times New Roman" w:hAnsi="Times New Roman" w:cs="Times New Roman"/>
          <w:sz w:val="24"/>
          <w:szCs w:val="24"/>
        </w:rPr>
        <w:t xml:space="preserve">в качестве единственной цели или в связи с разработкой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модели, должны указывать это в названии.</w:t>
      </w:r>
    </w:p>
    <w:p w14:paraId="541E2152"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Термины «диагностический» (</w:t>
      </w:r>
      <w:r w:rsidRPr="00CC747C">
        <w:rPr>
          <w:rFonts w:ascii="Times New Roman" w:hAnsi="Times New Roman" w:cs="Times New Roman"/>
          <w:bCs/>
          <w:i/>
          <w:iCs/>
          <w:sz w:val="24"/>
          <w:szCs w:val="24"/>
          <w:lang w:val="en-US" w:bidi="en-US"/>
        </w:rPr>
        <w:t>diagnostic</w:t>
      </w:r>
      <w:r w:rsidRPr="00CC747C">
        <w:rPr>
          <w:rFonts w:ascii="Times New Roman" w:hAnsi="Times New Roman" w:cs="Times New Roman"/>
          <w:sz w:val="24"/>
          <w:szCs w:val="24"/>
        </w:rPr>
        <w:t>) или «прогностический» (</w:t>
      </w:r>
      <w:r w:rsidRPr="00CC747C">
        <w:rPr>
          <w:rFonts w:ascii="Times New Roman" w:hAnsi="Times New Roman" w:cs="Times New Roman"/>
          <w:bCs/>
          <w:i/>
          <w:iCs/>
          <w:sz w:val="24"/>
          <w:szCs w:val="24"/>
          <w:lang w:val="en-US" w:bidi="en-US"/>
        </w:rPr>
        <w:t>prognostic</w:t>
      </w:r>
      <w:r w:rsidRPr="00CC747C">
        <w:rPr>
          <w:rFonts w:ascii="Times New Roman" w:hAnsi="Times New Roman" w:cs="Times New Roman"/>
          <w:sz w:val="24"/>
          <w:szCs w:val="24"/>
        </w:rPr>
        <w:t xml:space="preserve">) не </w:t>
      </w:r>
      <w:r>
        <w:rPr>
          <w:rFonts w:ascii="Times New Roman" w:hAnsi="Times New Roman" w:cs="Times New Roman"/>
          <w:sz w:val="24"/>
          <w:szCs w:val="24"/>
        </w:rPr>
        <w:t xml:space="preserve">часто приводятся </w:t>
      </w:r>
      <w:r w:rsidRPr="00CC747C">
        <w:rPr>
          <w:rFonts w:ascii="Times New Roman" w:hAnsi="Times New Roman" w:cs="Times New Roman"/>
          <w:sz w:val="24"/>
          <w:szCs w:val="24"/>
        </w:rPr>
        <w:t>в заголовке</w:t>
      </w:r>
      <w:r>
        <w:rPr>
          <w:rFonts w:ascii="Times New Roman" w:hAnsi="Times New Roman" w:cs="Times New Roman"/>
          <w:sz w:val="24"/>
          <w:szCs w:val="24"/>
        </w:rPr>
        <w:t xml:space="preserve"> статей, но</w:t>
      </w:r>
      <w:r w:rsidRPr="00CC747C">
        <w:rPr>
          <w:rFonts w:ascii="Times New Roman" w:hAnsi="Times New Roman" w:cs="Times New Roman"/>
          <w:sz w:val="24"/>
          <w:szCs w:val="24"/>
        </w:rPr>
        <w:t xml:space="preserve"> </w:t>
      </w:r>
      <w:r>
        <w:rPr>
          <w:rFonts w:ascii="Times New Roman" w:hAnsi="Times New Roman" w:cs="Times New Roman"/>
          <w:sz w:val="24"/>
          <w:szCs w:val="24"/>
        </w:rPr>
        <w:t>о</w:t>
      </w:r>
      <w:r w:rsidRPr="00CC747C">
        <w:rPr>
          <w:rFonts w:ascii="Times New Roman" w:hAnsi="Times New Roman" w:cs="Times New Roman"/>
          <w:sz w:val="24"/>
          <w:szCs w:val="24"/>
        </w:rPr>
        <w:t>б этом может косвенно свидетельствовать описание исследуемой популяции или исходов. Например, названия</w:t>
      </w:r>
      <w:r>
        <w:rPr>
          <w:rFonts w:ascii="Times New Roman" w:hAnsi="Times New Roman" w:cs="Times New Roman"/>
          <w:sz w:val="24"/>
          <w:szCs w:val="24"/>
        </w:rPr>
        <w:t>, включающее</w:t>
      </w:r>
      <w:r w:rsidRPr="00CC747C">
        <w:rPr>
          <w:rFonts w:ascii="Times New Roman" w:hAnsi="Times New Roman" w:cs="Times New Roman"/>
          <w:sz w:val="24"/>
          <w:szCs w:val="24"/>
        </w:rPr>
        <w:t xml:space="preserve"> «… у мужчин и женщин с подозрением на ишемическую болезнь сердца» явно </w:t>
      </w:r>
      <w:r>
        <w:rPr>
          <w:rFonts w:ascii="Times New Roman" w:hAnsi="Times New Roman" w:cs="Times New Roman"/>
          <w:sz w:val="24"/>
          <w:szCs w:val="24"/>
        </w:rPr>
        <w:t>указывает на то</w:t>
      </w:r>
      <w:r w:rsidRPr="00CC747C">
        <w:rPr>
          <w:rFonts w:ascii="Times New Roman" w:hAnsi="Times New Roman" w:cs="Times New Roman"/>
          <w:sz w:val="24"/>
          <w:szCs w:val="24"/>
        </w:rPr>
        <w:t xml:space="preserve">, что это исследование диагностической модели [115]. </w:t>
      </w:r>
      <w:r>
        <w:rPr>
          <w:rFonts w:ascii="Times New Roman" w:hAnsi="Times New Roman" w:cs="Times New Roman"/>
          <w:sz w:val="24"/>
          <w:szCs w:val="24"/>
        </w:rPr>
        <w:t>Названия н</w:t>
      </w:r>
      <w:r w:rsidRPr="00A76E37">
        <w:rPr>
          <w:rFonts w:ascii="Times New Roman" w:hAnsi="Times New Roman" w:cs="Times New Roman"/>
          <w:sz w:val="24"/>
          <w:szCs w:val="24"/>
        </w:rPr>
        <w:t>екоторы</w:t>
      </w:r>
      <w:r>
        <w:rPr>
          <w:rFonts w:ascii="Times New Roman" w:hAnsi="Times New Roman" w:cs="Times New Roman"/>
          <w:sz w:val="24"/>
          <w:szCs w:val="24"/>
        </w:rPr>
        <w:t>х</w:t>
      </w:r>
      <w:r w:rsidRPr="00A76E37">
        <w:rPr>
          <w:rFonts w:ascii="Times New Roman" w:hAnsi="Times New Roman" w:cs="Times New Roman"/>
          <w:sz w:val="24"/>
          <w:szCs w:val="24"/>
        </w:rPr>
        <w:t xml:space="preserve"> </w:t>
      </w:r>
      <w:r>
        <w:rPr>
          <w:rFonts w:ascii="Times New Roman" w:hAnsi="Times New Roman" w:cs="Times New Roman"/>
          <w:sz w:val="24"/>
          <w:szCs w:val="24"/>
        </w:rPr>
        <w:t>предсказательных</w:t>
      </w:r>
      <w:r w:rsidRPr="00A76E37">
        <w:rPr>
          <w:rFonts w:ascii="Times New Roman" w:hAnsi="Times New Roman" w:cs="Times New Roman"/>
          <w:sz w:val="24"/>
          <w:szCs w:val="24"/>
        </w:rPr>
        <w:t xml:space="preserve"> модел</w:t>
      </w:r>
      <w:r>
        <w:rPr>
          <w:rFonts w:ascii="Times New Roman" w:hAnsi="Times New Roman" w:cs="Times New Roman"/>
          <w:sz w:val="24"/>
          <w:szCs w:val="24"/>
        </w:rPr>
        <w:t>ей</w:t>
      </w:r>
      <w:r w:rsidRPr="00A76E37">
        <w:rPr>
          <w:rFonts w:ascii="Times New Roman" w:hAnsi="Times New Roman" w:cs="Times New Roman"/>
          <w:sz w:val="24"/>
          <w:szCs w:val="24"/>
        </w:rPr>
        <w:t xml:space="preserve"> настолько хорошо известны, что </w:t>
      </w:r>
      <w:r>
        <w:rPr>
          <w:rFonts w:ascii="Times New Roman" w:hAnsi="Times New Roman" w:cs="Times New Roman"/>
          <w:sz w:val="24"/>
          <w:szCs w:val="24"/>
        </w:rPr>
        <w:t>заголовки</w:t>
      </w:r>
      <w:r w:rsidRPr="00A76E37">
        <w:rPr>
          <w:rFonts w:ascii="Times New Roman" w:hAnsi="Times New Roman" w:cs="Times New Roman"/>
          <w:sz w:val="24"/>
          <w:szCs w:val="24"/>
        </w:rPr>
        <w:t xml:space="preserve"> последующих </w:t>
      </w:r>
      <w:r>
        <w:rPr>
          <w:rFonts w:ascii="Times New Roman" w:hAnsi="Times New Roman" w:cs="Times New Roman"/>
          <w:sz w:val="24"/>
          <w:szCs w:val="24"/>
        </w:rPr>
        <w:t>проверочных</w:t>
      </w:r>
      <w:r w:rsidRPr="00A76E37">
        <w:rPr>
          <w:rFonts w:ascii="Times New Roman" w:hAnsi="Times New Roman" w:cs="Times New Roman"/>
          <w:sz w:val="24"/>
          <w:szCs w:val="24"/>
        </w:rPr>
        <w:t xml:space="preserve"> исследований не </w:t>
      </w:r>
      <w:r>
        <w:rPr>
          <w:rFonts w:ascii="Times New Roman" w:hAnsi="Times New Roman" w:cs="Times New Roman"/>
          <w:sz w:val="24"/>
          <w:szCs w:val="24"/>
        </w:rPr>
        <w:t>содержат указания на</w:t>
      </w:r>
      <w:r w:rsidRPr="00A76E37">
        <w:rPr>
          <w:rFonts w:ascii="Times New Roman" w:hAnsi="Times New Roman" w:cs="Times New Roman"/>
          <w:sz w:val="24"/>
          <w:szCs w:val="24"/>
        </w:rPr>
        <w:t xml:space="preserve"> целев</w:t>
      </w:r>
      <w:r>
        <w:rPr>
          <w:rFonts w:ascii="Times New Roman" w:hAnsi="Times New Roman" w:cs="Times New Roman"/>
          <w:sz w:val="24"/>
          <w:szCs w:val="24"/>
        </w:rPr>
        <w:t>ую</w:t>
      </w:r>
      <w:r w:rsidRPr="00A76E37">
        <w:rPr>
          <w:rFonts w:ascii="Times New Roman" w:hAnsi="Times New Roman" w:cs="Times New Roman"/>
          <w:sz w:val="24"/>
          <w:szCs w:val="24"/>
        </w:rPr>
        <w:t xml:space="preserve"> популяци</w:t>
      </w:r>
      <w:r>
        <w:rPr>
          <w:rFonts w:ascii="Times New Roman" w:hAnsi="Times New Roman" w:cs="Times New Roman"/>
          <w:sz w:val="24"/>
          <w:szCs w:val="24"/>
        </w:rPr>
        <w:t>ю</w:t>
      </w:r>
      <w:r w:rsidRPr="00A76E37">
        <w:rPr>
          <w:rFonts w:ascii="Times New Roman" w:hAnsi="Times New Roman" w:cs="Times New Roman"/>
          <w:sz w:val="24"/>
          <w:szCs w:val="24"/>
        </w:rPr>
        <w:t xml:space="preserve"> или </w:t>
      </w:r>
      <w:r>
        <w:rPr>
          <w:rFonts w:ascii="Times New Roman" w:hAnsi="Times New Roman" w:cs="Times New Roman"/>
          <w:sz w:val="24"/>
          <w:szCs w:val="24"/>
        </w:rPr>
        <w:t>предсказываемый</w:t>
      </w:r>
      <w:r w:rsidRPr="00A76E37">
        <w:rPr>
          <w:rFonts w:ascii="Times New Roman" w:hAnsi="Times New Roman" w:cs="Times New Roman"/>
          <w:sz w:val="24"/>
          <w:szCs w:val="24"/>
        </w:rPr>
        <w:t xml:space="preserve"> </w:t>
      </w:r>
      <w:r>
        <w:rPr>
          <w:rFonts w:ascii="Times New Roman" w:hAnsi="Times New Roman" w:cs="Times New Roman"/>
          <w:sz w:val="24"/>
          <w:szCs w:val="24"/>
        </w:rPr>
        <w:t>исход</w:t>
      </w:r>
      <w:r w:rsidRPr="00CC747C">
        <w:rPr>
          <w:rFonts w:ascii="Times New Roman" w:hAnsi="Times New Roman" w:cs="Times New Roman"/>
          <w:sz w:val="24"/>
          <w:szCs w:val="24"/>
        </w:rPr>
        <w:t xml:space="preserve">. </w:t>
      </w:r>
      <w:r w:rsidRPr="00A76E37">
        <w:rPr>
          <w:rFonts w:ascii="Times New Roman" w:hAnsi="Times New Roman" w:cs="Times New Roman"/>
          <w:sz w:val="24"/>
          <w:szCs w:val="24"/>
        </w:rPr>
        <w:t xml:space="preserve">Однако, если исследование </w:t>
      </w:r>
      <w:r>
        <w:rPr>
          <w:rFonts w:ascii="Times New Roman" w:hAnsi="Times New Roman" w:cs="Times New Roman"/>
          <w:sz w:val="24"/>
          <w:szCs w:val="24"/>
        </w:rPr>
        <w:t>нацелено</w:t>
      </w:r>
      <w:r w:rsidRPr="00A76E37">
        <w:rPr>
          <w:rFonts w:ascii="Times New Roman" w:hAnsi="Times New Roman" w:cs="Times New Roman"/>
          <w:sz w:val="24"/>
          <w:szCs w:val="24"/>
        </w:rPr>
        <w:t xml:space="preserve"> на проверк</w:t>
      </w:r>
      <w:r>
        <w:rPr>
          <w:rFonts w:ascii="Times New Roman" w:hAnsi="Times New Roman" w:cs="Times New Roman"/>
          <w:sz w:val="24"/>
          <w:szCs w:val="24"/>
        </w:rPr>
        <w:t>у</w:t>
      </w:r>
      <w:r w:rsidRPr="00A76E37">
        <w:rPr>
          <w:rFonts w:ascii="Times New Roman" w:hAnsi="Times New Roman" w:cs="Times New Roman"/>
          <w:sz w:val="24"/>
          <w:szCs w:val="24"/>
        </w:rPr>
        <w:t xml:space="preserve"> известной модели в других условиях или </w:t>
      </w:r>
      <w:r>
        <w:rPr>
          <w:rFonts w:ascii="Times New Roman" w:hAnsi="Times New Roman" w:cs="Times New Roman"/>
          <w:sz w:val="24"/>
          <w:szCs w:val="24"/>
        </w:rPr>
        <w:t>предсказывание</w:t>
      </w:r>
      <w:r w:rsidRPr="00A76E37">
        <w:rPr>
          <w:rFonts w:ascii="Times New Roman" w:hAnsi="Times New Roman" w:cs="Times New Roman"/>
          <w:sz w:val="24"/>
          <w:szCs w:val="24"/>
        </w:rPr>
        <w:t xml:space="preserve"> другого </w:t>
      </w:r>
      <w:r>
        <w:rPr>
          <w:rFonts w:ascii="Times New Roman" w:hAnsi="Times New Roman" w:cs="Times New Roman"/>
          <w:sz w:val="24"/>
          <w:szCs w:val="24"/>
        </w:rPr>
        <w:t>исхода</w:t>
      </w:r>
      <w:r w:rsidRPr="00A76E37">
        <w:rPr>
          <w:rFonts w:ascii="Times New Roman" w:hAnsi="Times New Roman" w:cs="Times New Roman"/>
          <w:sz w:val="24"/>
          <w:szCs w:val="24"/>
        </w:rPr>
        <w:t>, это должно быть четко указано в заголовке.</w:t>
      </w:r>
    </w:p>
    <w:p w14:paraId="22F11B63"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В некоторых случаях </w:t>
      </w:r>
      <w:r w:rsidRPr="0063011D">
        <w:rPr>
          <w:rFonts w:ascii="Times New Roman" w:hAnsi="Times New Roman" w:cs="Times New Roman"/>
          <w:sz w:val="24"/>
          <w:szCs w:val="24"/>
        </w:rPr>
        <w:t xml:space="preserve">для уточнения характера исследования </w:t>
      </w:r>
      <w:r w:rsidRPr="00CC747C">
        <w:rPr>
          <w:rFonts w:ascii="Times New Roman" w:hAnsi="Times New Roman" w:cs="Times New Roman"/>
          <w:sz w:val="24"/>
          <w:szCs w:val="24"/>
        </w:rPr>
        <w:t xml:space="preserve">в </w:t>
      </w:r>
      <w:r>
        <w:rPr>
          <w:rFonts w:ascii="Times New Roman" w:hAnsi="Times New Roman" w:cs="Times New Roman"/>
          <w:sz w:val="24"/>
          <w:szCs w:val="24"/>
        </w:rPr>
        <w:t>заголовке</w:t>
      </w:r>
      <w:r w:rsidRPr="00CC747C">
        <w:rPr>
          <w:rFonts w:ascii="Times New Roman" w:hAnsi="Times New Roman" w:cs="Times New Roman"/>
          <w:sz w:val="24"/>
          <w:szCs w:val="24"/>
        </w:rPr>
        <w:t xml:space="preserve"> статьи можно указать тип предикторов (например, предикторы</w:t>
      </w:r>
      <w:r>
        <w:rPr>
          <w:rFonts w:ascii="Times New Roman" w:hAnsi="Times New Roman" w:cs="Times New Roman"/>
          <w:sz w:val="24"/>
          <w:szCs w:val="24"/>
        </w:rPr>
        <w:t xml:space="preserve"> из</w:t>
      </w:r>
      <w:r w:rsidRPr="00CC747C">
        <w:rPr>
          <w:rFonts w:ascii="Times New Roman" w:hAnsi="Times New Roman" w:cs="Times New Roman"/>
          <w:sz w:val="24"/>
          <w:szCs w:val="24"/>
        </w:rPr>
        <w:t xml:space="preserve"> анамнез</w:t>
      </w:r>
      <w:r>
        <w:rPr>
          <w:rFonts w:ascii="Times New Roman" w:hAnsi="Times New Roman" w:cs="Times New Roman"/>
          <w:sz w:val="24"/>
          <w:szCs w:val="24"/>
        </w:rPr>
        <w:t>а</w:t>
      </w:r>
      <w:r w:rsidRPr="00CC747C">
        <w:rPr>
          <w:rFonts w:ascii="Times New Roman" w:hAnsi="Times New Roman" w:cs="Times New Roman"/>
          <w:sz w:val="24"/>
          <w:szCs w:val="24"/>
        </w:rPr>
        <w:t xml:space="preserve"> пациентов или </w:t>
      </w:r>
      <w:r>
        <w:rPr>
          <w:rFonts w:ascii="Times New Roman" w:hAnsi="Times New Roman" w:cs="Times New Roman"/>
          <w:sz w:val="24"/>
          <w:szCs w:val="24"/>
        </w:rPr>
        <w:t xml:space="preserve">их </w:t>
      </w:r>
      <w:r w:rsidRPr="00CC747C">
        <w:rPr>
          <w:rFonts w:ascii="Times New Roman" w:hAnsi="Times New Roman" w:cs="Times New Roman"/>
          <w:sz w:val="24"/>
          <w:szCs w:val="24"/>
        </w:rPr>
        <w:t>осмотр</w:t>
      </w:r>
      <w:r>
        <w:rPr>
          <w:rFonts w:ascii="Times New Roman" w:hAnsi="Times New Roman" w:cs="Times New Roman"/>
          <w:sz w:val="24"/>
          <w:szCs w:val="24"/>
        </w:rPr>
        <w:t>а</w:t>
      </w:r>
      <w:r w:rsidRPr="00CC747C">
        <w:rPr>
          <w:rFonts w:ascii="Times New Roman" w:hAnsi="Times New Roman" w:cs="Times New Roman"/>
          <w:sz w:val="24"/>
          <w:szCs w:val="24"/>
        </w:rPr>
        <w:t xml:space="preserve">), сроки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(например, </w:t>
      </w:r>
      <w:r>
        <w:rPr>
          <w:rFonts w:ascii="Times New Roman" w:hAnsi="Times New Roman" w:cs="Times New Roman"/>
          <w:sz w:val="24"/>
          <w:szCs w:val="24"/>
        </w:rPr>
        <w:t>предсказание</w:t>
      </w:r>
      <w:r w:rsidRPr="00CC747C">
        <w:rPr>
          <w:rFonts w:ascii="Times New Roman" w:hAnsi="Times New Roman" w:cs="Times New Roman"/>
          <w:sz w:val="24"/>
          <w:szCs w:val="24"/>
        </w:rPr>
        <w:t xml:space="preserve"> послеоперационных исходов на основе дооперационных характеристик пациент</w:t>
      </w:r>
      <w:r>
        <w:rPr>
          <w:rFonts w:ascii="Times New Roman" w:hAnsi="Times New Roman" w:cs="Times New Roman"/>
          <w:sz w:val="24"/>
          <w:szCs w:val="24"/>
        </w:rPr>
        <w:t>а</w:t>
      </w:r>
      <w:r w:rsidRPr="00CC747C">
        <w:rPr>
          <w:rFonts w:ascii="Times New Roman" w:hAnsi="Times New Roman" w:cs="Times New Roman"/>
          <w:sz w:val="24"/>
          <w:szCs w:val="24"/>
        </w:rPr>
        <w:t xml:space="preserve">) или </w:t>
      </w:r>
      <w:r>
        <w:rPr>
          <w:rFonts w:ascii="Times New Roman" w:hAnsi="Times New Roman" w:cs="Times New Roman"/>
          <w:sz w:val="24"/>
          <w:szCs w:val="24"/>
        </w:rPr>
        <w:t>сроки</w:t>
      </w:r>
      <w:r w:rsidRPr="00CC747C">
        <w:rPr>
          <w:rFonts w:ascii="Times New Roman" w:hAnsi="Times New Roman" w:cs="Times New Roman"/>
          <w:sz w:val="24"/>
          <w:szCs w:val="24"/>
        </w:rPr>
        <w:t xml:space="preserve"> наступления исхода (например, 10-летний риск развития сердечно-сосудистых заболеваний)</w:t>
      </w:r>
      <w:r>
        <w:rPr>
          <w:rFonts w:ascii="Times New Roman" w:hAnsi="Times New Roman" w:cs="Times New Roman"/>
          <w:sz w:val="24"/>
          <w:szCs w:val="24"/>
        </w:rPr>
        <w:t>, но</w:t>
      </w:r>
      <w:r w:rsidRPr="00CC747C">
        <w:rPr>
          <w:rFonts w:ascii="Times New Roman" w:hAnsi="Times New Roman" w:cs="Times New Roman"/>
          <w:sz w:val="24"/>
          <w:szCs w:val="24"/>
        </w:rPr>
        <w:t xml:space="preserve"> </w:t>
      </w:r>
      <w:r w:rsidRPr="0063011D">
        <w:rPr>
          <w:rFonts w:ascii="Times New Roman" w:hAnsi="Times New Roman" w:cs="Times New Roman"/>
          <w:sz w:val="24"/>
          <w:szCs w:val="24"/>
        </w:rPr>
        <w:t xml:space="preserve">без чрезмерного </w:t>
      </w:r>
      <w:r>
        <w:rPr>
          <w:rFonts w:ascii="Times New Roman" w:hAnsi="Times New Roman" w:cs="Times New Roman"/>
          <w:sz w:val="24"/>
          <w:szCs w:val="24"/>
        </w:rPr>
        <w:t>его увеличения.</w:t>
      </w:r>
    </w:p>
    <w:p w14:paraId="16B45B37"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 недавнем обзоре 78 </w:t>
      </w:r>
      <w:r>
        <w:rPr>
          <w:rFonts w:ascii="Times New Roman" w:hAnsi="Times New Roman" w:cs="Times New Roman"/>
          <w:sz w:val="24"/>
          <w:szCs w:val="24"/>
        </w:rPr>
        <w:t xml:space="preserve">проверочных </w:t>
      </w:r>
      <w:r w:rsidRPr="00CC747C">
        <w:rPr>
          <w:rFonts w:ascii="Times New Roman" w:hAnsi="Times New Roman" w:cs="Times New Roman"/>
          <w:sz w:val="24"/>
          <w:szCs w:val="24"/>
        </w:rPr>
        <w:t>исследований</w:t>
      </w:r>
      <w:r>
        <w:rPr>
          <w:rFonts w:ascii="Times New Roman" w:hAnsi="Times New Roman" w:cs="Times New Roman"/>
          <w:sz w:val="24"/>
          <w:szCs w:val="24"/>
        </w:rPr>
        <w:t>, в которых были использованы внешние данные</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в заголовке </w:t>
      </w:r>
      <w:r w:rsidRPr="00CC747C">
        <w:rPr>
          <w:rFonts w:ascii="Times New Roman" w:hAnsi="Times New Roman" w:cs="Times New Roman"/>
          <w:sz w:val="24"/>
          <w:szCs w:val="24"/>
        </w:rPr>
        <w:t>лишь 21 стать</w:t>
      </w:r>
      <w:r>
        <w:rPr>
          <w:rFonts w:ascii="Times New Roman" w:hAnsi="Times New Roman" w:cs="Times New Roman"/>
          <w:sz w:val="24"/>
          <w:szCs w:val="24"/>
        </w:rPr>
        <w:t>и</w:t>
      </w:r>
      <w:r w:rsidRPr="00CC747C">
        <w:rPr>
          <w:rFonts w:ascii="Times New Roman" w:hAnsi="Times New Roman" w:cs="Times New Roman"/>
          <w:sz w:val="24"/>
          <w:szCs w:val="24"/>
        </w:rPr>
        <w:t xml:space="preserve"> (27%) </w:t>
      </w:r>
      <w:r>
        <w:rPr>
          <w:rFonts w:ascii="Times New Roman" w:hAnsi="Times New Roman" w:cs="Times New Roman"/>
          <w:sz w:val="24"/>
          <w:szCs w:val="24"/>
        </w:rPr>
        <w:t>присутствовали</w:t>
      </w:r>
      <w:r w:rsidRPr="00CC747C">
        <w:rPr>
          <w:rFonts w:ascii="Times New Roman" w:hAnsi="Times New Roman" w:cs="Times New Roman"/>
          <w:sz w:val="24"/>
          <w:szCs w:val="24"/>
        </w:rPr>
        <w:t xml:space="preserve"> термины «валидация» (</w:t>
      </w:r>
      <w:r w:rsidRPr="00CC747C">
        <w:rPr>
          <w:rFonts w:ascii="Times New Roman" w:hAnsi="Times New Roman" w:cs="Times New Roman"/>
          <w:bCs/>
          <w:i/>
          <w:sz w:val="24"/>
          <w:szCs w:val="24"/>
          <w:lang w:val="en-US" w:bidi="en-US"/>
        </w:rPr>
        <w:t>validation</w:t>
      </w:r>
      <w:r w:rsidRPr="00CC747C">
        <w:rPr>
          <w:rFonts w:ascii="Times New Roman" w:hAnsi="Times New Roman" w:cs="Times New Roman"/>
          <w:sz w:val="24"/>
          <w:szCs w:val="24"/>
        </w:rPr>
        <w:t>) или «</w:t>
      </w:r>
      <w:r>
        <w:rPr>
          <w:rFonts w:ascii="Times New Roman" w:hAnsi="Times New Roman" w:cs="Times New Roman"/>
          <w:sz w:val="24"/>
          <w:szCs w:val="24"/>
        </w:rPr>
        <w:t>валидность</w:t>
      </w:r>
      <w:r w:rsidRPr="00CC747C">
        <w:rPr>
          <w:rFonts w:ascii="Times New Roman" w:hAnsi="Times New Roman" w:cs="Times New Roman"/>
          <w:sz w:val="24"/>
          <w:szCs w:val="24"/>
        </w:rPr>
        <w:t>» (</w:t>
      </w:r>
      <w:r w:rsidRPr="00CC747C">
        <w:rPr>
          <w:rFonts w:ascii="Times New Roman" w:hAnsi="Times New Roman" w:cs="Times New Roman"/>
          <w:bCs/>
          <w:i/>
          <w:sz w:val="24"/>
          <w:szCs w:val="24"/>
          <w:lang w:val="en-US" w:bidi="en-US"/>
        </w:rPr>
        <w:t>validity</w:t>
      </w:r>
      <w:r w:rsidRPr="00CC747C">
        <w:rPr>
          <w:rFonts w:ascii="Times New Roman" w:hAnsi="Times New Roman" w:cs="Times New Roman"/>
          <w:sz w:val="24"/>
          <w:szCs w:val="24"/>
        </w:rPr>
        <w:t xml:space="preserve">). И только в </w:t>
      </w:r>
      <w:r>
        <w:rPr>
          <w:rFonts w:ascii="Times New Roman" w:hAnsi="Times New Roman" w:cs="Times New Roman"/>
          <w:sz w:val="24"/>
          <w:szCs w:val="24"/>
        </w:rPr>
        <w:t xml:space="preserve">заголовке </w:t>
      </w:r>
      <w:r w:rsidRPr="00CC747C">
        <w:rPr>
          <w:rFonts w:ascii="Times New Roman" w:hAnsi="Times New Roman" w:cs="Times New Roman"/>
          <w:sz w:val="24"/>
          <w:szCs w:val="24"/>
        </w:rPr>
        <w:t>одной стать</w:t>
      </w:r>
      <w:r>
        <w:rPr>
          <w:rFonts w:ascii="Times New Roman" w:hAnsi="Times New Roman" w:cs="Times New Roman"/>
          <w:sz w:val="24"/>
          <w:szCs w:val="24"/>
        </w:rPr>
        <w:t>и</w:t>
      </w:r>
      <w:r w:rsidRPr="00CC747C">
        <w:rPr>
          <w:rFonts w:ascii="Times New Roman" w:hAnsi="Times New Roman" w:cs="Times New Roman"/>
          <w:sz w:val="24"/>
          <w:szCs w:val="24"/>
        </w:rPr>
        <w:t xml:space="preserve"> авторы </w:t>
      </w:r>
      <w:r>
        <w:rPr>
          <w:rFonts w:ascii="Times New Roman" w:hAnsi="Times New Roman" w:cs="Times New Roman"/>
          <w:sz w:val="24"/>
          <w:szCs w:val="24"/>
        </w:rPr>
        <w:t>явным образом</w:t>
      </w:r>
      <w:r w:rsidRPr="00CC747C">
        <w:rPr>
          <w:rFonts w:ascii="Times New Roman" w:hAnsi="Times New Roman" w:cs="Times New Roman"/>
          <w:sz w:val="24"/>
          <w:szCs w:val="24"/>
        </w:rPr>
        <w:t xml:space="preserve"> указали, что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была </w:t>
      </w:r>
      <w:r w:rsidRPr="00CC747C">
        <w:rPr>
          <w:rFonts w:ascii="Times New Roman" w:hAnsi="Times New Roman" w:cs="Times New Roman"/>
          <w:sz w:val="24"/>
          <w:szCs w:val="24"/>
        </w:rPr>
        <w:t>выполн</w:t>
      </w:r>
      <w:r>
        <w:rPr>
          <w:rFonts w:ascii="Times New Roman" w:hAnsi="Times New Roman" w:cs="Times New Roman"/>
          <w:sz w:val="24"/>
          <w:szCs w:val="24"/>
        </w:rPr>
        <w:t>ена</w:t>
      </w:r>
      <w:r w:rsidRPr="00CC747C">
        <w:rPr>
          <w:rFonts w:ascii="Times New Roman" w:hAnsi="Times New Roman" w:cs="Times New Roman"/>
          <w:sz w:val="24"/>
          <w:szCs w:val="24"/>
        </w:rPr>
        <w:t xml:space="preserve"> независимыми </w:t>
      </w:r>
      <w:r>
        <w:rPr>
          <w:rFonts w:ascii="Times New Roman" w:hAnsi="Times New Roman" w:cs="Times New Roman"/>
          <w:sz w:val="24"/>
          <w:szCs w:val="24"/>
        </w:rPr>
        <w:t>исследователями</w:t>
      </w:r>
      <w:r w:rsidRPr="00CC747C">
        <w:rPr>
          <w:rFonts w:ascii="Times New Roman" w:hAnsi="Times New Roman" w:cs="Times New Roman"/>
          <w:sz w:val="24"/>
          <w:szCs w:val="24"/>
        </w:rPr>
        <w:t xml:space="preserve"> [122].</w:t>
      </w:r>
    </w:p>
    <w:p w14:paraId="201C13F1" w14:textId="77777777" w:rsidR="007961A1" w:rsidRPr="00CC747C" w:rsidRDefault="007961A1" w:rsidP="003110BB">
      <w:pPr>
        <w:jc w:val="both"/>
        <w:rPr>
          <w:rFonts w:ascii="Times New Roman" w:hAnsi="Times New Roman" w:cs="Times New Roman"/>
          <w:b/>
          <w:sz w:val="24"/>
          <w:szCs w:val="24"/>
        </w:rPr>
      </w:pPr>
      <w:r>
        <w:rPr>
          <w:rFonts w:ascii="Times New Roman" w:hAnsi="Times New Roman" w:cs="Times New Roman"/>
          <w:b/>
          <w:sz w:val="24"/>
          <w:szCs w:val="24"/>
        </w:rPr>
        <w:t>Реферат</w:t>
      </w:r>
    </w:p>
    <w:p w14:paraId="7035B88C" w14:textId="77777777" w:rsidR="007961A1" w:rsidRPr="00CC747C" w:rsidRDefault="007961A1" w:rsidP="003110BB">
      <w:pPr>
        <w:jc w:val="both"/>
        <w:rPr>
          <w:rFonts w:ascii="Times New Roman" w:hAnsi="Times New Roman" w:cs="Times New Roman"/>
          <w:i/>
          <w:sz w:val="24"/>
          <w:szCs w:val="24"/>
        </w:rPr>
      </w:pPr>
      <w:r w:rsidRPr="00CC747C">
        <w:rPr>
          <w:rFonts w:ascii="Times New Roman" w:hAnsi="Times New Roman" w:cs="Times New Roman"/>
          <w:i/>
          <w:sz w:val="24"/>
          <w:szCs w:val="24"/>
        </w:rPr>
        <w:t xml:space="preserve">Пункт 2. </w:t>
      </w:r>
      <w:r w:rsidRPr="0090776C">
        <w:rPr>
          <w:rFonts w:ascii="Times New Roman" w:hAnsi="Times New Roman" w:cs="Times New Roman"/>
          <w:i/>
          <w:sz w:val="24"/>
          <w:szCs w:val="24"/>
        </w:rPr>
        <w:t xml:space="preserve">Представьте краткое </w:t>
      </w:r>
      <w:r>
        <w:rPr>
          <w:rFonts w:ascii="Times New Roman" w:hAnsi="Times New Roman" w:cs="Times New Roman"/>
          <w:i/>
          <w:sz w:val="24"/>
          <w:szCs w:val="24"/>
        </w:rPr>
        <w:t>описание</w:t>
      </w:r>
      <w:r w:rsidRPr="0090776C">
        <w:rPr>
          <w:rFonts w:ascii="Times New Roman" w:hAnsi="Times New Roman" w:cs="Times New Roman"/>
          <w:i/>
          <w:sz w:val="24"/>
          <w:szCs w:val="24"/>
        </w:rPr>
        <w:t xml:space="preserve"> целей, дизайна исследования, условий</w:t>
      </w:r>
      <w:r w:rsidRPr="001243CD">
        <w:rPr>
          <w:rFonts w:ascii="Times New Roman" w:hAnsi="Times New Roman" w:cs="Times New Roman"/>
          <w:i/>
          <w:sz w:val="24"/>
          <w:szCs w:val="24"/>
        </w:rPr>
        <w:t xml:space="preserve"> </w:t>
      </w:r>
      <w:r>
        <w:rPr>
          <w:rFonts w:ascii="Times New Roman" w:hAnsi="Times New Roman" w:cs="Times New Roman"/>
          <w:i/>
          <w:sz w:val="24"/>
          <w:szCs w:val="24"/>
        </w:rPr>
        <w:t>его проведения</w:t>
      </w:r>
      <w:r w:rsidRPr="0090776C">
        <w:rPr>
          <w:rFonts w:ascii="Times New Roman" w:hAnsi="Times New Roman" w:cs="Times New Roman"/>
          <w:i/>
          <w:sz w:val="24"/>
          <w:szCs w:val="24"/>
        </w:rPr>
        <w:t xml:space="preserve">, участников, размера выборки, предикторов, </w:t>
      </w:r>
      <w:r>
        <w:rPr>
          <w:rFonts w:ascii="Times New Roman" w:hAnsi="Times New Roman" w:cs="Times New Roman"/>
          <w:i/>
          <w:sz w:val="24"/>
          <w:szCs w:val="24"/>
        </w:rPr>
        <w:t>исходов</w:t>
      </w:r>
      <w:r w:rsidRPr="0090776C">
        <w:rPr>
          <w:rFonts w:ascii="Times New Roman" w:hAnsi="Times New Roman" w:cs="Times New Roman"/>
          <w:i/>
          <w:sz w:val="24"/>
          <w:szCs w:val="24"/>
        </w:rPr>
        <w:t>, статистического анализа, результатов и выводов</w:t>
      </w:r>
      <w:r>
        <w:rPr>
          <w:rFonts w:ascii="Times New Roman" w:hAnsi="Times New Roman" w:cs="Times New Roman"/>
          <w:i/>
          <w:sz w:val="24"/>
          <w:szCs w:val="24"/>
        </w:rPr>
        <w:t>.</w:t>
      </w:r>
      <w:r w:rsidRPr="00CC747C">
        <w:rPr>
          <w:rFonts w:ascii="Times New Roman" w:hAnsi="Times New Roman" w:cs="Times New Roman"/>
          <w:i/>
          <w:sz w:val="24"/>
          <w:szCs w:val="24"/>
        </w:rPr>
        <w:t xml:space="preserve"> </w:t>
      </w:r>
      <w:r w:rsidRPr="00D511ED">
        <w:rPr>
          <w:rFonts w:ascii="Times New Roman" w:hAnsi="Times New Roman" w:cs="Times New Roman"/>
          <w:i/>
          <w:sz w:val="24"/>
          <w:szCs w:val="24"/>
        </w:rPr>
        <w:t>[</w:t>
      </w:r>
      <w:r w:rsidRPr="00CC747C">
        <w:rPr>
          <w:rFonts w:ascii="Times New Roman" w:hAnsi="Times New Roman" w:cs="Times New Roman"/>
          <w:i/>
          <w:sz w:val="24"/>
          <w:szCs w:val="24"/>
        </w:rPr>
        <w:t xml:space="preserve">Р, </w:t>
      </w:r>
      <w:r>
        <w:rPr>
          <w:rFonts w:ascii="Times New Roman" w:hAnsi="Times New Roman" w:cs="Times New Roman"/>
          <w:i/>
          <w:sz w:val="24"/>
          <w:szCs w:val="24"/>
        </w:rPr>
        <w:t>П</w:t>
      </w:r>
      <w:r w:rsidRPr="00D511ED">
        <w:rPr>
          <w:rFonts w:ascii="Times New Roman" w:hAnsi="Times New Roman" w:cs="Times New Roman"/>
          <w:i/>
          <w:sz w:val="24"/>
          <w:szCs w:val="24"/>
        </w:rPr>
        <w:t>]</w:t>
      </w:r>
    </w:p>
    <w:p w14:paraId="57F5D54F"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0D051AAF"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«ЦЕЛЬ. Разработ</w:t>
      </w:r>
      <w:r>
        <w:rPr>
          <w:rFonts w:ascii="Times New Roman" w:hAnsi="Times New Roman" w:cs="Times New Roman"/>
          <w:sz w:val="24"/>
          <w:szCs w:val="24"/>
        </w:rPr>
        <w:t>ать</w:t>
      </w:r>
      <w:r w:rsidRPr="00CC747C">
        <w:rPr>
          <w:rFonts w:ascii="Times New Roman" w:hAnsi="Times New Roman" w:cs="Times New Roman"/>
          <w:sz w:val="24"/>
          <w:szCs w:val="24"/>
        </w:rPr>
        <w:t xml:space="preserve"> и </w:t>
      </w:r>
      <w:r>
        <w:rPr>
          <w:rFonts w:ascii="Times New Roman" w:hAnsi="Times New Roman" w:cs="Times New Roman"/>
          <w:sz w:val="24"/>
          <w:szCs w:val="24"/>
        </w:rPr>
        <w:t>проверить</w:t>
      </w:r>
      <w:r w:rsidRPr="00CC747C">
        <w:rPr>
          <w:rFonts w:ascii="Times New Roman" w:hAnsi="Times New Roman" w:cs="Times New Roman"/>
          <w:sz w:val="24"/>
          <w:szCs w:val="24"/>
        </w:rPr>
        <w:t xml:space="preserve"> модел</w:t>
      </w:r>
      <w:r>
        <w:rPr>
          <w:rFonts w:ascii="Times New Roman" w:hAnsi="Times New Roman" w:cs="Times New Roman"/>
          <w:sz w:val="24"/>
          <w:szCs w:val="24"/>
        </w:rPr>
        <w:t>ь</w:t>
      </w:r>
      <w:r w:rsidRPr="00CC747C">
        <w:rPr>
          <w:rFonts w:ascii="Times New Roman" w:hAnsi="Times New Roman" w:cs="Times New Roman"/>
          <w:sz w:val="24"/>
          <w:szCs w:val="24"/>
        </w:rPr>
        <w:t xml:space="preserve"> </w:t>
      </w:r>
      <w:r>
        <w:rPr>
          <w:rFonts w:ascii="Times New Roman" w:hAnsi="Times New Roman" w:cs="Times New Roman"/>
          <w:sz w:val="24"/>
          <w:szCs w:val="24"/>
        </w:rPr>
        <w:t>для прогнозирования</w:t>
      </w:r>
      <w:r w:rsidRPr="00CC747C">
        <w:rPr>
          <w:rFonts w:ascii="Times New Roman" w:hAnsi="Times New Roman" w:cs="Times New Roman"/>
          <w:sz w:val="24"/>
          <w:szCs w:val="24"/>
        </w:rPr>
        <w:t xml:space="preserve"> </w:t>
      </w:r>
      <w:r>
        <w:rPr>
          <w:rFonts w:ascii="Times New Roman" w:hAnsi="Times New Roman" w:cs="Times New Roman"/>
          <w:sz w:val="24"/>
          <w:szCs w:val="24"/>
        </w:rPr>
        <w:t>ранней</w:t>
      </w:r>
      <w:r w:rsidRPr="00CC747C">
        <w:rPr>
          <w:rFonts w:ascii="Times New Roman" w:hAnsi="Times New Roman" w:cs="Times New Roman"/>
          <w:sz w:val="24"/>
          <w:szCs w:val="24"/>
        </w:rPr>
        <w:t xml:space="preserve"> смерти пациентов с кровотечением, вызванным травм</w:t>
      </w:r>
      <w:r>
        <w:rPr>
          <w:rFonts w:ascii="Times New Roman" w:hAnsi="Times New Roman" w:cs="Times New Roman"/>
          <w:sz w:val="24"/>
          <w:szCs w:val="24"/>
        </w:rPr>
        <w:t>ой</w:t>
      </w:r>
      <w:r w:rsidRPr="00CC747C">
        <w:rPr>
          <w:rFonts w:ascii="Times New Roman" w:hAnsi="Times New Roman" w:cs="Times New Roman"/>
          <w:sz w:val="24"/>
          <w:szCs w:val="24"/>
        </w:rPr>
        <w:t>.</w:t>
      </w:r>
    </w:p>
    <w:p w14:paraId="17DD5D08"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ДИЗАЙН. </w:t>
      </w:r>
      <w:r w:rsidRPr="00556C69">
        <w:rPr>
          <w:rFonts w:ascii="Times New Roman" w:hAnsi="Times New Roman" w:cs="Times New Roman"/>
          <w:sz w:val="24"/>
          <w:szCs w:val="24"/>
        </w:rPr>
        <w:t>Многофакторная логистическая регрессия большой международной когорты пациентов с травмами</w:t>
      </w:r>
      <w:r w:rsidRPr="00CC747C">
        <w:rPr>
          <w:rFonts w:ascii="Times New Roman" w:hAnsi="Times New Roman" w:cs="Times New Roman"/>
          <w:sz w:val="24"/>
          <w:szCs w:val="24"/>
        </w:rPr>
        <w:t xml:space="preserve">. </w:t>
      </w:r>
    </w:p>
    <w:p w14:paraId="2246AAE3" w14:textId="77777777" w:rsidR="007961A1"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УСЛОВИЯ ПРОВЕДЕНИЯ. 274 </w:t>
      </w:r>
      <w:r>
        <w:rPr>
          <w:rFonts w:ascii="Times New Roman" w:hAnsi="Times New Roman" w:cs="Times New Roman"/>
          <w:sz w:val="24"/>
          <w:szCs w:val="24"/>
        </w:rPr>
        <w:t>больницы</w:t>
      </w:r>
      <w:r w:rsidRPr="00CC747C">
        <w:rPr>
          <w:rFonts w:ascii="Times New Roman" w:hAnsi="Times New Roman" w:cs="Times New Roman"/>
          <w:sz w:val="24"/>
          <w:szCs w:val="24"/>
        </w:rPr>
        <w:t xml:space="preserve"> в 40 странах с высоким, средним и низким уровнем доход</w:t>
      </w:r>
      <w:r>
        <w:rPr>
          <w:rFonts w:ascii="Times New Roman" w:hAnsi="Times New Roman" w:cs="Times New Roman"/>
          <w:sz w:val="24"/>
          <w:szCs w:val="24"/>
        </w:rPr>
        <w:t>а</w:t>
      </w:r>
      <w:r w:rsidRPr="00CC747C">
        <w:rPr>
          <w:rFonts w:ascii="Times New Roman" w:hAnsi="Times New Roman" w:cs="Times New Roman"/>
          <w:sz w:val="24"/>
          <w:szCs w:val="24"/>
        </w:rPr>
        <w:t>.</w:t>
      </w:r>
    </w:p>
    <w:p w14:paraId="0C169C09" w14:textId="7345A535" w:rsidR="007961A1" w:rsidRDefault="007961A1" w:rsidP="003110BB">
      <w:pPr>
        <w:jc w:val="both"/>
        <w:rPr>
          <w:rFonts w:ascii="Times New Roman" w:hAnsi="Times New Roman" w:cs="Times New Roman"/>
          <w:bCs/>
          <w:sz w:val="24"/>
          <w:szCs w:val="24"/>
          <w:lang w:bidi="en-US"/>
        </w:rPr>
      </w:pPr>
      <w:r w:rsidRPr="00CC747C">
        <w:rPr>
          <w:rFonts w:ascii="Times New Roman" w:hAnsi="Times New Roman" w:cs="Times New Roman"/>
          <w:sz w:val="24"/>
          <w:szCs w:val="24"/>
        </w:rPr>
        <w:t>УЧАСТНИКИ. Разработка</w:t>
      </w:r>
      <w:r>
        <w:rPr>
          <w:rFonts w:ascii="Times New Roman" w:hAnsi="Times New Roman" w:cs="Times New Roman"/>
          <w:sz w:val="24"/>
          <w:szCs w:val="24"/>
        </w:rPr>
        <w:t xml:space="preserve"> прогностической</w:t>
      </w:r>
      <w:r w:rsidRPr="00CC747C">
        <w:rPr>
          <w:rFonts w:ascii="Times New Roman" w:hAnsi="Times New Roman" w:cs="Times New Roman"/>
          <w:sz w:val="24"/>
          <w:szCs w:val="24"/>
        </w:rPr>
        <w:t xml:space="preserve"> модели: 20</w:t>
      </w:r>
      <w:r w:rsidR="00892910">
        <w:rPr>
          <w:rFonts w:ascii="Times New Roman" w:hAnsi="Times New Roman" w:cs="Times New Roman"/>
          <w:sz w:val="24"/>
          <w:szCs w:val="24"/>
        </w:rPr>
        <w:t xml:space="preserve"> </w:t>
      </w:r>
      <w:r w:rsidRPr="00CC747C">
        <w:rPr>
          <w:rFonts w:ascii="Times New Roman" w:hAnsi="Times New Roman" w:cs="Times New Roman"/>
          <w:sz w:val="24"/>
          <w:szCs w:val="24"/>
        </w:rPr>
        <w:t>127 травмированных пациентов с сильным кровотечением или риском его возникновения в течение 8 часов после травмы, которые приняли участие в</w:t>
      </w:r>
      <w:r>
        <w:rPr>
          <w:rFonts w:ascii="Times New Roman" w:hAnsi="Times New Roman" w:cs="Times New Roman"/>
          <w:sz w:val="24"/>
          <w:szCs w:val="24"/>
        </w:rPr>
        <w:t xml:space="preserve"> испытании</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lang w:val="en-US" w:bidi="en-US"/>
        </w:rPr>
        <w:t>Clinical</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Randomisation</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of</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an</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Antifibrinolytic</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in</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Significant</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Haemorrhage</w:t>
      </w:r>
      <w:r w:rsidRPr="00CC747C" w:rsidDel="00402D76">
        <w:rPr>
          <w:rFonts w:ascii="Times New Roman" w:hAnsi="Times New Roman" w:cs="Times New Roman"/>
          <w:sz w:val="24"/>
          <w:szCs w:val="24"/>
        </w:rPr>
        <w:t xml:space="preserve"> </w:t>
      </w:r>
      <w:r w:rsidRPr="00CC747C">
        <w:rPr>
          <w:rFonts w:ascii="Times New Roman" w:hAnsi="Times New Roman" w:cs="Times New Roman"/>
          <w:sz w:val="24"/>
          <w:szCs w:val="24"/>
        </w:rPr>
        <w:t xml:space="preserve">(CRASH 2). Внешняя </w:t>
      </w:r>
      <w:r>
        <w:rPr>
          <w:rFonts w:ascii="Times New Roman" w:hAnsi="Times New Roman" w:cs="Times New Roman"/>
          <w:sz w:val="24"/>
          <w:szCs w:val="24"/>
        </w:rPr>
        <w:t>проверка</w:t>
      </w:r>
      <w:r w:rsidRPr="00CC747C">
        <w:rPr>
          <w:rFonts w:ascii="Times New Roman" w:hAnsi="Times New Roman" w:cs="Times New Roman"/>
          <w:sz w:val="24"/>
          <w:szCs w:val="24"/>
        </w:rPr>
        <w:t>: 14</w:t>
      </w:r>
      <w:r w:rsidR="00892910">
        <w:rPr>
          <w:rFonts w:ascii="Times New Roman" w:hAnsi="Times New Roman" w:cs="Times New Roman"/>
          <w:sz w:val="24"/>
          <w:szCs w:val="24"/>
        </w:rPr>
        <w:t xml:space="preserve"> </w:t>
      </w:r>
      <w:r w:rsidRPr="00CC747C">
        <w:rPr>
          <w:rFonts w:ascii="Times New Roman" w:hAnsi="Times New Roman" w:cs="Times New Roman"/>
          <w:sz w:val="24"/>
          <w:szCs w:val="24"/>
        </w:rPr>
        <w:t>220 пациентов</w:t>
      </w:r>
      <w:r>
        <w:rPr>
          <w:rFonts w:ascii="Times New Roman" w:hAnsi="Times New Roman" w:cs="Times New Roman"/>
          <w:sz w:val="24"/>
          <w:szCs w:val="24"/>
        </w:rPr>
        <w:t xml:space="preserve"> с травмами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отобранных из </w:t>
      </w:r>
      <w:r w:rsidRPr="00CC747C">
        <w:rPr>
          <w:rFonts w:ascii="Times New Roman" w:hAnsi="Times New Roman" w:cs="Times New Roman"/>
          <w:bCs/>
          <w:sz w:val="24"/>
          <w:szCs w:val="24"/>
          <w:lang w:val="en-US" w:bidi="en-US"/>
        </w:rPr>
        <w:t>Trauma</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Audit</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and</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Research</w:t>
      </w:r>
      <w:r w:rsidRPr="00D511ED">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Network</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CC747C">
        <w:rPr>
          <w:rFonts w:ascii="Times New Roman" w:hAnsi="Times New Roman" w:cs="Times New Roman"/>
          <w:bCs/>
          <w:sz w:val="24"/>
          <w:szCs w:val="24"/>
          <w:lang w:val="en-US" w:bidi="en-US"/>
        </w:rPr>
        <w:t>TARN</w:t>
      </w:r>
      <w:r>
        <w:rPr>
          <w:rFonts w:ascii="Times New Roman" w:hAnsi="Times New Roman" w:cs="Times New Roman"/>
          <w:bCs/>
          <w:sz w:val="24"/>
          <w:szCs w:val="24"/>
          <w:lang w:bidi="en-US"/>
        </w:rPr>
        <w:t>),</w:t>
      </w:r>
      <w:r w:rsidRPr="00CC747C">
        <w:rPr>
          <w:rFonts w:ascii="Times New Roman" w:hAnsi="Times New Roman" w:cs="Times New Roman"/>
          <w:sz w:val="24"/>
          <w:szCs w:val="24"/>
        </w:rPr>
        <w:t xml:space="preserve"> </w:t>
      </w:r>
      <w:r w:rsidRPr="009E0FDA">
        <w:rPr>
          <w:rFonts w:ascii="Times New Roman" w:hAnsi="Times New Roman" w:cs="Times New Roman"/>
          <w:bCs/>
          <w:sz w:val="24"/>
          <w:szCs w:val="24"/>
          <w:lang w:bidi="en-US"/>
        </w:rPr>
        <w:t>котор</w:t>
      </w:r>
      <w:r>
        <w:rPr>
          <w:rFonts w:ascii="Times New Roman" w:hAnsi="Times New Roman" w:cs="Times New Roman"/>
          <w:bCs/>
          <w:sz w:val="24"/>
          <w:szCs w:val="24"/>
          <w:lang w:bidi="en-US"/>
        </w:rPr>
        <w:t>ая</w:t>
      </w:r>
      <w:r w:rsidRPr="009E0FDA">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включает</w:t>
      </w:r>
      <w:r w:rsidRPr="009E0FDA">
        <w:rPr>
          <w:rFonts w:ascii="Times New Roman" w:hAnsi="Times New Roman" w:cs="Times New Roman"/>
          <w:bCs/>
          <w:sz w:val="24"/>
          <w:szCs w:val="24"/>
          <w:lang w:bidi="en-US"/>
        </w:rPr>
        <w:t xml:space="preserve"> в основном пациент</w:t>
      </w:r>
      <w:r>
        <w:rPr>
          <w:rFonts w:ascii="Times New Roman" w:hAnsi="Times New Roman" w:cs="Times New Roman"/>
          <w:bCs/>
          <w:sz w:val="24"/>
          <w:szCs w:val="24"/>
          <w:lang w:bidi="en-US"/>
        </w:rPr>
        <w:t>ов</w:t>
      </w:r>
      <w:r w:rsidRPr="009E0FDA">
        <w:rPr>
          <w:rFonts w:ascii="Times New Roman" w:hAnsi="Times New Roman" w:cs="Times New Roman"/>
          <w:bCs/>
          <w:sz w:val="24"/>
          <w:szCs w:val="24"/>
          <w:lang w:bidi="en-US"/>
        </w:rPr>
        <w:t xml:space="preserve"> из Великобритании</w:t>
      </w:r>
      <w:r w:rsidRPr="00CC747C">
        <w:rPr>
          <w:rFonts w:ascii="Times New Roman" w:hAnsi="Times New Roman" w:cs="Times New Roman"/>
          <w:bCs/>
          <w:sz w:val="24"/>
          <w:szCs w:val="24"/>
          <w:lang w:bidi="en-US"/>
        </w:rPr>
        <w:t>.</w:t>
      </w:r>
    </w:p>
    <w:p w14:paraId="5A6CC961" w14:textId="77777777" w:rsidR="007961A1" w:rsidRPr="00CC747C" w:rsidRDefault="007961A1" w:rsidP="003110BB">
      <w:pPr>
        <w:jc w:val="both"/>
        <w:rPr>
          <w:rFonts w:ascii="Times New Roman" w:hAnsi="Times New Roman" w:cs="Times New Roman"/>
          <w:bCs/>
          <w:sz w:val="24"/>
          <w:szCs w:val="24"/>
          <w:lang w:bidi="en-US"/>
        </w:rPr>
      </w:pPr>
      <w:r w:rsidRPr="00CC747C">
        <w:rPr>
          <w:rFonts w:ascii="Times New Roman" w:hAnsi="Times New Roman" w:cs="Times New Roman"/>
          <w:bCs/>
          <w:sz w:val="24"/>
          <w:szCs w:val="24"/>
          <w:lang w:bidi="en-US"/>
        </w:rPr>
        <w:t>ИСХОДЫ. Смерть</w:t>
      </w:r>
      <w:r>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bidi="en-US"/>
        </w:rPr>
        <w:t xml:space="preserve">в </w:t>
      </w:r>
      <w:r>
        <w:rPr>
          <w:rFonts w:ascii="Times New Roman" w:hAnsi="Times New Roman" w:cs="Times New Roman"/>
          <w:bCs/>
          <w:sz w:val="24"/>
          <w:szCs w:val="24"/>
          <w:lang w:bidi="en-US"/>
        </w:rPr>
        <w:t>больнице</w:t>
      </w:r>
      <w:r w:rsidRPr="00CC747C">
        <w:rPr>
          <w:rFonts w:ascii="Times New Roman" w:hAnsi="Times New Roman" w:cs="Times New Roman"/>
          <w:bCs/>
          <w:sz w:val="24"/>
          <w:szCs w:val="24"/>
          <w:lang w:bidi="en-US"/>
        </w:rPr>
        <w:t xml:space="preserve"> в течение 4 недель после травмы. </w:t>
      </w:r>
    </w:p>
    <w:p w14:paraId="1A766C5A" w14:textId="77777777" w:rsidR="007961A1" w:rsidRPr="00CC747C" w:rsidRDefault="007961A1" w:rsidP="003110BB">
      <w:pPr>
        <w:jc w:val="both"/>
        <w:rPr>
          <w:rFonts w:ascii="Times New Roman" w:hAnsi="Times New Roman" w:cs="Times New Roman"/>
          <w:bCs/>
          <w:sz w:val="24"/>
          <w:szCs w:val="24"/>
          <w:lang w:bidi="en-US"/>
        </w:rPr>
      </w:pPr>
      <w:r w:rsidRPr="00CC747C">
        <w:rPr>
          <w:rFonts w:ascii="Times New Roman" w:hAnsi="Times New Roman" w:cs="Times New Roman"/>
          <w:bCs/>
          <w:sz w:val="24"/>
          <w:szCs w:val="24"/>
          <w:lang w:bidi="en-US"/>
        </w:rPr>
        <w:t>РЕЗУЛЬТАТЫ. 3076 человек (15%) умерли в исследовани</w:t>
      </w:r>
      <w:r>
        <w:rPr>
          <w:rFonts w:ascii="Times New Roman" w:hAnsi="Times New Roman" w:cs="Times New Roman"/>
          <w:bCs/>
          <w:sz w:val="24"/>
          <w:szCs w:val="24"/>
          <w:lang w:bidi="en-US"/>
        </w:rPr>
        <w:t>и</w:t>
      </w:r>
      <w:r w:rsidRPr="00CC747C">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CRASH</w:t>
      </w:r>
      <w:r w:rsidRPr="00CC747C">
        <w:rPr>
          <w:rFonts w:ascii="Times New Roman" w:hAnsi="Times New Roman" w:cs="Times New Roman"/>
          <w:bCs/>
          <w:sz w:val="24"/>
          <w:szCs w:val="24"/>
          <w:lang w:bidi="en-US"/>
        </w:rPr>
        <w:t xml:space="preserve"> 2</w:t>
      </w:r>
      <w:r>
        <w:rPr>
          <w:rFonts w:ascii="Times New Roman" w:hAnsi="Times New Roman" w:cs="Times New Roman"/>
          <w:bCs/>
          <w:sz w:val="24"/>
          <w:szCs w:val="24"/>
          <w:lang w:bidi="en-US"/>
        </w:rPr>
        <w:t xml:space="preserve"> и</w:t>
      </w:r>
      <w:r w:rsidRPr="00CC747C">
        <w:rPr>
          <w:rFonts w:ascii="Times New Roman" w:hAnsi="Times New Roman" w:cs="Times New Roman"/>
          <w:bCs/>
          <w:sz w:val="24"/>
          <w:szCs w:val="24"/>
          <w:lang w:bidi="en-US"/>
        </w:rPr>
        <w:t xml:space="preserve"> 1765 (12%) </w:t>
      </w:r>
      <w:r>
        <w:rPr>
          <w:rFonts w:ascii="Times New Roman" w:hAnsi="Times New Roman" w:cs="Times New Roman"/>
          <w:bCs/>
          <w:sz w:val="24"/>
          <w:szCs w:val="24"/>
          <w:lang w:bidi="en-US"/>
        </w:rPr>
        <w:t xml:space="preserve">по данным </w:t>
      </w:r>
      <w:r w:rsidRPr="00CC747C">
        <w:rPr>
          <w:rFonts w:ascii="Times New Roman" w:hAnsi="Times New Roman" w:cs="Times New Roman"/>
          <w:bCs/>
          <w:sz w:val="24"/>
          <w:szCs w:val="24"/>
          <w:lang w:val="en-US" w:bidi="en-US"/>
        </w:rPr>
        <w:t>TARN</w:t>
      </w:r>
      <w:r w:rsidRPr="00CC747C">
        <w:rPr>
          <w:rFonts w:ascii="Times New Roman" w:hAnsi="Times New Roman" w:cs="Times New Roman"/>
          <w:bCs/>
          <w:sz w:val="24"/>
          <w:szCs w:val="24"/>
          <w:lang w:bidi="en-US"/>
        </w:rPr>
        <w:t xml:space="preserve">. Оценка по шкале комы Глазго, возраст и систолическое артериальное давление </w:t>
      </w:r>
      <w:r>
        <w:rPr>
          <w:rFonts w:ascii="Times New Roman" w:hAnsi="Times New Roman" w:cs="Times New Roman"/>
          <w:bCs/>
          <w:sz w:val="24"/>
          <w:szCs w:val="24"/>
          <w:lang w:bidi="en-US"/>
        </w:rPr>
        <w:t>были</w:t>
      </w:r>
      <w:r w:rsidRPr="00CC747C">
        <w:rPr>
          <w:rFonts w:ascii="Times New Roman" w:hAnsi="Times New Roman" w:cs="Times New Roman"/>
          <w:bCs/>
          <w:sz w:val="24"/>
          <w:szCs w:val="24"/>
          <w:lang w:bidi="en-US"/>
        </w:rPr>
        <w:t xml:space="preserve"> наиболее </w:t>
      </w:r>
      <w:r>
        <w:rPr>
          <w:rFonts w:ascii="Times New Roman" w:hAnsi="Times New Roman" w:cs="Times New Roman"/>
          <w:bCs/>
          <w:sz w:val="24"/>
          <w:szCs w:val="24"/>
          <w:lang w:bidi="en-US"/>
        </w:rPr>
        <w:t>сильными</w:t>
      </w:r>
      <w:r w:rsidRPr="00CC747C">
        <w:rPr>
          <w:rFonts w:ascii="Times New Roman" w:hAnsi="Times New Roman" w:cs="Times New Roman"/>
          <w:bCs/>
          <w:sz w:val="24"/>
          <w:szCs w:val="24"/>
          <w:lang w:bidi="en-US"/>
        </w:rPr>
        <w:t xml:space="preserve"> предиктор</w:t>
      </w:r>
      <w:r>
        <w:rPr>
          <w:rFonts w:ascii="Times New Roman" w:hAnsi="Times New Roman" w:cs="Times New Roman"/>
          <w:bCs/>
          <w:sz w:val="24"/>
          <w:szCs w:val="24"/>
          <w:lang w:bidi="en-US"/>
        </w:rPr>
        <w:t>ами</w:t>
      </w:r>
      <w:r w:rsidRPr="00CC747C">
        <w:rPr>
          <w:rFonts w:ascii="Times New Roman" w:hAnsi="Times New Roman" w:cs="Times New Roman"/>
          <w:bCs/>
          <w:sz w:val="24"/>
          <w:szCs w:val="24"/>
          <w:lang w:bidi="en-US"/>
        </w:rPr>
        <w:t xml:space="preserve"> наступления летального исхода. Другими предикторами, включенными в окончательную модель, были географический регион (страна с низким, средним или высоким уровнем дохода), частота сердечных сокращений, время</w:t>
      </w:r>
      <w:r>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bidi="en-US"/>
        </w:rPr>
        <w:t xml:space="preserve">после травмы и тип травмы. </w:t>
      </w:r>
      <w:r w:rsidRPr="00BD512B">
        <w:rPr>
          <w:rFonts w:ascii="Times New Roman" w:hAnsi="Times New Roman" w:cs="Times New Roman"/>
          <w:bCs/>
          <w:sz w:val="24"/>
          <w:szCs w:val="24"/>
          <w:lang w:bidi="en-US"/>
        </w:rPr>
        <w:t>Дискриминация и калибровка были удовлетворительными</w:t>
      </w:r>
      <w:r w:rsidRPr="00CC747C" w:rsidDel="00637258">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bidi="en-US"/>
        </w:rPr>
        <w:t>(С-индекс</w:t>
      </w:r>
      <w:r>
        <w:rPr>
          <w:rFonts w:ascii="Times New Roman" w:hAnsi="Times New Roman" w:cs="Times New Roman"/>
          <w:bCs/>
          <w:sz w:val="24"/>
          <w:szCs w:val="24"/>
          <w:lang w:bidi="en-US"/>
        </w:rPr>
        <w:t xml:space="preserve"> выше</w:t>
      </w:r>
      <w:r w:rsidRPr="00CC747C">
        <w:rPr>
          <w:rFonts w:ascii="Times New Roman" w:hAnsi="Times New Roman" w:cs="Times New Roman"/>
          <w:bCs/>
          <w:sz w:val="24"/>
          <w:szCs w:val="24"/>
          <w:lang w:bidi="en-US"/>
        </w:rPr>
        <w:t xml:space="preserve"> 0,80 </w:t>
      </w:r>
      <w:r>
        <w:rPr>
          <w:rFonts w:ascii="Times New Roman" w:hAnsi="Times New Roman" w:cs="Times New Roman"/>
          <w:bCs/>
          <w:sz w:val="24"/>
          <w:szCs w:val="24"/>
          <w:lang w:bidi="en-US"/>
        </w:rPr>
        <w:t>как в</w:t>
      </w:r>
      <w:r w:rsidRPr="00CC747C">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CRASH</w:t>
      </w:r>
      <w:r w:rsidRPr="00CC747C">
        <w:rPr>
          <w:rFonts w:ascii="Times New Roman" w:hAnsi="Times New Roman" w:cs="Times New Roman"/>
          <w:bCs/>
          <w:sz w:val="24"/>
          <w:szCs w:val="24"/>
          <w:lang w:bidi="en-US"/>
        </w:rPr>
        <w:t xml:space="preserve"> 2</w:t>
      </w:r>
      <w:r>
        <w:rPr>
          <w:rFonts w:ascii="Times New Roman" w:hAnsi="Times New Roman" w:cs="Times New Roman"/>
          <w:bCs/>
          <w:sz w:val="24"/>
          <w:szCs w:val="24"/>
          <w:lang w:bidi="en-US"/>
        </w:rPr>
        <w:t>, так</w:t>
      </w:r>
      <w:r w:rsidRPr="00CC747C">
        <w:rPr>
          <w:rFonts w:ascii="Times New Roman" w:hAnsi="Times New Roman" w:cs="Times New Roman"/>
          <w:bCs/>
          <w:sz w:val="24"/>
          <w:szCs w:val="24"/>
          <w:lang w:bidi="en-US"/>
        </w:rPr>
        <w:t xml:space="preserve"> и </w:t>
      </w:r>
      <w:r w:rsidRPr="00CC747C">
        <w:rPr>
          <w:rFonts w:ascii="Times New Roman" w:hAnsi="Times New Roman" w:cs="Times New Roman"/>
          <w:bCs/>
          <w:sz w:val="24"/>
          <w:szCs w:val="24"/>
          <w:lang w:val="en-US" w:bidi="en-US"/>
        </w:rPr>
        <w:t>TARN</w:t>
      </w:r>
      <w:r w:rsidRPr="00CC747C">
        <w:rPr>
          <w:rFonts w:ascii="Times New Roman" w:hAnsi="Times New Roman" w:cs="Times New Roman"/>
          <w:bCs/>
          <w:sz w:val="24"/>
          <w:szCs w:val="24"/>
          <w:lang w:bidi="en-US"/>
        </w:rPr>
        <w:t xml:space="preserve">). Построили простую диаграмму для определения вероятности наступления смерти в </w:t>
      </w:r>
      <w:r>
        <w:rPr>
          <w:rFonts w:ascii="Times New Roman" w:hAnsi="Times New Roman" w:cs="Times New Roman"/>
          <w:bCs/>
          <w:sz w:val="24"/>
          <w:szCs w:val="24"/>
          <w:lang w:bidi="en-US"/>
        </w:rPr>
        <w:t>месте</w:t>
      </w:r>
      <w:r w:rsidRPr="00CC747C">
        <w:rPr>
          <w:rFonts w:ascii="Times New Roman" w:hAnsi="Times New Roman" w:cs="Times New Roman"/>
          <w:bCs/>
          <w:sz w:val="24"/>
          <w:szCs w:val="24"/>
          <w:lang w:bidi="en-US"/>
        </w:rPr>
        <w:t xml:space="preserve"> оказания медицинской помощи. Для более подробной оценки риска доступен веб-калькулятор (http: //crash2.lshtm.ac.uk).</w:t>
      </w:r>
    </w:p>
    <w:p w14:paraId="4C277191" w14:textId="77777777" w:rsidR="007961A1" w:rsidRPr="00D511ED" w:rsidRDefault="007961A1" w:rsidP="003110BB">
      <w:pPr>
        <w:jc w:val="both"/>
        <w:rPr>
          <w:rFonts w:ascii="Times New Roman" w:hAnsi="Times New Roman" w:cs="Times New Roman"/>
          <w:bCs/>
          <w:sz w:val="24"/>
          <w:szCs w:val="24"/>
          <w:lang w:bidi="en-US"/>
        </w:rPr>
      </w:pPr>
      <w:r w:rsidRPr="00CC747C">
        <w:rPr>
          <w:rFonts w:ascii="Times New Roman" w:hAnsi="Times New Roman" w:cs="Times New Roman"/>
          <w:bCs/>
          <w:sz w:val="24"/>
          <w:szCs w:val="24"/>
          <w:lang w:bidi="en-US"/>
        </w:rPr>
        <w:t xml:space="preserve">ВЫВОДЫ. Прогностическая модель может быть использована для </w:t>
      </w:r>
      <w:r>
        <w:rPr>
          <w:rFonts w:ascii="Times New Roman" w:hAnsi="Times New Roman" w:cs="Times New Roman"/>
          <w:bCs/>
          <w:sz w:val="24"/>
          <w:szCs w:val="24"/>
          <w:lang w:bidi="en-US"/>
        </w:rPr>
        <w:t>получения</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обоснованных</w:t>
      </w:r>
      <w:r w:rsidRPr="00CC747C">
        <w:rPr>
          <w:rFonts w:ascii="Times New Roman" w:hAnsi="Times New Roman" w:cs="Times New Roman"/>
          <w:bCs/>
          <w:sz w:val="24"/>
          <w:szCs w:val="24"/>
          <w:lang w:bidi="en-US"/>
        </w:rPr>
        <w:t xml:space="preserve"> прогнозов </w:t>
      </w:r>
      <w:r>
        <w:rPr>
          <w:rFonts w:ascii="Times New Roman" w:hAnsi="Times New Roman" w:cs="Times New Roman"/>
          <w:bCs/>
          <w:sz w:val="24"/>
          <w:szCs w:val="24"/>
          <w:lang w:bidi="en-US"/>
        </w:rPr>
        <w:t xml:space="preserve">наступления </w:t>
      </w:r>
      <w:r w:rsidRPr="00CC747C">
        <w:rPr>
          <w:rFonts w:ascii="Times New Roman" w:hAnsi="Times New Roman" w:cs="Times New Roman"/>
          <w:bCs/>
          <w:sz w:val="24"/>
          <w:szCs w:val="24"/>
          <w:lang w:bidi="en-US"/>
        </w:rPr>
        <w:t xml:space="preserve">смерти </w:t>
      </w:r>
      <w:r>
        <w:rPr>
          <w:rFonts w:ascii="Times New Roman" w:hAnsi="Times New Roman" w:cs="Times New Roman"/>
          <w:bCs/>
          <w:sz w:val="24"/>
          <w:szCs w:val="24"/>
          <w:lang w:bidi="en-US"/>
        </w:rPr>
        <w:t xml:space="preserve">у </w:t>
      </w:r>
      <w:r w:rsidRPr="00CC747C">
        <w:rPr>
          <w:rFonts w:ascii="Times New Roman" w:hAnsi="Times New Roman" w:cs="Times New Roman"/>
          <w:bCs/>
          <w:sz w:val="24"/>
          <w:szCs w:val="24"/>
          <w:lang w:bidi="en-US"/>
        </w:rPr>
        <w:t xml:space="preserve">пациентов с травматическим кровотечением, </w:t>
      </w:r>
      <w:r>
        <w:rPr>
          <w:rFonts w:ascii="Times New Roman" w:hAnsi="Times New Roman" w:cs="Times New Roman"/>
          <w:bCs/>
          <w:sz w:val="24"/>
          <w:szCs w:val="24"/>
          <w:lang w:bidi="en-US"/>
        </w:rPr>
        <w:t>помогает проводить</w:t>
      </w:r>
      <w:r w:rsidRPr="00CC747C">
        <w:rPr>
          <w:rFonts w:ascii="Times New Roman" w:hAnsi="Times New Roman" w:cs="Times New Roman"/>
          <w:bCs/>
          <w:sz w:val="24"/>
          <w:szCs w:val="24"/>
          <w:lang w:bidi="en-US"/>
        </w:rPr>
        <w:t xml:space="preserve"> сортировку больных </w:t>
      </w:r>
      <w:r>
        <w:rPr>
          <w:rFonts w:ascii="Times New Roman" w:hAnsi="Times New Roman" w:cs="Times New Roman"/>
          <w:bCs/>
          <w:sz w:val="24"/>
          <w:szCs w:val="24"/>
          <w:lang w:bidi="en-US"/>
        </w:rPr>
        <w:t>и</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 xml:space="preserve">потенциально сокращает </w:t>
      </w:r>
      <w:r w:rsidRPr="00173261">
        <w:rPr>
          <w:rFonts w:ascii="Times New Roman" w:hAnsi="Times New Roman" w:cs="Times New Roman"/>
          <w:sz w:val="24"/>
          <w:szCs w:val="24"/>
        </w:rPr>
        <w:t>время до диагностических и спасающих жизнь процедур (</w:t>
      </w:r>
      <w:r w:rsidRPr="00CC747C">
        <w:rPr>
          <w:rFonts w:ascii="Times New Roman" w:hAnsi="Times New Roman" w:cs="Times New Roman"/>
          <w:bCs/>
          <w:sz w:val="24"/>
          <w:szCs w:val="24"/>
          <w:lang w:bidi="en-US"/>
        </w:rPr>
        <w:t>визуальная диагностика, хирургическ</w:t>
      </w:r>
      <w:r>
        <w:rPr>
          <w:rFonts w:ascii="Times New Roman" w:hAnsi="Times New Roman" w:cs="Times New Roman"/>
          <w:bCs/>
          <w:sz w:val="24"/>
          <w:szCs w:val="24"/>
          <w:lang w:bidi="en-US"/>
        </w:rPr>
        <w:t>о</w:t>
      </w:r>
      <w:r w:rsidRPr="00CC747C">
        <w:rPr>
          <w:rFonts w:ascii="Times New Roman" w:hAnsi="Times New Roman" w:cs="Times New Roman"/>
          <w:bCs/>
          <w:sz w:val="24"/>
          <w:szCs w:val="24"/>
          <w:lang w:bidi="en-US"/>
        </w:rPr>
        <w:t>е вмешательств</w:t>
      </w:r>
      <w:r>
        <w:rPr>
          <w:rFonts w:ascii="Times New Roman" w:hAnsi="Times New Roman" w:cs="Times New Roman"/>
          <w:bCs/>
          <w:sz w:val="24"/>
          <w:szCs w:val="24"/>
          <w:lang w:bidi="en-US"/>
        </w:rPr>
        <w:t>о</w:t>
      </w:r>
      <w:r w:rsidRPr="00CC747C">
        <w:rPr>
          <w:rFonts w:ascii="Times New Roman" w:hAnsi="Times New Roman" w:cs="Times New Roman"/>
          <w:bCs/>
          <w:sz w:val="24"/>
          <w:szCs w:val="24"/>
          <w:lang w:bidi="en-US"/>
        </w:rPr>
        <w:t>,</w:t>
      </w:r>
      <w:r>
        <w:rPr>
          <w:rFonts w:ascii="Times New Roman" w:hAnsi="Times New Roman" w:cs="Times New Roman"/>
          <w:bCs/>
          <w:sz w:val="24"/>
          <w:szCs w:val="24"/>
          <w:lang w:bidi="en-US"/>
        </w:rPr>
        <w:t xml:space="preserve"> введение </w:t>
      </w:r>
      <w:r w:rsidRPr="00173261">
        <w:rPr>
          <w:rFonts w:ascii="Times New Roman" w:hAnsi="Times New Roman" w:cs="Times New Roman"/>
          <w:sz w:val="24"/>
          <w:szCs w:val="24"/>
        </w:rPr>
        <w:t>транексамов</w:t>
      </w:r>
      <w:r>
        <w:rPr>
          <w:rFonts w:ascii="Times New Roman" w:hAnsi="Times New Roman" w:cs="Times New Roman"/>
          <w:sz w:val="24"/>
          <w:szCs w:val="24"/>
        </w:rPr>
        <w:t>ой</w:t>
      </w:r>
      <w:r w:rsidRPr="00173261">
        <w:rPr>
          <w:rFonts w:ascii="Times New Roman" w:hAnsi="Times New Roman" w:cs="Times New Roman"/>
          <w:sz w:val="24"/>
          <w:szCs w:val="24"/>
        </w:rPr>
        <w:t xml:space="preserve"> кислот</w:t>
      </w:r>
      <w:r>
        <w:rPr>
          <w:rFonts w:ascii="Times New Roman" w:hAnsi="Times New Roman" w:cs="Times New Roman"/>
          <w:sz w:val="24"/>
          <w:szCs w:val="24"/>
        </w:rPr>
        <w:t>ы</w:t>
      </w:r>
      <w:r w:rsidRPr="00173261">
        <w:rPr>
          <w:rFonts w:ascii="Times New Roman" w:hAnsi="Times New Roman" w:cs="Times New Roman"/>
          <w:sz w:val="24"/>
          <w:szCs w:val="24"/>
        </w:rPr>
        <w:t>).</w:t>
      </w:r>
      <w:r>
        <w:rPr>
          <w:rFonts w:ascii="Times New Roman" w:hAnsi="Times New Roman" w:cs="Times New Roman"/>
          <w:sz w:val="24"/>
          <w:szCs w:val="24"/>
        </w:rPr>
        <w:t xml:space="preserve"> </w:t>
      </w:r>
      <w:r w:rsidRPr="00CC747C">
        <w:rPr>
          <w:rFonts w:ascii="Times New Roman" w:hAnsi="Times New Roman" w:cs="Times New Roman"/>
          <w:bCs/>
          <w:sz w:val="24"/>
          <w:szCs w:val="24"/>
          <w:lang w:bidi="en-US"/>
        </w:rPr>
        <w:t xml:space="preserve">Возраст, будучи важным прогностическим фактором, особенно актуален для стран с высоким уровнем доходов </w:t>
      </w:r>
      <w:r>
        <w:rPr>
          <w:rFonts w:ascii="Times New Roman" w:hAnsi="Times New Roman" w:cs="Times New Roman"/>
          <w:bCs/>
          <w:sz w:val="24"/>
          <w:szCs w:val="24"/>
          <w:lang w:bidi="en-US"/>
        </w:rPr>
        <w:t>и большим количеством</w:t>
      </w:r>
      <w:r w:rsidRPr="00CC747C">
        <w:rPr>
          <w:rFonts w:ascii="Times New Roman" w:hAnsi="Times New Roman" w:cs="Times New Roman"/>
          <w:bCs/>
          <w:sz w:val="24"/>
          <w:szCs w:val="24"/>
          <w:lang w:bidi="en-US"/>
        </w:rPr>
        <w:t xml:space="preserve"> травмированных пациентов пожилого возраста» [123]</w:t>
      </w:r>
      <w:r>
        <w:rPr>
          <w:rFonts w:ascii="Times New Roman" w:hAnsi="Times New Roman" w:cs="Times New Roman"/>
          <w:bCs/>
          <w:sz w:val="24"/>
          <w:szCs w:val="24"/>
          <w:lang w:bidi="en-US"/>
        </w:rPr>
        <w:t>.</w:t>
      </w:r>
      <w:r w:rsidRPr="00CC747C">
        <w:rPr>
          <w:rFonts w:ascii="Times New Roman" w:hAnsi="Times New Roman" w:cs="Times New Roman"/>
          <w:bCs/>
          <w:sz w:val="24"/>
          <w:szCs w:val="24"/>
          <w:lang w:bidi="en-US"/>
        </w:rPr>
        <w:t xml:space="preserve"> </w:t>
      </w:r>
      <w:r w:rsidRPr="00D511ED">
        <w:rPr>
          <w:rFonts w:ascii="Times New Roman" w:hAnsi="Times New Roman" w:cs="Times New Roman"/>
          <w:bCs/>
          <w:sz w:val="24"/>
          <w:szCs w:val="24"/>
          <w:lang w:bidi="en-US"/>
        </w:rPr>
        <w:t>[</w:t>
      </w:r>
      <w:r>
        <w:rPr>
          <w:rFonts w:ascii="Times New Roman" w:hAnsi="Times New Roman" w:cs="Times New Roman"/>
          <w:bCs/>
          <w:sz w:val="24"/>
          <w:szCs w:val="24"/>
          <w:lang w:bidi="en-US"/>
        </w:rPr>
        <w:t>Прогнозирование; Разработка</w:t>
      </w:r>
      <w:r w:rsidRPr="00D511ED">
        <w:rPr>
          <w:rFonts w:ascii="Times New Roman" w:hAnsi="Times New Roman" w:cs="Times New Roman"/>
          <w:bCs/>
          <w:sz w:val="24"/>
          <w:szCs w:val="24"/>
          <w:lang w:bidi="en-US"/>
        </w:rPr>
        <w:t>]</w:t>
      </w:r>
    </w:p>
    <w:p w14:paraId="203C9C59"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«ЦЕЛЬ</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проверить</w:t>
      </w:r>
      <w:r w:rsidRPr="00CC747C">
        <w:rPr>
          <w:rFonts w:ascii="Times New Roman" w:hAnsi="Times New Roman" w:cs="Times New Roman"/>
          <w:sz w:val="24"/>
          <w:szCs w:val="24"/>
        </w:rPr>
        <w:t xml:space="preserve"> и уточнить ранее разработанные правила принятия клинических решений, которые помогают эффективно использовать рентгенографию при острых травмах голеностопного сустава.</w:t>
      </w:r>
    </w:p>
    <w:p w14:paraId="5046BF8C"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ДИЗАЙН</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и</w:t>
      </w:r>
      <w:r w:rsidRPr="00CC747C">
        <w:rPr>
          <w:rFonts w:ascii="Times New Roman" w:hAnsi="Times New Roman" w:cs="Times New Roman"/>
          <w:sz w:val="24"/>
          <w:szCs w:val="24"/>
        </w:rPr>
        <w:t>сследование проводил</w:t>
      </w:r>
      <w:r>
        <w:rPr>
          <w:rFonts w:ascii="Times New Roman" w:hAnsi="Times New Roman" w:cs="Times New Roman"/>
          <w:sz w:val="24"/>
          <w:szCs w:val="24"/>
        </w:rPr>
        <w:t>и</w:t>
      </w:r>
      <w:r w:rsidRPr="00CC747C">
        <w:rPr>
          <w:rFonts w:ascii="Times New Roman" w:hAnsi="Times New Roman" w:cs="Times New Roman"/>
          <w:sz w:val="24"/>
          <w:szCs w:val="24"/>
        </w:rPr>
        <w:t xml:space="preserve"> в два этапа: пров</w:t>
      </w:r>
      <w:r>
        <w:rPr>
          <w:rFonts w:ascii="Times New Roman" w:hAnsi="Times New Roman" w:cs="Times New Roman"/>
          <w:sz w:val="24"/>
          <w:szCs w:val="24"/>
        </w:rPr>
        <w:t>е</w:t>
      </w:r>
      <w:r w:rsidRPr="00CC747C">
        <w:rPr>
          <w:rFonts w:ascii="Times New Roman" w:hAnsi="Times New Roman" w:cs="Times New Roman"/>
          <w:sz w:val="24"/>
          <w:szCs w:val="24"/>
        </w:rPr>
        <w:t xml:space="preserve">рка и уточнение </w:t>
      </w:r>
      <w:r>
        <w:rPr>
          <w:rFonts w:ascii="Times New Roman" w:hAnsi="Times New Roman" w:cs="Times New Roman"/>
          <w:sz w:val="24"/>
          <w:szCs w:val="24"/>
        </w:rPr>
        <w:t>оригинальных</w:t>
      </w:r>
      <w:r w:rsidRPr="00CC747C">
        <w:rPr>
          <w:rFonts w:ascii="Times New Roman" w:hAnsi="Times New Roman" w:cs="Times New Roman"/>
          <w:sz w:val="24"/>
          <w:szCs w:val="24"/>
        </w:rPr>
        <w:t xml:space="preserve"> правил (первый этап)</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проверка уточненных правил (второй этап).</w:t>
      </w:r>
    </w:p>
    <w:p w14:paraId="452F470F" w14:textId="77777777" w:rsidR="007961A1" w:rsidRPr="00B84A44"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УСЛОВИЯ ПРОВЕДЕНИЯ</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о</w:t>
      </w:r>
      <w:r w:rsidRPr="00CC747C">
        <w:rPr>
          <w:rFonts w:ascii="Times New Roman" w:hAnsi="Times New Roman" w:cs="Times New Roman"/>
          <w:sz w:val="24"/>
          <w:szCs w:val="24"/>
        </w:rPr>
        <w:t>тделения неотложной медицинской помощи двух университетских больниц.</w:t>
      </w:r>
    </w:p>
    <w:p w14:paraId="41C5E530" w14:textId="77777777" w:rsidR="007961A1" w:rsidRPr="00AF4F9F"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ПАЦИЕНТЫ</w:t>
      </w:r>
      <w:r>
        <w:rPr>
          <w:rFonts w:ascii="Times New Roman" w:hAnsi="Times New Roman" w:cs="Times New Roman"/>
          <w:sz w:val="24"/>
          <w:szCs w:val="24"/>
        </w:rPr>
        <w:t>: у</w:t>
      </w:r>
      <w:r w:rsidRPr="00CC747C">
        <w:rPr>
          <w:rFonts w:ascii="Times New Roman" w:hAnsi="Times New Roman" w:cs="Times New Roman"/>
          <w:sz w:val="24"/>
          <w:szCs w:val="24"/>
        </w:rPr>
        <w:t>добная выборка</w:t>
      </w:r>
      <w:r>
        <w:rPr>
          <w:rFonts w:ascii="Times New Roman" w:hAnsi="Times New Roman" w:cs="Times New Roman"/>
          <w:sz w:val="24"/>
          <w:szCs w:val="24"/>
        </w:rPr>
        <w:t xml:space="preserve"> (</w:t>
      </w:r>
      <w:r w:rsidRPr="00D511ED">
        <w:rPr>
          <w:rFonts w:ascii="Times New Roman" w:hAnsi="Times New Roman" w:cs="Times New Roman"/>
          <w:bCs/>
          <w:i/>
          <w:sz w:val="24"/>
          <w:szCs w:val="24"/>
          <w:lang w:val="en-US" w:bidi="en-US"/>
        </w:rPr>
        <w:t>convenience</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sample</w:t>
      </w:r>
      <w:r>
        <w:rPr>
          <w:rFonts w:ascii="Times New Roman" w:hAnsi="Times New Roman" w:cs="Times New Roman"/>
          <w:bCs/>
          <w:sz w:val="24"/>
          <w:szCs w:val="24"/>
          <w:lang w:bidi="en-US"/>
        </w:rPr>
        <w:t>)</w:t>
      </w:r>
      <w:r w:rsidRPr="00CC747C">
        <w:rPr>
          <w:rFonts w:ascii="Times New Roman" w:hAnsi="Times New Roman" w:cs="Times New Roman"/>
          <w:sz w:val="24"/>
          <w:szCs w:val="24"/>
        </w:rPr>
        <w:t xml:space="preserve"> взрослых с острым</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Pr>
          <w:rFonts w:ascii="Times New Roman" w:hAnsi="Times New Roman" w:cs="Times New Roman"/>
          <w:sz w:val="24"/>
          <w:szCs w:val="24"/>
        </w:rPr>
        <w:t>травмами</w:t>
      </w:r>
      <w:r w:rsidRPr="00CC747C">
        <w:rPr>
          <w:rFonts w:ascii="Times New Roman" w:hAnsi="Times New Roman" w:cs="Times New Roman"/>
          <w:sz w:val="24"/>
          <w:szCs w:val="24"/>
        </w:rPr>
        <w:t xml:space="preserve"> голеностопного сустава (1032 из 1130 </w:t>
      </w:r>
      <w:r w:rsidRPr="00B84A44">
        <w:rPr>
          <w:rFonts w:ascii="Times New Roman" w:hAnsi="Times New Roman" w:cs="Times New Roman"/>
          <w:sz w:val="24"/>
          <w:szCs w:val="24"/>
        </w:rPr>
        <w:t xml:space="preserve">подходящих </w:t>
      </w:r>
      <w:r w:rsidRPr="00CC747C">
        <w:rPr>
          <w:rFonts w:ascii="Times New Roman" w:hAnsi="Times New Roman" w:cs="Times New Roman"/>
          <w:sz w:val="24"/>
          <w:szCs w:val="24"/>
        </w:rPr>
        <w:t>пациентов на первом этапе</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453 из 530</w:t>
      </w:r>
      <w:r>
        <w:rPr>
          <w:rFonts w:ascii="Times New Roman" w:hAnsi="Times New Roman" w:cs="Times New Roman"/>
          <w:sz w:val="24"/>
          <w:szCs w:val="24"/>
        </w:rPr>
        <w:t xml:space="preserve"> </w:t>
      </w:r>
      <w:r w:rsidRPr="00CC747C">
        <w:rPr>
          <w:rFonts w:ascii="Times New Roman" w:hAnsi="Times New Roman" w:cs="Times New Roman"/>
          <w:sz w:val="24"/>
          <w:szCs w:val="24"/>
        </w:rPr>
        <w:t>— на втором этапе).</w:t>
      </w:r>
    </w:p>
    <w:p w14:paraId="5FF63B00"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ОСНОВНЫ</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Pr>
          <w:rFonts w:ascii="Times New Roman" w:hAnsi="Times New Roman" w:cs="Times New Roman"/>
          <w:sz w:val="24"/>
          <w:szCs w:val="24"/>
        </w:rPr>
        <w:t>ПОКАЗАТЕЛИ</w:t>
      </w:r>
      <w:r w:rsidRPr="00CC747C">
        <w:rPr>
          <w:rFonts w:ascii="Times New Roman" w:hAnsi="Times New Roman" w:cs="Times New Roman"/>
          <w:sz w:val="24"/>
          <w:szCs w:val="24"/>
        </w:rPr>
        <w:t xml:space="preserve"> ИСХОД</w:t>
      </w:r>
      <w:r>
        <w:rPr>
          <w:rFonts w:ascii="Times New Roman" w:hAnsi="Times New Roman" w:cs="Times New Roman"/>
          <w:sz w:val="24"/>
          <w:szCs w:val="24"/>
        </w:rPr>
        <w:t>ОВ</w:t>
      </w:r>
      <w:r w:rsidRPr="00CC747C">
        <w:rPr>
          <w:rFonts w:ascii="Times New Roman" w:hAnsi="Times New Roman" w:cs="Times New Roman"/>
          <w:sz w:val="24"/>
          <w:szCs w:val="24"/>
        </w:rPr>
        <w:t xml:space="preserve">. Врачи отделения неотложной медицинской помощи оценивали каждого пациента по стандартизированным клиническим </w:t>
      </w:r>
      <w:r>
        <w:rPr>
          <w:rFonts w:ascii="Times New Roman" w:hAnsi="Times New Roman" w:cs="Times New Roman"/>
          <w:sz w:val="24"/>
          <w:szCs w:val="24"/>
        </w:rPr>
        <w:t>параметрам</w:t>
      </w:r>
      <w:r w:rsidRPr="00CC747C">
        <w:rPr>
          <w:rFonts w:ascii="Times New Roman" w:hAnsi="Times New Roman" w:cs="Times New Roman"/>
          <w:sz w:val="24"/>
          <w:szCs w:val="24"/>
        </w:rPr>
        <w:t xml:space="preserve"> и классифицировали потребность в рентгенографии в соответствии с исходными (первый этап) и уточненными (второй этап) правилами принятия решения. Правила </w:t>
      </w:r>
      <w:r>
        <w:rPr>
          <w:rFonts w:ascii="Times New Roman" w:hAnsi="Times New Roman" w:cs="Times New Roman"/>
          <w:sz w:val="24"/>
          <w:szCs w:val="24"/>
        </w:rPr>
        <w:t xml:space="preserve">принятия решений </w:t>
      </w:r>
      <w:r w:rsidRPr="00CC747C">
        <w:rPr>
          <w:rFonts w:ascii="Times New Roman" w:hAnsi="Times New Roman" w:cs="Times New Roman"/>
          <w:sz w:val="24"/>
          <w:szCs w:val="24"/>
        </w:rPr>
        <w:t xml:space="preserve">оценивали </w:t>
      </w:r>
      <w:r>
        <w:rPr>
          <w:rFonts w:ascii="Times New Roman" w:hAnsi="Times New Roman" w:cs="Times New Roman"/>
          <w:sz w:val="24"/>
          <w:szCs w:val="24"/>
        </w:rPr>
        <w:t>на предмет их способности</w:t>
      </w:r>
      <w:r w:rsidRPr="00CC747C">
        <w:rPr>
          <w:rFonts w:ascii="Times New Roman" w:hAnsi="Times New Roman" w:cs="Times New Roman"/>
          <w:sz w:val="24"/>
          <w:szCs w:val="24"/>
        </w:rPr>
        <w:t xml:space="preserve"> </w:t>
      </w:r>
      <w:r>
        <w:rPr>
          <w:rFonts w:ascii="Times New Roman" w:hAnsi="Times New Roman" w:cs="Times New Roman"/>
          <w:sz w:val="24"/>
          <w:szCs w:val="24"/>
        </w:rPr>
        <w:t>правильно</w:t>
      </w:r>
      <w:r w:rsidRPr="00CC747C">
        <w:rPr>
          <w:rFonts w:ascii="Times New Roman" w:hAnsi="Times New Roman" w:cs="Times New Roman"/>
          <w:sz w:val="24"/>
          <w:szCs w:val="24"/>
        </w:rPr>
        <w:t xml:space="preserve"> определ</w:t>
      </w:r>
      <w:r>
        <w:rPr>
          <w:rFonts w:ascii="Times New Roman" w:hAnsi="Times New Roman" w:cs="Times New Roman"/>
          <w:sz w:val="24"/>
          <w:szCs w:val="24"/>
        </w:rPr>
        <w:t>ить</w:t>
      </w:r>
      <w:r w:rsidRPr="00CC747C">
        <w:rPr>
          <w:rFonts w:ascii="Times New Roman" w:hAnsi="Times New Roman" w:cs="Times New Roman"/>
          <w:sz w:val="24"/>
          <w:szCs w:val="24"/>
        </w:rPr>
        <w:t xml:space="preserve"> </w:t>
      </w:r>
      <w:r w:rsidRPr="00AF4F9F">
        <w:rPr>
          <w:rFonts w:ascii="Times New Roman" w:hAnsi="Times New Roman" w:cs="Times New Roman"/>
          <w:sz w:val="24"/>
          <w:szCs w:val="24"/>
        </w:rPr>
        <w:t xml:space="preserve">стандартный </w:t>
      </w:r>
      <w:r w:rsidRPr="00CC747C">
        <w:rPr>
          <w:rFonts w:ascii="Times New Roman" w:hAnsi="Times New Roman" w:cs="Times New Roman"/>
          <w:sz w:val="24"/>
          <w:szCs w:val="24"/>
        </w:rPr>
        <w:t>критери</w:t>
      </w:r>
      <w:r>
        <w:rPr>
          <w:rFonts w:ascii="Times New Roman" w:hAnsi="Times New Roman" w:cs="Times New Roman"/>
          <w:sz w:val="24"/>
          <w:szCs w:val="24"/>
        </w:rPr>
        <w:t>й</w:t>
      </w:r>
      <w:r w:rsidRPr="00CC747C">
        <w:rPr>
          <w:rFonts w:ascii="Times New Roman" w:hAnsi="Times New Roman" w:cs="Times New Roman"/>
          <w:sz w:val="24"/>
          <w:szCs w:val="24"/>
        </w:rPr>
        <w:t xml:space="preserve"> перелом</w:t>
      </w:r>
      <w:r>
        <w:rPr>
          <w:rFonts w:ascii="Times New Roman" w:hAnsi="Times New Roman" w:cs="Times New Roman"/>
          <w:sz w:val="24"/>
          <w:szCs w:val="24"/>
        </w:rPr>
        <w:t>ов</w:t>
      </w:r>
      <w:r w:rsidRPr="00CC747C">
        <w:rPr>
          <w:rFonts w:ascii="Times New Roman" w:hAnsi="Times New Roman" w:cs="Times New Roman"/>
          <w:sz w:val="24"/>
          <w:szCs w:val="24"/>
        </w:rPr>
        <w:t xml:space="preserve"> на </w:t>
      </w:r>
      <w:r w:rsidRPr="00AF4F9F">
        <w:rPr>
          <w:rFonts w:ascii="Times New Roman" w:hAnsi="Times New Roman" w:cs="Times New Roman"/>
          <w:sz w:val="24"/>
          <w:szCs w:val="24"/>
        </w:rPr>
        <w:t xml:space="preserve">рентгенограммах </w:t>
      </w:r>
      <w:r w:rsidRPr="00CC747C">
        <w:rPr>
          <w:rFonts w:ascii="Times New Roman" w:hAnsi="Times New Roman" w:cs="Times New Roman"/>
          <w:sz w:val="24"/>
          <w:szCs w:val="24"/>
        </w:rPr>
        <w:t>голеностопного сустава и стопы.</w:t>
      </w:r>
      <w:r w:rsidRPr="00CC747C">
        <w:rPr>
          <w:rFonts w:ascii="Times New Roman" w:hAnsi="Times New Roman" w:cs="Times New Roman"/>
        </w:rPr>
        <w:t xml:space="preserve"> </w:t>
      </w:r>
      <w:r>
        <w:rPr>
          <w:rFonts w:ascii="Times New Roman" w:hAnsi="Times New Roman" w:cs="Times New Roman"/>
          <w:sz w:val="24"/>
          <w:szCs w:val="24"/>
        </w:rPr>
        <w:t>Оригинальные</w:t>
      </w:r>
      <w:r w:rsidRPr="00CC747C">
        <w:rPr>
          <w:rFonts w:ascii="Times New Roman" w:hAnsi="Times New Roman" w:cs="Times New Roman"/>
          <w:sz w:val="24"/>
          <w:szCs w:val="24"/>
        </w:rPr>
        <w:t xml:space="preserve"> правила </w:t>
      </w:r>
      <w:r>
        <w:rPr>
          <w:rFonts w:ascii="Times New Roman" w:hAnsi="Times New Roman" w:cs="Times New Roman"/>
          <w:sz w:val="24"/>
          <w:szCs w:val="24"/>
        </w:rPr>
        <w:t>принятия решений были уточнены</w:t>
      </w:r>
      <w:r w:rsidRPr="00CC747C">
        <w:rPr>
          <w:rFonts w:ascii="Times New Roman" w:hAnsi="Times New Roman" w:cs="Times New Roman"/>
          <w:sz w:val="24"/>
          <w:szCs w:val="24"/>
        </w:rPr>
        <w:t xml:space="preserve"> метод</w:t>
      </w:r>
      <w:r>
        <w:rPr>
          <w:rFonts w:ascii="Times New Roman" w:hAnsi="Times New Roman" w:cs="Times New Roman"/>
          <w:sz w:val="24"/>
          <w:szCs w:val="24"/>
        </w:rPr>
        <w:t>ами</w:t>
      </w:r>
      <w:r w:rsidRPr="00CC747C">
        <w:rPr>
          <w:rFonts w:ascii="Times New Roman" w:hAnsi="Times New Roman" w:cs="Times New Roman"/>
          <w:sz w:val="24"/>
          <w:szCs w:val="24"/>
        </w:rPr>
        <w:t xml:space="preserve"> однофакторного анализа и рекурсивного разделени</w:t>
      </w:r>
      <w:r>
        <w:rPr>
          <w:rFonts w:ascii="Times New Roman" w:hAnsi="Times New Roman" w:cs="Times New Roman"/>
          <w:sz w:val="24"/>
          <w:szCs w:val="24"/>
        </w:rPr>
        <w:t>я</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D511ED">
        <w:rPr>
          <w:rFonts w:ascii="Times New Roman" w:hAnsi="Times New Roman" w:cs="Times New Roman"/>
          <w:bCs/>
          <w:i/>
          <w:sz w:val="24"/>
          <w:szCs w:val="24"/>
          <w:lang w:val="en-US" w:bidi="en-US"/>
        </w:rPr>
        <w:t>recursive</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partitioning</w:t>
      </w:r>
      <w:r>
        <w:rPr>
          <w:rFonts w:ascii="Times New Roman" w:hAnsi="Times New Roman" w:cs="Times New Roman"/>
          <w:bCs/>
          <w:sz w:val="24"/>
          <w:szCs w:val="24"/>
          <w:lang w:bidi="en-US"/>
        </w:rPr>
        <w:t>)</w:t>
      </w:r>
      <w:r w:rsidRPr="00CC747C">
        <w:rPr>
          <w:rFonts w:ascii="Times New Roman" w:hAnsi="Times New Roman" w:cs="Times New Roman"/>
          <w:sz w:val="24"/>
          <w:szCs w:val="24"/>
        </w:rPr>
        <w:t>.</w:t>
      </w:r>
    </w:p>
    <w:p w14:paraId="044263AB" w14:textId="77777777" w:rsidR="007961A1" w:rsidRPr="00CC747C" w:rsidRDefault="007961A1" w:rsidP="003110BB">
      <w:pPr>
        <w:jc w:val="both"/>
        <w:rPr>
          <w:rFonts w:ascii="Times New Roman" w:hAnsi="Times New Roman" w:cs="Times New Roman"/>
          <w:sz w:val="24"/>
          <w:szCs w:val="24"/>
        </w:rPr>
      </w:pPr>
      <w:r>
        <w:rPr>
          <w:rFonts w:ascii="Times New Roman" w:hAnsi="Times New Roman" w:cs="Times New Roman"/>
          <w:sz w:val="24"/>
          <w:szCs w:val="24"/>
        </w:rPr>
        <w:t xml:space="preserve">ОСНОВНЫЕ </w:t>
      </w:r>
      <w:r w:rsidRPr="00CC747C">
        <w:rPr>
          <w:rFonts w:ascii="Times New Roman" w:hAnsi="Times New Roman" w:cs="Times New Roman"/>
          <w:sz w:val="24"/>
          <w:szCs w:val="24"/>
        </w:rPr>
        <w:t xml:space="preserve">РЕЗУЛЬТАТЫ. На первом этапе установлено, что </w:t>
      </w:r>
      <w:r>
        <w:rPr>
          <w:rFonts w:ascii="Times New Roman" w:hAnsi="Times New Roman" w:cs="Times New Roman"/>
          <w:sz w:val="24"/>
          <w:szCs w:val="24"/>
        </w:rPr>
        <w:t>оригинальные</w:t>
      </w:r>
      <w:r w:rsidRPr="00CC747C">
        <w:rPr>
          <w:rFonts w:ascii="Times New Roman" w:hAnsi="Times New Roman" w:cs="Times New Roman"/>
          <w:sz w:val="24"/>
          <w:szCs w:val="24"/>
        </w:rPr>
        <w:t xml:space="preserve"> правила принятия решений имели чувствительность 1,0 (95% доверительный интервал </w:t>
      </w:r>
      <w:r w:rsidRPr="00D511ED">
        <w:rPr>
          <w:rFonts w:ascii="Times New Roman" w:hAnsi="Times New Roman" w:cs="Times New Roman"/>
          <w:sz w:val="24"/>
          <w:szCs w:val="24"/>
        </w:rPr>
        <w:t>[</w:t>
      </w:r>
      <w:r w:rsidRPr="00CC747C">
        <w:rPr>
          <w:rFonts w:ascii="Times New Roman" w:hAnsi="Times New Roman" w:cs="Times New Roman"/>
          <w:sz w:val="24"/>
          <w:szCs w:val="24"/>
        </w:rPr>
        <w:t>ДИ</w:t>
      </w:r>
      <w:r w:rsidRPr="00D511ED">
        <w:rPr>
          <w:rFonts w:ascii="Times New Roman" w:hAnsi="Times New Roman" w:cs="Times New Roman"/>
          <w:sz w:val="24"/>
          <w:szCs w:val="24"/>
        </w:rPr>
        <w:t>]</w:t>
      </w:r>
      <w:r w:rsidRPr="00CC747C">
        <w:rPr>
          <w:rFonts w:ascii="Times New Roman" w:hAnsi="Times New Roman" w:cs="Times New Roman"/>
          <w:sz w:val="24"/>
          <w:szCs w:val="24"/>
        </w:rPr>
        <w:t xml:space="preserve"> от 0,97 до 1,0) при диагностике 121 перелома мыщелков большеберцовой кости и 0,98 (95% ДИ</w:t>
      </w:r>
      <w:r w:rsidRPr="00D511ED">
        <w:rPr>
          <w:rFonts w:ascii="Times New Roman" w:hAnsi="Times New Roman" w:cs="Times New Roman"/>
          <w:sz w:val="24"/>
          <w:szCs w:val="24"/>
        </w:rPr>
        <w:t xml:space="preserve"> </w:t>
      </w:r>
      <w:r>
        <w:rPr>
          <w:rFonts w:ascii="Times New Roman" w:hAnsi="Times New Roman" w:cs="Times New Roman"/>
          <w:sz w:val="24"/>
          <w:szCs w:val="24"/>
        </w:rPr>
        <w:t>от</w:t>
      </w:r>
      <w:r w:rsidRPr="00CC747C">
        <w:rPr>
          <w:rFonts w:ascii="Times New Roman" w:hAnsi="Times New Roman" w:cs="Times New Roman"/>
          <w:sz w:val="24"/>
          <w:szCs w:val="24"/>
        </w:rPr>
        <w:t xml:space="preserve"> 0,88 до 1,0) </w:t>
      </w:r>
      <w:r>
        <w:rPr>
          <w:rFonts w:ascii="Times New Roman" w:hAnsi="Times New Roman" w:cs="Times New Roman"/>
          <w:sz w:val="24"/>
          <w:szCs w:val="24"/>
        </w:rPr>
        <w:t>–</w:t>
      </w:r>
      <w:r w:rsidRPr="00CC747C">
        <w:rPr>
          <w:rFonts w:ascii="Times New Roman" w:hAnsi="Times New Roman" w:cs="Times New Roman"/>
          <w:sz w:val="24"/>
          <w:szCs w:val="24"/>
        </w:rPr>
        <w:t xml:space="preserve"> 49 переломов среднего отдела стопы. У 116 пациентов коэффициент каппа составлял 0,56 </w:t>
      </w:r>
      <w:r>
        <w:rPr>
          <w:rFonts w:ascii="Times New Roman" w:hAnsi="Times New Roman" w:cs="Times New Roman"/>
          <w:sz w:val="24"/>
          <w:szCs w:val="24"/>
        </w:rPr>
        <w:t>для</w:t>
      </w:r>
      <w:r w:rsidRPr="00CC747C">
        <w:rPr>
          <w:rFonts w:ascii="Times New Roman" w:hAnsi="Times New Roman" w:cs="Times New Roman"/>
          <w:sz w:val="24"/>
          <w:szCs w:val="24"/>
        </w:rPr>
        <w:t xml:space="preserve"> </w:t>
      </w:r>
      <w:r>
        <w:rPr>
          <w:rFonts w:ascii="Times New Roman" w:hAnsi="Times New Roman" w:cs="Times New Roman"/>
          <w:sz w:val="24"/>
          <w:szCs w:val="24"/>
        </w:rPr>
        <w:t>рентгенограмм</w:t>
      </w:r>
      <w:r w:rsidRPr="00CC747C">
        <w:rPr>
          <w:rFonts w:ascii="Times New Roman" w:hAnsi="Times New Roman" w:cs="Times New Roman"/>
          <w:sz w:val="24"/>
          <w:szCs w:val="24"/>
        </w:rPr>
        <w:t xml:space="preserve"> голеностопного сустава и 0,69 —стопы. Рекурсивное разделение </w:t>
      </w:r>
      <w:r>
        <w:rPr>
          <w:rFonts w:ascii="Times New Roman" w:hAnsi="Times New Roman" w:cs="Times New Roman"/>
          <w:sz w:val="24"/>
          <w:szCs w:val="24"/>
        </w:rPr>
        <w:t xml:space="preserve">20 </w:t>
      </w:r>
      <w:r w:rsidRPr="00CC747C">
        <w:rPr>
          <w:rFonts w:ascii="Times New Roman" w:hAnsi="Times New Roman" w:cs="Times New Roman"/>
          <w:sz w:val="24"/>
          <w:szCs w:val="24"/>
        </w:rPr>
        <w:t>предиктор</w:t>
      </w:r>
      <w:r>
        <w:rPr>
          <w:rFonts w:ascii="Times New Roman" w:hAnsi="Times New Roman" w:cs="Times New Roman"/>
          <w:sz w:val="24"/>
          <w:szCs w:val="24"/>
        </w:rPr>
        <w:t>ных переменных</w:t>
      </w:r>
      <w:r w:rsidRPr="00CC747C">
        <w:rPr>
          <w:rFonts w:ascii="Times New Roman" w:hAnsi="Times New Roman" w:cs="Times New Roman"/>
          <w:sz w:val="24"/>
          <w:szCs w:val="24"/>
        </w:rPr>
        <w:t xml:space="preserve"> позволило уточнить </w:t>
      </w:r>
      <w:r>
        <w:rPr>
          <w:rFonts w:ascii="Times New Roman" w:hAnsi="Times New Roman" w:cs="Times New Roman"/>
          <w:sz w:val="24"/>
          <w:szCs w:val="24"/>
        </w:rPr>
        <w:t>правила принятия решений</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для </w:t>
      </w:r>
      <w:r w:rsidRPr="00AF4F9F">
        <w:rPr>
          <w:rFonts w:ascii="Times New Roman" w:hAnsi="Times New Roman" w:cs="Times New Roman"/>
          <w:sz w:val="24"/>
          <w:szCs w:val="24"/>
        </w:rPr>
        <w:t xml:space="preserve">рентгенограмм </w:t>
      </w:r>
      <w:r w:rsidRPr="00CC747C">
        <w:rPr>
          <w:rFonts w:ascii="Times New Roman" w:hAnsi="Times New Roman" w:cs="Times New Roman"/>
          <w:sz w:val="24"/>
          <w:szCs w:val="24"/>
        </w:rPr>
        <w:t xml:space="preserve">голеностопного сустава и стопы. На втором этапе установлено, что уточненные правила принятия решений имели чувствительность 1,0 (95% ДИ от 0,93 до 1,0) при диагностике 50 переломов мыщелков большеберцовой кости и 1,0 (95% ДИ от 0,83 до 1,0) </w:t>
      </w:r>
      <w:r>
        <w:rPr>
          <w:rFonts w:ascii="Times New Roman" w:hAnsi="Times New Roman" w:cs="Times New Roman"/>
          <w:sz w:val="24"/>
          <w:szCs w:val="24"/>
        </w:rPr>
        <w:t>–</w:t>
      </w:r>
      <w:r w:rsidRPr="00CC747C">
        <w:rPr>
          <w:rFonts w:ascii="Times New Roman" w:hAnsi="Times New Roman" w:cs="Times New Roman"/>
          <w:sz w:val="24"/>
          <w:szCs w:val="24"/>
        </w:rPr>
        <w:t xml:space="preserve"> 19 переломов среднего отдела стопы. Количество рентгенографических обследований для выявления переломов голеностопа сократилось на 34%, переломов стопы — на 30%. Вероятность перелома, если соответствующее правило принятия решения было «отрицательным», оценивается в 0% (95% ДИ от 0% до 0,8%) для голеностопных суставов и 0% (95% ДИ от 0% до 0,4%) для стопы.</w:t>
      </w:r>
    </w:p>
    <w:p w14:paraId="01F6437C" w14:textId="77777777" w:rsidR="007961A1" w:rsidRPr="00CC747C" w:rsidRDefault="007961A1" w:rsidP="003110BB">
      <w:pPr>
        <w:jc w:val="both"/>
        <w:rPr>
          <w:rFonts w:ascii="Times New Roman" w:hAnsi="Times New Roman" w:cs="Times New Roman"/>
          <w:sz w:val="24"/>
          <w:szCs w:val="24"/>
        </w:rPr>
      </w:pPr>
      <w:r>
        <w:rPr>
          <w:rFonts w:ascii="Times New Roman" w:hAnsi="Times New Roman" w:cs="Times New Roman"/>
          <w:sz w:val="24"/>
          <w:szCs w:val="24"/>
        </w:rPr>
        <w:t>ЗАКЛЮЧЕНИЕ</w:t>
      </w:r>
      <w:r w:rsidRPr="00CC747C">
        <w:rPr>
          <w:rFonts w:ascii="Times New Roman" w:hAnsi="Times New Roman" w:cs="Times New Roman"/>
          <w:sz w:val="24"/>
          <w:szCs w:val="24"/>
        </w:rPr>
        <w:t xml:space="preserve">. В результате уточнения и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установлено, что Оттавские правила для голеностопных суставов</w:t>
      </w:r>
      <w:r>
        <w:rPr>
          <w:rFonts w:ascii="Times New Roman" w:hAnsi="Times New Roman" w:cs="Times New Roman"/>
          <w:sz w:val="24"/>
          <w:szCs w:val="24"/>
        </w:rPr>
        <w:t xml:space="preserve"> (</w:t>
      </w:r>
      <w:r w:rsidRPr="00D511ED">
        <w:rPr>
          <w:rFonts w:ascii="Times New Roman" w:hAnsi="Times New Roman" w:cs="Times New Roman"/>
          <w:bCs/>
          <w:i/>
          <w:sz w:val="24"/>
          <w:szCs w:val="24"/>
          <w:lang w:val="en-US" w:bidi="en-US"/>
        </w:rPr>
        <w:t>Ottawa</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ankle</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rules</w:t>
      </w:r>
      <w:r>
        <w:rPr>
          <w:rFonts w:ascii="Times New Roman" w:hAnsi="Times New Roman" w:cs="Times New Roman"/>
          <w:sz w:val="24"/>
          <w:szCs w:val="24"/>
        </w:rPr>
        <w:t>)</w:t>
      </w:r>
      <w:r w:rsidRPr="00CC747C">
        <w:rPr>
          <w:rFonts w:ascii="Times New Roman" w:hAnsi="Times New Roman" w:cs="Times New Roman"/>
          <w:sz w:val="24"/>
          <w:szCs w:val="24"/>
        </w:rPr>
        <w:t xml:space="preserve"> на 100% чувствительны к переломам, надежны и </w:t>
      </w:r>
      <w:r w:rsidRPr="008516EB">
        <w:rPr>
          <w:rFonts w:ascii="Times New Roman" w:hAnsi="Times New Roman" w:cs="Times New Roman"/>
          <w:sz w:val="24"/>
          <w:szCs w:val="24"/>
        </w:rPr>
        <w:t xml:space="preserve">позволят врачам безопасно сократить количество </w:t>
      </w:r>
      <w:r w:rsidRPr="00CC747C">
        <w:rPr>
          <w:rFonts w:ascii="Times New Roman" w:hAnsi="Times New Roman" w:cs="Times New Roman"/>
          <w:sz w:val="24"/>
          <w:szCs w:val="24"/>
        </w:rPr>
        <w:t>рентгенографических обследований</w:t>
      </w:r>
      <w:r w:rsidRPr="008516EB">
        <w:rPr>
          <w:rFonts w:ascii="Times New Roman" w:hAnsi="Times New Roman" w:cs="Times New Roman"/>
          <w:sz w:val="24"/>
          <w:szCs w:val="24"/>
        </w:rPr>
        <w:t>, назначаемых пациентам с травмами голеностопного сустава, на одну треть</w:t>
      </w:r>
      <w:r w:rsidRPr="00CC747C">
        <w:rPr>
          <w:rFonts w:ascii="Times New Roman" w:hAnsi="Times New Roman" w:cs="Times New Roman"/>
          <w:sz w:val="24"/>
          <w:szCs w:val="24"/>
        </w:rPr>
        <w:t>» [124]</w:t>
      </w:r>
      <w:r>
        <w:rPr>
          <w:rFonts w:ascii="Times New Roman" w:hAnsi="Times New Roman" w:cs="Times New Roman"/>
          <w:sz w:val="24"/>
          <w:szCs w:val="24"/>
        </w:rPr>
        <w:t xml:space="preserve">. </w:t>
      </w:r>
      <w:r w:rsidRPr="00832FE1">
        <w:rPr>
          <w:rFonts w:ascii="Times New Roman" w:hAnsi="Times New Roman" w:cs="Times New Roman"/>
          <w:sz w:val="24"/>
          <w:szCs w:val="24"/>
        </w:rPr>
        <w:t>[</w:t>
      </w:r>
      <w:r>
        <w:rPr>
          <w:rFonts w:ascii="Times New Roman" w:hAnsi="Times New Roman" w:cs="Times New Roman"/>
          <w:sz w:val="24"/>
          <w:szCs w:val="24"/>
        </w:rPr>
        <w:t>Диагностика;</w:t>
      </w:r>
      <w:r w:rsidRPr="00832FE1">
        <w:rPr>
          <w:rFonts w:ascii="Times New Roman" w:hAnsi="Times New Roman" w:cs="Times New Roman"/>
          <w:sz w:val="24"/>
          <w:szCs w:val="24"/>
        </w:rPr>
        <w:t xml:space="preserve"> </w:t>
      </w:r>
      <w:r>
        <w:rPr>
          <w:rFonts w:ascii="Times New Roman" w:hAnsi="Times New Roman" w:cs="Times New Roman"/>
          <w:sz w:val="24"/>
          <w:szCs w:val="24"/>
        </w:rPr>
        <w:t>Проверка; Обновление</w:t>
      </w:r>
      <w:r w:rsidRPr="00832FE1">
        <w:rPr>
          <w:rFonts w:ascii="Times New Roman" w:hAnsi="Times New Roman" w:cs="Times New Roman"/>
          <w:sz w:val="24"/>
          <w:szCs w:val="24"/>
        </w:rPr>
        <w:t>]</w:t>
      </w:r>
    </w:p>
    <w:p w14:paraId="5F878D8A"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6E4DC864" w14:textId="77777777" w:rsidR="007961A1" w:rsidRPr="00CC747C" w:rsidRDefault="007961A1" w:rsidP="003110BB">
      <w:pPr>
        <w:jc w:val="both"/>
        <w:rPr>
          <w:rFonts w:ascii="Times New Roman" w:hAnsi="Times New Roman" w:cs="Times New Roman"/>
          <w:sz w:val="24"/>
          <w:szCs w:val="24"/>
        </w:rPr>
      </w:pPr>
      <w:r>
        <w:rPr>
          <w:rFonts w:ascii="Times New Roman" w:hAnsi="Times New Roman" w:cs="Times New Roman"/>
          <w:sz w:val="24"/>
          <w:szCs w:val="24"/>
        </w:rPr>
        <w:t>Рефераты</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D511ED">
        <w:rPr>
          <w:rFonts w:ascii="Times New Roman" w:hAnsi="Times New Roman" w:cs="Times New Roman"/>
          <w:bCs/>
          <w:i/>
          <w:sz w:val="24"/>
          <w:szCs w:val="24"/>
          <w:lang w:val="en-US" w:bidi="en-US"/>
        </w:rPr>
        <w:t>abstracts</w:t>
      </w:r>
      <w:r>
        <w:rPr>
          <w:rFonts w:ascii="Times New Roman" w:hAnsi="Times New Roman" w:cs="Times New Roman"/>
          <w:sz w:val="24"/>
          <w:szCs w:val="24"/>
        </w:rPr>
        <w:t xml:space="preserve">) </w:t>
      </w:r>
      <w:r w:rsidRPr="00CC747C">
        <w:rPr>
          <w:rFonts w:ascii="Times New Roman" w:hAnsi="Times New Roman" w:cs="Times New Roman"/>
          <w:sz w:val="24"/>
          <w:szCs w:val="24"/>
        </w:rPr>
        <w:t>содерж</w:t>
      </w:r>
      <w:r>
        <w:rPr>
          <w:rFonts w:ascii="Times New Roman" w:hAnsi="Times New Roman" w:cs="Times New Roman"/>
          <w:sz w:val="24"/>
          <w:szCs w:val="24"/>
        </w:rPr>
        <w:t>а</w:t>
      </w:r>
      <w:r w:rsidRPr="00CC747C">
        <w:rPr>
          <w:rFonts w:ascii="Times New Roman" w:hAnsi="Times New Roman" w:cs="Times New Roman"/>
          <w:sz w:val="24"/>
          <w:szCs w:val="24"/>
        </w:rPr>
        <w:t>т основную информацию, которая позволяет читателям оценить методологию и актуальность (</w:t>
      </w:r>
      <w:r w:rsidRPr="00CC747C">
        <w:rPr>
          <w:rFonts w:ascii="Times New Roman" w:hAnsi="Times New Roman" w:cs="Times New Roman"/>
          <w:bCs/>
          <w:i/>
          <w:sz w:val="24"/>
          <w:szCs w:val="24"/>
          <w:lang w:val="en-US" w:bidi="en-US"/>
        </w:rPr>
        <w:t>relevance</w:t>
      </w:r>
      <w:r w:rsidRPr="00CC747C">
        <w:rPr>
          <w:rFonts w:ascii="Times New Roman" w:hAnsi="Times New Roman" w:cs="Times New Roman"/>
          <w:sz w:val="24"/>
          <w:szCs w:val="24"/>
        </w:rPr>
        <w:t xml:space="preserve">) исследования, </w:t>
      </w:r>
      <w:r w:rsidRPr="00094DC2">
        <w:rPr>
          <w:rFonts w:ascii="Times New Roman" w:hAnsi="Times New Roman" w:cs="Times New Roman"/>
          <w:sz w:val="24"/>
          <w:szCs w:val="24"/>
        </w:rPr>
        <w:t>а также подвести итоги результатов</w:t>
      </w:r>
      <w:r w:rsidRPr="00CC747C">
        <w:rPr>
          <w:rFonts w:ascii="Times New Roman" w:hAnsi="Times New Roman" w:cs="Times New Roman"/>
          <w:sz w:val="24"/>
          <w:szCs w:val="24"/>
        </w:rPr>
        <w:t xml:space="preserve">. </w:t>
      </w:r>
      <w:r>
        <w:rPr>
          <w:rFonts w:ascii="Times New Roman" w:hAnsi="Times New Roman" w:cs="Times New Roman"/>
          <w:sz w:val="24"/>
          <w:szCs w:val="24"/>
        </w:rPr>
        <w:t>Реферат</w:t>
      </w:r>
      <w:r w:rsidRPr="00094DC2">
        <w:rPr>
          <w:rFonts w:ascii="Times New Roman" w:hAnsi="Times New Roman" w:cs="Times New Roman"/>
          <w:sz w:val="24"/>
          <w:szCs w:val="24"/>
        </w:rPr>
        <w:t xml:space="preserve"> может </w:t>
      </w:r>
      <w:r>
        <w:rPr>
          <w:rFonts w:ascii="Times New Roman" w:hAnsi="Times New Roman" w:cs="Times New Roman"/>
          <w:sz w:val="24"/>
          <w:szCs w:val="24"/>
        </w:rPr>
        <w:t>оказаться</w:t>
      </w:r>
      <w:r w:rsidRPr="00094DC2">
        <w:rPr>
          <w:rFonts w:ascii="Times New Roman" w:hAnsi="Times New Roman" w:cs="Times New Roman"/>
          <w:sz w:val="24"/>
          <w:szCs w:val="24"/>
        </w:rPr>
        <w:t xml:space="preserve"> </w:t>
      </w:r>
      <w:r>
        <w:rPr>
          <w:rFonts w:ascii="Times New Roman" w:hAnsi="Times New Roman" w:cs="Times New Roman"/>
          <w:sz w:val="24"/>
          <w:szCs w:val="24"/>
        </w:rPr>
        <w:t>единственным</w:t>
      </w:r>
      <w:r w:rsidRPr="00094DC2">
        <w:rPr>
          <w:rFonts w:ascii="Times New Roman" w:hAnsi="Times New Roman" w:cs="Times New Roman"/>
          <w:sz w:val="24"/>
          <w:szCs w:val="24"/>
        </w:rPr>
        <w:t xml:space="preserve">, что </w:t>
      </w:r>
      <w:r>
        <w:rPr>
          <w:rFonts w:ascii="Times New Roman" w:hAnsi="Times New Roman" w:cs="Times New Roman"/>
          <w:sz w:val="24"/>
          <w:szCs w:val="24"/>
        </w:rPr>
        <w:t xml:space="preserve">будет </w:t>
      </w:r>
      <w:r w:rsidRPr="00094DC2">
        <w:rPr>
          <w:rFonts w:ascii="Times New Roman" w:hAnsi="Times New Roman" w:cs="Times New Roman"/>
          <w:sz w:val="24"/>
          <w:szCs w:val="24"/>
        </w:rPr>
        <w:t>легко доступно</w:t>
      </w:r>
      <w:r>
        <w:rPr>
          <w:rFonts w:ascii="Times New Roman" w:hAnsi="Times New Roman" w:cs="Times New Roman"/>
          <w:sz w:val="24"/>
          <w:szCs w:val="24"/>
        </w:rPr>
        <w:t>,</w:t>
      </w:r>
      <w:r w:rsidRPr="00094DC2">
        <w:rPr>
          <w:rFonts w:ascii="Times New Roman" w:hAnsi="Times New Roman" w:cs="Times New Roman"/>
          <w:sz w:val="24"/>
          <w:szCs w:val="24"/>
        </w:rPr>
        <w:t xml:space="preserve"> и помо</w:t>
      </w:r>
      <w:r>
        <w:rPr>
          <w:rFonts w:ascii="Times New Roman" w:hAnsi="Times New Roman" w:cs="Times New Roman"/>
          <w:sz w:val="24"/>
          <w:szCs w:val="24"/>
        </w:rPr>
        <w:t xml:space="preserve">жет таким образом </w:t>
      </w:r>
      <w:r w:rsidRPr="00094DC2">
        <w:rPr>
          <w:rFonts w:ascii="Times New Roman" w:hAnsi="Times New Roman" w:cs="Times New Roman"/>
          <w:sz w:val="24"/>
          <w:szCs w:val="24"/>
        </w:rPr>
        <w:t>читателям решить, читать ли полный отчет.</w:t>
      </w:r>
      <w:r>
        <w:rPr>
          <w:rFonts w:ascii="Times New Roman" w:hAnsi="Times New Roman" w:cs="Times New Roman"/>
          <w:sz w:val="24"/>
          <w:szCs w:val="24"/>
        </w:rPr>
        <w:t xml:space="preserve"> </w:t>
      </w:r>
      <w:r w:rsidRPr="00094DC2">
        <w:rPr>
          <w:rFonts w:ascii="Times New Roman" w:hAnsi="Times New Roman" w:cs="Times New Roman"/>
          <w:sz w:val="24"/>
          <w:szCs w:val="24"/>
        </w:rPr>
        <w:t xml:space="preserve">Мы рекомендуем включить </w:t>
      </w:r>
      <w:r>
        <w:rPr>
          <w:rFonts w:ascii="Times New Roman" w:hAnsi="Times New Roman" w:cs="Times New Roman"/>
          <w:sz w:val="24"/>
          <w:szCs w:val="24"/>
        </w:rPr>
        <w:t xml:space="preserve">в реферат </w:t>
      </w:r>
      <w:r w:rsidRPr="00094DC2">
        <w:rPr>
          <w:rFonts w:ascii="Times New Roman" w:hAnsi="Times New Roman" w:cs="Times New Roman"/>
          <w:sz w:val="24"/>
          <w:szCs w:val="24"/>
        </w:rPr>
        <w:t xml:space="preserve">как минимум </w:t>
      </w:r>
      <w:r w:rsidRPr="00CC747C">
        <w:rPr>
          <w:rFonts w:ascii="Times New Roman" w:hAnsi="Times New Roman" w:cs="Times New Roman"/>
          <w:sz w:val="24"/>
          <w:szCs w:val="24"/>
        </w:rPr>
        <w:t xml:space="preserve">цели исследования (в идеале с кратким </w:t>
      </w:r>
      <w:r w:rsidRPr="00094DC2">
        <w:rPr>
          <w:rFonts w:ascii="Times New Roman" w:hAnsi="Times New Roman" w:cs="Times New Roman"/>
          <w:sz w:val="24"/>
          <w:szCs w:val="24"/>
        </w:rPr>
        <w:t xml:space="preserve">изложением предпосылок </w:t>
      </w:r>
      <w:r w:rsidRPr="00CC747C">
        <w:rPr>
          <w:rFonts w:ascii="Times New Roman" w:hAnsi="Times New Roman" w:cs="Times New Roman"/>
          <w:sz w:val="24"/>
          <w:szCs w:val="24"/>
        </w:rPr>
        <w:t>(</w:t>
      </w:r>
      <w:r w:rsidRPr="00CC747C">
        <w:rPr>
          <w:rFonts w:ascii="Times New Roman" w:hAnsi="Times New Roman" w:cs="Times New Roman"/>
          <w:bCs/>
          <w:i/>
          <w:sz w:val="24"/>
          <w:szCs w:val="24"/>
          <w:lang w:val="en-US" w:bidi="en-US"/>
        </w:rPr>
        <w:t>background</w:t>
      </w:r>
      <w:r w:rsidRPr="00CC747C">
        <w:rPr>
          <w:rFonts w:ascii="Times New Roman" w:hAnsi="Times New Roman" w:cs="Times New Roman"/>
          <w:sz w:val="24"/>
          <w:szCs w:val="24"/>
        </w:rPr>
        <w:t>)</w:t>
      </w:r>
      <w:r>
        <w:rPr>
          <w:rFonts w:ascii="Times New Roman" w:hAnsi="Times New Roman" w:cs="Times New Roman"/>
          <w:sz w:val="24"/>
          <w:szCs w:val="24"/>
        </w:rPr>
        <w:t xml:space="preserve"> </w:t>
      </w:r>
      <w:r w:rsidRPr="00094DC2">
        <w:rPr>
          <w:rFonts w:ascii="Times New Roman" w:hAnsi="Times New Roman" w:cs="Times New Roman"/>
          <w:sz w:val="24"/>
          <w:szCs w:val="24"/>
        </w:rPr>
        <w:t>или обосновани</w:t>
      </w:r>
      <w:r>
        <w:rPr>
          <w:rFonts w:ascii="Times New Roman" w:hAnsi="Times New Roman" w:cs="Times New Roman"/>
          <w:sz w:val="24"/>
          <w:szCs w:val="24"/>
        </w:rPr>
        <w:t>я</w:t>
      </w:r>
      <w:r w:rsidRPr="00CC747C">
        <w:rPr>
          <w:rFonts w:ascii="Times New Roman" w:hAnsi="Times New Roman" w:cs="Times New Roman"/>
          <w:sz w:val="24"/>
          <w:szCs w:val="24"/>
        </w:rPr>
        <w:t xml:space="preserve"> (</w:t>
      </w:r>
      <w:r w:rsidRPr="00CC747C">
        <w:rPr>
          <w:rFonts w:ascii="Times New Roman" w:hAnsi="Times New Roman" w:cs="Times New Roman"/>
          <w:bCs/>
          <w:i/>
          <w:sz w:val="24"/>
          <w:szCs w:val="24"/>
          <w:lang w:val="en-US" w:bidi="en-US"/>
        </w:rPr>
        <w:t>rationale</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описание </w:t>
      </w:r>
      <w:r w:rsidRPr="00CC747C">
        <w:rPr>
          <w:rFonts w:ascii="Times New Roman" w:hAnsi="Times New Roman" w:cs="Times New Roman"/>
          <w:sz w:val="24"/>
          <w:szCs w:val="24"/>
        </w:rPr>
        <w:t>услови</w:t>
      </w:r>
      <w:r>
        <w:rPr>
          <w:rFonts w:ascii="Times New Roman" w:hAnsi="Times New Roman" w:cs="Times New Roman"/>
          <w:sz w:val="24"/>
          <w:szCs w:val="24"/>
        </w:rPr>
        <w:t>й</w:t>
      </w:r>
      <w:r w:rsidRPr="00CC747C">
        <w:rPr>
          <w:rFonts w:ascii="Times New Roman" w:hAnsi="Times New Roman" w:cs="Times New Roman"/>
          <w:sz w:val="24"/>
          <w:szCs w:val="24"/>
        </w:rPr>
        <w:t xml:space="preserve"> проведения, участник</w:t>
      </w:r>
      <w:r>
        <w:rPr>
          <w:rFonts w:ascii="Times New Roman" w:hAnsi="Times New Roman" w:cs="Times New Roman"/>
          <w:sz w:val="24"/>
          <w:szCs w:val="24"/>
        </w:rPr>
        <w:t>ов</w:t>
      </w:r>
      <w:r w:rsidRPr="00CC747C">
        <w:rPr>
          <w:rFonts w:ascii="Times New Roman" w:hAnsi="Times New Roman" w:cs="Times New Roman"/>
          <w:sz w:val="24"/>
          <w:szCs w:val="24"/>
        </w:rPr>
        <w:t>, размер</w:t>
      </w:r>
      <w:r>
        <w:rPr>
          <w:rFonts w:ascii="Times New Roman" w:hAnsi="Times New Roman" w:cs="Times New Roman"/>
          <w:sz w:val="24"/>
          <w:szCs w:val="24"/>
        </w:rPr>
        <w:t>а</w:t>
      </w:r>
      <w:r w:rsidRPr="00CC747C">
        <w:rPr>
          <w:rFonts w:ascii="Times New Roman" w:hAnsi="Times New Roman" w:cs="Times New Roman"/>
          <w:sz w:val="24"/>
          <w:szCs w:val="24"/>
        </w:rPr>
        <w:t xml:space="preserve"> выборки (и число событий), исход</w:t>
      </w:r>
      <w:r>
        <w:rPr>
          <w:rFonts w:ascii="Times New Roman" w:hAnsi="Times New Roman" w:cs="Times New Roman"/>
          <w:sz w:val="24"/>
          <w:szCs w:val="24"/>
        </w:rPr>
        <w:t>а</w:t>
      </w:r>
      <w:r w:rsidRPr="00CC747C">
        <w:rPr>
          <w:rFonts w:ascii="Times New Roman" w:hAnsi="Times New Roman" w:cs="Times New Roman"/>
          <w:sz w:val="24"/>
          <w:szCs w:val="24"/>
        </w:rPr>
        <w:t>, предиктор</w:t>
      </w:r>
      <w:r>
        <w:rPr>
          <w:rFonts w:ascii="Times New Roman" w:hAnsi="Times New Roman" w:cs="Times New Roman"/>
          <w:sz w:val="24"/>
          <w:szCs w:val="24"/>
        </w:rPr>
        <w:t>ов</w:t>
      </w:r>
      <w:r w:rsidRPr="00CC747C">
        <w:rPr>
          <w:rFonts w:ascii="Times New Roman" w:hAnsi="Times New Roman" w:cs="Times New Roman"/>
          <w:sz w:val="24"/>
          <w:szCs w:val="24"/>
        </w:rPr>
        <w:t xml:space="preserve">, </w:t>
      </w:r>
      <w:r w:rsidRPr="00CC747C">
        <w:rPr>
          <w:rFonts w:ascii="Times New Roman" w:hAnsi="Times New Roman" w:cs="Times New Roman"/>
          <w:sz w:val="24"/>
          <w:szCs w:val="24"/>
        </w:rPr>
        <w:lastRenderedPageBreak/>
        <w:t>метод</w:t>
      </w:r>
      <w:r>
        <w:rPr>
          <w:rFonts w:ascii="Times New Roman" w:hAnsi="Times New Roman" w:cs="Times New Roman"/>
          <w:sz w:val="24"/>
          <w:szCs w:val="24"/>
        </w:rPr>
        <w:t>ов</w:t>
      </w:r>
      <w:r w:rsidRPr="00CC747C">
        <w:rPr>
          <w:rFonts w:ascii="Times New Roman" w:hAnsi="Times New Roman" w:cs="Times New Roman"/>
          <w:sz w:val="24"/>
          <w:szCs w:val="24"/>
        </w:rPr>
        <w:t xml:space="preserve"> статистического анализа, результат</w:t>
      </w:r>
      <w:r>
        <w:rPr>
          <w:rFonts w:ascii="Times New Roman" w:hAnsi="Times New Roman" w:cs="Times New Roman"/>
          <w:sz w:val="24"/>
          <w:szCs w:val="24"/>
        </w:rPr>
        <w:t>ов</w:t>
      </w:r>
      <w:r w:rsidRPr="00CC747C">
        <w:rPr>
          <w:rFonts w:ascii="Times New Roman" w:hAnsi="Times New Roman" w:cs="Times New Roman"/>
          <w:sz w:val="24"/>
          <w:szCs w:val="24"/>
        </w:rPr>
        <w:t xml:space="preserve"> (например, </w:t>
      </w:r>
      <w:r>
        <w:rPr>
          <w:rFonts w:ascii="Times New Roman" w:hAnsi="Times New Roman" w:cs="Times New Roman"/>
          <w:sz w:val="24"/>
          <w:szCs w:val="24"/>
        </w:rPr>
        <w:t xml:space="preserve">показатели </w:t>
      </w:r>
      <w:r w:rsidRPr="00CC747C">
        <w:rPr>
          <w:rFonts w:ascii="Times New Roman" w:hAnsi="Times New Roman" w:cs="Times New Roman"/>
          <w:sz w:val="24"/>
          <w:szCs w:val="24"/>
        </w:rPr>
        <w:t>эффективност</w:t>
      </w:r>
      <w:r>
        <w:rPr>
          <w:rFonts w:ascii="Times New Roman" w:hAnsi="Times New Roman" w:cs="Times New Roman"/>
          <w:sz w:val="24"/>
          <w:szCs w:val="24"/>
        </w:rPr>
        <w:t>и</w:t>
      </w:r>
      <w:r w:rsidRPr="00CC747C">
        <w:rPr>
          <w:rFonts w:ascii="Times New Roman" w:hAnsi="Times New Roman" w:cs="Times New Roman"/>
          <w:sz w:val="24"/>
          <w:szCs w:val="24"/>
        </w:rPr>
        <w:t xml:space="preserve"> модели и коэффициенты регрессии), </w:t>
      </w:r>
      <w:r>
        <w:rPr>
          <w:rFonts w:ascii="Times New Roman" w:hAnsi="Times New Roman" w:cs="Times New Roman"/>
          <w:sz w:val="24"/>
          <w:szCs w:val="24"/>
        </w:rPr>
        <w:t>заключения</w:t>
      </w:r>
      <w:r w:rsidRPr="00CC747C">
        <w:rPr>
          <w:rFonts w:ascii="Times New Roman" w:hAnsi="Times New Roman" w:cs="Times New Roman"/>
          <w:sz w:val="24"/>
          <w:szCs w:val="24"/>
        </w:rPr>
        <w:t>. Структурированн</w:t>
      </w:r>
      <w:r>
        <w:rPr>
          <w:rFonts w:ascii="Times New Roman" w:hAnsi="Times New Roman" w:cs="Times New Roman"/>
          <w:sz w:val="24"/>
          <w:szCs w:val="24"/>
        </w:rPr>
        <w:t>ый реферат</w:t>
      </w:r>
      <w:r w:rsidRPr="00CC747C">
        <w:rPr>
          <w:rFonts w:ascii="Times New Roman" w:hAnsi="Times New Roman" w:cs="Times New Roman"/>
          <w:sz w:val="24"/>
          <w:szCs w:val="24"/>
        </w:rPr>
        <w:t xml:space="preserve"> предпочтительнее, хотя требования к их оформлению в разных журналах разнятся.</w:t>
      </w:r>
    </w:p>
    <w:p w14:paraId="390D8C54" w14:textId="77777777" w:rsidR="007961A1" w:rsidRPr="00CC747C" w:rsidRDefault="007961A1" w:rsidP="003110BB">
      <w:pPr>
        <w:jc w:val="both"/>
        <w:rPr>
          <w:rFonts w:ascii="Times New Roman" w:hAnsi="Times New Roman" w:cs="Times New Roman"/>
          <w:sz w:val="24"/>
          <w:szCs w:val="24"/>
        </w:rPr>
      </w:pPr>
      <w:r>
        <w:rPr>
          <w:rFonts w:ascii="Times New Roman" w:hAnsi="Times New Roman" w:cs="Times New Roman"/>
          <w:sz w:val="24"/>
          <w:szCs w:val="24"/>
        </w:rPr>
        <w:t>В реферате</w:t>
      </w:r>
      <w:r w:rsidRPr="00CC747C">
        <w:rPr>
          <w:rFonts w:ascii="Times New Roman" w:hAnsi="Times New Roman" w:cs="Times New Roman"/>
          <w:sz w:val="24"/>
          <w:szCs w:val="24"/>
        </w:rPr>
        <w:t xml:space="preserve"> должн</w:t>
      </w:r>
      <w:r>
        <w:rPr>
          <w:rFonts w:ascii="Times New Roman" w:hAnsi="Times New Roman" w:cs="Times New Roman"/>
          <w:sz w:val="24"/>
          <w:szCs w:val="24"/>
        </w:rPr>
        <w:t>ы быть указаны</w:t>
      </w:r>
      <w:r w:rsidRPr="00CC747C">
        <w:rPr>
          <w:rFonts w:ascii="Times New Roman" w:hAnsi="Times New Roman" w:cs="Times New Roman"/>
          <w:sz w:val="24"/>
          <w:szCs w:val="24"/>
        </w:rPr>
        <w:t xml:space="preserve"> те же атрибуты, что и </w:t>
      </w:r>
      <w:r>
        <w:rPr>
          <w:rFonts w:ascii="Times New Roman" w:hAnsi="Times New Roman" w:cs="Times New Roman"/>
          <w:sz w:val="24"/>
          <w:szCs w:val="24"/>
        </w:rPr>
        <w:t>в заголовке</w:t>
      </w:r>
      <w:r w:rsidRPr="00CC747C">
        <w:rPr>
          <w:rFonts w:ascii="Times New Roman" w:hAnsi="Times New Roman" w:cs="Times New Roman"/>
          <w:sz w:val="24"/>
          <w:szCs w:val="24"/>
        </w:rPr>
        <w:t xml:space="preserve"> (пункт 1)</w:t>
      </w:r>
      <w:r>
        <w:rPr>
          <w:rFonts w:ascii="Times New Roman" w:hAnsi="Times New Roman" w:cs="Times New Roman"/>
          <w:sz w:val="24"/>
          <w:szCs w:val="24"/>
        </w:rPr>
        <w:t>, включая описание</w:t>
      </w:r>
      <w:r w:rsidRPr="00CC747C">
        <w:rPr>
          <w:rFonts w:ascii="Times New Roman" w:hAnsi="Times New Roman" w:cs="Times New Roman"/>
          <w:sz w:val="24"/>
          <w:szCs w:val="24"/>
        </w:rPr>
        <w:t xml:space="preserve"> цел</w:t>
      </w:r>
      <w:r>
        <w:rPr>
          <w:rFonts w:ascii="Times New Roman" w:hAnsi="Times New Roman" w:cs="Times New Roman"/>
          <w:sz w:val="24"/>
          <w:szCs w:val="24"/>
        </w:rPr>
        <w:t>и</w:t>
      </w:r>
      <w:r w:rsidRPr="00CC747C">
        <w:rPr>
          <w:rFonts w:ascii="Times New Roman" w:hAnsi="Times New Roman" w:cs="Times New Roman"/>
          <w:sz w:val="24"/>
          <w:szCs w:val="24"/>
        </w:rPr>
        <w:t xml:space="preserve"> исследования (разработка или </w:t>
      </w:r>
      <w:r>
        <w:rPr>
          <w:rFonts w:ascii="Times New Roman" w:hAnsi="Times New Roman" w:cs="Times New Roman"/>
          <w:sz w:val="24"/>
          <w:szCs w:val="24"/>
        </w:rPr>
        <w:t>проверка</w:t>
      </w:r>
      <w:r w:rsidRPr="00CC747C">
        <w:rPr>
          <w:rFonts w:ascii="Times New Roman" w:hAnsi="Times New Roman" w:cs="Times New Roman"/>
          <w:sz w:val="24"/>
          <w:szCs w:val="24"/>
        </w:rPr>
        <w:t xml:space="preserve"> модели, или и то, и другое), тип</w:t>
      </w:r>
      <w:r>
        <w:rPr>
          <w:rFonts w:ascii="Times New Roman" w:hAnsi="Times New Roman" w:cs="Times New Roman"/>
          <w:sz w:val="24"/>
          <w:szCs w:val="24"/>
        </w:rPr>
        <w:t>а</w:t>
      </w:r>
      <w:r w:rsidRPr="00CC747C">
        <w:rPr>
          <w:rFonts w:ascii="Times New Roman" w:hAnsi="Times New Roman" w:cs="Times New Roman"/>
          <w:sz w:val="24"/>
          <w:szCs w:val="24"/>
        </w:rPr>
        <w:t xml:space="preserve"> модели (диагностическая или прогностическая), целев</w:t>
      </w:r>
      <w:r>
        <w:rPr>
          <w:rFonts w:ascii="Times New Roman" w:hAnsi="Times New Roman" w:cs="Times New Roman"/>
          <w:sz w:val="24"/>
          <w:szCs w:val="24"/>
        </w:rPr>
        <w:t>ой</w:t>
      </w:r>
      <w:r w:rsidRPr="00CC747C">
        <w:rPr>
          <w:rFonts w:ascii="Times New Roman" w:hAnsi="Times New Roman" w:cs="Times New Roman"/>
          <w:sz w:val="24"/>
          <w:szCs w:val="24"/>
        </w:rPr>
        <w:t xml:space="preserve"> популяци</w:t>
      </w:r>
      <w:r>
        <w:rPr>
          <w:rFonts w:ascii="Times New Roman" w:hAnsi="Times New Roman" w:cs="Times New Roman"/>
          <w:sz w:val="24"/>
          <w:szCs w:val="24"/>
        </w:rPr>
        <w:t>и и</w:t>
      </w:r>
      <w:r w:rsidRPr="00CC747C">
        <w:rPr>
          <w:rFonts w:ascii="Times New Roman" w:hAnsi="Times New Roman" w:cs="Times New Roman"/>
          <w:sz w:val="24"/>
          <w:szCs w:val="24"/>
        </w:rPr>
        <w:t xml:space="preserve"> </w:t>
      </w:r>
      <w:r>
        <w:rPr>
          <w:rFonts w:ascii="Times New Roman" w:hAnsi="Times New Roman" w:cs="Times New Roman"/>
          <w:sz w:val="24"/>
          <w:szCs w:val="24"/>
        </w:rPr>
        <w:t>предсказываемого</w:t>
      </w:r>
      <w:r w:rsidRPr="00CC747C">
        <w:rPr>
          <w:rFonts w:ascii="Times New Roman" w:hAnsi="Times New Roman" w:cs="Times New Roman"/>
          <w:sz w:val="24"/>
          <w:szCs w:val="24"/>
        </w:rPr>
        <w:t xml:space="preserve"> исход</w:t>
      </w:r>
      <w:r>
        <w:rPr>
          <w:rFonts w:ascii="Times New Roman" w:hAnsi="Times New Roman" w:cs="Times New Roman"/>
          <w:sz w:val="24"/>
          <w:szCs w:val="24"/>
        </w:rPr>
        <w:t>а</w:t>
      </w:r>
      <w:r w:rsidRPr="00CC747C">
        <w:rPr>
          <w:rFonts w:ascii="Times New Roman" w:hAnsi="Times New Roman" w:cs="Times New Roman"/>
          <w:sz w:val="24"/>
          <w:szCs w:val="24"/>
        </w:rPr>
        <w:t xml:space="preserve">. </w:t>
      </w:r>
      <w:r>
        <w:rPr>
          <w:rFonts w:ascii="Times New Roman" w:hAnsi="Times New Roman" w:cs="Times New Roman"/>
          <w:sz w:val="24"/>
          <w:szCs w:val="24"/>
        </w:rPr>
        <w:t>В случае</w:t>
      </w:r>
      <w:r w:rsidRPr="001A5921">
        <w:rPr>
          <w:rFonts w:ascii="Times New Roman" w:hAnsi="Times New Roman" w:cs="Times New Roman"/>
          <w:sz w:val="24"/>
          <w:szCs w:val="24"/>
        </w:rPr>
        <w:t xml:space="preserve"> исследований по разработке моделей</w:t>
      </w:r>
      <w:r w:rsidRPr="00CC747C">
        <w:rPr>
          <w:rFonts w:ascii="Times New Roman" w:hAnsi="Times New Roman" w:cs="Times New Roman"/>
          <w:sz w:val="24"/>
          <w:szCs w:val="24"/>
        </w:rPr>
        <w:t xml:space="preserve"> </w:t>
      </w:r>
      <w:r w:rsidRPr="001A5921">
        <w:rPr>
          <w:rFonts w:ascii="Times New Roman" w:hAnsi="Times New Roman" w:cs="Times New Roman"/>
          <w:sz w:val="24"/>
          <w:szCs w:val="24"/>
        </w:rPr>
        <w:t xml:space="preserve">указание всех </w:t>
      </w:r>
      <w:r>
        <w:rPr>
          <w:rFonts w:ascii="Times New Roman" w:hAnsi="Times New Roman" w:cs="Times New Roman"/>
          <w:sz w:val="24"/>
          <w:szCs w:val="24"/>
        </w:rPr>
        <w:t xml:space="preserve">потенциальных </w:t>
      </w:r>
      <w:r w:rsidRPr="001A5921">
        <w:rPr>
          <w:rFonts w:ascii="Times New Roman" w:hAnsi="Times New Roman" w:cs="Times New Roman"/>
          <w:sz w:val="24"/>
          <w:szCs w:val="24"/>
        </w:rPr>
        <w:t>предикторов может оказаться неосуществимым</w:t>
      </w:r>
      <w:r w:rsidRPr="00CC747C" w:rsidDel="00E409BE">
        <w:rPr>
          <w:rFonts w:ascii="Times New Roman" w:hAnsi="Times New Roman" w:cs="Times New Roman"/>
          <w:sz w:val="24"/>
          <w:szCs w:val="24"/>
        </w:rPr>
        <w:t xml:space="preserve"> </w:t>
      </w:r>
      <w:r w:rsidRPr="00CC747C">
        <w:rPr>
          <w:rFonts w:ascii="Times New Roman" w:hAnsi="Times New Roman" w:cs="Times New Roman"/>
          <w:sz w:val="24"/>
          <w:szCs w:val="24"/>
        </w:rPr>
        <w:t>в силу их большого количества. В эт</w:t>
      </w:r>
      <w:r>
        <w:rPr>
          <w:rFonts w:ascii="Times New Roman" w:hAnsi="Times New Roman" w:cs="Times New Roman"/>
          <w:sz w:val="24"/>
          <w:szCs w:val="24"/>
        </w:rPr>
        <w:t>их</w:t>
      </w:r>
      <w:r w:rsidRPr="00CC747C">
        <w:rPr>
          <w:rFonts w:ascii="Times New Roman" w:hAnsi="Times New Roman" w:cs="Times New Roman"/>
          <w:sz w:val="24"/>
          <w:szCs w:val="24"/>
        </w:rPr>
        <w:t xml:space="preserve"> случа</w:t>
      </w:r>
      <w:r>
        <w:rPr>
          <w:rFonts w:ascii="Times New Roman" w:hAnsi="Times New Roman" w:cs="Times New Roman"/>
          <w:sz w:val="24"/>
          <w:szCs w:val="24"/>
        </w:rPr>
        <w:t>ях</w:t>
      </w:r>
      <w:r w:rsidRPr="00CC747C">
        <w:rPr>
          <w:rFonts w:ascii="Times New Roman" w:hAnsi="Times New Roman" w:cs="Times New Roman"/>
          <w:sz w:val="24"/>
          <w:szCs w:val="24"/>
        </w:rPr>
        <w:t xml:space="preserve"> </w:t>
      </w:r>
      <w:r w:rsidRPr="001A5921">
        <w:rPr>
          <w:rFonts w:ascii="Times New Roman" w:hAnsi="Times New Roman" w:cs="Times New Roman"/>
          <w:sz w:val="24"/>
          <w:szCs w:val="24"/>
        </w:rPr>
        <w:t xml:space="preserve">может быть </w:t>
      </w:r>
      <w:r w:rsidRPr="00CC747C">
        <w:rPr>
          <w:rFonts w:ascii="Times New Roman" w:hAnsi="Times New Roman" w:cs="Times New Roman"/>
          <w:sz w:val="24"/>
          <w:szCs w:val="24"/>
        </w:rPr>
        <w:t xml:space="preserve">достаточно назвать их общее </w:t>
      </w:r>
      <w:r>
        <w:rPr>
          <w:rFonts w:ascii="Times New Roman" w:hAnsi="Times New Roman" w:cs="Times New Roman"/>
          <w:sz w:val="24"/>
          <w:szCs w:val="24"/>
        </w:rPr>
        <w:t>количество</w:t>
      </w:r>
      <w:r w:rsidRPr="00CC747C">
        <w:rPr>
          <w:rFonts w:ascii="Times New Roman" w:hAnsi="Times New Roman" w:cs="Times New Roman"/>
          <w:sz w:val="24"/>
          <w:szCs w:val="24"/>
        </w:rPr>
        <w:t xml:space="preserve"> и основные категории с указанием периода определения (например, </w:t>
      </w:r>
      <w:r>
        <w:rPr>
          <w:rFonts w:ascii="Times New Roman" w:hAnsi="Times New Roman" w:cs="Times New Roman"/>
          <w:sz w:val="24"/>
          <w:szCs w:val="24"/>
        </w:rPr>
        <w:t>при сборе</w:t>
      </w:r>
      <w:r w:rsidRPr="00CC747C">
        <w:rPr>
          <w:rFonts w:ascii="Times New Roman" w:hAnsi="Times New Roman" w:cs="Times New Roman"/>
          <w:sz w:val="24"/>
          <w:szCs w:val="24"/>
        </w:rPr>
        <w:t xml:space="preserve"> анамнеза и медицинско</w:t>
      </w:r>
      <w:r>
        <w:rPr>
          <w:rFonts w:ascii="Times New Roman" w:hAnsi="Times New Roman" w:cs="Times New Roman"/>
          <w:sz w:val="24"/>
          <w:szCs w:val="24"/>
        </w:rPr>
        <w:t>м</w:t>
      </w:r>
      <w:r w:rsidRPr="00CC747C">
        <w:rPr>
          <w:rFonts w:ascii="Times New Roman" w:hAnsi="Times New Roman" w:cs="Times New Roman"/>
          <w:sz w:val="24"/>
          <w:szCs w:val="24"/>
        </w:rPr>
        <w:t xml:space="preserve"> осмотр</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sidRPr="001A5921">
        <w:rPr>
          <w:rFonts w:ascii="Times New Roman" w:hAnsi="Times New Roman" w:cs="Times New Roman"/>
          <w:sz w:val="24"/>
          <w:szCs w:val="24"/>
        </w:rPr>
        <w:t xml:space="preserve">В идеале </w:t>
      </w:r>
      <w:r>
        <w:rPr>
          <w:rFonts w:ascii="Times New Roman" w:hAnsi="Times New Roman" w:cs="Times New Roman"/>
          <w:sz w:val="24"/>
          <w:szCs w:val="24"/>
        </w:rPr>
        <w:t>при описании</w:t>
      </w:r>
      <w:r w:rsidRPr="001A5921">
        <w:rPr>
          <w:rFonts w:ascii="Times New Roman" w:hAnsi="Times New Roman" w:cs="Times New Roman"/>
          <w:sz w:val="24"/>
          <w:szCs w:val="24"/>
        </w:rPr>
        <w:t xml:space="preserve"> результатов</w:t>
      </w:r>
      <w:r>
        <w:rPr>
          <w:rFonts w:ascii="Times New Roman" w:hAnsi="Times New Roman" w:cs="Times New Roman"/>
          <w:sz w:val="24"/>
          <w:szCs w:val="24"/>
        </w:rPr>
        <w:t xml:space="preserve"> необходимо указать </w:t>
      </w:r>
      <w:r w:rsidRPr="00CC747C">
        <w:rPr>
          <w:rFonts w:ascii="Times New Roman" w:hAnsi="Times New Roman" w:cs="Times New Roman"/>
          <w:sz w:val="24"/>
          <w:szCs w:val="24"/>
        </w:rPr>
        <w:t>предикторы, включен</w:t>
      </w:r>
      <w:r>
        <w:rPr>
          <w:rFonts w:ascii="Times New Roman" w:hAnsi="Times New Roman" w:cs="Times New Roman"/>
          <w:sz w:val="24"/>
          <w:szCs w:val="24"/>
        </w:rPr>
        <w:t>ные</w:t>
      </w:r>
      <w:r w:rsidRPr="00CC747C">
        <w:rPr>
          <w:rFonts w:ascii="Times New Roman" w:hAnsi="Times New Roman" w:cs="Times New Roman"/>
          <w:sz w:val="24"/>
          <w:szCs w:val="24"/>
        </w:rPr>
        <w:t xml:space="preserve"> в окончательную модель, </w:t>
      </w:r>
      <w:r>
        <w:rPr>
          <w:rFonts w:ascii="Times New Roman" w:hAnsi="Times New Roman" w:cs="Times New Roman"/>
          <w:sz w:val="24"/>
          <w:szCs w:val="24"/>
        </w:rPr>
        <w:t xml:space="preserve">а также </w:t>
      </w:r>
      <w:r w:rsidRPr="00CC747C">
        <w:rPr>
          <w:rFonts w:ascii="Times New Roman" w:hAnsi="Times New Roman" w:cs="Times New Roman"/>
          <w:sz w:val="24"/>
          <w:szCs w:val="24"/>
        </w:rPr>
        <w:t xml:space="preserve">показатели </w:t>
      </w:r>
      <w:r>
        <w:rPr>
          <w:rFonts w:ascii="Times New Roman" w:hAnsi="Times New Roman" w:cs="Times New Roman"/>
          <w:sz w:val="24"/>
          <w:szCs w:val="24"/>
        </w:rPr>
        <w:t xml:space="preserve">предсказательной </w:t>
      </w:r>
      <w:r w:rsidRPr="00CC747C">
        <w:rPr>
          <w:rFonts w:ascii="Times New Roman" w:hAnsi="Times New Roman" w:cs="Times New Roman"/>
          <w:sz w:val="24"/>
          <w:szCs w:val="24"/>
        </w:rPr>
        <w:t xml:space="preserve">эффективности модели. </w:t>
      </w:r>
      <w:r>
        <w:rPr>
          <w:rFonts w:ascii="Times New Roman" w:hAnsi="Times New Roman" w:cs="Times New Roman"/>
          <w:sz w:val="24"/>
          <w:szCs w:val="24"/>
        </w:rPr>
        <w:t>Это может быть необязательным в</w:t>
      </w:r>
      <w:r w:rsidRPr="001A5921">
        <w:rPr>
          <w:rFonts w:ascii="Times New Roman" w:hAnsi="Times New Roman" w:cs="Times New Roman"/>
          <w:sz w:val="24"/>
          <w:szCs w:val="24"/>
        </w:rPr>
        <w:t xml:space="preserve"> </w:t>
      </w:r>
      <w:r>
        <w:rPr>
          <w:rFonts w:ascii="Times New Roman" w:hAnsi="Times New Roman" w:cs="Times New Roman"/>
          <w:sz w:val="24"/>
          <w:szCs w:val="24"/>
        </w:rPr>
        <w:t xml:space="preserve">случае </w:t>
      </w:r>
      <w:r w:rsidRPr="001A5921">
        <w:rPr>
          <w:rFonts w:ascii="Times New Roman" w:hAnsi="Times New Roman" w:cs="Times New Roman"/>
          <w:sz w:val="24"/>
          <w:szCs w:val="24"/>
        </w:rPr>
        <w:t>сложных моделей со мно</w:t>
      </w:r>
      <w:r>
        <w:rPr>
          <w:rFonts w:ascii="Times New Roman" w:hAnsi="Times New Roman" w:cs="Times New Roman"/>
          <w:sz w:val="24"/>
          <w:szCs w:val="24"/>
        </w:rPr>
        <w:t>жеством</w:t>
      </w:r>
      <w:r w:rsidRPr="001A5921">
        <w:rPr>
          <w:rFonts w:ascii="Times New Roman" w:hAnsi="Times New Roman" w:cs="Times New Roman"/>
          <w:sz w:val="24"/>
          <w:szCs w:val="24"/>
        </w:rPr>
        <w:t xml:space="preserve"> предиктор</w:t>
      </w:r>
      <w:r>
        <w:rPr>
          <w:rFonts w:ascii="Times New Roman" w:hAnsi="Times New Roman" w:cs="Times New Roman"/>
          <w:sz w:val="24"/>
          <w:szCs w:val="24"/>
        </w:rPr>
        <w:t>ов</w:t>
      </w:r>
      <w:r w:rsidRPr="001A5921">
        <w:rPr>
          <w:rFonts w:ascii="Times New Roman" w:hAnsi="Times New Roman" w:cs="Times New Roman"/>
          <w:sz w:val="24"/>
          <w:szCs w:val="24"/>
        </w:rPr>
        <w:t xml:space="preserve"> или </w:t>
      </w:r>
      <w:r>
        <w:rPr>
          <w:rFonts w:ascii="Times New Roman" w:hAnsi="Times New Roman" w:cs="Times New Roman"/>
          <w:sz w:val="24"/>
          <w:szCs w:val="24"/>
        </w:rPr>
        <w:t xml:space="preserve">в </w:t>
      </w:r>
      <w:r w:rsidRPr="001A5921">
        <w:rPr>
          <w:rFonts w:ascii="Times New Roman" w:hAnsi="Times New Roman" w:cs="Times New Roman"/>
          <w:sz w:val="24"/>
          <w:szCs w:val="24"/>
        </w:rPr>
        <w:t>исследовани</w:t>
      </w:r>
      <w:r>
        <w:rPr>
          <w:rFonts w:ascii="Times New Roman" w:hAnsi="Times New Roman" w:cs="Times New Roman"/>
          <w:sz w:val="24"/>
          <w:szCs w:val="24"/>
        </w:rPr>
        <w:t>ях</w:t>
      </w:r>
      <w:r w:rsidRPr="001A5921">
        <w:rPr>
          <w:rFonts w:ascii="Times New Roman" w:hAnsi="Times New Roman" w:cs="Times New Roman"/>
          <w:sz w:val="24"/>
          <w:szCs w:val="24"/>
        </w:rPr>
        <w:t xml:space="preserve">, </w:t>
      </w:r>
      <w:r>
        <w:rPr>
          <w:rFonts w:ascii="Times New Roman" w:hAnsi="Times New Roman" w:cs="Times New Roman"/>
          <w:sz w:val="24"/>
          <w:szCs w:val="24"/>
        </w:rPr>
        <w:t>в которых проводилась проверка</w:t>
      </w:r>
      <w:r w:rsidRPr="001A5921">
        <w:rPr>
          <w:rFonts w:ascii="Times New Roman" w:hAnsi="Times New Roman" w:cs="Times New Roman"/>
          <w:sz w:val="24"/>
          <w:szCs w:val="24"/>
        </w:rPr>
        <w:t xml:space="preserve"> на новых данных ранее разработанной модели.</w:t>
      </w:r>
    </w:p>
    <w:p w14:paraId="57CD50D9"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Информативные </w:t>
      </w:r>
      <w:r>
        <w:rPr>
          <w:rFonts w:ascii="Times New Roman" w:hAnsi="Times New Roman" w:cs="Times New Roman"/>
          <w:sz w:val="24"/>
          <w:szCs w:val="24"/>
        </w:rPr>
        <w:t>рефераты</w:t>
      </w:r>
      <w:r w:rsidRPr="00CC747C">
        <w:rPr>
          <w:rFonts w:ascii="Times New Roman" w:hAnsi="Times New Roman" w:cs="Times New Roman"/>
          <w:sz w:val="24"/>
          <w:szCs w:val="24"/>
        </w:rPr>
        <w:t xml:space="preserve"> и заголовки </w:t>
      </w:r>
      <w:r>
        <w:rPr>
          <w:rFonts w:ascii="Times New Roman" w:hAnsi="Times New Roman" w:cs="Times New Roman"/>
          <w:sz w:val="24"/>
          <w:szCs w:val="24"/>
        </w:rPr>
        <w:t>отчетов об исследованиях предсказательных моделей</w:t>
      </w:r>
      <w:r w:rsidRPr="00CC747C">
        <w:rPr>
          <w:rFonts w:ascii="Times New Roman" w:hAnsi="Times New Roman" w:cs="Times New Roman"/>
          <w:sz w:val="24"/>
          <w:szCs w:val="24"/>
        </w:rPr>
        <w:t xml:space="preserve"> позволяют исследователям находить </w:t>
      </w:r>
      <w:r>
        <w:rPr>
          <w:rFonts w:ascii="Times New Roman" w:hAnsi="Times New Roman" w:cs="Times New Roman"/>
          <w:sz w:val="24"/>
          <w:szCs w:val="24"/>
        </w:rPr>
        <w:t xml:space="preserve">подходящие </w:t>
      </w:r>
      <w:r w:rsidRPr="00CC747C">
        <w:rPr>
          <w:rFonts w:ascii="Times New Roman" w:hAnsi="Times New Roman" w:cs="Times New Roman"/>
          <w:sz w:val="24"/>
          <w:szCs w:val="24"/>
        </w:rPr>
        <w:t xml:space="preserve">исследования </w:t>
      </w:r>
      <w:r w:rsidRPr="00870D04">
        <w:rPr>
          <w:rFonts w:ascii="Times New Roman" w:hAnsi="Times New Roman" w:cs="Times New Roman"/>
          <w:sz w:val="24"/>
          <w:szCs w:val="24"/>
        </w:rPr>
        <w:t>при проведении поиска литературы</w:t>
      </w:r>
      <w:r w:rsidRPr="00CC747C">
        <w:rPr>
          <w:rFonts w:ascii="Times New Roman" w:hAnsi="Times New Roman" w:cs="Times New Roman"/>
          <w:sz w:val="24"/>
          <w:szCs w:val="24"/>
        </w:rPr>
        <w:t xml:space="preserve">. </w:t>
      </w:r>
      <w:r w:rsidRPr="00870D04">
        <w:rPr>
          <w:rFonts w:ascii="Times New Roman" w:hAnsi="Times New Roman" w:cs="Times New Roman"/>
          <w:sz w:val="24"/>
          <w:szCs w:val="24"/>
        </w:rPr>
        <w:t xml:space="preserve">Опубликовано несколько стратегий поиска для </w:t>
      </w:r>
      <w:r>
        <w:rPr>
          <w:rFonts w:ascii="Times New Roman" w:hAnsi="Times New Roman" w:cs="Times New Roman"/>
          <w:sz w:val="24"/>
          <w:szCs w:val="24"/>
        </w:rPr>
        <w:t>обнаружения</w:t>
      </w:r>
      <w:r w:rsidRPr="00870D04">
        <w:rPr>
          <w:rFonts w:ascii="Times New Roman" w:hAnsi="Times New Roman" w:cs="Times New Roman"/>
          <w:sz w:val="24"/>
          <w:szCs w:val="24"/>
        </w:rPr>
        <w:t xml:space="preserve"> клиническ</w:t>
      </w:r>
      <w:r>
        <w:rPr>
          <w:rFonts w:ascii="Times New Roman" w:hAnsi="Times New Roman" w:cs="Times New Roman"/>
          <w:sz w:val="24"/>
          <w:szCs w:val="24"/>
        </w:rPr>
        <w:t>их предсказательных</w:t>
      </w:r>
      <w:r w:rsidRPr="00870D04">
        <w:rPr>
          <w:rFonts w:ascii="Times New Roman" w:hAnsi="Times New Roman" w:cs="Times New Roman"/>
          <w:sz w:val="24"/>
          <w:szCs w:val="24"/>
        </w:rPr>
        <w:t xml:space="preserve"> моделей </w:t>
      </w:r>
      <w:r w:rsidRPr="00CC747C">
        <w:rPr>
          <w:rFonts w:ascii="Times New Roman" w:hAnsi="Times New Roman" w:cs="Times New Roman"/>
          <w:sz w:val="24"/>
          <w:szCs w:val="24"/>
        </w:rPr>
        <w:t>[125–127]</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870D04">
        <w:rPr>
          <w:rFonts w:ascii="Times New Roman" w:hAnsi="Times New Roman" w:cs="Times New Roman"/>
          <w:sz w:val="24"/>
          <w:szCs w:val="24"/>
        </w:rPr>
        <w:t xml:space="preserve">Недавно они были протестированы и слегка изменены независимыми исследователями, которые пришли к выводу, что они пропускают </w:t>
      </w:r>
      <w:r>
        <w:rPr>
          <w:rFonts w:ascii="Times New Roman" w:hAnsi="Times New Roman" w:cs="Times New Roman"/>
          <w:sz w:val="24"/>
          <w:szCs w:val="24"/>
        </w:rPr>
        <w:t>некоторое количество</w:t>
      </w:r>
      <w:r w:rsidRPr="00870D04">
        <w:rPr>
          <w:rFonts w:ascii="Times New Roman" w:hAnsi="Times New Roman" w:cs="Times New Roman"/>
          <w:sz w:val="24"/>
          <w:szCs w:val="24"/>
        </w:rPr>
        <w:t xml:space="preserve"> исследований </w:t>
      </w:r>
      <w:r>
        <w:rPr>
          <w:rFonts w:ascii="Times New Roman" w:hAnsi="Times New Roman" w:cs="Times New Roman"/>
          <w:sz w:val="24"/>
          <w:szCs w:val="24"/>
        </w:rPr>
        <w:t xml:space="preserve">клинических предсказательных </w:t>
      </w:r>
      <w:r w:rsidRPr="00870D04">
        <w:rPr>
          <w:rFonts w:ascii="Times New Roman" w:hAnsi="Times New Roman" w:cs="Times New Roman"/>
          <w:sz w:val="24"/>
          <w:szCs w:val="24"/>
        </w:rPr>
        <w:t xml:space="preserve">моделей (хотя они менее </w:t>
      </w:r>
      <w:r w:rsidRPr="00CC747C">
        <w:rPr>
          <w:rFonts w:ascii="Times New Roman" w:hAnsi="Times New Roman" w:cs="Times New Roman"/>
          <w:sz w:val="24"/>
          <w:szCs w:val="24"/>
        </w:rPr>
        <w:t xml:space="preserve">эффективны </w:t>
      </w:r>
      <w:r w:rsidRPr="00870D04">
        <w:rPr>
          <w:rFonts w:ascii="Times New Roman" w:hAnsi="Times New Roman" w:cs="Times New Roman"/>
          <w:sz w:val="24"/>
          <w:szCs w:val="24"/>
        </w:rPr>
        <w:t xml:space="preserve">в поиске других типов исследований </w:t>
      </w:r>
      <w:r>
        <w:rPr>
          <w:rFonts w:ascii="Times New Roman" w:hAnsi="Times New Roman" w:cs="Times New Roman"/>
          <w:sz w:val="24"/>
          <w:szCs w:val="24"/>
        </w:rPr>
        <w:t>по вопросам предсказания</w:t>
      </w:r>
      <w:r w:rsidRPr="00870D04">
        <w:rPr>
          <w:rFonts w:ascii="Times New Roman" w:hAnsi="Times New Roman" w:cs="Times New Roman"/>
          <w:sz w:val="24"/>
          <w:szCs w:val="24"/>
        </w:rPr>
        <w:t>)</w:t>
      </w:r>
      <w:r w:rsidRPr="00CC747C">
        <w:rPr>
          <w:rFonts w:ascii="Times New Roman" w:hAnsi="Times New Roman" w:cs="Times New Roman"/>
          <w:sz w:val="24"/>
          <w:szCs w:val="24"/>
        </w:rPr>
        <w:t xml:space="preserve"> [128]. </w:t>
      </w:r>
      <w:r>
        <w:rPr>
          <w:rFonts w:ascii="Times New Roman" w:hAnsi="Times New Roman" w:cs="Times New Roman"/>
          <w:sz w:val="24"/>
          <w:szCs w:val="24"/>
        </w:rPr>
        <w:t>Также б</w:t>
      </w:r>
      <w:r w:rsidRPr="00CC747C">
        <w:rPr>
          <w:rFonts w:ascii="Times New Roman" w:hAnsi="Times New Roman" w:cs="Times New Roman"/>
          <w:sz w:val="24"/>
          <w:szCs w:val="24"/>
        </w:rPr>
        <w:t xml:space="preserve">ыли разработаны специальные </w:t>
      </w:r>
      <w:r>
        <w:rPr>
          <w:rFonts w:ascii="Times New Roman" w:hAnsi="Times New Roman" w:cs="Times New Roman"/>
          <w:sz w:val="24"/>
          <w:szCs w:val="24"/>
        </w:rPr>
        <w:t xml:space="preserve">поисковые </w:t>
      </w:r>
      <w:r w:rsidRPr="00CC747C">
        <w:rPr>
          <w:rFonts w:ascii="Times New Roman" w:hAnsi="Times New Roman" w:cs="Times New Roman"/>
          <w:sz w:val="24"/>
          <w:szCs w:val="24"/>
        </w:rPr>
        <w:t xml:space="preserve">фильтры для </w:t>
      </w:r>
      <w:r>
        <w:rPr>
          <w:rFonts w:ascii="Times New Roman" w:hAnsi="Times New Roman" w:cs="Times New Roman"/>
          <w:sz w:val="24"/>
          <w:szCs w:val="24"/>
        </w:rPr>
        <w:t>обнаружения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исследований предсказательных </w:t>
      </w:r>
      <w:r w:rsidRPr="00CC747C">
        <w:rPr>
          <w:rFonts w:ascii="Times New Roman" w:hAnsi="Times New Roman" w:cs="Times New Roman"/>
          <w:sz w:val="24"/>
          <w:szCs w:val="24"/>
        </w:rPr>
        <w:t>моделей в области первичной медицинской помощи [129].</w:t>
      </w:r>
    </w:p>
    <w:p w14:paraId="7AA388F8"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Введение</w:t>
      </w:r>
    </w:p>
    <w:p w14:paraId="6ECA80C3" w14:textId="77777777" w:rsidR="007961A1" w:rsidRPr="00CC747C" w:rsidRDefault="007961A1" w:rsidP="003110BB">
      <w:pPr>
        <w:jc w:val="both"/>
        <w:rPr>
          <w:rFonts w:ascii="Times New Roman" w:hAnsi="Times New Roman" w:cs="Times New Roman"/>
          <w:b/>
          <w:i/>
          <w:sz w:val="24"/>
          <w:szCs w:val="24"/>
        </w:rPr>
      </w:pPr>
      <w:r>
        <w:rPr>
          <w:rFonts w:ascii="Times New Roman" w:hAnsi="Times New Roman" w:cs="Times New Roman"/>
          <w:b/>
          <w:i/>
          <w:sz w:val="24"/>
          <w:szCs w:val="24"/>
        </w:rPr>
        <w:t>Обоснование</w:t>
      </w:r>
      <w:r w:rsidRPr="00CC747C">
        <w:rPr>
          <w:rFonts w:ascii="Times New Roman" w:hAnsi="Times New Roman" w:cs="Times New Roman"/>
          <w:b/>
          <w:i/>
          <w:sz w:val="24"/>
          <w:szCs w:val="24"/>
        </w:rPr>
        <w:t xml:space="preserve"> и цели исследования</w:t>
      </w:r>
    </w:p>
    <w:p w14:paraId="69BA9D9E" w14:textId="77777777" w:rsidR="007961A1" w:rsidRPr="00CC747C" w:rsidRDefault="007961A1" w:rsidP="003110BB">
      <w:pPr>
        <w:jc w:val="both"/>
        <w:rPr>
          <w:rFonts w:ascii="Times New Roman" w:hAnsi="Times New Roman" w:cs="Times New Roman"/>
          <w:i/>
          <w:sz w:val="24"/>
          <w:szCs w:val="24"/>
          <w:lang w:bidi="en-US"/>
        </w:rPr>
      </w:pPr>
      <w:r w:rsidRPr="00CC747C">
        <w:rPr>
          <w:rFonts w:ascii="Times New Roman" w:hAnsi="Times New Roman" w:cs="Times New Roman"/>
          <w:i/>
          <w:sz w:val="24"/>
          <w:szCs w:val="24"/>
        </w:rPr>
        <w:t xml:space="preserve">Пункт 3а. </w:t>
      </w:r>
      <w:r>
        <w:rPr>
          <w:rFonts w:ascii="Times New Roman" w:hAnsi="Times New Roman" w:cs="Times New Roman"/>
          <w:i/>
          <w:sz w:val="24"/>
          <w:szCs w:val="24"/>
        </w:rPr>
        <w:t xml:space="preserve">Обозначьте </w:t>
      </w:r>
      <w:r w:rsidRPr="00096AD4">
        <w:rPr>
          <w:rFonts w:ascii="Times New Roman" w:hAnsi="Times New Roman" w:cs="Times New Roman"/>
          <w:i/>
          <w:sz w:val="24"/>
          <w:szCs w:val="24"/>
        </w:rPr>
        <w:t xml:space="preserve">медицинский контекст </w:t>
      </w:r>
      <w:r>
        <w:rPr>
          <w:rFonts w:ascii="Times New Roman" w:hAnsi="Times New Roman" w:cs="Times New Roman"/>
          <w:i/>
          <w:sz w:val="24"/>
          <w:szCs w:val="24"/>
        </w:rPr>
        <w:t xml:space="preserve">темы исследования </w:t>
      </w:r>
      <w:r w:rsidRPr="00096AD4">
        <w:rPr>
          <w:rFonts w:ascii="Times New Roman" w:hAnsi="Times New Roman" w:cs="Times New Roman"/>
          <w:i/>
          <w:sz w:val="24"/>
          <w:szCs w:val="24"/>
        </w:rPr>
        <w:t>(в том числе диагностический или прогностический)</w:t>
      </w:r>
      <w:r>
        <w:rPr>
          <w:rFonts w:ascii="Times New Roman" w:hAnsi="Times New Roman" w:cs="Times New Roman"/>
          <w:i/>
          <w:sz w:val="24"/>
          <w:szCs w:val="24"/>
        </w:rPr>
        <w:t>,</w:t>
      </w:r>
      <w:r w:rsidRPr="00096AD4">
        <w:rPr>
          <w:rFonts w:ascii="Times New Roman" w:hAnsi="Times New Roman" w:cs="Times New Roman"/>
          <w:i/>
          <w:sz w:val="24"/>
          <w:szCs w:val="24"/>
        </w:rPr>
        <w:t xml:space="preserve"> обосн</w:t>
      </w:r>
      <w:r>
        <w:rPr>
          <w:rFonts w:ascii="Times New Roman" w:hAnsi="Times New Roman" w:cs="Times New Roman"/>
          <w:i/>
          <w:sz w:val="24"/>
          <w:szCs w:val="24"/>
        </w:rPr>
        <w:t>уйте</w:t>
      </w:r>
      <w:r w:rsidRPr="00096AD4">
        <w:rPr>
          <w:rFonts w:ascii="Times New Roman" w:hAnsi="Times New Roman" w:cs="Times New Roman"/>
          <w:i/>
          <w:sz w:val="24"/>
          <w:szCs w:val="24"/>
        </w:rPr>
        <w:t xml:space="preserve"> </w:t>
      </w:r>
      <w:r>
        <w:rPr>
          <w:rFonts w:ascii="Times New Roman" w:hAnsi="Times New Roman" w:cs="Times New Roman"/>
          <w:i/>
          <w:sz w:val="24"/>
          <w:szCs w:val="24"/>
        </w:rPr>
        <w:t xml:space="preserve">необходимость </w:t>
      </w:r>
      <w:r w:rsidRPr="00096AD4">
        <w:rPr>
          <w:rFonts w:ascii="Times New Roman" w:hAnsi="Times New Roman" w:cs="Times New Roman"/>
          <w:i/>
          <w:sz w:val="24"/>
          <w:szCs w:val="24"/>
        </w:rPr>
        <w:t>разработки или проверки многофакторно</w:t>
      </w:r>
      <w:r>
        <w:rPr>
          <w:rFonts w:ascii="Times New Roman" w:hAnsi="Times New Roman" w:cs="Times New Roman"/>
          <w:i/>
          <w:sz w:val="24"/>
          <w:szCs w:val="24"/>
        </w:rPr>
        <w:t>й предсказательной</w:t>
      </w:r>
      <w:r w:rsidRPr="00096AD4">
        <w:rPr>
          <w:rFonts w:ascii="Times New Roman" w:hAnsi="Times New Roman" w:cs="Times New Roman"/>
          <w:i/>
          <w:sz w:val="24"/>
          <w:szCs w:val="24"/>
        </w:rPr>
        <w:t xml:space="preserve"> модели, </w:t>
      </w:r>
      <w:r>
        <w:rPr>
          <w:rFonts w:ascii="Times New Roman" w:hAnsi="Times New Roman" w:cs="Times New Roman"/>
          <w:i/>
          <w:sz w:val="24"/>
          <w:szCs w:val="24"/>
        </w:rPr>
        <w:t>приведите</w:t>
      </w:r>
      <w:r w:rsidRPr="00096AD4">
        <w:rPr>
          <w:rFonts w:ascii="Times New Roman" w:hAnsi="Times New Roman" w:cs="Times New Roman"/>
          <w:i/>
          <w:sz w:val="24"/>
          <w:szCs w:val="24"/>
        </w:rPr>
        <w:t xml:space="preserve"> ссылки на существующие модели.</w:t>
      </w:r>
      <w:r w:rsidRPr="00CC747C" w:rsidDel="005747A5">
        <w:rPr>
          <w:rFonts w:ascii="Times New Roman" w:hAnsi="Times New Roman" w:cs="Times New Roman"/>
          <w:i/>
          <w:sz w:val="24"/>
          <w:szCs w:val="24"/>
        </w:rPr>
        <w:t xml:space="preserve"> </w:t>
      </w:r>
      <w:r w:rsidRPr="00D511ED">
        <w:rPr>
          <w:rFonts w:ascii="Times New Roman" w:hAnsi="Times New Roman" w:cs="Times New Roman"/>
          <w:i/>
          <w:sz w:val="24"/>
          <w:szCs w:val="24"/>
        </w:rPr>
        <w:t>[</w:t>
      </w:r>
      <w:r w:rsidRPr="00CC747C">
        <w:rPr>
          <w:rFonts w:ascii="Times New Roman" w:hAnsi="Times New Roman" w:cs="Times New Roman"/>
          <w:i/>
          <w:sz w:val="24"/>
          <w:szCs w:val="24"/>
          <w:lang w:bidi="en-US"/>
        </w:rPr>
        <w:t>Р</w:t>
      </w:r>
      <w:r>
        <w:rPr>
          <w:rFonts w:ascii="Times New Roman" w:hAnsi="Times New Roman" w:cs="Times New Roman"/>
          <w:i/>
          <w:sz w:val="24"/>
          <w:szCs w:val="24"/>
          <w:lang w:bidi="en-US"/>
        </w:rPr>
        <w:t>;</w:t>
      </w:r>
      <w:r w:rsidRPr="00CC747C">
        <w:rPr>
          <w:rFonts w:ascii="Times New Roman" w:hAnsi="Times New Roman" w:cs="Times New Roman"/>
          <w:i/>
          <w:sz w:val="24"/>
          <w:szCs w:val="24"/>
          <w:lang w:bidi="en-US"/>
        </w:rPr>
        <w:t xml:space="preserve"> </w:t>
      </w:r>
      <w:r w:rsidRPr="00D511ED">
        <w:rPr>
          <w:rFonts w:ascii="Times New Roman" w:hAnsi="Times New Roman" w:cs="Times New Roman"/>
          <w:i/>
          <w:sz w:val="24"/>
          <w:szCs w:val="24"/>
          <w:lang w:bidi="en-US"/>
        </w:rPr>
        <w:t>П]</w:t>
      </w:r>
    </w:p>
    <w:p w14:paraId="373D9C14" w14:textId="77777777" w:rsidR="007961A1" w:rsidRPr="007961A1"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51997166"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«Столкнувшись с острым инфекционным конъюнктивитом, большинство врачей общей практики не могут </w:t>
      </w:r>
      <w:r w:rsidRPr="00283225">
        <w:rPr>
          <w:rFonts w:ascii="Times New Roman" w:hAnsi="Times New Roman" w:cs="Times New Roman"/>
          <w:sz w:val="24"/>
          <w:szCs w:val="24"/>
        </w:rPr>
        <w:t xml:space="preserve">отличить бактериальную причину </w:t>
      </w:r>
      <w:r>
        <w:rPr>
          <w:rFonts w:ascii="Times New Roman" w:hAnsi="Times New Roman" w:cs="Times New Roman"/>
          <w:sz w:val="24"/>
          <w:szCs w:val="24"/>
        </w:rPr>
        <w:t xml:space="preserve">болезни </w:t>
      </w:r>
      <w:r w:rsidRPr="00283225">
        <w:rPr>
          <w:rFonts w:ascii="Times New Roman" w:hAnsi="Times New Roman" w:cs="Times New Roman"/>
          <w:sz w:val="24"/>
          <w:szCs w:val="24"/>
        </w:rPr>
        <w:t>от вирусной</w:t>
      </w:r>
      <w:r w:rsidRPr="00CC747C">
        <w:rPr>
          <w:rFonts w:ascii="Times New Roman" w:hAnsi="Times New Roman" w:cs="Times New Roman"/>
          <w:sz w:val="24"/>
          <w:szCs w:val="24"/>
        </w:rPr>
        <w:t xml:space="preserve">. На практике более 80% таких пациентов получают антибиотики. </w:t>
      </w:r>
      <w:r>
        <w:rPr>
          <w:rFonts w:ascii="Times New Roman" w:hAnsi="Times New Roman" w:cs="Times New Roman"/>
          <w:sz w:val="24"/>
          <w:szCs w:val="24"/>
        </w:rPr>
        <w:t>А значит</w:t>
      </w:r>
      <w:r w:rsidRPr="00CC747C">
        <w:rPr>
          <w:rFonts w:ascii="Times New Roman" w:hAnsi="Times New Roman" w:cs="Times New Roman"/>
          <w:sz w:val="24"/>
          <w:szCs w:val="24"/>
        </w:rPr>
        <w:t xml:space="preserve"> при остром инфекционном конъюнктивите </w:t>
      </w:r>
      <w:r w:rsidRPr="00283225">
        <w:rPr>
          <w:rFonts w:ascii="Times New Roman" w:hAnsi="Times New Roman" w:cs="Times New Roman"/>
          <w:sz w:val="24"/>
          <w:szCs w:val="24"/>
        </w:rPr>
        <w:t>назначают мно</w:t>
      </w:r>
      <w:r>
        <w:rPr>
          <w:rFonts w:ascii="Times New Roman" w:hAnsi="Times New Roman" w:cs="Times New Roman"/>
          <w:sz w:val="24"/>
          <w:szCs w:val="24"/>
        </w:rPr>
        <w:t>жество</w:t>
      </w:r>
      <w:r w:rsidRPr="00283225">
        <w:rPr>
          <w:rFonts w:ascii="Times New Roman" w:hAnsi="Times New Roman" w:cs="Times New Roman"/>
          <w:sz w:val="24"/>
          <w:szCs w:val="24"/>
        </w:rPr>
        <w:t xml:space="preserve"> ненужных глазных антибиотиков</w:t>
      </w:r>
      <w:r w:rsidRPr="00CC747C" w:rsidDel="005F376E">
        <w:rPr>
          <w:rFonts w:ascii="Times New Roman" w:hAnsi="Times New Roman" w:cs="Times New Roman"/>
          <w:sz w:val="24"/>
          <w:szCs w:val="24"/>
        </w:rPr>
        <w:t xml:space="preserve"> </w:t>
      </w:r>
      <w:r w:rsidRPr="00CC747C">
        <w:rPr>
          <w:rFonts w:ascii="Times New Roman" w:hAnsi="Times New Roman" w:cs="Times New Roman"/>
          <w:sz w:val="24"/>
          <w:szCs w:val="24"/>
        </w:rPr>
        <w:t xml:space="preserve">&lt;…&gt; </w:t>
      </w:r>
      <w:r w:rsidRPr="00283225">
        <w:rPr>
          <w:rFonts w:ascii="Times New Roman" w:hAnsi="Times New Roman" w:cs="Times New Roman"/>
          <w:sz w:val="24"/>
          <w:szCs w:val="24"/>
        </w:rPr>
        <w:t xml:space="preserve">Чтобы выбрать тех пациентов, которым лечение антибиотиками может принести наибольшую пользу, врачу общей практики необходим информативный диагностический инструмент для определения </w:t>
      </w:r>
      <w:r>
        <w:rPr>
          <w:rFonts w:ascii="Times New Roman" w:hAnsi="Times New Roman" w:cs="Times New Roman"/>
          <w:sz w:val="24"/>
          <w:szCs w:val="24"/>
        </w:rPr>
        <w:t xml:space="preserve">наличия </w:t>
      </w:r>
      <w:r w:rsidRPr="00283225">
        <w:rPr>
          <w:rFonts w:ascii="Times New Roman" w:hAnsi="Times New Roman" w:cs="Times New Roman"/>
          <w:sz w:val="24"/>
          <w:szCs w:val="24"/>
        </w:rPr>
        <w:t xml:space="preserve">бактериальной </w:t>
      </w:r>
      <w:r>
        <w:rPr>
          <w:rFonts w:ascii="Times New Roman" w:hAnsi="Times New Roman" w:cs="Times New Roman"/>
          <w:sz w:val="24"/>
          <w:szCs w:val="24"/>
        </w:rPr>
        <w:t>инфекции</w:t>
      </w:r>
      <w:r w:rsidRPr="00283225">
        <w:rPr>
          <w:rFonts w:ascii="Times New Roman" w:hAnsi="Times New Roman" w:cs="Times New Roman"/>
          <w:sz w:val="24"/>
          <w:szCs w:val="24"/>
        </w:rPr>
        <w:t>.</w:t>
      </w:r>
      <w:r>
        <w:rPr>
          <w:rFonts w:ascii="Times New Roman" w:hAnsi="Times New Roman" w:cs="Times New Roman"/>
          <w:sz w:val="24"/>
          <w:szCs w:val="24"/>
        </w:rPr>
        <w:t xml:space="preserve"> </w:t>
      </w:r>
      <w:r w:rsidRPr="00283225">
        <w:rPr>
          <w:rFonts w:ascii="Times New Roman" w:hAnsi="Times New Roman" w:cs="Times New Roman"/>
          <w:sz w:val="24"/>
          <w:szCs w:val="24"/>
        </w:rPr>
        <w:t>С таким инструментом можно сократить количество назначений антибиотиков</w:t>
      </w:r>
      <w:r>
        <w:rPr>
          <w:rFonts w:ascii="Times New Roman" w:hAnsi="Times New Roman" w:cs="Times New Roman"/>
          <w:sz w:val="24"/>
          <w:szCs w:val="24"/>
        </w:rPr>
        <w:t xml:space="preserve">, а </w:t>
      </w:r>
      <w:r w:rsidRPr="00283225">
        <w:rPr>
          <w:rFonts w:ascii="Times New Roman" w:hAnsi="Times New Roman" w:cs="Times New Roman"/>
          <w:sz w:val="24"/>
          <w:szCs w:val="24"/>
        </w:rPr>
        <w:t xml:space="preserve">их </w:t>
      </w:r>
      <w:r>
        <w:rPr>
          <w:rFonts w:ascii="Times New Roman" w:hAnsi="Times New Roman" w:cs="Times New Roman"/>
          <w:sz w:val="24"/>
          <w:szCs w:val="24"/>
        </w:rPr>
        <w:t>применение сделать оправданным</w:t>
      </w:r>
      <w:r w:rsidRPr="00CC747C">
        <w:rPr>
          <w:rFonts w:ascii="Times New Roman" w:hAnsi="Times New Roman" w:cs="Times New Roman"/>
          <w:sz w:val="24"/>
          <w:szCs w:val="24"/>
        </w:rPr>
        <w:t xml:space="preserve">. </w:t>
      </w:r>
      <w:r>
        <w:rPr>
          <w:rFonts w:ascii="Times New Roman" w:hAnsi="Times New Roman" w:cs="Times New Roman"/>
          <w:sz w:val="24"/>
          <w:szCs w:val="24"/>
        </w:rPr>
        <w:t>Большинство</w:t>
      </w:r>
      <w:r w:rsidRPr="00CC747C">
        <w:rPr>
          <w:rFonts w:ascii="Times New Roman" w:hAnsi="Times New Roman" w:cs="Times New Roman"/>
          <w:sz w:val="24"/>
          <w:szCs w:val="24"/>
        </w:rPr>
        <w:t xml:space="preserve"> врач</w:t>
      </w:r>
      <w:r>
        <w:rPr>
          <w:rFonts w:ascii="Times New Roman" w:hAnsi="Times New Roman" w:cs="Times New Roman"/>
          <w:sz w:val="24"/>
          <w:szCs w:val="24"/>
        </w:rPr>
        <w:t>ей</w:t>
      </w:r>
      <w:r w:rsidRPr="00CC747C">
        <w:rPr>
          <w:rFonts w:ascii="Times New Roman" w:hAnsi="Times New Roman" w:cs="Times New Roman"/>
          <w:sz w:val="24"/>
          <w:szCs w:val="24"/>
        </w:rPr>
        <w:t xml:space="preserve"> </w:t>
      </w:r>
      <w:r w:rsidRPr="00283225">
        <w:rPr>
          <w:rFonts w:ascii="Times New Roman" w:hAnsi="Times New Roman" w:cs="Times New Roman"/>
          <w:sz w:val="24"/>
          <w:szCs w:val="24"/>
        </w:rPr>
        <w:t xml:space="preserve">общей практики </w:t>
      </w:r>
      <w:r w:rsidRPr="00CC747C">
        <w:rPr>
          <w:rFonts w:ascii="Times New Roman" w:hAnsi="Times New Roman" w:cs="Times New Roman"/>
          <w:sz w:val="24"/>
          <w:szCs w:val="24"/>
        </w:rPr>
        <w:t xml:space="preserve">отличают бактериальную инфекцию от </w:t>
      </w:r>
      <w:r>
        <w:rPr>
          <w:rFonts w:ascii="Times New Roman" w:hAnsi="Times New Roman" w:cs="Times New Roman"/>
          <w:sz w:val="24"/>
          <w:szCs w:val="24"/>
        </w:rPr>
        <w:t>другой причины</w:t>
      </w:r>
      <w:r w:rsidRPr="00CC747C">
        <w:rPr>
          <w:rFonts w:ascii="Times New Roman" w:hAnsi="Times New Roman" w:cs="Times New Roman"/>
          <w:sz w:val="24"/>
          <w:szCs w:val="24"/>
        </w:rPr>
        <w:t xml:space="preserve"> </w:t>
      </w:r>
      <w:r>
        <w:rPr>
          <w:rFonts w:ascii="Times New Roman" w:hAnsi="Times New Roman" w:cs="Times New Roman"/>
          <w:sz w:val="24"/>
          <w:szCs w:val="24"/>
        </w:rPr>
        <w:t>на основе</w:t>
      </w:r>
      <w:r w:rsidRPr="00CC747C">
        <w:rPr>
          <w:rFonts w:ascii="Times New Roman" w:hAnsi="Times New Roman" w:cs="Times New Roman"/>
          <w:sz w:val="24"/>
          <w:szCs w:val="24"/>
        </w:rPr>
        <w:t xml:space="preserve"> признаков и симптомов заболевания. Дополнительные диагностические обследования (например, посев </w:t>
      </w:r>
      <w:r>
        <w:rPr>
          <w:rFonts w:ascii="Times New Roman" w:hAnsi="Times New Roman" w:cs="Times New Roman"/>
          <w:sz w:val="24"/>
          <w:szCs w:val="24"/>
        </w:rPr>
        <w:t xml:space="preserve">отделяемого </w:t>
      </w:r>
      <w:r w:rsidRPr="00CC747C">
        <w:rPr>
          <w:rFonts w:ascii="Times New Roman" w:hAnsi="Times New Roman" w:cs="Times New Roman"/>
          <w:sz w:val="24"/>
          <w:szCs w:val="24"/>
        </w:rPr>
        <w:t>из конъюнктивы) проводятся редко, главным образом, из-за длительности таких процедур.</w:t>
      </w:r>
      <w:r>
        <w:rPr>
          <w:rFonts w:ascii="Times New Roman" w:hAnsi="Times New Roman" w:cs="Times New Roman"/>
          <w:sz w:val="24"/>
          <w:szCs w:val="24"/>
        </w:rPr>
        <w:t xml:space="preserve"> </w:t>
      </w:r>
      <w:r w:rsidRPr="00283225">
        <w:rPr>
          <w:rFonts w:ascii="Times New Roman" w:hAnsi="Times New Roman" w:cs="Times New Roman"/>
          <w:sz w:val="24"/>
          <w:szCs w:val="24"/>
        </w:rPr>
        <w:t>Могут ли врачи общей практики дифференцировать бактериальный и вирусный конъюнктивит только на основании признаков и симптомов?</w:t>
      </w:r>
      <w:r w:rsidRPr="00CC747C">
        <w:rPr>
          <w:rFonts w:ascii="Times New Roman" w:hAnsi="Times New Roman" w:cs="Times New Roman"/>
          <w:sz w:val="24"/>
          <w:szCs w:val="24"/>
        </w:rPr>
        <w:t xml:space="preserve"> &lt;…&gt; </w:t>
      </w:r>
      <w:r w:rsidRPr="00CC747C">
        <w:rPr>
          <w:rFonts w:ascii="Times New Roman" w:hAnsi="Times New Roman" w:cs="Times New Roman"/>
          <w:bCs/>
          <w:sz w:val="24"/>
          <w:szCs w:val="24"/>
        </w:rPr>
        <w:t xml:space="preserve">Недавно опубликованный систематический обзор </w:t>
      </w:r>
      <w:r w:rsidRPr="00283225">
        <w:rPr>
          <w:rFonts w:ascii="Times New Roman" w:hAnsi="Times New Roman" w:cs="Times New Roman"/>
          <w:sz w:val="24"/>
          <w:szCs w:val="24"/>
        </w:rPr>
        <w:t xml:space="preserve">не нашел доказательств </w:t>
      </w:r>
      <w:r>
        <w:rPr>
          <w:rFonts w:ascii="Times New Roman" w:hAnsi="Times New Roman" w:cs="Times New Roman"/>
          <w:sz w:val="24"/>
          <w:szCs w:val="24"/>
        </w:rPr>
        <w:t>этим</w:t>
      </w:r>
      <w:r w:rsidRPr="00283225">
        <w:rPr>
          <w:rFonts w:ascii="Times New Roman" w:hAnsi="Times New Roman" w:cs="Times New Roman"/>
          <w:sz w:val="24"/>
          <w:szCs w:val="24"/>
        </w:rPr>
        <w:t xml:space="preserve"> утверждени</w:t>
      </w:r>
      <w:r>
        <w:rPr>
          <w:rFonts w:ascii="Times New Roman" w:hAnsi="Times New Roman" w:cs="Times New Roman"/>
          <w:sz w:val="24"/>
          <w:szCs w:val="24"/>
        </w:rPr>
        <w:t>ям</w:t>
      </w:r>
      <w:r w:rsidRPr="00CC747C">
        <w:rPr>
          <w:rFonts w:ascii="Times New Roman" w:hAnsi="Times New Roman" w:cs="Times New Roman"/>
          <w:bCs/>
          <w:sz w:val="24"/>
          <w:szCs w:val="24"/>
        </w:rPr>
        <w:t xml:space="preserve">. </w:t>
      </w:r>
      <w:r w:rsidRPr="00283225">
        <w:rPr>
          <w:rFonts w:ascii="Times New Roman" w:hAnsi="Times New Roman" w:cs="Times New Roman"/>
          <w:sz w:val="24"/>
          <w:szCs w:val="24"/>
        </w:rPr>
        <w:t xml:space="preserve">В </w:t>
      </w:r>
      <w:r>
        <w:rPr>
          <w:rFonts w:ascii="Times New Roman" w:hAnsi="Times New Roman" w:cs="Times New Roman"/>
          <w:sz w:val="24"/>
          <w:szCs w:val="24"/>
        </w:rPr>
        <w:t>настоящей</w:t>
      </w:r>
      <w:r w:rsidRPr="00283225">
        <w:rPr>
          <w:rFonts w:ascii="Times New Roman" w:hAnsi="Times New Roman" w:cs="Times New Roman"/>
          <w:sz w:val="24"/>
          <w:szCs w:val="24"/>
        </w:rPr>
        <w:t xml:space="preserve"> статье представлено </w:t>
      </w:r>
      <w:r w:rsidRPr="00CC747C">
        <w:rPr>
          <w:rFonts w:ascii="Times New Roman" w:hAnsi="Times New Roman" w:cs="Times New Roman"/>
          <w:bCs/>
          <w:sz w:val="24"/>
          <w:szCs w:val="24"/>
        </w:rPr>
        <w:t>первое эмпирическое исследование диагностической информативности признаков и симптомов острого инфекционного конъюнктивита» [130].</w:t>
      </w:r>
      <w:r>
        <w:rPr>
          <w:rFonts w:ascii="Times New Roman" w:hAnsi="Times New Roman" w:cs="Times New Roman"/>
          <w:bCs/>
          <w:sz w:val="24"/>
          <w:szCs w:val="24"/>
        </w:rPr>
        <w:t xml:space="preserve"> </w:t>
      </w:r>
      <w:r w:rsidRPr="00D511ED">
        <w:rPr>
          <w:rFonts w:ascii="Times New Roman" w:hAnsi="Times New Roman" w:cs="Times New Roman"/>
          <w:bCs/>
          <w:sz w:val="24"/>
          <w:szCs w:val="24"/>
        </w:rPr>
        <w:t>[</w:t>
      </w:r>
      <w:r>
        <w:rPr>
          <w:rFonts w:ascii="Times New Roman" w:hAnsi="Times New Roman" w:cs="Times New Roman"/>
          <w:bCs/>
          <w:sz w:val="24"/>
          <w:szCs w:val="24"/>
        </w:rPr>
        <w:t>Диагностика; Разработка</w:t>
      </w:r>
      <w:r w:rsidRPr="00D511ED">
        <w:rPr>
          <w:rFonts w:ascii="Times New Roman" w:hAnsi="Times New Roman" w:cs="Times New Roman"/>
          <w:bCs/>
          <w:sz w:val="24"/>
          <w:szCs w:val="24"/>
        </w:rPr>
        <w:t>]</w:t>
      </w:r>
    </w:p>
    <w:p w14:paraId="06A0307F" w14:textId="77777777" w:rsidR="007961A1" w:rsidRPr="00D511ED" w:rsidRDefault="007961A1" w:rsidP="003110BB">
      <w:pPr>
        <w:jc w:val="both"/>
        <w:rPr>
          <w:rFonts w:ascii="Times New Roman" w:hAnsi="Times New Roman" w:cs="Times New Roman"/>
          <w:bCs/>
          <w:sz w:val="24"/>
          <w:szCs w:val="24"/>
        </w:rPr>
      </w:pPr>
      <w:r w:rsidRPr="00CC747C">
        <w:rPr>
          <w:rFonts w:ascii="Times New Roman" w:hAnsi="Times New Roman" w:cs="Times New Roman"/>
          <w:sz w:val="24"/>
          <w:szCs w:val="24"/>
        </w:rPr>
        <w:lastRenderedPageBreak/>
        <w:t xml:space="preserve">«В поисках практической прогностической системы для пациентов с </w:t>
      </w:r>
      <w:r>
        <w:rPr>
          <w:rFonts w:ascii="Times New Roman" w:hAnsi="Times New Roman" w:cs="Times New Roman"/>
          <w:sz w:val="24"/>
          <w:szCs w:val="24"/>
        </w:rPr>
        <w:t>карциномой</w:t>
      </w:r>
      <w:r w:rsidRPr="00CC747C">
        <w:rPr>
          <w:rFonts w:ascii="Times New Roman" w:hAnsi="Times New Roman" w:cs="Times New Roman"/>
          <w:sz w:val="24"/>
          <w:szCs w:val="24"/>
        </w:rPr>
        <w:t xml:space="preserve"> околоушной железы мы ранее </w:t>
      </w:r>
      <w:r>
        <w:rPr>
          <w:rFonts w:ascii="Times New Roman" w:hAnsi="Times New Roman" w:cs="Times New Roman"/>
          <w:sz w:val="24"/>
          <w:szCs w:val="24"/>
        </w:rPr>
        <w:t>создали</w:t>
      </w:r>
      <w:r w:rsidRPr="00CC747C">
        <w:rPr>
          <w:rFonts w:ascii="Times New Roman" w:hAnsi="Times New Roman" w:cs="Times New Roman"/>
          <w:sz w:val="24"/>
          <w:szCs w:val="24"/>
        </w:rPr>
        <w:t xml:space="preserve"> прогностический индекс на основе анализа пропорциональных рисков Кокса, </w:t>
      </w:r>
      <w:r w:rsidRPr="00B10C34">
        <w:rPr>
          <w:rFonts w:ascii="Times New Roman" w:hAnsi="Times New Roman" w:cs="Times New Roman"/>
          <w:sz w:val="24"/>
          <w:szCs w:val="24"/>
        </w:rPr>
        <w:t xml:space="preserve">в исходной популяции из </w:t>
      </w:r>
      <w:r w:rsidRPr="00CC747C">
        <w:rPr>
          <w:rFonts w:ascii="Times New Roman" w:hAnsi="Times New Roman" w:cs="Times New Roman"/>
          <w:sz w:val="24"/>
          <w:szCs w:val="24"/>
        </w:rPr>
        <w:t>151 пациента с таким диагнозом</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в </w:t>
      </w:r>
      <w:r>
        <w:rPr>
          <w:rFonts w:ascii="Times New Roman" w:hAnsi="Times New Roman" w:cs="Times New Roman"/>
          <w:sz w:val="24"/>
          <w:szCs w:val="24"/>
        </w:rPr>
        <w:t>И</w:t>
      </w:r>
      <w:r w:rsidRPr="00CC747C">
        <w:rPr>
          <w:rFonts w:ascii="Times New Roman" w:hAnsi="Times New Roman" w:cs="Times New Roman"/>
          <w:sz w:val="24"/>
          <w:szCs w:val="24"/>
        </w:rPr>
        <w:t>нституте рака</w:t>
      </w:r>
      <w:r>
        <w:rPr>
          <w:rFonts w:ascii="Times New Roman" w:hAnsi="Times New Roman" w:cs="Times New Roman"/>
          <w:sz w:val="24"/>
          <w:szCs w:val="24"/>
        </w:rPr>
        <w:t xml:space="preserve"> </w:t>
      </w:r>
      <w:r w:rsidRPr="00B10C34">
        <w:rPr>
          <w:rFonts w:ascii="Times New Roman" w:hAnsi="Times New Roman" w:cs="Times New Roman"/>
          <w:sz w:val="24"/>
          <w:szCs w:val="24"/>
        </w:rPr>
        <w:t>Нидерландов</w:t>
      </w:r>
      <w:r w:rsidRPr="00CC747C">
        <w:rPr>
          <w:rFonts w:ascii="Times New Roman" w:hAnsi="Times New Roman" w:cs="Times New Roman"/>
          <w:sz w:val="24"/>
          <w:szCs w:val="24"/>
        </w:rPr>
        <w:t xml:space="preserve">. В таблице &lt;…&gt; </w:t>
      </w:r>
      <w:r w:rsidRPr="00B10C34">
        <w:rPr>
          <w:rFonts w:ascii="Times New Roman" w:hAnsi="Times New Roman" w:cs="Times New Roman"/>
          <w:sz w:val="24"/>
          <w:szCs w:val="24"/>
        </w:rPr>
        <w:t>показан</w:t>
      </w:r>
      <w:r>
        <w:rPr>
          <w:rFonts w:ascii="Times New Roman" w:hAnsi="Times New Roman" w:cs="Times New Roman"/>
          <w:sz w:val="24"/>
          <w:szCs w:val="24"/>
        </w:rPr>
        <w:t>ы значения</w:t>
      </w:r>
      <w:r w:rsidRPr="00B10C34">
        <w:rPr>
          <w:rFonts w:ascii="Times New Roman" w:hAnsi="Times New Roman" w:cs="Times New Roman"/>
          <w:sz w:val="24"/>
          <w:szCs w:val="24"/>
        </w:rPr>
        <w:t xml:space="preserve"> прогностическ</w:t>
      </w:r>
      <w:r>
        <w:rPr>
          <w:rFonts w:ascii="Times New Roman" w:hAnsi="Times New Roman" w:cs="Times New Roman"/>
          <w:sz w:val="24"/>
          <w:szCs w:val="24"/>
        </w:rPr>
        <w:t>ого</w:t>
      </w:r>
      <w:r w:rsidRPr="00B10C34">
        <w:rPr>
          <w:rFonts w:ascii="Times New Roman" w:hAnsi="Times New Roman" w:cs="Times New Roman"/>
          <w:sz w:val="24"/>
          <w:szCs w:val="24"/>
        </w:rPr>
        <w:t xml:space="preserve"> индекс</w:t>
      </w:r>
      <w:r>
        <w:rPr>
          <w:rFonts w:ascii="Times New Roman" w:hAnsi="Times New Roman" w:cs="Times New Roman"/>
          <w:sz w:val="24"/>
          <w:szCs w:val="24"/>
        </w:rPr>
        <w:t>а</w:t>
      </w:r>
      <w:r w:rsidRPr="00B10C34">
        <w:rPr>
          <w:rFonts w:ascii="Times New Roman" w:hAnsi="Times New Roman" w:cs="Times New Roman"/>
          <w:sz w:val="24"/>
          <w:szCs w:val="24"/>
        </w:rPr>
        <w:t xml:space="preserve"> PS1 до лечения, который объединяет информацию, доступную до операции, и прогностическ</w:t>
      </w:r>
      <w:r>
        <w:rPr>
          <w:rFonts w:ascii="Times New Roman" w:hAnsi="Times New Roman" w:cs="Times New Roman"/>
          <w:sz w:val="24"/>
          <w:szCs w:val="24"/>
        </w:rPr>
        <w:t>ого</w:t>
      </w:r>
      <w:r w:rsidRPr="00B10C34">
        <w:rPr>
          <w:rFonts w:ascii="Times New Roman" w:hAnsi="Times New Roman" w:cs="Times New Roman"/>
          <w:sz w:val="24"/>
          <w:szCs w:val="24"/>
        </w:rPr>
        <w:t xml:space="preserve"> индекс</w:t>
      </w:r>
      <w:r>
        <w:rPr>
          <w:rFonts w:ascii="Times New Roman" w:hAnsi="Times New Roman" w:cs="Times New Roman"/>
          <w:sz w:val="24"/>
          <w:szCs w:val="24"/>
        </w:rPr>
        <w:t>а</w:t>
      </w:r>
      <w:r w:rsidRPr="00B10C34">
        <w:rPr>
          <w:rFonts w:ascii="Times New Roman" w:hAnsi="Times New Roman" w:cs="Times New Roman"/>
          <w:sz w:val="24"/>
          <w:szCs w:val="24"/>
        </w:rPr>
        <w:t xml:space="preserve"> PS2 после лечения, который включает информацию из операционного образца</w:t>
      </w:r>
      <w:r w:rsidRPr="00CC747C">
        <w:rPr>
          <w:rFonts w:ascii="Times New Roman" w:hAnsi="Times New Roman" w:cs="Times New Roman"/>
          <w:bCs/>
          <w:sz w:val="24"/>
          <w:szCs w:val="24"/>
          <w:lang w:bidi="en-US"/>
        </w:rPr>
        <w:t xml:space="preserve">. Для каждого пациента индекс </w:t>
      </w:r>
      <w:r>
        <w:rPr>
          <w:rFonts w:ascii="Times New Roman" w:hAnsi="Times New Roman" w:cs="Times New Roman"/>
          <w:bCs/>
          <w:sz w:val="24"/>
          <w:szCs w:val="24"/>
          <w:lang w:bidi="en-US"/>
        </w:rPr>
        <w:t xml:space="preserve">суммирует </w:t>
      </w:r>
      <w:r w:rsidRPr="00CC747C">
        <w:rPr>
          <w:rFonts w:ascii="Times New Roman" w:hAnsi="Times New Roman" w:cs="Times New Roman"/>
          <w:bCs/>
          <w:sz w:val="24"/>
          <w:szCs w:val="24"/>
          <w:lang w:bidi="en-US"/>
        </w:rPr>
        <w:t>надлежащим образом взвешенны</w:t>
      </w:r>
      <w:r>
        <w:rPr>
          <w:rFonts w:ascii="Times New Roman" w:hAnsi="Times New Roman" w:cs="Times New Roman"/>
          <w:bCs/>
          <w:sz w:val="24"/>
          <w:szCs w:val="24"/>
          <w:lang w:bidi="en-US"/>
        </w:rPr>
        <w:t>е</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 xml:space="preserve">важные </w:t>
      </w:r>
      <w:r w:rsidRPr="00CC747C">
        <w:rPr>
          <w:rFonts w:ascii="Times New Roman" w:hAnsi="Times New Roman" w:cs="Times New Roman"/>
          <w:bCs/>
          <w:sz w:val="24"/>
          <w:szCs w:val="24"/>
          <w:lang w:bidi="en-US"/>
        </w:rPr>
        <w:t>клинико-патологически</w:t>
      </w:r>
      <w:r>
        <w:rPr>
          <w:rFonts w:ascii="Times New Roman" w:hAnsi="Times New Roman" w:cs="Times New Roman"/>
          <w:bCs/>
          <w:sz w:val="24"/>
          <w:szCs w:val="24"/>
          <w:lang w:bidi="en-US"/>
        </w:rPr>
        <w:t>е</w:t>
      </w:r>
      <w:r w:rsidRPr="00CC747C">
        <w:rPr>
          <w:rFonts w:ascii="Times New Roman" w:hAnsi="Times New Roman" w:cs="Times New Roman"/>
          <w:bCs/>
          <w:sz w:val="24"/>
          <w:szCs w:val="24"/>
          <w:lang w:bidi="en-US"/>
        </w:rPr>
        <w:t xml:space="preserve"> характеристик</w:t>
      </w:r>
      <w:r>
        <w:rPr>
          <w:rFonts w:ascii="Times New Roman" w:hAnsi="Times New Roman" w:cs="Times New Roman"/>
          <w:bCs/>
          <w:sz w:val="24"/>
          <w:szCs w:val="24"/>
          <w:lang w:bidi="en-US"/>
        </w:rPr>
        <w:t>и</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в</w:t>
      </w:r>
      <w:r w:rsidRPr="00CC747C">
        <w:rPr>
          <w:rFonts w:ascii="Times New Roman" w:hAnsi="Times New Roman" w:cs="Times New Roman"/>
          <w:bCs/>
          <w:sz w:val="24"/>
          <w:szCs w:val="24"/>
          <w:lang w:bidi="en-US"/>
        </w:rPr>
        <w:t xml:space="preserve"> числ</w:t>
      </w:r>
      <w:r>
        <w:rPr>
          <w:rFonts w:ascii="Times New Roman" w:hAnsi="Times New Roman" w:cs="Times New Roman"/>
          <w:bCs/>
          <w:sz w:val="24"/>
          <w:szCs w:val="24"/>
          <w:lang w:bidi="en-US"/>
        </w:rPr>
        <w:t>о</w:t>
      </w:r>
      <w:r w:rsidRPr="00CC747C">
        <w:rPr>
          <w:rFonts w:ascii="Times New Roman" w:hAnsi="Times New Roman" w:cs="Times New Roman"/>
          <w:bCs/>
          <w:sz w:val="24"/>
          <w:szCs w:val="24"/>
          <w:lang w:bidi="en-US"/>
        </w:rPr>
        <w:t>, соответствующе</w:t>
      </w:r>
      <w:r>
        <w:rPr>
          <w:rFonts w:ascii="Times New Roman" w:hAnsi="Times New Roman" w:cs="Times New Roman"/>
          <w:bCs/>
          <w:sz w:val="24"/>
          <w:szCs w:val="24"/>
          <w:lang w:bidi="en-US"/>
        </w:rPr>
        <w:t>е</w:t>
      </w:r>
      <w:r w:rsidRPr="00CC747C">
        <w:rPr>
          <w:rFonts w:ascii="Times New Roman" w:hAnsi="Times New Roman" w:cs="Times New Roman"/>
          <w:bCs/>
          <w:sz w:val="24"/>
          <w:szCs w:val="24"/>
          <w:lang w:bidi="en-US"/>
        </w:rPr>
        <w:t xml:space="preserve"> </w:t>
      </w:r>
      <w:r w:rsidRPr="00B10C34">
        <w:rPr>
          <w:rFonts w:ascii="Times New Roman" w:hAnsi="Times New Roman" w:cs="Times New Roman"/>
          <w:sz w:val="24"/>
          <w:szCs w:val="24"/>
        </w:rPr>
        <w:t xml:space="preserve">предполагаемой </w:t>
      </w:r>
      <w:r w:rsidRPr="00CC747C">
        <w:rPr>
          <w:rFonts w:ascii="Times New Roman" w:hAnsi="Times New Roman" w:cs="Times New Roman"/>
          <w:bCs/>
          <w:sz w:val="24"/>
          <w:szCs w:val="24"/>
          <w:lang w:bidi="en-US"/>
        </w:rPr>
        <w:t xml:space="preserve">вероятности рецидива </w:t>
      </w:r>
      <w:r>
        <w:rPr>
          <w:rFonts w:ascii="Times New Roman" w:hAnsi="Times New Roman" w:cs="Times New Roman"/>
          <w:bCs/>
          <w:sz w:val="24"/>
          <w:szCs w:val="24"/>
          <w:lang w:bidi="en-US"/>
        </w:rPr>
        <w:t>опухоли</w:t>
      </w:r>
      <w:r w:rsidRPr="00CC747C">
        <w:rPr>
          <w:rFonts w:ascii="Times New Roman" w:hAnsi="Times New Roman" w:cs="Times New Roman"/>
          <w:bCs/>
          <w:sz w:val="24"/>
          <w:szCs w:val="24"/>
          <w:lang w:bidi="en-US"/>
        </w:rPr>
        <w:t xml:space="preserve">. </w:t>
      </w:r>
      <w:r w:rsidRPr="00B10C34">
        <w:rPr>
          <w:rFonts w:ascii="Times New Roman" w:hAnsi="Times New Roman" w:cs="Times New Roman"/>
          <w:sz w:val="24"/>
          <w:szCs w:val="24"/>
        </w:rPr>
        <w:t>Эти индексы показали хорошую дискриминацию</w:t>
      </w:r>
      <w:r w:rsidRPr="00CC747C">
        <w:rPr>
          <w:rFonts w:ascii="Times New Roman" w:hAnsi="Times New Roman" w:cs="Times New Roman"/>
          <w:bCs/>
          <w:sz w:val="24"/>
          <w:szCs w:val="24"/>
          <w:lang w:bidi="en-US"/>
        </w:rPr>
        <w:t xml:space="preserve"> в исходной популяции и в независимой общенациональной базе данных голландской пациентов с </w:t>
      </w:r>
      <w:r>
        <w:rPr>
          <w:rFonts w:ascii="Times New Roman" w:hAnsi="Times New Roman" w:cs="Times New Roman"/>
          <w:bCs/>
          <w:sz w:val="24"/>
          <w:szCs w:val="24"/>
          <w:lang w:bidi="en-US"/>
        </w:rPr>
        <w:t>карциномой</w:t>
      </w:r>
      <w:r w:rsidRPr="00CC747C">
        <w:rPr>
          <w:rFonts w:ascii="Times New Roman" w:hAnsi="Times New Roman" w:cs="Times New Roman"/>
          <w:bCs/>
          <w:sz w:val="24"/>
          <w:szCs w:val="24"/>
          <w:lang w:bidi="en-US"/>
        </w:rPr>
        <w:t xml:space="preserve"> околоушной железы. </w:t>
      </w:r>
      <w:r>
        <w:rPr>
          <w:rFonts w:ascii="Times New Roman" w:hAnsi="Times New Roman" w:cs="Times New Roman"/>
          <w:bCs/>
          <w:sz w:val="24"/>
          <w:szCs w:val="24"/>
          <w:lang w:bidi="en-US"/>
        </w:rPr>
        <w:t>Согласно</w:t>
      </w:r>
      <w:r w:rsidRPr="00CC747C">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Justice</w:t>
      </w:r>
      <w:r w:rsidRPr="00CC747C">
        <w:rPr>
          <w:rFonts w:ascii="Times New Roman" w:hAnsi="Times New Roman" w:cs="Times New Roman"/>
          <w:bCs/>
          <w:sz w:val="24"/>
          <w:szCs w:val="24"/>
          <w:lang w:bidi="en-US"/>
        </w:rPr>
        <w:t xml:space="preserve"> и соавт. следующи</w:t>
      </w:r>
      <w:r>
        <w:rPr>
          <w:rFonts w:ascii="Times New Roman" w:hAnsi="Times New Roman" w:cs="Times New Roman"/>
          <w:bCs/>
          <w:sz w:val="24"/>
          <w:szCs w:val="24"/>
          <w:lang w:bidi="en-US"/>
        </w:rPr>
        <w:t>й</w:t>
      </w:r>
      <w:r w:rsidRPr="00CC747C">
        <w:rPr>
          <w:rFonts w:ascii="Times New Roman" w:hAnsi="Times New Roman" w:cs="Times New Roman"/>
          <w:bCs/>
          <w:sz w:val="24"/>
          <w:szCs w:val="24"/>
          <w:lang w:bidi="en-US"/>
        </w:rPr>
        <w:t xml:space="preserve"> уров</w:t>
      </w:r>
      <w:r w:rsidRPr="00D511ED">
        <w:rPr>
          <w:rFonts w:ascii="Times New Roman" w:hAnsi="Times New Roman" w:cs="Times New Roman"/>
          <w:bCs/>
          <w:sz w:val="24"/>
          <w:szCs w:val="24"/>
          <w:lang w:bidi="en-US"/>
        </w:rPr>
        <w:t>ень</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проверки</w:t>
      </w:r>
      <w:r w:rsidRPr="00CC747C">
        <w:rPr>
          <w:rFonts w:ascii="Times New Roman" w:hAnsi="Times New Roman" w:cs="Times New Roman"/>
          <w:bCs/>
          <w:sz w:val="24"/>
          <w:szCs w:val="24"/>
          <w:lang w:bidi="en-US"/>
        </w:rPr>
        <w:t xml:space="preserve"> должен быть международны</w:t>
      </w:r>
      <w:r>
        <w:rPr>
          <w:rFonts w:ascii="Times New Roman" w:hAnsi="Times New Roman" w:cs="Times New Roman"/>
          <w:bCs/>
          <w:sz w:val="24"/>
          <w:szCs w:val="24"/>
          <w:lang w:bidi="en-US"/>
        </w:rPr>
        <w:t>м</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&lt;…&gt; С этой целью была создана международная база данных пациентов, получавших лечение в Лёвене и Брюсселе (Бельгия) и в Кельне (Германия)</w:t>
      </w:r>
      <w:r>
        <w:rPr>
          <w:rFonts w:ascii="Times New Roman" w:hAnsi="Times New Roman" w:cs="Times New Roman"/>
          <w:sz w:val="24"/>
          <w:szCs w:val="24"/>
        </w:rPr>
        <w:t>, получены данные о прогностических переменных, необходимых для расчета индексов,</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и проведено сравнение предсказаний </w:t>
      </w:r>
      <w:r w:rsidRPr="00CC747C">
        <w:rPr>
          <w:rFonts w:ascii="Times New Roman" w:hAnsi="Times New Roman" w:cs="Times New Roman"/>
          <w:sz w:val="24"/>
          <w:szCs w:val="24"/>
        </w:rPr>
        <w:t xml:space="preserve">с исходами. Таким </w:t>
      </w:r>
      <w:r>
        <w:rPr>
          <w:rFonts w:ascii="Times New Roman" w:hAnsi="Times New Roman" w:cs="Times New Roman"/>
          <w:sz w:val="24"/>
          <w:szCs w:val="24"/>
        </w:rPr>
        <w:t>путем</w:t>
      </w:r>
      <w:r w:rsidRPr="00CC747C">
        <w:rPr>
          <w:rFonts w:ascii="Times New Roman" w:hAnsi="Times New Roman" w:cs="Times New Roman"/>
          <w:sz w:val="24"/>
          <w:szCs w:val="24"/>
        </w:rPr>
        <w:t xml:space="preserve"> мы </w:t>
      </w:r>
      <w:r>
        <w:rPr>
          <w:rFonts w:ascii="Times New Roman" w:hAnsi="Times New Roman" w:cs="Times New Roman"/>
          <w:sz w:val="24"/>
          <w:szCs w:val="24"/>
        </w:rPr>
        <w:t>по</w:t>
      </w:r>
      <w:r w:rsidRPr="00CC747C">
        <w:rPr>
          <w:rFonts w:ascii="Times New Roman" w:hAnsi="Times New Roman" w:cs="Times New Roman"/>
          <w:sz w:val="24"/>
          <w:szCs w:val="24"/>
        </w:rPr>
        <w:t xml:space="preserve">пытались </w:t>
      </w:r>
      <w:r>
        <w:rPr>
          <w:rFonts w:ascii="Times New Roman" w:hAnsi="Times New Roman" w:cs="Times New Roman"/>
          <w:sz w:val="24"/>
          <w:szCs w:val="24"/>
        </w:rPr>
        <w:t>добиться</w:t>
      </w:r>
      <w:r w:rsidRPr="00CC747C">
        <w:rPr>
          <w:rFonts w:ascii="Times New Roman" w:hAnsi="Times New Roman" w:cs="Times New Roman"/>
          <w:sz w:val="24"/>
          <w:szCs w:val="24"/>
        </w:rPr>
        <w:t xml:space="preserve"> </w:t>
      </w:r>
      <w:r>
        <w:rPr>
          <w:rFonts w:ascii="Times New Roman" w:hAnsi="Times New Roman" w:cs="Times New Roman"/>
          <w:sz w:val="24"/>
          <w:szCs w:val="24"/>
        </w:rPr>
        <w:t>очередного</w:t>
      </w:r>
      <w:r w:rsidRPr="00B10C34">
        <w:rPr>
          <w:rFonts w:ascii="Times New Roman" w:hAnsi="Times New Roman" w:cs="Times New Roman"/>
          <w:sz w:val="24"/>
          <w:szCs w:val="24"/>
        </w:rPr>
        <w:t xml:space="preserve"> клинического и статистического подтверждения</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rPr>
        <w:t>[131]</w:t>
      </w:r>
      <w:r>
        <w:rPr>
          <w:rFonts w:ascii="Times New Roman" w:hAnsi="Times New Roman" w:cs="Times New Roman"/>
          <w:bCs/>
          <w:sz w:val="24"/>
          <w:szCs w:val="24"/>
        </w:rPr>
        <w:t>.</w:t>
      </w:r>
      <w:r w:rsidRPr="00CC747C">
        <w:rPr>
          <w:rFonts w:ascii="Times New Roman" w:hAnsi="Times New Roman" w:cs="Times New Roman"/>
          <w:bCs/>
          <w:sz w:val="24"/>
          <w:szCs w:val="24"/>
        </w:rPr>
        <w:t xml:space="preserve"> </w:t>
      </w:r>
      <w:r>
        <w:rPr>
          <w:rFonts w:ascii="Times New Roman" w:hAnsi="Times New Roman" w:cs="Times New Roman"/>
          <w:bCs/>
          <w:sz w:val="24"/>
          <w:szCs w:val="24"/>
        </w:rPr>
        <w:t>[Прогнозирование; Проверка]</w:t>
      </w:r>
    </w:p>
    <w:p w14:paraId="4A7134D4" w14:textId="77777777" w:rsidR="007961A1" w:rsidRPr="00D511ED" w:rsidRDefault="007961A1" w:rsidP="003110BB">
      <w:pPr>
        <w:jc w:val="both"/>
        <w:rPr>
          <w:rFonts w:ascii="Times New Roman" w:hAnsi="Times New Roman" w:cs="Times New Roman"/>
          <w:bCs/>
          <w:sz w:val="24"/>
          <w:szCs w:val="24"/>
        </w:rPr>
      </w:pPr>
      <w:r w:rsidRPr="00CC747C">
        <w:rPr>
          <w:rFonts w:ascii="Times New Roman" w:hAnsi="Times New Roman" w:cs="Times New Roman"/>
          <w:sz w:val="24"/>
          <w:szCs w:val="24"/>
        </w:rPr>
        <w:t>«Люб</w:t>
      </w:r>
      <w:r>
        <w:rPr>
          <w:rFonts w:ascii="Times New Roman" w:hAnsi="Times New Roman" w:cs="Times New Roman"/>
          <w:sz w:val="24"/>
          <w:szCs w:val="24"/>
        </w:rPr>
        <w:t>ы</w:t>
      </w:r>
      <w:r w:rsidRPr="00CC747C">
        <w:rPr>
          <w:rFonts w:ascii="Times New Roman" w:hAnsi="Times New Roman" w:cs="Times New Roman"/>
          <w:sz w:val="24"/>
          <w:szCs w:val="24"/>
        </w:rPr>
        <w:t xml:space="preserve">е </w:t>
      </w:r>
      <w:r>
        <w:rPr>
          <w:rFonts w:ascii="Times New Roman" w:hAnsi="Times New Roman" w:cs="Times New Roman"/>
          <w:sz w:val="24"/>
          <w:szCs w:val="24"/>
        </w:rPr>
        <w:t xml:space="preserve">пересмотры и </w:t>
      </w:r>
      <w:r w:rsidRPr="00CC747C">
        <w:rPr>
          <w:rFonts w:ascii="Times New Roman" w:hAnsi="Times New Roman" w:cs="Times New Roman"/>
          <w:sz w:val="24"/>
          <w:szCs w:val="24"/>
        </w:rPr>
        <w:t xml:space="preserve">обновление модели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риска </w:t>
      </w:r>
      <w:r>
        <w:rPr>
          <w:rFonts w:ascii="Times New Roman" w:hAnsi="Times New Roman" w:cs="Times New Roman"/>
          <w:sz w:val="24"/>
          <w:szCs w:val="24"/>
        </w:rPr>
        <w:t>должны</w:t>
      </w:r>
      <w:r w:rsidRPr="00CC747C">
        <w:rPr>
          <w:rFonts w:ascii="Times New Roman" w:hAnsi="Times New Roman" w:cs="Times New Roman"/>
          <w:sz w:val="24"/>
          <w:szCs w:val="24"/>
        </w:rPr>
        <w:t xml:space="preserve"> подвергать</w:t>
      </w:r>
      <w:r>
        <w:rPr>
          <w:rFonts w:ascii="Times New Roman" w:hAnsi="Times New Roman" w:cs="Times New Roman"/>
          <w:sz w:val="24"/>
          <w:szCs w:val="24"/>
        </w:rPr>
        <w:t>ся</w:t>
      </w:r>
      <w:r w:rsidRPr="00CC747C">
        <w:rPr>
          <w:rFonts w:ascii="Times New Roman" w:hAnsi="Times New Roman" w:cs="Times New Roman"/>
          <w:sz w:val="24"/>
          <w:szCs w:val="24"/>
        </w:rPr>
        <w:t xml:space="preserve"> постоянной оценке (</w:t>
      </w:r>
      <w:r>
        <w:rPr>
          <w:rFonts w:ascii="Times New Roman" w:hAnsi="Times New Roman" w:cs="Times New Roman"/>
          <w:sz w:val="24"/>
          <w:szCs w:val="24"/>
        </w:rPr>
        <w:t>проверке</w:t>
      </w:r>
      <w:r w:rsidRPr="00CC747C">
        <w:rPr>
          <w:rFonts w:ascii="Times New Roman" w:hAnsi="Times New Roman" w:cs="Times New Roman"/>
          <w:sz w:val="24"/>
          <w:szCs w:val="24"/>
        </w:rPr>
        <w:t xml:space="preserve">), чтобы </w:t>
      </w:r>
      <w:r w:rsidRPr="00DC0A85">
        <w:rPr>
          <w:rFonts w:ascii="Times New Roman" w:hAnsi="Times New Roman" w:cs="Times New Roman"/>
          <w:sz w:val="24"/>
          <w:szCs w:val="24"/>
        </w:rPr>
        <w:t>показать, что ее пол</w:t>
      </w:r>
      <w:r>
        <w:rPr>
          <w:rFonts w:ascii="Times New Roman" w:hAnsi="Times New Roman" w:cs="Times New Roman"/>
          <w:sz w:val="24"/>
          <w:szCs w:val="24"/>
        </w:rPr>
        <w:t>ь</w:t>
      </w:r>
      <w:r w:rsidRPr="00DC0A85">
        <w:rPr>
          <w:rFonts w:ascii="Times New Roman" w:hAnsi="Times New Roman" w:cs="Times New Roman"/>
          <w:sz w:val="24"/>
          <w:szCs w:val="24"/>
        </w:rPr>
        <w:t>з</w:t>
      </w:r>
      <w:r>
        <w:rPr>
          <w:rFonts w:ascii="Times New Roman" w:hAnsi="Times New Roman" w:cs="Times New Roman"/>
          <w:sz w:val="24"/>
          <w:szCs w:val="24"/>
        </w:rPr>
        <w:t>а</w:t>
      </w:r>
      <w:r w:rsidRPr="00DC0A85">
        <w:rPr>
          <w:rFonts w:ascii="Times New Roman" w:hAnsi="Times New Roman" w:cs="Times New Roman"/>
          <w:sz w:val="24"/>
          <w:szCs w:val="24"/>
        </w:rPr>
        <w:t xml:space="preserve"> для повседневной клинической практики </w:t>
      </w:r>
      <w:r>
        <w:rPr>
          <w:rFonts w:ascii="Times New Roman" w:hAnsi="Times New Roman" w:cs="Times New Roman"/>
          <w:sz w:val="24"/>
          <w:szCs w:val="24"/>
        </w:rPr>
        <w:t>осталась прежней</w:t>
      </w:r>
      <w:r w:rsidRPr="00DC0A85">
        <w:rPr>
          <w:rFonts w:ascii="Times New Roman" w:hAnsi="Times New Roman" w:cs="Times New Roman"/>
          <w:sz w:val="24"/>
          <w:szCs w:val="24"/>
        </w:rPr>
        <w:t xml:space="preserve">, или, что ее эффективность </w:t>
      </w:r>
      <w:r>
        <w:rPr>
          <w:rFonts w:ascii="Times New Roman" w:hAnsi="Times New Roman" w:cs="Times New Roman"/>
          <w:sz w:val="24"/>
          <w:szCs w:val="24"/>
        </w:rPr>
        <w:t>стала выше</w:t>
      </w:r>
      <w:r w:rsidRPr="00DC0A85">
        <w:rPr>
          <w:rFonts w:ascii="Times New Roman" w:hAnsi="Times New Roman" w:cs="Times New Roman"/>
          <w:sz w:val="24"/>
          <w:szCs w:val="24"/>
        </w:rPr>
        <w:t xml:space="preserve"> благодаря </w:t>
      </w:r>
      <w:r>
        <w:rPr>
          <w:rFonts w:ascii="Times New Roman" w:hAnsi="Times New Roman" w:cs="Times New Roman"/>
          <w:sz w:val="24"/>
          <w:szCs w:val="24"/>
        </w:rPr>
        <w:t>внесенным в</w:t>
      </w:r>
      <w:r w:rsidRPr="00DC0A85">
        <w:rPr>
          <w:rFonts w:ascii="Times New Roman" w:hAnsi="Times New Roman" w:cs="Times New Roman"/>
          <w:sz w:val="24"/>
          <w:szCs w:val="24"/>
        </w:rPr>
        <w:t xml:space="preserve"> модел</w:t>
      </w:r>
      <w:r>
        <w:rPr>
          <w:rFonts w:ascii="Times New Roman" w:hAnsi="Times New Roman" w:cs="Times New Roman"/>
          <w:sz w:val="24"/>
          <w:szCs w:val="24"/>
        </w:rPr>
        <w:t>ь уточнениям</w:t>
      </w:r>
      <w:r w:rsidRPr="00CC747C">
        <w:rPr>
          <w:rFonts w:ascii="Times New Roman" w:hAnsi="Times New Roman" w:cs="Times New Roman"/>
          <w:sz w:val="24"/>
          <w:szCs w:val="24"/>
        </w:rPr>
        <w:t xml:space="preserve">. Мы описываем результаты независимой </w:t>
      </w:r>
      <w:r w:rsidRPr="00DC0A85">
        <w:rPr>
          <w:rFonts w:ascii="Times New Roman" w:hAnsi="Times New Roman" w:cs="Times New Roman"/>
          <w:sz w:val="24"/>
          <w:szCs w:val="24"/>
        </w:rPr>
        <w:t xml:space="preserve">оценки эффективности </w:t>
      </w:r>
      <w:r w:rsidRPr="00CC747C">
        <w:rPr>
          <w:rFonts w:ascii="Times New Roman" w:hAnsi="Times New Roman" w:cs="Times New Roman"/>
          <w:bCs/>
          <w:sz w:val="24"/>
          <w:szCs w:val="24"/>
          <w:lang w:val="en-US" w:bidi="en-US"/>
        </w:rPr>
        <w:t>QRISK</w:t>
      </w:r>
      <w:r w:rsidRPr="00CC747C">
        <w:rPr>
          <w:rFonts w:ascii="Times New Roman" w:hAnsi="Times New Roman" w:cs="Times New Roman"/>
          <w:bCs/>
          <w:sz w:val="24"/>
          <w:szCs w:val="24"/>
          <w:lang w:bidi="en-US"/>
        </w:rPr>
        <w:t>2 2011 на большо</w:t>
      </w:r>
      <w:r>
        <w:rPr>
          <w:rFonts w:ascii="Times New Roman" w:hAnsi="Times New Roman" w:cs="Times New Roman"/>
          <w:bCs/>
          <w:sz w:val="24"/>
          <w:szCs w:val="24"/>
          <w:lang w:bidi="en-US"/>
        </w:rPr>
        <w:t>м</w:t>
      </w:r>
      <w:r w:rsidRPr="00CC747C">
        <w:rPr>
          <w:rFonts w:ascii="Times New Roman" w:hAnsi="Times New Roman" w:cs="Times New Roman"/>
          <w:bCs/>
          <w:sz w:val="24"/>
          <w:szCs w:val="24"/>
          <w:lang w:bidi="en-US"/>
        </w:rPr>
        <w:t xml:space="preserve"> набор</w:t>
      </w:r>
      <w:r>
        <w:rPr>
          <w:rFonts w:ascii="Times New Roman" w:hAnsi="Times New Roman" w:cs="Times New Roman"/>
          <w:bCs/>
          <w:sz w:val="24"/>
          <w:szCs w:val="24"/>
          <w:lang w:bidi="en-US"/>
        </w:rPr>
        <w:t>е</w:t>
      </w:r>
      <w:r w:rsidRPr="00CC747C">
        <w:rPr>
          <w:rFonts w:ascii="Times New Roman" w:hAnsi="Times New Roman" w:cs="Times New Roman"/>
          <w:bCs/>
          <w:sz w:val="24"/>
          <w:szCs w:val="24"/>
          <w:lang w:bidi="en-US"/>
        </w:rPr>
        <w:t xml:space="preserve"> данных </w:t>
      </w:r>
      <w:r>
        <w:rPr>
          <w:rFonts w:ascii="Times New Roman" w:hAnsi="Times New Roman" w:cs="Times New Roman"/>
          <w:bCs/>
          <w:sz w:val="24"/>
          <w:szCs w:val="24"/>
          <w:lang w:bidi="en-US"/>
        </w:rPr>
        <w:t>документации</w:t>
      </w:r>
      <w:r w:rsidRPr="00CC747C">
        <w:rPr>
          <w:rFonts w:ascii="Times New Roman" w:hAnsi="Times New Roman" w:cs="Times New Roman"/>
          <w:bCs/>
          <w:sz w:val="24"/>
          <w:szCs w:val="24"/>
          <w:lang w:bidi="en-US"/>
        </w:rPr>
        <w:t xml:space="preserve"> общей врачебной практики в Великобритании, сравнивая ее эффективность с более ранними версиями </w:t>
      </w:r>
      <w:r w:rsidRPr="00CC747C">
        <w:rPr>
          <w:rFonts w:ascii="Times New Roman" w:hAnsi="Times New Roman" w:cs="Times New Roman"/>
          <w:bCs/>
          <w:sz w:val="24"/>
          <w:szCs w:val="24"/>
          <w:lang w:val="en-US" w:bidi="en-US"/>
        </w:rPr>
        <w:t>QRISK</w:t>
      </w:r>
      <w:r w:rsidRPr="00CC747C">
        <w:rPr>
          <w:rFonts w:ascii="Times New Roman" w:hAnsi="Times New Roman" w:cs="Times New Roman"/>
          <w:bCs/>
          <w:sz w:val="24"/>
          <w:szCs w:val="24"/>
          <w:lang w:bidi="en-US"/>
        </w:rPr>
        <w:t xml:space="preserve"> и </w:t>
      </w:r>
      <w:r>
        <w:rPr>
          <w:rFonts w:ascii="Times New Roman" w:hAnsi="Times New Roman" w:cs="Times New Roman"/>
          <w:bCs/>
          <w:sz w:val="24"/>
          <w:szCs w:val="24"/>
          <w:lang w:bidi="en-US"/>
        </w:rPr>
        <w:t>скорректированной</w:t>
      </w:r>
      <w:r w:rsidRPr="00CC747C">
        <w:rPr>
          <w:rFonts w:ascii="Times New Roman" w:hAnsi="Times New Roman" w:cs="Times New Roman"/>
          <w:bCs/>
          <w:sz w:val="24"/>
          <w:szCs w:val="24"/>
          <w:lang w:bidi="en-US"/>
        </w:rPr>
        <w:t xml:space="preserve"> NICE</w:t>
      </w:r>
      <w:r w:rsidRPr="00D511ED">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 xml:space="preserve">версией модели предсказания риска </w:t>
      </w:r>
      <w:r w:rsidRPr="00CC747C">
        <w:rPr>
          <w:rFonts w:ascii="Times New Roman" w:hAnsi="Times New Roman" w:cs="Times New Roman"/>
          <w:bCs/>
          <w:sz w:val="24"/>
          <w:szCs w:val="24"/>
          <w:lang w:val="en-US" w:bidi="en-US"/>
        </w:rPr>
        <w:t>Framingham</w:t>
      </w:r>
      <w:r w:rsidRPr="00CC747C">
        <w:rPr>
          <w:rFonts w:ascii="Times New Roman" w:hAnsi="Times New Roman" w:cs="Times New Roman"/>
          <w:bCs/>
          <w:sz w:val="24"/>
          <w:szCs w:val="24"/>
          <w:lang w:bidi="en-US"/>
        </w:rPr>
        <w:t>» [117]</w:t>
      </w:r>
      <w:r w:rsidRPr="00CC747C">
        <w:rPr>
          <w:rFonts w:ascii="Times New Roman" w:hAnsi="Times New Roman" w:cs="Times New Roman"/>
          <w:bCs/>
          <w:sz w:val="24"/>
          <w:szCs w:val="24"/>
        </w:rPr>
        <w:t>.</w:t>
      </w:r>
      <w:r>
        <w:rPr>
          <w:rFonts w:ascii="Times New Roman" w:hAnsi="Times New Roman" w:cs="Times New Roman"/>
          <w:bCs/>
          <w:sz w:val="24"/>
          <w:szCs w:val="24"/>
        </w:rPr>
        <w:t xml:space="preserve"> </w:t>
      </w:r>
      <w:r w:rsidRPr="00D511ED">
        <w:rPr>
          <w:rFonts w:ascii="Times New Roman" w:hAnsi="Times New Roman" w:cs="Times New Roman"/>
          <w:bCs/>
          <w:sz w:val="24"/>
          <w:szCs w:val="24"/>
        </w:rPr>
        <w:t>[Прогнозирование;</w:t>
      </w:r>
      <w:r>
        <w:rPr>
          <w:rFonts w:ascii="Times New Roman" w:hAnsi="Times New Roman" w:cs="Times New Roman"/>
          <w:bCs/>
          <w:sz w:val="24"/>
          <w:szCs w:val="24"/>
        </w:rPr>
        <w:t xml:space="preserve"> Проверка</w:t>
      </w:r>
      <w:r w:rsidRPr="00D511ED">
        <w:rPr>
          <w:rFonts w:ascii="Times New Roman" w:hAnsi="Times New Roman" w:cs="Times New Roman"/>
          <w:bCs/>
          <w:sz w:val="24"/>
          <w:szCs w:val="24"/>
        </w:rPr>
        <w:t>]</w:t>
      </w:r>
    </w:p>
    <w:p w14:paraId="740487CC"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6CDA94B1" w14:textId="77777777" w:rsidR="007961A1"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Многофакторные </w:t>
      </w:r>
      <w:r>
        <w:rPr>
          <w:rFonts w:ascii="Times New Roman" w:hAnsi="Times New Roman" w:cs="Times New Roman"/>
          <w:sz w:val="24"/>
          <w:szCs w:val="24"/>
        </w:rPr>
        <w:t xml:space="preserve">предсказательные </w:t>
      </w:r>
      <w:r w:rsidRPr="00CC747C">
        <w:rPr>
          <w:rFonts w:ascii="Times New Roman" w:hAnsi="Times New Roman" w:cs="Times New Roman"/>
          <w:sz w:val="24"/>
          <w:szCs w:val="24"/>
        </w:rPr>
        <w:t xml:space="preserve">модели могут иметь разное предназначение, поэтому </w:t>
      </w:r>
      <w:r w:rsidRPr="000A2237">
        <w:rPr>
          <w:rFonts w:ascii="Times New Roman" w:hAnsi="Times New Roman" w:cs="Times New Roman"/>
          <w:sz w:val="24"/>
          <w:szCs w:val="24"/>
        </w:rPr>
        <w:t>читател</w:t>
      </w:r>
      <w:r>
        <w:rPr>
          <w:rFonts w:ascii="Times New Roman" w:hAnsi="Times New Roman" w:cs="Times New Roman"/>
          <w:sz w:val="24"/>
          <w:szCs w:val="24"/>
        </w:rPr>
        <w:t>и</w:t>
      </w:r>
      <w:r w:rsidRPr="000A2237">
        <w:rPr>
          <w:rFonts w:ascii="Times New Roman" w:hAnsi="Times New Roman" w:cs="Times New Roman"/>
          <w:sz w:val="24"/>
          <w:szCs w:val="24"/>
        </w:rPr>
        <w:t xml:space="preserve"> </w:t>
      </w:r>
      <w:r>
        <w:rPr>
          <w:rFonts w:ascii="Times New Roman" w:hAnsi="Times New Roman" w:cs="Times New Roman"/>
          <w:sz w:val="24"/>
          <w:szCs w:val="24"/>
        </w:rPr>
        <w:t>нуждаются в</w:t>
      </w:r>
      <w:r w:rsidRPr="000A2237">
        <w:rPr>
          <w:rFonts w:ascii="Times New Roman" w:hAnsi="Times New Roman" w:cs="Times New Roman"/>
          <w:sz w:val="24"/>
          <w:szCs w:val="24"/>
        </w:rPr>
        <w:t xml:space="preserve"> </w:t>
      </w:r>
      <w:r>
        <w:rPr>
          <w:rFonts w:ascii="Times New Roman" w:hAnsi="Times New Roman" w:cs="Times New Roman"/>
          <w:sz w:val="24"/>
          <w:szCs w:val="24"/>
        </w:rPr>
        <w:t>ясном и однозначном</w:t>
      </w:r>
      <w:r w:rsidRPr="000A2237">
        <w:rPr>
          <w:rFonts w:ascii="Times New Roman" w:hAnsi="Times New Roman" w:cs="Times New Roman"/>
          <w:sz w:val="24"/>
          <w:szCs w:val="24"/>
        </w:rPr>
        <w:t xml:space="preserve"> описани</w:t>
      </w:r>
      <w:r>
        <w:rPr>
          <w:rFonts w:ascii="Times New Roman" w:hAnsi="Times New Roman" w:cs="Times New Roman"/>
          <w:sz w:val="24"/>
          <w:szCs w:val="24"/>
        </w:rPr>
        <w:t>и</w:t>
      </w:r>
      <w:r w:rsidRPr="000A2237">
        <w:rPr>
          <w:rFonts w:ascii="Times New Roman" w:hAnsi="Times New Roman" w:cs="Times New Roman"/>
          <w:sz w:val="24"/>
          <w:szCs w:val="24"/>
        </w:rPr>
        <w:t xml:space="preserve"> </w:t>
      </w:r>
      <w:r w:rsidRPr="00CC747C">
        <w:rPr>
          <w:rFonts w:ascii="Times New Roman" w:hAnsi="Times New Roman" w:cs="Times New Roman"/>
          <w:sz w:val="24"/>
          <w:szCs w:val="24"/>
        </w:rPr>
        <w:t>обосновани</w:t>
      </w:r>
      <w:r>
        <w:rPr>
          <w:rFonts w:ascii="Times New Roman" w:hAnsi="Times New Roman" w:cs="Times New Roman"/>
          <w:sz w:val="24"/>
          <w:szCs w:val="24"/>
        </w:rPr>
        <w:t>я</w:t>
      </w:r>
      <w:r w:rsidRPr="00CC747C">
        <w:rPr>
          <w:rFonts w:ascii="Times New Roman" w:hAnsi="Times New Roman" w:cs="Times New Roman"/>
          <w:sz w:val="24"/>
          <w:szCs w:val="24"/>
        </w:rPr>
        <w:t xml:space="preserve"> модели и ее потенциальн</w:t>
      </w:r>
      <w:r>
        <w:rPr>
          <w:rFonts w:ascii="Times New Roman" w:hAnsi="Times New Roman" w:cs="Times New Roman"/>
          <w:sz w:val="24"/>
          <w:szCs w:val="24"/>
        </w:rPr>
        <w:t>ого</w:t>
      </w:r>
      <w:r w:rsidRPr="00CC747C">
        <w:rPr>
          <w:rFonts w:ascii="Times New Roman" w:hAnsi="Times New Roman" w:cs="Times New Roman"/>
          <w:sz w:val="24"/>
          <w:szCs w:val="24"/>
        </w:rPr>
        <w:t xml:space="preserve"> </w:t>
      </w:r>
      <w:r>
        <w:rPr>
          <w:rFonts w:ascii="Times New Roman" w:hAnsi="Times New Roman" w:cs="Times New Roman"/>
          <w:sz w:val="24"/>
          <w:szCs w:val="24"/>
        </w:rPr>
        <w:t>применения.</w:t>
      </w:r>
      <w:r w:rsidRPr="00D511ED">
        <w:rPr>
          <w:rFonts w:ascii="Times New Roman" w:hAnsi="Times New Roman" w:cs="Times New Roman"/>
          <w:sz w:val="24"/>
          <w:szCs w:val="24"/>
        </w:rPr>
        <w:t xml:space="preserve"> </w:t>
      </w:r>
      <w:r w:rsidRPr="000A2237">
        <w:rPr>
          <w:rFonts w:ascii="Times New Roman" w:hAnsi="Times New Roman" w:cs="Times New Roman"/>
          <w:sz w:val="24"/>
          <w:szCs w:val="24"/>
        </w:rPr>
        <w:t>Авторы должны описать конкретный клинический контекст (</w:t>
      </w:r>
      <w:r>
        <w:rPr>
          <w:rFonts w:ascii="Times New Roman" w:hAnsi="Times New Roman" w:cs="Times New Roman"/>
          <w:sz w:val="24"/>
          <w:szCs w:val="24"/>
        </w:rPr>
        <w:t xml:space="preserve">такой как клиническое </w:t>
      </w:r>
      <w:r w:rsidRPr="000A2237">
        <w:rPr>
          <w:rFonts w:ascii="Times New Roman" w:hAnsi="Times New Roman" w:cs="Times New Roman"/>
          <w:sz w:val="24"/>
          <w:szCs w:val="24"/>
        </w:rPr>
        <w:t>решение), в котором модель будет использоваться.</w:t>
      </w:r>
      <w:r>
        <w:rPr>
          <w:rFonts w:ascii="Times New Roman" w:hAnsi="Times New Roman" w:cs="Times New Roman"/>
          <w:sz w:val="24"/>
          <w:szCs w:val="24"/>
        </w:rPr>
        <w:t xml:space="preserve"> </w:t>
      </w:r>
      <w:r w:rsidRPr="00CC747C">
        <w:rPr>
          <w:rFonts w:ascii="Times New Roman" w:hAnsi="Times New Roman" w:cs="Times New Roman"/>
          <w:sz w:val="24"/>
          <w:szCs w:val="24"/>
        </w:rPr>
        <w:t>Например, диагностическ</w:t>
      </w:r>
      <w:r>
        <w:rPr>
          <w:rFonts w:ascii="Times New Roman" w:hAnsi="Times New Roman" w:cs="Times New Roman"/>
          <w:sz w:val="24"/>
          <w:szCs w:val="24"/>
        </w:rPr>
        <w:t>ая предсказательная</w:t>
      </w:r>
      <w:r w:rsidRPr="00CC747C">
        <w:rPr>
          <w:rFonts w:ascii="Times New Roman" w:hAnsi="Times New Roman" w:cs="Times New Roman"/>
          <w:sz w:val="24"/>
          <w:szCs w:val="24"/>
        </w:rPr>
        <w:t xml:space="preserve"> модел</w:t>
      </w:r>
      <w:r>
        <w:rPr>
          <w:rFonts w:ascii="Times New Roman" w:hAnsi="Times New Roman" w:cs="Times New Roman"/>
          <w:sz w:val="24"/>
          <w:szCs w:val="24"/>
        </w:rPr>
        <w:t>ь</w:t>
      </w:r>
      <w:r w:rsidRPr="00CC747C">
        <w:rPr>
          <w:rFonts w:ascii="Times New Roman" w:hAnsi="Times New Roman" w:cs="Times New Roman"/>
          <w:sz w:val="24"/>
          <w:szCs w:val="24"/>
        </w:rPr>
        <w:t xml:space="preserve"> </w:t>
      </w:r>
      <w:r w:rsidRPr="000A2237">
        <w:rPr>
          <w:rFonts w:ascii="Times New Roman" w:hAnsi="Times New Roman" w:cs="Times New Roman"/>
          <w:sz w:val="24"/>
          <w:szCs w:val="24"/>
        </w:rPr>
        <w:t xml:space="preserve">может использоваться для принятия решения о назначении более инвазивных или </w:t>
      </w:r>
      <w:r w:rsidRPr="00CC747C">
        <w:rPr>
          <w:rFonts w:ascii="Times New Roman" w:hAnsi="Times New Roman" w:cs="Times New Roman"/>
          <w:sz w:val="24"/>
          <w:szCs w:val="24"/>
        </w:rPr>
        <w:t xml:space="preserve">дорогостоящих </w:t>
      </w:r>
      <w:r w:rsidRPr="000A2237">
        <w:rPr>
          <w:rFonts w:ascii="Times New Roman" w:hAnsi="Times New Roman" w:cs="Times New Roman"/>
          <w:sz w:val="24"/>
          <w:szCs w:val="24"/>
        </w:rPr>
        <w:t>тестов у определенных пациентов, а прогностическая модель может информировать пациентов с определенным заболеванием о</w:t>
      </w:r>
      <w:r>
        <w:rPr>
          <w:rFonts w:ascii="Times New Roman" w:hAnsi="Times New Roman" w:cs="Times New Roman"/>
          <w:sz w:val="24"/>
          <w:szCs w:val="24"/>
        </w:rPr>
        <w:t xml:space="preserve"> возможном </w:t>
      </w:r>
      <w:r w:rsidRPr="000A2237">
        <w:rPr>
          <w:rFonts w:ascii="Times New Roman" w:hAnsi="Times New Roman" w:cs="Times New Roman"/>
          <w:sz w:val="24"/>
          <w:szCs w:val="24"/>
        </w:rPr>
        <w:t>исходе или помочь оценить возможности последующего лечения.</w:t>
      </w:r>
    </w:p>
    <w:p w14:paraId="1887469C" w14:textId="77777777" w:rsidR="007961A1" w:rsidRPr="00CC747C" w:rsidRDefault="007961A1" w:rsidP="003110BB">
      <w:pPr>
        <w:jc w:val="both"/>
        <w:rPr>
          <w:rFonts w:ascii="Times New Roman" w:hAnsi="Times New Roman" w:cs="Times New Roman"/>
          <w:sz w:val="24"/>
          <w:szCs w:val="24"/>
        </w:rPr>
      </w:pPr>
      <w:r>
        <w:rPr>
          <w:rFonts w:ascii="Times New Roman" w:hAnsi="Times New Roman" w:cs="Times New Roman"/>
          <w:sz w:val="24"/>
          <w:szCs w:val="24"/>
        </w:rPr>
        <w:t>М</w:t>
      </w:r>
      <w:r w:rsidRPr="000A2237">
        <w:rPr>
          <w:rFonts w:ascii="Times New Roman" w:hAnsi="Times New Roman" w:cs="Times New Roman"/>
          <w:sz w:val="24"/>
          <w:szCs w:val="24"/>
        </w:rPr>
        <w:t>едицинский контекст</w:t>
      </w:r>
      <w:r>
        <w:rPr>
          <w:rFonts w:ascii="Times New Roman" w:hAnsi="Times New Roman" w:cs="Times New Roman"/>
          <w:sz w:val="24"/>
          <w:szCs w:val="24"/>
        </w:rPr>
        <w:t xml:space="preserve"> </w:t>
      </w:r>
      <w:r w:rsidRPr="000A2237">
        <w:rPr>
          <w:rFonts w:ascii="Times New Roman" w:hAnsi="Times New Roman" w:cs="Times New Roman"/>
          <w:sz w:val="24"/>
          <w:szCs w:val="24"/>
        </w:rPr>
        <w:t xml:space="preserve">и </w:t>
      </w:r>
      <w:r>
        <w:rPr>
          <w:rFonts w:ascii="Times New Roman" w:hAnsi="Times New Roman" w:cs="Times New Roman"/>
          <w:sz w:val="24"/>
          <w:szCs w:val="24"/>
        </w:rPr>
        <w:t>планируемое</w:t>
      </w:r>
      <w:r w:rsidRPr="000A2237">
        <w:rPr>
          <w:rFonts w:ascii="Times New Roman" w:hAnsi="Times New Roman" w:cs="Times New Roman"/>
          <w:sz w:val="24"/>
          <w:szCs w:val="24"/>
        </w:rPr>
        <w:t xml:space="preserve"> использование модели обеспечивают обоснование выбора пациентов (включая условия</w:t>
      </w:r>
      <w:r>
        <w:rPr>
          <w:rFonts w:ascii="Times New Roman" w:hAnsi="Times New Roman" w:cs="Times New Roman"/>
          <w:sz w:val="24"/>
          <w:szCs w:val="24"/>
        </w:rPr>
        <w:t xml:space="preserve"> их наблюдения</w:t>
      </w:r>
      <w:r w:rsidRPr="000A2237">
        <w:rPr>
          <w:rFonts w:ascii="Times New Roman" w:hAnsi="Times New Roman" w:cs="Times New Roman"/>
          <w:sz w:val="24"/>
          <w:szCs w:val="24"/>
        </w:rPr>
        <w:t xml:space="preserve">), на кого могут быть </w:t>
      </w:r>
      <w:r>
        <w:rPr>
          <w:rFonts w:ascii="Times New Roman" w:hAnsi="Times New Roman" w:cs="Times New Roman"/>
          <w:sz w:val="24"/>
          <w:szCs w:val="24"/>
        </w:rPr>
        <w:t>распространены</w:t>
      </w:r>
      <w:r w:rsidRPr="000A2237">
        <w:rPr>
          <w:rFonts w:ascii="Times New Roman" w:hAnsi="Times New Roman" w:cs="Times New Roman"/>
          <w:sz w:val="24"/>
          <w:szCs w:val="24"/>
        </w:rPr>
        <w:t xml:space="preserve"> результаты</w:t>
      </w:r>
      <w:r>
        <w:rPr>
          <w:rFonts w:ascii="Times New Roman" w:hAnsi="Times New Roman" w:cs="Times New Roman"/>
          <w:sz w:val="24"/>
          <w:szCs w:val="24"/>
        </w:rPr>
        <w:t xml:space="preserve"> предсказания</w:t>
      </w:r>
      <w:r w:rsidRPr="000A2237">
        <w:rPr>
          <w:rFonts w:ascii="Times New Roman" w:hAnsi="Times New Roman" w:cs="Times New Roman"/>
          <w:sz w:val="24"/>
          <w:szCs w:val="24"/>
        </w:rPr>
        <w:t xml:space="preserve"> и какие типы предикторов будут доступны в этих условиях и, следовательно, </w:t>
      </w:r>
      <w:r>
        <w:rPr>
          <w:rFonts w:ascii="Times New Roman" w:hAnsi="Times New Roman" w:cs="Times New Roman"/>
          <w:sz w:val="24"/>
          <w:szCs w:val="24"/>
        </w:rPr>
        <w:t>могут быть</w:t>
      </w:r>
      <w:r w:rsidRPr="000A2237">
        <w:rPr>
          <w:rFonts w:ascii="Times New Roman" w:hAnsi="Times New Roman" w:cs="Times New Roman"/>
          <w:sz w:val="24"/>
          <w:szCs w:val="24"/>
        </w:rPr>
        <w:t xml:space="preserve"> рассмотрены</w:t>
      </w:r>
      <w:r>
        <w:rPr>
          <w:rFonts w:ascii="Times New Roman" w:hAnsi="Times New Roman" w:cs="Times New Roman"/>
          <w:sz w:val="24"/>
          <w:szCs w:val="24"/>
        </w:rPr>
        <w:t xml:space="preserve"> на предмет включения в модель</w:t>
      </w:r>
      <w:r w:rsidRPr="000A2237">
        <w:rPr>
          <w:rFonts w:ascii="Times New Roman" w:hAnsi="Times New Roman" w:cs="Times New Roman"/>
          <w:sz w:val="24"/>
          <w:szCs w:val="24"/>
        </w:rPr>
        <w:t xml:space="preserve">. Выбор исхода является критическим фактором, определяющим клиническую значимость </w:t>
      </w:r>
      <w:r w:rsidRPr="00CC747C">
        <w:rPr>
          <w:rFonts w:ascii="Times New Roman" w:hAnsi="Times New Roman" w:cs="Times New Roman"/>
          <w:sz w:val="24"/>
          <w:szCs w:val="24"/>
        </w:rPr>
        <w:t>(</w:t>
      </w:r>
      <w:r w:rsidRPr="00CC747C">
        <w:rPr>
          <w:rFonts w:ascii="Times New Roman" w:hAnsi="Times New Roman" w:cs="Times New Roman"/>
          <w:bCs/>
          <w:i/>
          <w:sz w:val="24"/>
          <w:szCs w:val="24"/>
          <w:lang w:val="en-US" w:bidi="en-US"/>
        </w:rPr>
        <w:t>clinical</w:t>
      </w:r>
      <w:r w:rsidRPr="00CC747C">
        <w:rPr>
          <w:rFonts w:ascii="Times New Roman" w:hAnsi="Times New Roman" w:cs="Times New Roman"/>
          <w:bCs/>
          <w:i/>
          <w:sz w:val="24"/>
          <w:szCs w:val="24"/>
          <w:lang w:bidi="en-US"/>
        </w:rPr>
        <w:t xml:space="preserve"> </w:t>
      </w:r>
      <w:r w:rsidRPr="00CC747C">
        <w:rPr>
          <w:rFonts w:ascii="Times New Roman" w:hAnsi="Times New Roman" w:cs="Times New Roman"/>
          <w:bCs/>
          <w:i/>
          <w:sz w:val="24"/>
          <w:szCs w:val="24"/>
          <w:lang w:val="en-US" w:bidi="en-US"/>
        </w:rPr>
        <w:t>relevance</w:t>
      </w:r>
      <w:r w:rsidRPr="00CC747C">
        <w:rPr>
          <w:rFonts w:ascii="Times New Roman" w:hAnsi="Times New Roman" w:cs="Times New Roman"/>
          <w:sz w:val="24"/>
          <w:szCs w:val="24"/>
        </w:rPr>
        <w:t xml:space="preserve">) </w:t>
      </w:r>
      <w:r w:rsidRPr="000A2237">
        <w:rPr>
          <w:rFonts w:ascii="Times New Roman" w:hAnsi="Times New Roman" w:cs="Times New Roman"/>
          <w:sz w:val="24"/>
          <w:szCs w:val="24"/>
        </w:rPr>
        <w:t>модели, поэтому</w:t>
      </w:r>
      <w:r>
        <w:rPr>
          <w:rFonts w:ascii="Times New Roman" w:hAnsi="Times New Roman" w:cs="Times New Roman"/>
          <w:sz w:val="24"/>
          <w:szCs w:val="24"/>
        </w:rPr>
        <w:t xml:space="preserve"> авторам</w:t>
      </w:r>
      <w:r w:rsidRPr="000A2237">
        <w:rPr>
          <w:rFonts w:ascii="Times New Roman" w:hAnsi="Times New Roman" w:cs="Times New Roman"/>
          <w:sz w:val="24"/>
          <w:szCs w:val="24"/>
        </w:rPr>
        <w:t xml:space="preserve"> необходимо </w:t>
      </w:r>
      <w:r>
        <w:rPr>
          <w:rFonts w:ascii="Times New Roman" w:hAnsi="Times New Roman" w:cs="Times New Roman"/>
          <w:sz w:val="24"/>
          <w:szCs w:val="24"/>
        </w:rPr>
        <w:t>представить</w:t>
      </w:r>
      <w:r w:rsidRPr="000A2237">
        <w:rPr>
          <w:rFonts w:ascii="Times New Roman" w:hAnsi="Times New Roman" w:cs="Times New Roman"/>
          <w:sz w:val="24"/>
          <w:szCs w:val="24"/>
        </w:rPr>
        <w:t xml:space="preserve"> обоснование выбора конкретного исхода. Желательно, чтобы исходы и продолжительность </w:t>
      </w:r>
      <w:r>
        <w:rPr>
          <w:rFonts w:ascii="Times New Roman" w:hAnsi="Times New Roman" w:cs="Times New Roman"/>
          <w:sz w:val="24"/>
          <w:szCs w:val="24"/>
        </w:rPr>
        <w:t>их отслеживания</w:t>
      </w:r>
      <w:r w:rsidRPr="000A2237">
        <w:rPr>
          <w:rFonts w:ascii="Times New Roman" w:hAnsi="Times New Roman" w:cs="Times New Roman"/>
          <w:sz w:val="24"/>
          <w:szCs w:val="24"/>
        </w:rPr>
        <w:t xml:space="preserve"> были </w:t>
      </w:r>
      <w:r>
        <w:rPr>
          <w:rFonts w:ascii="Times New Roman" w:hAnsi="Times New Roman" w:cs="Times New Roman"/>
          <w:sz w:val="24"/>
          <w:szCs w:val="24"/>
        </w:rPr>
        <w:t>значимы для</w:t>
      </w:r>
      <w:r w:rsidRPr="000A2237">
        <w:rPr>
          <w:rFonts w:ascii="Times New Roman" w:hAnsi="Times New Roman" w:cs="Times New Roman"/>
          <w:sz w:val="24"/>
          <w:szCs w:val="24"/>
        </w:rPr>
        <w:t xml:space="preserve"> пациент</w:t>
      </w:r>
      <w:r>
        <w:rPr>
          <w:rFonts w:ascii="Times New Roman" w:hAnsi="Times New Roman" w:cs="Times New Roman"/>
          <w:sz w:val="24"/>
          <w:szCs w:val="24"/>
        </w:rPr>
        <w:t>ов</w:t>
      </w:r>
      <w:r w:rsidRPr="000A2237">
        <w:rPr>
          <w:rFonts w:ascii="Times New Roman" w:hAnsi="Times New Roman" w:cs="Times New Roman"/>
          <w:sz w:val="24"/>
          <w:szCs w:val="24"/>
        </w:rPr>
        <w:t xml:space="preserve"> и приняти</w:t>
      </w:r>
      <w:r>
        <w:rPr>
          <w:rFonts w:ascii="Times New Roman" w:hAnsi="Times New Roman" w:cs="Times New Roman"/>
          <w:sz w:val="24"/>
          <w:szCs w:val="24"/>
        </w:rPr>
        <w:t>я</w:t>
      </w:r>
      <w:r w:rsidRPr="000A2237">
        <w:rPr>
          <w:rFonts w:ascii="Times New Roman" w:hAnsi="Times New Roman" w:cs="Times New Roman"/>
          <w:sz w:val="24"/>
          <w:szCs w:val="24"/>
        </w:rPr>
        <w:t xml:space="preserve"> клинических решений.</w:t>
      </w:r>
    </w:p>
    <w:p w14:paraId="18AC8F56" w14:textId="77777777" w:rsidR="007961A1" w:rsidRPr="00D511ED" w:rsidRDefault="007961A1" w:rsidP="003110BB">
      <w:pPr>
        <w:jc w:val="both"/>
        <w:rPr>
          <w:rFonts w:ascii="Times New Roman" w:hAnsi="Times New Roman" w:cs="Times New Roman"/>
          <w:bCs/>
          <w:sz w:val="24"/>
          <w:szCs w:val="24"/>
          <w:lang w:bidi="en-US"/>
        </w:rPr>
      </w:pPr>
      <w:r w:rsidRPr="00E43419">
        <w:rPr>
          <w:rFonts w:ascii="Times New Roman" w:hAnsi="Times New Roman" w:cs="Times New Roman"/>
          <w:sz w:val="24"/>
          <w:szCs w:val="24"/>
        </w:rPr>
        <w:t xml:space="preserve">Проблемы могут возникнуть, если используются </w:t>
      </w:r>
      <w:r>
        <w:rPr>
          <w:rFonts w:ascii="Times New Roman" w:hAnsi="Times New Roman" w:cs="Times New Roman"/>
          <w:sz w:val="24"/>
          <w:szCs w:val="24"/>
        </w:rPr>
        <w:t>чрезмерно</w:t>
      </w:r>
      <w:r w:rsidRPr="00E43419">
        <w:rPr>
          <w:rFonts w:ascii="Times New Roman" w:hAnsi="Times New Roman" w:cs="Times New Roman"/>
          <w:sz w:val="24"/>
          <w:szCs w:val="24"/>
        </w:rPr>
        <w:t xml:space="preserve"> широкие определения исходов, что повышает </w:t>
      </w:r>
      <w:r>
        <w:rPr>
          <w:rFonts w:ascii="Times New Roman" w:hAnsi="Times New Roman" w:cs="Times New Roman"/>
          <w:sz w:val="24"/>
          <w:szCs w:val="24"/>
        </w:rPr>
        <w:t>вероятность</w:t>
      </w:r>
      <w:r w:rsidRPr="00E43419">
        <w:rPr>
          <w:rFonts w:ascii="Times New Roman" w:hAnsi="Times New Roman" w:cs="Times New Roman"/>
          <w:sz w:val="24"/>
          <w:szCs w:val="24"/>
        </w:rPr>
        <w:t xml:space="preserve"> отнесения слишком большого </w:t>
      </w:r>
      <w:r>
        <w:rPr>
          <w:rFonts w:ascii="Times New Roman" w:hAnsi="Times New Roman" w:cs="Times New Roman"/>
          <w:sz w:val="24"/>
          <w:szCs w:val="24"/>
        </w:rPr>
        <w:t>количества</w:t>
      </w:r>
      <w:r w:rsidRPr="00E43419">
        <w:rPr>
          <w:rFonts w:ascii="Times New Roman" w:hAnsi="Times New Roman" w:cs="Times New Roman"/>
          <w:sz w:val="24"/>
          <w:szCs w:val="24"/>
        </w:rPr>
        <w:t xml:space="preserve"> лиц к группе высокого риска </w:t>
      </w:r>
      <w:r w:rsidRPr="00CC747C">
        <w:rPr>
          <w:rFonts w:ascii="Times New Roman" w:hAnsi="Times New Roman" w:cs="Times New Roman"/>
          <w:bCs/>
          <w:sz w:val="24"/>
          <w:szCs w:val="24"/>
          <w:lang w:bidi="en-US"/>
        </w:rPr>
        <w:t>[132]. Аналогичн</w:t>
      </w:r>
      <w:r>
        <w:rPr>
          <w:rFonts w:ascii="Times New Roman" w:hAnsi="Times New Roman" w:cs="Times New Roman"/>
          <w:bCs/>
          <w:sz w:val="24"/>
          <w:szCs w:val="24"/>
          <w:lang w:bidi="en-US"/>
        </w:rPr>
        <w:t>ая</w:t>
      </w:r>
      <w:r w:rsidRPr="00CC747C">
        <w:rPr>
          <w:rFonts w:ascii="Times New Roman" w:hAnsi="Times New Roman" w:cs="Times New Roman"/>
          <w:bCs/>
          <w:sz w:val="24"/>
          <w:szCs w:val="24"/>
          <w:lang w:bidi="en-US"/>
        </w:rPr>
        <w:t xml:space="preserve"> проблем</w:t>
      </w:r>
      <w:r>
        <w:rPr>
          <w:rFonts w:ascii="Times New Roman" w:hAnsi="Times New Roman" w:cs="Times New Roman"/>
          <w:bCs/>
          <w:sz w:val="24"/>
          <w:szCs w:val="24"/>
          <w:lang w:bidi="en-US"/>
        </w:rPr>
        <w:t>а</w:t>
      </w:r>
      <w:r w:rsidRPr="00CC747C">
        <w:rPr>
          <w:rFonts w:ascii="Times New Roman" w:hAnsi="Times New Roman" w:cs="Times New Roman"/>
          <w:bCs/>
          <w:sz w:val="24"/>
          <w:szCs w:val="24"/>
          <w:lang w:bidi="en-US"/>
        </w:rPr>
        <w:t xml:space="preserve"> </w:t>
      </w:r>
      <w:r w:rsidRPr="00E43419">
        <w:rPr>
          <w:rFonts w:ascii="Times New Roman" w:hAnsi="Times New Roman" w:cs="Times New Roman"/>
          <w:sz w:val="24"/>
          <w:szCs w:val="24"/>
        </w:rPr>
        <w:t xml:space="preserve">возникает и </w:t>
      </w:r>
      <w:r>
        <w:rPr>
          <w:rFonts w:ascii="Times New Roman" w:hAnsi="Times New Roman" w:cs="Times New Roman"/>
          <w:sz w:val="24"/>
          <w:szCs w:val="24"/>
        </w:rPr>
        <w:t>в</w:t>
      </w:r>
      <w:r w:rsidRPr="00E43419">
        <w:rPr>
          <w:rFonts w:ascii="Times New Roman" w:hAnsi="Times New Roman" w:cs="Times New Roman"/>
          <w:sz w:val="24"/>
          <w:szCs w:val="24"/>
        </w:rPr>
        <w:t xml:space="preserve"> </w:t>
      </w:r>
      <w:r w:rsidRPr="00CC747C">
        <w:rPr>
          <w:rFonts w:ascii="Times New Roman" w:hAnsi="Times New Roman" w:cs="Times New Roman"/>
          <w:bCs/>
          <w:sz w:val="24"/>
          <w:szCs w:val="24"/>
          <w:lang w:bidi="en-US"/>
        </w:rPr>
        <w:t>диагностик</w:t>
      </w:r>
      <w:r>
        <w:rPr>
          <w:rFonts w:ascii="Times New Roman" w:hAnsi="Times New Roman" w:cs="Times New Roman"/>
          <w:bCs/>
          <w:sz w:val="24"/>
          <w:szCs w:val="24"/>
          <w:lang w:bidi="en-US"/>
        </w:rPr>
        <w:t>е, е</w:t>
      </w:r>
      <w:r w:rsidRPr="00CC747C">
        <w:rPr>
          <w:rFonts w:ascii="Times New Roman" w:hAnsi="Times New Roman" w:cs="Times New Roman"/>
          <w:bCs/>
          <w:sz w:val="24"/>
          <w:szCs w:val="24"/>
          <w:lang w:bidi="en-US"/>
        </w:rPr>
        <w:t xml:space="preserve">сли </w:t>
      </w:r>
      <w:r w:rsidRPr="00E43419">
        <w:rPr>
          <w:rFonts w:ascii="Times New Roman" w:hAnsi="Times New Roman" w:cs="Times New Roman"/>
          <w:sz w:val="24"/>
          <w:szCs w:val="24"/>
        </w:rPr>
        <w:t>нов</w:t>
      </w:r>
      <w:r>
        <w:rPr>
          <w:rFonts w:ascii="Times New Roman" w:hAnsi="Times New Roman" w:cs="Times New Roman"/>
          <w:sz w:val="24"/>
          <w:szCs w:val="24"/>
        </w:rPr>
        <w:t>ое</w:t>
      </w:r>
      <w:r w:rsidRPr="00E43419">
        <w:rPr>
          <w:rFonts w:ascii="Times New Roman" w:hAnsi="Times New Roman" w:cs="Times New Roman"/>
          <w:sz w:val="24"/>
          <w:szCs w:val="24"/>
        </w:rPr>
        <w:t xml:space="preserve"> определение болезни</w:t>
      </w:r>
      <w:r>
        <w:rPr>
          <w:rFonts w:ascii="Times New Roman" w:hAnsi="Times New Roman" w:cs="Times New Roman"/>
          <w:sz w:val="24"/>
          <w:szCs w:val="24"/>
        </w:rPr>
        <w:t xml:space="preserve"> включает случаи отклонения значений</w:t>
      </w:r>
      <w:r w:rsidRPr="00E43419">
        <w:rPr>
          <w:rFonts w:ascii="Times New Roman" w:hAnsi="Times New Roman" w:cs="Times New Roman"/>
          <w:sz w:val="24"/>
          <w:szCs w:val="24"/>
        </w:rPr>
        <w:t xml:space="preserve"> ново</w:t>
      </w:r>
      <w:r>
        <w:rPr>
          <w:rFonts w:ascii="Times New Roman" w:hAnsi="Times New Roman" w:cs="Times New Roman"/>
          <w:sz w:val="24"/>
          <w:szCs w:val="24"/>
        </w:rPr>
        <w:t>го</w:t>
      </w:r>
      <w:r w:rsidRPr="00E43419">
        <w:rPr>
          <w:rFonts w:ascii="Times New Roman" w:hAnsi="Times New Roman" w:cs="Times New Roman"/>
          <w:sz w:val="24"/>
          <w:szCs w:val="24"/>
        </w:rPr>
        <w:t xml:space="preserve"> чувствительно</w:t>
      </w:r>
      <w:r>
        <w:rPr>
          <w:rFonts w:ascii="Times New Roman" w:hAnsi="Times New Roman" w:cs="Times New Roman"/>
          <w:sz w:val="24"/>
          <w:szCs w:val="24"/>
        </w:rPr>
        <w:t>го</w:t>
      </w:r>
      <w:r w:rsidRPr="00E43419">
        <w:rPr>
          <w:rFonts w:ascii="Times New Roman" w:hAnsi="Times New Roman" w:cs="Times New Roman"/>
          <w:sz w:val="24"/>
          <w:szCs w:val="24"/>
        </w:rPr>
        <w:t xml:space="preserve"> маркер</w:t>
      </w:r>
      <w:r>
        <w:rPr>
          <w:rFonts w:ascii="Times New Roman" w:hAnsi="Times New Roman" w:cs="Times New Roman"/>
          <w:sz w:val="24"/>
          <w:szCs w:val="24"/>
        </w:rPr>
        <w:t>а</w:t>
      </w:r>
      <w:r w:rsidRPr="00E43419">
        <w:rPr>
          <w:rFonts w:ascii="Times New Roman" w:hAnsi="Times New Roman" w:cs="Times New Roman"/>
          <w:sz w:val="24"/>
          <w:szCs w:val="24"/>
        </w:rPr>
        <w:t xml:space="preserve"> или </w:t>
      </w:r>
      <w:r>
        <w:rPr>
          <w:rFonts w:ascii="Times New Roman" w:hAnsi="Times New Roman" w:cs="Times New Roman"/>
          <w:sz w:val="24"/>
          <w:szCs w:val="24"/>
        </w:rPr>
        <w:t>нарушений по данным метода визуализации</w:t>
      </w:r>
      <w:r w:rsidRPr="00E43419">
        <w:rPr>
          <w:rFonts w:ascii="Times New Roman" w:hAnsi="Times New Roman" w:cs="Times New Roman"/>
          <w:sz w:val="24"/>
          <w:szCs w:val="24"/>
        </w:rPr>
        <w:t xml:space="preserve"> с высоким разрешением, что может привести к гипердиагностике и избыточному лечению</w:t>
      </w:r>
      <w:r w:rsidRPr="00CC747C">
        <w:rPr>
          <w:rFonts w:ascii="Times New Roman" w:hAnsi="Times New Roman" w:cs="Times New Roman"/>
          <w:bCs/>
          <w:sz w:val="24"/>
          <w:szCs w:val="24"/>
          <w:lang w:bidi="en-US"/>
        </w:rPr>
        <w:t xml:space="preserve"> [132, 133]. </w:t>
      </w:r>
      <w:r w:rsidRPr="00E43419">
        <w:rPr>
          <w:rFonts w:ascii="Times New Roman" w:hAnsi="Times New Roman" w:cs="Times New Roman"/>
          <w:sz w:val="24"/>
          <w:szCs w:val="24"/>
        </w:rPr>
        <w:t xml:space="preserve">Описание медицинского контекста должно также указывать </w:t>
      </w:r>
      <w:r>
        <w:rPr>
          <w:rFonts w:ascii="Times New Roman" w:hAnsi="Times New Roman" w:cs="Times New Roman"/>
          <w:sz w:val="24"/>
          <w:szCs w:val="24"/>
        </w:rPr>
        <w:t xml:space="preserve">на </w:t>
      </w:r>
      <w:r w:rsidRPr="00E43419">
        <w:rPr>
          <w:rFonts w:ascii="Times New Roman" w:hAnsi="Times New Roman" w:cs="Times New Roman"/>
          <w:sz w:val="24"/>
          <w:szCs w:val="24"/>
        </w:rPr>
        <w:t xml:space="preserve">любые клинические решения, которые могут быть основаны на прогнозируемом риске. </w:t>
      </w:r>
      <w:r w:rsidRPr="00CC747C">
        <w:rPr>
          <w:rFonts w:ascii="Times New Roman" w:hAnsi="Times New Roman" w:cs="Times New Roman"/>
          <w:bCs/>
          <w:sz w:val="24"/>
          <w:szCs w:val="24"/>
          <w:lang w:bidi="en-US"/>
        </w:rPr>
        <w:t xml:space="preserve">Ниже </w:t>
      </w:r>
      <w:r>
        <w:rPr>
          <w:rFonts w:ascii="Times New Roman" w:hAnsi="Times New Roman" w:cs="Times New Roman"/>
          <w:bCs/>
          <w:sz w:val="24"/>
          <w:szCs w:val="24"/>
          <w:lang w:bidi="en-US"/>
        </w:rPr>
        <w:t>приведены</w:t>
      </w:r>
      <w:r w:rsidRPr="00CC747C">
        <w:rPr>
          <w:rFonts w:ascii="Times New Roman" w:hAnsi="Times New Roman" w:cs="Times New Roman"/>
          <w:bCs/>
          <w:sz w:val="24"/>
          <w:szCs w:val="24"/>
          <w:lang w:bidi="en-US"/>
        </w:rPr>
        <w:t xml:space="preserve"> несколько примеров </w:t>
      </w:r>
      <w:r>
        <w:rPr>
          <w:rFonts w:ascii="Times New Roman" w:hAnsi="Times New Roman" w:cs="Times New Roman"/>
          <w:bCs/>
          <w:sz w:val="24"/>
          <w:szCs w:val="24"/>
          <w:lang w:bidi="en-US"/>
        </w:rPr>
        <w:t>использования</w:t>
      </w:r>
      <w:r w:rsidRPr="00CC747C">
        <w:rPr>
          <w:rFonts w:ascii="Times New Roman" w:hAnsi="Times New Roman" w:cs="Times New Roman"/>
          <w:bCs/>
          <w:sz w:val="24"/>
          <w:szCs w:val="24"/>
          <w:lang w:bidi="en-US"/>
        </w:rPr>
        <w:t xml:space="preserve"> многофакторных </w:t>
      </w:r>
      <w:r>
        <w:rPr>
          <w:rFonts w:ascii="Times New Roman" w:hAnsi="Times New Roman" w:cs="Times New Roman"/>
          <w:bCs/>
          <w:sz w:val="24"/>
          <w:szCs w:val="24"/>
          <w:lang w:bidi="en-US"/>
        </w:rPr>
        <w:t xml:space="preserve">предсказательных моделей с </w:t>
      </w:r>
      <w:r w:rsidRPr="00CC747C">
        <w:rPr>
          <w:rFonts w:ascii="Times New Roman" w:hAnsi="Times New Roman" w:cs="Times New Roman"/>
          <w:bCs/>
          <w:sz w:val="24"/>
          <w:szCs w:val="24"/>
          <w:lang w:bidi="en-US"/>
        </w:rPr>
        <w:t>диагностическ</w:t>
      </w:r>
      <w:r>
        <w:rPr>
          <w:rFonts w:ascii="Times New Roman" w:hAnsi="Times New Roman" w:cs="Times New Roman"/>
          <w:bCs/>
          <w:sz w:val="24"/>
          <w:szCs w:val="24"/>
          <w:lang w:bidi="en-US"/>
        </w:rPr>
        <w:t>ой</w:t>
      </w:r>
      <w:r w:rsidRPr="00CC747C">
        <w:rPr>
          <w:rFonts w:ascii="Times New Roman" w:hAnsi="Times New Roman" w:cs="Times New Roman"/>
          <w:bCs/>
          <w:sz w:val="24"/>
          <w:szCs w:val="24"/>
          <w:lang w:bidi="en-US"/>
        </w:rPr>
        <w:t xml:space="preserve"> и прогностическ</w:t>
      </w:r>
      <w:r>
        <w:rPr>
          <w:rFonts w:ascii="Times New Roman" w:hAnsi="Times New Roman" w:cs="Times New Roman"/>
          <w:bCs/>
          <w:sz w:val="24"/>
          <w:szCs w:val="24"/>
          <w:lang w:bidi="en-US"/>
        </w:rPr>
        <w:t>ой целями</w:t>
      </w:r>
      <w:r w:rsidRPr="00CC747C">
        <w:rPr>
          <w:rFonts w:ascii="Times New Roman" w:hAnsi="Times New Roman" w:cs="Times New Roman"/>
          <w:bCs/>
          <w:sz w:val="24"/>
          <w:szCs w:val="24"/>
          <w:lang w:bidi="en-US"/>
        </w:rPr>
        <w:t>.</w:t>
      </w:r>
    </w:p>
    <w:p w14:paraId="2F03A6B7"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Возможные варианты </w:t>
      </w:r>
      <w:r>
        <w:rPr>
          <w:rFonts w:ascii="Times New Roman" w:hAnsi="Times New Roman" w:cs="Times New Roman"/>
          <w:sz w:val="24"/>
          <w:szCs w:val="24"/>
        </w:rPr>
        <w:t>клинического использования</w:t>
      </w:r>
      <w:r w:rsidRPr="00CC747C">
        <w:rPr>
          <w:rFonts w:ascii="Times New Roman" w:hAnsi="Times New Roman" w:cs="Times New Roman"/>
          <w:sz w:val="24"/>
          <w:szCs w:val="24"/>
        </w:rPr>
        <w:t xml:space="preserve"> многофакторных диагностических моделей:</w:t>
      </w:r>
    </w:p>
    <w:p w14:paraId="3A1F9778" w14:textId="77777777" w:rsidR="007961A1" w:rsidRPr="00CC747C" w:rsidRDefault="007961A1" w:rsidP="003110BB">
      <w:pPr>
        <w:pStyle w:val="a5"/>
        <w:numPr>
          <w:ilvl w:val="0"/>
          <w:numId w:val="1"/>
        </w:numPr>
        <w:ind w:left="35" w:hanging="35"/>
        <w:jc w:val="both"/>
        <w:rPr>
          <w:rFonts w:ascii="Times New Roman" w:hAnsi="Times New Roman" w:cs="Times New Roman"/>
          <w:sz w:val="24"/>
          <w:szCs w:val="24"/>
        </w:rPr>
      </w:pPr>
      <w:r>
        <w:rPr>
          <w:rFonts w:ascii="Times New Roman" w:hAnsi="Times New Roman" w:cs="Times New Roman"/>
          <w:sz w:val="24"/>
          <w:szCs w:val="24"/>
        </w:rPr>
        <w:t>Р</w:t>
      </w:r>
      <w:r w:rsidRPr="00CC747C">
        <w:rPr>
          <w:rFonts w:ascii="Times New Roman" w:hAnsi="Times New Roman" w:cs="Times New Roman"/>
          <w:sz w:val="24"/>
          <w:szCs w:val="24"/>
        </w:rPr>
        <w:t>ешени</w:t>
      </w:r>
      <w:r>
        <w:rPr>
          <w:rFonts w:ascii="Times New Roman" w:hAnsi="Times New Roman" w:cs="Times New Roman"/>
          <w:sz w:val="24"/>
          <w:szCs w:val="24"/>
        </w:rPr>
        <w:t>я</w:t>
      </w:r>
      <w:r w:rsidRPr="00CC747C">
        <w:rPr>
          <w:rFonts w:ascii="Times New Roman" w:hAnsi="Times New Roman" w:cs="Times New Roman"/>
          <w:sz w:val="24"/>
          <w:szCs w:val="24"/>
        </w:rPr>
        <w:t xml:space="preserve"> о целесообразности назначения инвазивных и дорогостоящих диагностических тестов или направлении пациентов </w:t>
      </w:r>
      <w:r>
        <w:rPr>
          <w:rFonts w:ascii="Times New Roman" w:hAnsi="Times New Roman" w:cs="Times New Roman"/>
          <w:sz w:val="24"/>
          <w:szCs w:val="24"/>
        </w:rPr>
        <w:t>для оказания специализированной медицинской помощи (</w:t>
      </w:r>
      <w:r w:rsidRPr="00CC747C">
        <w:rPr>
          <w:rFonts w:ascii="Times New Roman" w:hAnsi="Times New Roman" w:cs="Times New Roman"/>
          <w:bCs/>
          <w:sz w:val="24"/>
          <w:szCs w:val="24"/>
          <w:lang w:val="en-US" w:bidi="en-US"/>
        </w:rPr>
        <w:t>s</w:t>
      </w:r>
      <w:r w:rsidRPr="00D511ED">
        <w:rPr>
          <w:rFonts w:ascii="Times New Roman" w:hAnsi="Times New Roman" w:cs="Times New Roman"/>
          <w:bCs/>
          <w:i/>
          <w:sz w:val="24"/>
          <w:szCs w:val="24"/>
          <w:lang w:val="en-US" w:bidi="en-US"/>
        </w:rPr>
        <w:t>econdary</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care</w:t>
      </w:r>
      <w:r>
        <w:rPr>
          <w:rFonts w:ascii="Times New Roman" w:hAnsi="Times New Roman" w:cs="Times New Roman"/>
          <w:bCs/>
          <w:sz w:val="24"/>
          <w:szCs w:val="24"/>
          <w:lang w:bidi="en-US"/>
        </w:rPr>
        <w:t>)</w:t>
      </w:r>
      <w:r w:rsidRPr="00CC747C">
        <w:rPr>
          <w:rFonts w:ascii="Times New Roman" w:hAnsi="Times New Roman" w:cs="Times New Roman"/>
          <w:sz w:val="24"/>
          <w:szCs w:val="24"/>
        </w:rPr>
        <w:t>. Пример: Оттавск</w:t>
      </w:r>
      <w:r>
        <w:rPr>
          <w:rFonts w:ascii="Times New Roman" w:hAnsi="Times New Roman" w:cs="Times New Roman"/>
          <w:sz w:val="24"/>
          <w:szCs w:val="24"/>
        </w:rPr>
        <w:t>о</w:t>
      </w:r>
      <w:r w:rsidRPr="00CC747C">
        <w:rPr>
          <w:rFonts w:ascii="Times New Roman" w:hAnsi="Times New Roman" w:cs="Times New Roman"/>
          <w:sz w:val="24"/>
          <w:szCs w:val="24"/>
        </w:rPr>
        <w:t>е правил</w:t>
      </w:r>
      <w:r>
        <w:rPr>
          <w:rFonts w:ascii="Times New Roman" w:hAnsi="Times New Roman" w:cs="Times New Roman"/>
          <w:sz w:val="24"/>
          <w:szCs w:val="24"/>
        </w:rPr>
        <w:t>о (</w:t>
      </w:r>
      <w:r w:rsidRPr="00D511ED">
        <w:rPr>
          <w:rFonts w:ascii="Times New Roman" w:hAnsi="Times New Roman" w:cs="Times New Roman"/>
          <w:bCs/>
          <w:i/>
          <w:sz w:val="24"/>
          <w:szCs w:val="24"/>
          <w:lang w:val="en-US" w:bidi="en-US"/>
        </w:rPr>
        <w:t>Ottawa</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rule</w:t>
      </w:r>
      <w:r>
        <w:rPr>
          <w:rFonts w:ascii="Times New Roman" w:hAnsi="Times New Roman" w:cs="Times New Roman"/>
          <w:sz w:val="24"/>
          <w:szCs w:val="24"/>
        </w:rPr>
        <w:t>) для</w:t>
      </w:r>
      <w:r w:rsidRPr="00CC747C">
        <w:rPr>
          <w:rFonts w:ascii="Times New Roman" w:hAnsi="Times New Roman" w:cs="Times New Roman"/>
          <w:sz w:val="24"/>
          <w:szCs w:val="24"/>
        </w:rPr>
        <w:t xml:space="preserve"> </w:t>
      </w:r>
      <w:r>
        <w:rPr>
          <w:rFonts w:ascii="Times New Roman" w:hAnsi="Times New Roman" w:cs="Times New Roman"/>
          <w:sz w:val="24"/>
          <w:szCs w:val="24"/>
        </w:rPr>
        <w:t>назначения рентгенографии пациентам</w:t>
      </w:r>
      <w:r w:rsidRPr="00CC747C">
        <w:rPr>
          <w:rFonts w:ascii="Times New Roman" w:hAnsi="Times New Roman" w:cs="Times New Roman"/>
          <w:sz w:val="24"/>
          <w:szCs w:val="24"/>
        </w:rPr>
        <w:t xml:space="preserve"> с травм</w:t>
      </w:r>
      <w:r>
        <w:rPr>
          <w:rFonts w:ascii="Times New Roman" w:hAnsi="Times New Roman" w:cs="Times New Roman"/>
          <w:sz w:val="24"/>
          <w:szCs w:val="24"/>
        </w:rPr>
        <w:t>ой</w:t>
      </w:r>
      <w:r w:rsidRPr="00CC747C">
        <w:rPr>
          <w:rFonts w:ascii="Times New Roman" w:hAnsi="Times New Roman" w:cs="Times New Roman"/>
          <w:sz w:val="24"/>
          <w:szCs w:val="24"/>
        </w:rPr>
        <w:t xml:space="preserve"> голеностопного сустава </w:t>
      </w:r>
      <w:r w:rsidRPr="00CC747C">
        <w:rPr>
          <w:rFonts w:ascii="Times New Roman" w:hAnsi="Times New Roman" w:cs="Times New Roman"/>
          <w:bCs/>
          <w:sz w:val="24"/>
          <w:szCs w:val="24"/>
          <w:lang w:bidi="en-US"/>
        </w:rPr>
        <w:t>[134, 135]</w:t>
      </w:r>
      <w:r w:rsidRPr="00CC747C">
        <w:rPr>
          <w:rFonts w:ascii="Times New Roman" w:hAnsi="Times New Roman" w:cs="Times New Roman"/>
          <w:sz w:val="24"/>
          <w:szCs w:val="24"/>
        </w:rPr>
        <w:t>.</w:t>
      </w:r>
    </w:p>
    <w:p w14:paraId="69029A07" w14:textId="77777777" w:rsidR="007961A1" w:rsidRPr="00CC747C" w:rsidRDefault="007961A1" w:rsidP="003110BB">
      <w:pPr>
        <w:pStyle w:val="a5"/>
        <w:numPr>
          <w:ilvl w:val="0"/>
          <w:numId w:val="1"/>
        </w:numPr>
        <w:ind w:left="35" w:hanging="35"/>
        <w:jc w:val="both"/>
        <w:rPr>
          <w:rFonts w:ascii="Times New Roman" w:hAnsi="Times New Roman" w:cs="Times New Roman"/>
          <w:sz w:val="24"/>
          <w:szCs w:val="24"/>
        </w:rPr>
      </w:pPr>
      <w:r>
        <w:rPr>
          <w:rFonts w:ascii="Times New Roman" w:hAnsi="Times New Roman" w:cs="Times New Roman"/>
          <w:sz w:val="24"/>
          <w:szCs w:val="24"/>
        </w:rPr>
        <w:t>Р</w:t>
      </w:r>
      <w:r w:rsidRPr="00CC747C">
        <w:rPr>
          <w:rFonts w:ascii="Times New Roman" w:hAnsi="Times New Roman" w:cs="Times New Roman"/>
          <w:sz w:val="24"/>
          <w:szCs w:val="24"/>
        </w:rPr>
        <w:t>ешени</w:t>
      </w:r>
      <w:r>
        <w:rPr>
          <w:rFonts w:ascii="Times New Roman" w:hAnsi="Times New Roman" w:cs="Times New Roman"/>
          <w:sz w:val="24"/>
          <w:szCs w:val="24"/>
        </w:rPr>
        <w:t>я</w:t>
      </w:r>
      <w:r w:rsidRPr="00CC747C">
        <w:rPr>
          <w:rFonts w:ascii="Times New Roman" w:hAnsi="Times New Roman" w:cs="Times New Roman"/>
          <w:sz w:val="24"/>
          <w:szCs w:val="24"/>
        </w:rPr>
        <w:t xml:space="preserve"> о</w:t>
      </w:r>
      <w:r>
        <w:rPr>
          <w:rFonts w:ascii="Times New Roman" w:hAnsi="Times New Roman" w:cs="Times New Roman"/>
          <w:sz w:val="24"/>
          <w:szCs w:val="24"/>
        </w:rPr>
        <w:t xml:space="preserve"> безопасности</w:t>
      </w:r>
      <w:r w:rsidRPr="00CC747C">
        <w:rPr>
          <w:rFonts w:ascii="Times New Roman" w:hAnsi="Times New Roman" w:cs="Times New Roman"/>
          <w:sz w:val="24"/>
          <w:szCs w:val="24"/>
        </w:rPr>
        <w:t xml:space="preserve"> исключени</w:t>
      </w:r>
      <w:r>
        <w:rPr>
          <w:rFonts w:ascii="Times New Roman" w:hAnsi="Times New Roman" w:cs="Times New Roman"/>
          <w:sz w:val="24"/>
          <w:szCs w:val="24"/>
        </w:rPr>
        <w:t>я определенного</w:t>
      </w:r>
      <w:r w:rsidRPr="00CC747C">
        <w:rPr>
          <w:rFonts w:ascii="Times New Roman" w:hAnsi="Times New Roman" w:cs="Times New Roman"/>
          <w:sz w:val="24"/>
          <w:szCs w:val="24"/>
        </w:rPr>
        <w:t xml:space="preserve"> </w:t>
      </w:r>
      <w:r>
        <w:rPr>
          <w:rFonts w:ascii="Times New Roman" w:hAnsi="Times New Roman" w:cs="Times New Roman"/>
          <w:sz w:val="24"/>
          <w:szCs w:val="24"/>
        </w:rPr>
        <w:t>целевого</w:t>
      </w:r>
      <w:r w:rsidRPr="00CC747C">
        <w:rPr>
          <w:rFonts w:ascii="Times New Roman" w:hAnsi="Times New Roman" w:cs="Times New Roman"/>
          <w:sz w:val="24"/>
          <w:szCs w:val="24"/>
        </w:rPr>
        <w:t xml:space="preserve"> </w:t>
      </w:r>
      <w:r>
        <w:rPr>
          <w:rFonts w:ascii="Times New Roman" w:hAnsi="Times New Roman" w:cs="Times New Roman"/>
          <w:sz w:val="24"/>
          <w:szCs w:val="24"/>
        </w:rPr>
        <w:t>состояния</w:t>
      </w:r>
      <w:r w:rsidRPr="00CC747C">
        <w:rPr>
          <w:rFonts w:ascii="Times New Roman" w:hAnsi="Times New Roman" w:cs="Times New Roman"/>
          <w:sz w:val="24"/>
          <w:szCs w:val="24"/>
        </w:rPr>
        <w:t xml:space="preserve">. Пример: правило клинического решения </w:t>
      </w:r>
      <w:r>
        <w:rPr>
          <w:rFonts w:ascii="Times New Roman" w:hAnsi="Times New Roman" w:cs="Times New Roman"/>
          <w:sz w:val="24"/>
          <w:szCs w:val="24"/>
        </w:rPr>
        <w:t>в сочетании с</w:t>
      </w:r>
      <w:r w:rsidRPr="00CC747C">
        <w:rPr>
          <w:rFonts w:ascii="Times New Roman" w:hAnsi="Times New Roman" w:cs="Times New Roman"/>
          <w:sz w:val="24"/>
          <w:szCs w:val="24"/>
        </w:rPr>
        <w:t xml:space="preserve"> тест</w:t>
      </w:r>
      <w:r>
        <w:rPr>
          <w:rFonts w:ascii="Times New Roman" w:hAnsi="Times New Roman" w:cs="Times New Roman"/>
          <w:sz w:val="24"/>
          <w:szCs w:val="24"/>
        </w:rPr>
        <w:t>ом</w:t>
      </w:r>
      <w:r w:rsidRPr="00CC747C">
        <w:rPr>
          <w:rFonts w:ascii="Times New Roman" w:hAnsi="Times New Roman" w:cs="Times New Roman"/>
          <w:sz w:val="24"/>
          <w:szCs w:val="24"/>
        </w:rPr>
        <w:t xml:space="preserve"> D-димер для исключения тромбоза глубоких вен или тромбоэмболии легочной артерии </w:t>
      </w:r>
      <w:r w:rsidRPr="00CC747C">
        <w:rPr>
          <w:rFonts w:ascii="Times New Roman" w:hAnsi="Times New Roman" w:cs="Times New Roman"/>
          <w:bCs/>
          <w:sz w:val="24"/>
          <w:szCs w:val="24"/>
          <w:lang w:bidi="en-US"/>
        </w:rPr>
        <w:t>[136]</w:t>
      </w:r>
      <w:r w:rsidRPr="00CC747C">
        <w:rPr>
          <w:rFonts w:ascii="Times New Roman" w:hAnsi="Times New Roman" w:cs="Times New Roman"/>
          <w:sz w:val="24"/>
          <w:szCs w:val="24"/>
        </w:rPr>
        <w:t>.</w:t>
      </w:r>
    </w:p>
    <w:p w14:paraId="23DBEAAB" w14:textId="77777777" w:rsidR="007961A1" w:rsidRPr="00D511ED" w:rsidRDefault="007961A1" w:rsidP="003110BB">
      <w:pPr>
        <w:pStyle w:val="a5"/>
        <w:numPr>
          <w:ilvl w:val="0"/>
          <w:numId w:val="1"/>
        </w:numPr>
        <w:ind w:left="35" w:hanging="35"/>
        <w:jc w:val="both"/>
        <w:rPr>
          <w:rFonts w:ascii="Times New Roman" w:hAnsi="Times New Roman" w:cs="Times New Roman"/>
          <w:sz w:val="24"/>
          <w:szCs w:val="24"/>
        </w:rPr>
      </w:pPr>
      <w:r w:rsidRPr="00CC747C">
        <w:rPr>
          <w:rFonts w:ascii="Times New Roman" w:hAnsi="Times New Roman" w:cs="Times New Roman"/>
          <w:sz w:val="24"/>
          <w:szCs w:val="24"/>
        </w:rPr>
        <w:t>Информирование будущих родителей о вероятно</w:t>
      </w:r>
      <w:r>
        <w:rPr>
          <w:rFonts w:ascii="Times New Roman" w:hAnsi="Times New Roman" w:cs="Times New Roman"/>
          <w:sz w:val="24"/>
          <w:szCs w:val="24"/>
        </w:rPr>
        <w:t>сти</w:t>
      </w:r>
      <w:r w:rsidRPr="00CC747C">
        <w:rPr>
          <w:rFonts w:ascii="Times New Roman" w:hAnsi="Times New Roman" w:cs="Times New Roman"/>
          <w:sz w:val="24"/>
          <w:szCs w:val="24"/>
        </w:rPr>
        <w:t xml:space="preserve"> </w:t>
      </w:r>
      <w:r w:rsidRPr="00881C26">
        <w:rPr>
          <w:rFonts w:ascii="Times New Roman" w:hAnsi="Times New Roman" w:cs="Times New Roman"/>
          <w:sz w:val="24"/>
          <w:szCs w:val="24"/>
        </w:rPr>
        <w:t xml:space="preserve">у их будущего ребенка </w:t>
      </w:r>
      <w:r w:rsidRPr="00CC747C">
        <w:rPr>
          <w:rFonts w:ascii="Times New Roman" w:hAnsi="Times New Roman" w:cs="Times New Roman"/>
          <w:sz w:val="24"/>
          <w:szCs w:val="24"/>
        </w:rPr>
        <w:t xml:space="preserve">трисомии 21. Пример: </w:t>
      </w:r>
      <w:r>
        <w:rPr>
          <w:rFonts w:ascii="Times New Roman" w:hAnsi="Times New Roman" w:cs="Times New Roman"/>
          <w:sz w:val="24"/>
          <w:szCs w:val="24"/>
        </w:rPr>
        <w:t xml:space="preserve">тройные тесты </w:t>
      </w:r>
      <w:r w:rsidRPr="00CC747C">
        <w:rPr>
          <w:rFonts w:ascii="Times New Roman" w:hAnsi="Times New Roman" w:cs="Times New Roman"/>
          <w:sz w:val="24"/>
          <w:szCs w:val="24"/>
        </w:rPr>
        <w:t xml:space="preserve">во </w:t>
      </w:r>
      <w:r>
        <w:rPr>
          <w:rFonts w:ascii="Times New Roman" w:hAnsi="Times New Roman" w:cs="Times New Roman"/>
          <w:sz w:val="24"/>
          <w:szCs w:val="24"/>
        </w:rPr>
        <w:t>время</w:t>
      </w:r>
      <w:r w:rsidRPr="00CC747C">
        <w:rPr>
          <w:rFonts w:ascii="Times New Roman" w:hAnsi="Times New Roman" w:cs="Times New Roman"/>
          <w:sz w:val="24"/>
          <w:szCs w:val="24"/>
        </w:rPr>
        <w:t xml:space="preserve"> беременности </w:t>
      </w:r>
      <w:r w:rsidRPr="00CC747C">
        <w:rPr>
          <w:rFonts w:ascii="Times New Roman" w:hAnsi="Times New Roman" w:cs="Times New Roman"/>
          <w:bCs/>
          <w:sz w:val="24"/>
          <w:szCs w:val="24"/>
          <w:lang w:bidi="en-US"/>
        </w:rPr>
        <w:t>[137]</w:t>
      </w:r>
      <w:r w:rsidRPr="00CC747C">
        <w:rPr>
          <w:rFonts w:ascii="Times New Roman" w:hAnsi="Times New Roman" w:cs="Times New Roman"/>
          <w:sz w:val="24"/>
          <w:szCs w:val="24"/>
        </w:rPr>
        <w:t>.</w:t>
      </w:r>
    </w:p>
    <w:p w14:paraId="46C659B8"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Возможные варианты </w:t>
      </w:r>
      <w:r>
        <w:rPr>
          <w:rFonts w:ascii="Times New Roman" w:hAnsi="Times New Roman" w:cs="Times New Roman"/>
          <w:sz w:val="24"/>
          <w:szCs w:val="24"/>
        </w:rPr>
        <w:t>клинического использования</w:t>
      </w:r>
      <w:r w:rsidRPr="00CC747C">
        <w:rPr>
          <w:rFonts w:ascii="Times New Roman" w:hAnsi="Times New Roman" w:cs="Times New Roman"/>
          <w:sz w:val="24"/>
          <w:szCs w:val="24"/>
        </w:rPr>
        <w:t xml:space="preserve"> многофакторных прогностических моделей:</w:t>
      </w:r>
    </w:p>
    <w:p w14:paraId="426CB924" w14:textId="77777777" w:rsidR="007961A1" w:rsidRPr="00CC747C" w:rsidRDefault="007961A1" w:rsidP="003110BB">
      <w:pPr>
        <w:pStyle w:val="a5"/>
        <w:numPr>
          <w:ilvl w:val="0"/>
          <w:numId w:val="2"/>
        </w:numPr>
        <w:jc w:val="both"/>
        <w:rPr>
          <w:rFonts w:ascii="Times New Roman" w:hAnsi="Times New Roman" w:cs="Times New Roman"/>
          <w:sz w:val="24"/>
          <w:szCs w:val="24"/>
        </w:rPr>
      </w:pPr>
      <w:r w:rsidRPr="00CC747C">
        <w:rPr>
          <w:rFonts w:ascii="Times New Roman" w:hAnsi="Times New Roman" w:cs="Times New Roman"/>
          <w:sz w:val="24"/>
          <w:szCs w:val="24"/>
        </w:rPr>
        <w:t xml:space="preserve">Информирование </w:t>
      </w:r>
      <w:r w:rsidRPr="003401CB">
        <w:rPr>
          <w:rFonts w:ascii="Times New Roman" w:hAnsi="Times New Roman" w:cs="Times New Roman"/>
          <w:sz w:val="24"/>
          <w:szCs w:val="24"/>
        </w:rPr>
        <w:t xml:space="preserve">«здоровых» людей </w:t>
      </w:r>
      <w:r w:rsidRPr="00CC747C">
        <w:rPr>
          <w:rFonts w:ascii="Times New Roman" w:hAnsi="Times New Roman" w:cs="Times New Roman"/>
          <w:sz w:val="24"/>
          <w:szCs w:val="24"/>
        </w:rPr>
        <w:t xml:space="preserve">о 10-летнем риске развития сердечно-сосудистых заболеваний. </w:t>
      </w:r>
      <w:r w:rsidRPr="003401CB">
        <w:rPr>
          <w:rFonts w:ascii="Times New Roman" w:hAnsi="Times New Roman" w:cs="Times New Roman"/>
          <w:sz w:val="24"/>
          <w:szCs w:val="24"/>
        </w:rPr>
        <w:t>Эту информацию можно использовать для изменения нездорового образа жизни</w:t>
      </w:r>
      <w:r w:rsidRPr="00CC747C">
        <w:rPr>
          <w:rFonts w:ascii="Times New Roman" w:hAnsi="Times New Roman" w:cs="Times New Roman"/>
          <w:sz w:val="24"/>
          <w:szCs w:val="24"/>
        </w:rPr>
        <w:t>. Примеры: шкал</w:t>
      </w:r>
      <w:r>
        <w:rPr>
          <w:rFonts w:ascii="Times New Roman" w:hAnsi="Times New Roman" w:cs="Times New Roman"/>
          <w:sz w:val="24"/>
          <w:szCs w:val="24"/>
        </w:rPr>
        <w:t>а</w:t>
      </w:r>
      <w:r w:rsidRPr="00CC747C">
        <w:rPr>
          <w:rFonts w:ascii="Times New Roman" w:hAnsi="Times New Roman" w:cs="Times New Roman"/>
          <w:sz w:val="24"/>
          <w:szCs w:val="24"/>
        </w:rPr>
        <w:t xml:space="preserve"> риска </w:t>
      </w:r>
      <w:r w:rsidRPr="00CC747C">
        <w:rPr>
          <w:rFonts w:ascii="Times New Roman" w:hAnsi="Times New Roman" w:cs="Times New Roman"/>
          <w:bCs/>
          <w:sz w:val="24"/>
          <w:szCs w:val="24"/>
          <w:lang w:val="en-US" w:bidi="en-US"/>
        </w:rPr>
        <w:t>Framingham</w:t>
      </w:r>
      <w:r w:rsidRPr="00D511ED">
        <w:rPr>
          <w:rFonts w:ascii="Times New Roman" w:hAnsi="Times New Roman" w:cs="Times New Roman"/>
          <w:bCs/>
          <w:sz w:val="24"/>
          <w:szCs w:val="24"/>
          <w:lang w:bidi="en-US"/>
        </w:rPr>
        <w:t xml:space="preserve"> </w:t>
      </w:r>
      <w:r w:rsidRPr="00D511ED">
        <w:rPr>
          <w:rFonts w:ascii="Times New Roman" w:hAnsi="Times New Roman" w:cs="Times New Roman"/>
          <w:sz w:val="24"/>
          <w:szCs w:val="24"/>
        </w:rPr>
        <w:t>[</w:t>
      </w:r>
      <w:r w:rsidRPr="00CC747C">
        <w:rPr>
          <w:rFonts w:ascii="Times New Roman" w:hAnsi="Times New Roman" w:cs="Times New Roman"/>
          <w:sz w:val="24"/>
          <w:szCs w:val="24"/>
        </w:rPr>
        <w:t>138</w:t>
      </w:r>
      <w:r w:rsidRPr="00D511ED">
        <w:rPr>
          <w:rFonts w:ascii="Times New Roman" w:hAnsi="Times New Roman" w:cs="Times New Roman"/>
          <w:sz w:val="24"/>
          <w:szCs w:val="24"/>
        </w:rPr>
        <w:t>]</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lang w:val="en-US" w:bidi="en-US"/>
        </w:rPr>
        <w:t>QRISK</w:t>
      </w:r>
      <w:r w:rsidRPr="00D511ED">
        <w:rPr>
          <w:rFonts w:ascii="Times New Roman" w:hAnsi="Times New Roman" w:cs="Times New Roman"/>
          <w:bCs/>
          <w:sz w:val="24"/>
          <w:szCs w:val="24"/>
          <w:lang w:bidi="en-US"/>
        </w:rPr>
        <w:t>2</w:t>
      </w:r>
      <w:r w:rsidRPr="00CC747C">
        <w:rPr>
          <w:rFonts w:ascii="Times New Roman" w:hAnsi="Times New Roman" w:cs="Times New Roman"/>
          <w:bCs/>
          <w:sz w:val="24"/>
          <w:szCs w:val="24"/>
          <w:lang w:bidi="en-US"/>
        </w:rPr>
        <w:t xml:space="preserve"> </w:t>
      </w:r>
      <w:r w:rsidRPr="00D511ED">
        <w:rPr>
          <w:rFonts w:ascii="Times New Roman" w:hAnsi="Times New Roman" w:cs="Times New Roman"/>
          <w:sz w:val="24"/>
          <w:szCs w:val="24"/>
        </w:rPr>
        <w:t>[</w:t>
      </w:r>
      <w:r w:rsidRPr="00CC747C">
        <w:rPr>
          <w:rFonts w:ascii="Times New Roman" w:hAnsi="Times New Roman" w:cs="Times New Roman"/>
          <w:sz w:val="24"/>
          <w:szCs w:val="24"/>
        </w:rPr>
        <w:t>139</w:t>
      </w:r>
      <w:r w:rsidRPr="00D511ED">
        <w:rPr>
          <w:rFonts w:ascii="Times New Roman" w:hAnsi="Times New Roman" w:cs="Times New Roman"/>
          <w:sz w:val="24"/>
          <w:szCs w:val="24"/>
        </w:rPr>
        <w:t>]</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lang w:val="en-US" w:bidi="en-US"/>
        </w:rPr>
        <w:t>SCORE</w:t>
      </w:r>
      <w:r w:rsidRPr="00CC747C">
        <w:rPr>
          <w:rFonts w:ascii="Times New Roman" w:hAnsi="Times New Roman" w:cs="Times New Roman"/>
          <w:bCs/>
          <w:sz w:val="24"/>
          <w:szCs w:val="24"/>
          <w:lang w:bidi="en-US"/>
        </w:rPr>
        <w:t xml:space="preserve"> </w:t>
      </w:r>
      <w:r w:rsidRPr="00D511ED">
        <w:rPr>
          <w:rFonts w:ascii="Times New Roman" w:hAnsi="Times New Roman" w:cs="Times New Roman"/>
          <w:sz w:val="24"/>
          <w:szCs w:val="24"/>
        </w:rPr>
        <w:t>[</w:t>
      </w:r>
      <w:r w:rsidRPr="00CC747C">
        <w:rPr>
          <w:rFonts w:ascii="Times New Roman" w:hAnsi="Times New Roman" w:cs="Times New Roman"/>
          <w:sz w:val="24"/>
          <w:szCs w:val="24"/>
        </w:rPr>
        <w:t>140</w:t>
      </w:r>
      <w:r w:rsidRPr="00D511ED">
        <w:rPr>
          <w:rFonts w:ascii="Times New Roman" w:hAnsi="Times New Roman" w:cs="Times New Roman"/>
          <w:sz w:val="24"/>
          <w:szCs w:val="24"/>
        </w:rPr>
        <w:t>]</w:t>
      </w:r>
      <w:r w:rsidRPr="00CC747C">
        <w:rPr>
          <w:rFonts w:ascii="Times New Roman" w:hAnsi="Times New Roman" w:cs="Times New Roman"/>
          <w:sz w:val="24"/>
          <w:szCs w:val="24"/>
        </w:rPr>
        <w:t>.</w:t>
      </w:r>
    </w:p>
    <w:p w14:paraId="600776FD" w14:textId="77777777" w:rsidR="007961A1" w:rsidRPr="00D511ED" w:rsidRDefault="007961A1" w:rsidP="003110BB">
      <w:pPr>
        <w:pStyle w:val="a5"/>
        <w:numPr>
          <w:ilvl w:val="0"/>
          <w:numId w:val="2"/>
        </w:numPr>
        <w:jc w:val="both"/>
        <w:rPr>
          <w:rFonts w:ascii="Times New Roman" w:hAnsi="Times New Roman" w:cs="Times New Roman"/>
          <w:sz w:val="24"/>
          <w:szCs w:val="24"/>
        </w:rPr>
      </w:pPr>
      <w:r w:rsidRPr="00CC747C">
        <w:rPr>
          <w:rFonts w:ascii="Times New Roman" w:hAnsi="Times New Roman" w:cs="Times New Roman"/>
          <w:sz w:val="24"/>
          <w:szCs w:val="24"/>
        </w:rPr>
        <w:t xml:space="preserve">Информирование пациентов, у которых диагностировано определенное заболевание, или пациентов, подвергающихся определенной хирургической процедуре, о риске неблагоприятного исхода или </w:t>
      </w:r>
      <w:r>
        <w:rPr>
          <w:rFonts w:ascii="Times New Roman" w:hAnsi="Times New Roman" w:cs="Times New Roman"/>
          <w:sz w:val="24"/>
          <w:szCs w:val="24"/>
        </w:rPr>
        <w:t xml:space="preserve">развития </w:t>
      </w:r>
      <w:r w:rsidRPr="00CC747C">
        <w:rPr>
          <w:rFonts w:ascii="Times New Roman" w:hAnsi="Times New Roman" w:cs="Times New Roman"/>
          <w:sz w:val="24"/>
          <w:szCs w:val="24"/>
        </w:rPr>
        <w:t>осложнения, что</w:t>
      </w:r>
      <w:r>
        <w:rPr>
          <w:rFonts w:ascii="Times New Roman" w:hAnsi="Times New Roman" w:cs="Times New Roman"/>
          <w:sz w:val="24"/>
          <w:szCs w:val="24"/>
        </w:rPr>
        <w:t>бы определить</w:t>
      </w:r>
      <w:r w:rsidRPr="00CC747C">
        <w:rPr>
          <w:rFonts w:ascii="Times New Roman" w:hAnsi="Times New Roman" w:cs="Times New Roman"/>
          <w:sz w:val="24"/>
          <w:szCs w:val="24"/>
        </w:rPr>
        <w:t xml:space="preserve"> превентивные меры или терапевтические стратегии. Пример: показания к тромболитической терапии на основании </w:t>
      </w:r>
      <w:r>
        <w:rPr>
          <w:rFonts w:ascii="Times New Roman" w:hAnsi="Times New Roman" w:cs="Times New Roman"/>
          <w:sz w:val="24"/>
          <w:szCs w:val="24"/>
        </w:rPr>
        <w:t>данных о</w:t>
      </w:r>
      <w:r w:rsidRPr="00CC747C">
        <w:rPr>
          <w:rFonts w:ascii="Times New Roman" w:hAnsi="Times New Roman" w:cs="Times New Roman"/>
          <w:sz w:val="24"/>
          <w:szCs w:val="24"/>
        </w:rPr>
        <w:t xml:space="preserve"> 30-</w:t>
      </w:r>
      <w:r>
        <w:rPr>
          <w:rFonts w:ascii="Times New Roman" w:hAnsi="Times New Roman" w:cs="Times New Roman"/>
          <w:sz w:val="24"/>
          <w:szCs w:val="24"/>
        </w:rPr>
        <w:t>суточной</w:t>
      </w:r>
      <w:r w:rsidRPr="00CC747C">
        <w:rPr>
          <w:rFonts w:ascii="Times New Roman" w:hAnsi="Times New Roman" w:cs="Times New Roman"/>
          <w:sz w:val="24"/>
          <w:szCs w:val="24"/>
        </w:rPr>
        <w:t xml:space="preserve"> </w:t>
      </w:r>
      <w:r>
        <w:rPr>
          <w:rFonts w:ascii="Times New Roman" w:hAnsi="Times New Roman" w:cs="Times New Roman"/>
          <w:sz w:val="24"/>
          <w:szCs w:val="24"/>
        </w:rPr>
        <w:t>летальности</w:t>
      </w:r>
      <w:r w:rsidRPr="00CC747C">
        <w:rPr>
          <w:rFonts w:ascii="Times New Roman" w:hAnsi="Times New Roman" w:cs="Times New Roman"/>
          <w:sz w:val="24"/>
          <w:szCs w:val="24"/>
        </w:rPr>
        <w:t xml:space="preserve"> после острого инфаркта миокарда [141].</w:t>
      </w:r>
    </w:p>
    <w:p w14:paraId="196CAABE"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При разработке модели исследователи должны указать, в идеале на </w:t>
      </w:r>
      <w:r>
        <w:rPr>
          <w:rFonts w:ascii="Times New Roman" w:hAnsi="Times New Roman" w:cs="Times New Roman"/>
          <w:sz w:val="24"/>
          <w:szCs w:val="24"/>
        </w:rPr>
        <w:t xml:space="preserve">основе </w:t>
      </w:r>
      <w:r w:rsidRPr="00CC747C">
        <w:rPr>
          <w:rFonts w:ascii="Times New Roman" w:hAnsi="Times New Roman" w:cs="Times New Roman"/>
          <w:sz w:val="24"/>
          <w:szCs w:val="24"/>
        </w:rPr>
        <w:t>обзор</w:t>
      </w:r>
      <w:r>
        <w:rPr>
          <w:rFonts w:ascii="Times New Roman" w:hAnsi="Times New Roman" w:cs="Times New Roman"/>
          <w:sz w:val="24"/>
          <w:szCs w:val="24"/>
        </w:rPr>
        <w:t>а</w:t>
      </w:r>
      <w:r w:rsidRPr="00CC747C">
        <w:rPr>
          <w:rFonts w:ascii="Times New Roman" w:hAnsi="Times New Roman" w:cs="Times New Roman"/>
          <w:sz w:val="24"/>
          <w:szCs w:val="24"/>
        </w:rPr>
        <w:t xml:space="preserve"> литературы, были ли разработаны схожие модели (например, </w:t>
      </w:r>
      <w:r>
        <w:rPr>
          <w:rFonts w:ascii="Times New Roman" w:hAnsi="Times New Roman" w:cs="Times New Roman"/>
          <w:sz w:val="24"/>
          <w:szCs w:val="24"/>
        </w:rPr>
        <w:t>для</w:t>
      </w:r>
      <w:r w:rsidRPr="00CC747C">
        <w:rPr>
          <w:rFonts w:ascii="Times New Roman" w:hAnsi="Times New Roman" w:cs="Times New Roman"/>
          <w:sz w:val="24"/>
          <w:szCs w:val="24"/>
        </w:rPr>
        <w:t xml:space="preserve"> </w:t>
      </w:r>
      <w:r>
        <w:rPr>
          <w:rFonts w:ascii="Times New Roman" w:hAnsi="Times New Roman" w:cs="Times New Roman"/>
          <w:sz w:val="24"/>
          <w:szCs w:val="24"/>
        </w:rPr>
        <w:t>такого же</w:t>
      </w:r>
      <w:r w:rsidRPr="00CC747C">
        <w:rPr>
          <w:rFonts w:ascii="Times New Roman" w:hAnsi="Times New Roman" w:cs="Times New Roman"/>
          <w:sz w:val="24"/>
          <w:szCs w:val="24"/>
        </w:rPr>
        <w:t xml:space="preserve"> или </w:t>
      </w:r>
      <w:r>
        <w:rPr>
          <w:rFonts w:ascii="Times New Roman" w:hAnsi="Times New Roman" w:cs="Times New Roman"/>
          <w:sz w:val="24"/>
          <w:szCs w:val="24"/>
        </w:rPr>
        <w:t>подобного применения</w:t>
      </w:r>
      <w:r w:rsidRPr="00CC747C">
        <w:rPr>
          <w:rFonts w:ascii="Times New Roman" w:hAnsi="Times New Roman" w:cs="Times New Roman"/>
          <w:sz w:val="24"/>
          <w:szCs w:val="24"/>
        </w:rPr>
        <w:t>, участников</w:t>
      </w:r>
      <w:r>
        <w:rPr>
          <w:rFonts w:ascii="Times New Roman" w:hAnsi="Times New Roman" w:cs="Times New Roman"/>
          <w:sz w:val="24"/>
          <w:szCs w:val="24"/>
        </w:rPr>
        <w:t xml:space="preserve"> или</w:t>
      </w:r>
      <w:r w:rsidRPr="00CC747C">
        <w:rPr>
          <w:rFonts w:ascii="Times New Roman" w:hAnsi="Times New Roman" w:cs="Times New Roman"/>
          <w:sz w:val="24"/>
          <w:szCs w:val="24"/>
        </w:rPr>
        <w:t xml:space="preserve"> исход</w:t>
      </w:r>
      <w:r>
        <w:rPr>
          <w:rFonts w:ascii="Times New Roman" w:hAnsi="Times New Roman" w:cs="Times New Roman"/>
          <w:sz w:val="24"/>
          <w:szCs w:val="24"/>
        </w:rPr>
        <w:t>ов</w:t>
      </w:r>
      <w:r w:rsidRPr="00CC747C">
        <w:rPr>
          <w:rFonts w:ascii="Times New Roman" w:hAnsi="Times New Roman" w:cs="Times New Roman"/>
          <w:sz w:val="24"/>
          <w:szCs w:val="24"/>
        </w:rPr>
        <w:t xml:space="preserve">) [47]. Исследования, посвященные </w:t>
      </w:r>
      <w:r>
        <w:rPr>
          <w:rFonts w:ascii="Times New Roman" w:hAnsi="Times New Roman" w:cs="Times New Roman"/>
          <w:sz w:val="24"/>
          <w:szCs w:val="24"/>
        </w:rPr>
        <w:t>проверке</w:t>
      </w:r>
      <w:r w:rsidRPr="00CC747C">
        <w:rPr>
          <w:rFonts w:ascii="Times New Roman" w:hAnsi="Times New Roman" w:cs="Times New Roman"/>
          <w:sz w:val="24"/>
          <w:szCs w:val="24"/>
        </w:rPr>
        <w:t xml:space="preserve"> моделей</w:t>
      </w:r>
      <w:r>
        <w:rPr>
          <w:rFonts w:ascii="Times New Roman" w:hAnsi="Times New Roman" w:cs="Times New Roman"/>
          <w:sz w:val="24"/>
          <w:szCs w:val="24"/>
        </w:rPr>
        <w:t xml:space="preserve"> на независимых данных (</w:t>
      </w:r>
      <w:r w:rsidRPr="00D511ED">
        <w:rPr>
          <w:rFonts w:ascii="Times New Roman" w:hAnsi="Times New Roman" w:cs="Times New Roman"/>
          <w:bCs/>
          <w:i/>
          <w:sz w:val="24"/>
          <w:szCs w:val="24"/>
          <w:lang w:val="en-US" w:bidi="en-US"/>
        </w:rPr>
        <w:t>external</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validation</w:t>
      </w:r>
      <w:r w:rsidRPr="00D511ED">
        <w:rPr>
          <w:rFonts w:ascii="Times New Roman" w:hAnsi="Times New Roman" w:cs="Times New Roman"/>
          <w:bCs/>
          <w:i/>
          <w:sz w:val="24"/>
          <w:szCs w:val="24"/>
          <w:lang w:bidi="en-US"/>
        </w:rPr>
        <w:t xml:space="preserve"> </w:t>
      </w:r>
      <w:r w:rsidRPr="00D511ED">
        <w:rPr>
          <w:rFonts w:ascii="Times New Roman" w:hAnsi="Times New Roman" w:cs="Times New Roman"/>
          <w:bCs/>
          <w:i/>
          <w:sz w:val="24"/>
          <w:szCs w:val="24"/>
          <w:lang w:val="en-US" w:bidi="en-US"/>
        </w:rPr>
        <w:t>studies</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дают</w:t>
      </w:r>
      <w:r w:rsidRPr="00CC747C">
        <w:rPr>
          <w:rFonts w:ascii="Times New Roman" w:hAnsi="Times New Roman" w:cs="Times New Roman"/>
          <w:sz w:val="24"/>
          <w:szCs w:val="24"/>
        </w:rPr>
        <w:t xml:space="preserve"> ценную информацию об эффективности </w:t>
      </w:r>
      <w:r>
        <w:rPr>
          <w:rFonts w:ascii="Times New Roman" w:hAnsi="Times New Roman" w:cs="Times New Roman"/>
          <w:sz w:val="24"/>
          <w:szCs w:val="24"/>
        </w:rPr>
        <w:t>существующей, ранее разработанной</w:t>
      </w:r>
      <w:r w:rsidRPr="00CC747C">
        <w:rPr>
          <w:rFonts w:ascii="Times New Roman" w:hAnsi="Times New Roman" w:cs="Times New Roman"/>
          <w:sz w:val="24"/>
          <w:szCs w:val="24"/>
        </w:rPr>
        <w:t xml:space="preserve"> модели </w:t>
      </w:r>
      <w:r>
        <w:rPr>
          <w:rFonts w:ascii="Times New Roman" w:hAnsi="Times New Roman" w:cs="Times New Roman"/>
          <w:sz w:val="24"/>
          <w:szCs w:val="24"/>
        </w:rPr>
        <w:t>у новых</w:t>
      </w:r>
      <w:r w:rsidRPr="00CC747C">
        <w:rPr>
          <w:rFonts w:ascii="Times New Roman" w:hAnsi="Times New Roman" w:cs="Times New Roman"/>
          <w:sz w:val="24"/>
          <w:szCs w:val="24"/>
        </w:rPr>
        <w:t xml:space="preserve"> пациентов. Авторы должны </w:t>
      </w:r>
      <w:r>
        <w:rPr>
          <w:rFonts w:ascii="Times New Roman" w:hAnsi="Times New Roman" w:cs="Times New Roman"/>
          <w:sz w:val="24"/>
          <w:szCs w:val="24"/>
        </w:rPr>
        <w:t>ясно и однозначно</w:t>
      </w:r>
      <w:r w:rsidRPr="00CC747C">
        <w:rPr>
          <w:rFonts w:ascii="Times New Roman" w:hAnsi="Times New Roman" w:cs="Times New Roman"/>
          <w:sz w:val="24"/>
          <w:szCs w:val="24"/>
        </w:rPr>
        <w:t xml:space="preserve"> указать, какую именно модель они проверяют, со ссылкой на статью, </w:t>
      </w:r>
      <w:r w:rsidRPr="00C56E44">
        <w:rPr>
          <w:rFonts w:ascii="Times New Roman" w:hAnsi="Times New Roman" w:cs="Times New Roman"/>
          <w:sz w:val="24"/>
          <w:szCs w:val="24"/>
        </w:rPr>
        <w:t>а также указать или переформулировать (потенциальное) клиническое использование</w:t>
      </w:r>
      <w:r w:rsidRPr="00CC747C">
        <w:rPr>
          <w:rFonts w:ascii="Times New Roman" w:hAnsi="Times New Roman" w:cs="Times New Roman"/>
          <w:sz w:val="24"/>
          <w:szCs w:val="24"/>
        </w:rPr>
        <w:t xml:space="preserve"> этой модели. Если существуют </w:t>
      </w:r>
      <w:r>
        <w:rPr>
          <w:rFonts w:ascii="Times New Roman" w:hAnsi="Times New Roman" w:cs="Times New Roman"/>
          <w:sz w:val="24"/>
          <w:szCs w:val="24"/>
        </w:rPr>
        <w:t xml:space="preserve">и </w:t>
      </w:r>
      <w:r w:rsidRPr="00CC747C">
        <w:rPr>
          <w:rFonts w:ascii="Times New Roman" w:hAnsi="Times New Roman" w:cs="Times New Roman"/>
          <w:sz w:val="24"/>
          <w:szCs w:val="24"/>
        </w:rPr>
        <w:t xml:space="preserve">другие </w:t>
      </w:r>
      <w:r w:rsidRPr="00C56E44">
        <w:rPr>
          <w:rFonts w:ascii="Times New Roman" w:hAnsi="Times New Roman" w:cs="Times New Roman"/>
          <w:sz w:val="24"/>
          <w:szCs w:val="24"/>
        </w:rPr>
        <w:t xml:space="preserve">конкурирующие </w:t>
      </w:r>
      <w:r>
        <w:rPr>
          <w:rFonts w:ascii="Times New Roman" w:hAnsi="Times New Roman" w:cs="Times New Roman"/>
          <w:sz w:val="24"/>
          <w:szCs w:val="24"/>
        </w:rPr>
        <w:t xml:space="preserve">предсказательные </w:t>
      </w:r>
      <w:r w:rsidRPr="00CC747C">
        <w:rPr>
          <w:rFonts w:ascii="Times New Roman" w:hAnsi="Times New Roman" w:cs="Times New Roman"/>
          <w:sz w:val="24"/>
          <w:szCs w:val="24"/>
        </w:rPr>
        <w:t xml:space="preserve">модели, </w:t>
      </w:r>
      <w:r w:rsidRPr="00C56E44">
        <w:rPr>
          <w:rFonts w:ascii="Times New Roman" w:hAnsi="Times New Roman" w:cs="Times New Roman"/>
          <w:sz w:val="24"/>
          <w:szCs w:val="24"/>
        </w:rPr>
        <w:t xml:space="preserve">авторы должны </w:t>
      </w:r>
      <w:r>
        <w:rPr>
          <w:rFonts w:ascii="Times New Roman" w:hAnsi="Times New Roman" w:cs="Times New Roman"/>
          <w:sz w:val="24"/>
          <w:szCs w:val="24"/>
        </w:rPr>
        <w:t>отметить</w:t>
      </w:r>
      <w:r w:rsidRPr="00CC747C">
        <w:rPr>
          <w:rFonts w:ascii="Times New Roman" w:hAnsi="Times New Roman" w:cs="Times New Roman"/>
          <w:sz w:val="24"/>
          <w:szCs w:val="24"/>
        </w:rPr>
        <w:t xml:space="preserve">, почему </w:t>
      </w:r>
      <w:r w:rsidRPr="00C56E44">
        <w:rPr>
          <w:rFonts w:ascii="Times New Roman" w:hAnsi="Times New Roman" w:cs="Times New Roman"/>
          <w:sz w:val="24"/>
          <w:szCs w:val="24"/>
        </w:rPr>
        <w:t>они оценивали только выбранную модель</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Очевидно, что проверочное </w:t>
      </w:r>
      <w:r w:rsidRPr="00CC747C">
        <w:rPr>
          <w:rFonts w:ascii="Times New Roman" w:hAnsi="Times New Roman" w:cs="Times New Roman"/>
          <w:sz w:val="24"/>
          <w:szCs w:val="24"/>
        </w:rPr>
        <w:t>исследовани</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Pr>
          <w:rFonts w:ascii="Times New Roman" w:hAnsi="Times New Roman" w:cs="Times New Roman"/>
          <w:sz w:val="24"/>
          <w:szCs w:val="24"/>
        </w:rPr>
        <w:t>в котором сравнивают</w:t>
      </w:r>
      <w:r w:rsidRPr="00CC747C">
        <w:rPr>
          <w:rFonts w:ascii="Times New Roman" w:hAnsi="Times New Roman" w:cs="Times New Roman"/>
          <w:sz w:val="24"/>
          <w:szCs w:val="24"/>
        </w:rPr>
        <w:t xml:space="preserve"> несколько </w:t>
      </w:r>
      <w:r>
        <w:rPr>
          <w:rFonts w:ascii="Times New Roman" w:hAnsi="Times New Roman" w:cs="Times New Roman"/>
          <w:sz w:val="24"/>
          <w:szCs w:val="24"/>
        </w:rPr>
        <w:t>конкурирующих</w:t>
      </w:r>
      <w:r w:rsidRPr="00CC747C">
        <w:rPr>
          <w:rFonts w:ascii="Times New Roman" w:hAnsi="Times New Roman" w:cs="Times New Roman"/>
          <w:sz w:val="24"/>
          <w:szCs w:val="24"/>
        </w:rPr>
        <w:t xml:space="preserve"> моделей [48] на одних и тех же данных, </w:t>
      </w:r>
      <w:r>
        <w:rPr>
          <w:rFonts w:ascii="Times New Roman" w:hAnsi="Times New Roman" w:cs="Times New Roman"/>
          <w:sz w:val="24"/>
          <w:szCs w:val="24"/>
        </w:rPr>
        <w:t>предоставит</w:t>
      </w:r>
      <w:r w:rsidRPr="00C56E44">
        <w:rPr>
          <w:rFonts w:ascii="Times New Roman" w:hAnsi="Times New Roman" w:cs="Times New Roman"/>
          <w:sz w:val="24"/>
          <w:szCs w:val="24"/>
        </w:rPr>
        <w:t xml:space="preserve"> дополнительную информацию </w:t>
      </w:r>
      <w:r w:rsidRPr="00CC747C">
        <w:rPr>
          <w:rFonts w:ascii="Times New Roman" w:hAnsi="Times New Roman" w:cs="Times New Roman"/>
          <w:sz w:val="24"/>
          <w:szCs w:val="24"/>
        </w:rPr>
        <w:t>[47, 85]. Необходимо также сообщ</w:t>
      </w:r>
      <w:r>
        <w:rPr>
          <w:rFonts w:ascii="Times New Roman" w:hAnsi="Times New Roman" w:cs="Times New Roman"/>
          <w:sz w:val="24"/>
          <w:szCs w:val="24"/>
        </w:rPr>
        <w:t>и</w:t>
      </w:r>
      <w:r w:rsidRPr="00CC747C">
        <w:rPr>
          <w:rFonts w:ascii="Times New Roman" w:hAnsi="Times New Roman" w:cs="Times New Roman"/>
          <w:sz w:val="24"/>
          <w:szCs w:val="24"/>
        </w:rPr>
        <w:t>ть о люб</w:t>
      </w:r>
      <w:r>
        <w:rPr>
          <w:rFonts w:ascii="Times New Roman" w:hAnsi="Times New Roman" w:cs="Times New Roman"/>
          <w:sz w:val="24"/>
          <w:szCs w:val="24"/>
        </w:rPr>
        <w:t>ом</w:t>
      </w:r>
      <w:r w:rsidRPr="00CC747C">
        <w:rPr>
          <w:rFonts w:ascii="Times New Roman" w:hAnsi="Times New Roman" w:cs="Times New Roman"/>
          <w:sz w:val="24"/>
          <w:szCs w:val="24"/>
        </w:rPr>
        <w:t xml:space="preserve"> </w:t>
      </w:r>
      <w:r>
        <w:rPr>
          <w:rFonts w:ascii="Times New Roman" w:hAnsi="Times New Roman" w:cs="Times New Roman"/>
          <w:sz w:val="24"/>
          <w:szCs w:val="24"/>
        </w:rPr>
        <w:t>запланированном</w:t>
      </w:r>
      <w:r w:rsidRPr="00CC747C">
        <w:rPr>
          <w:rFonts w:ascii="Times New Roman" w:hAnsi="Times New Roman" w:cs="Times New Roman"/>
          <w:sz w:val="24"/>
          <w:szCs w:val="24"/>
        </w:rPr>
        <w:t xml:space="preserve"> изменени</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Pr>
          <w:rFonts w:ascii="Times New Roman" w:hAnsi="Times New Roman" w:cs="Times New Roman"/>
          <w:sz w:val="24"/>
          <w:szCs w:val="24"/>
        </w:rPr>
        <w:t>выборки</w:t>
      </w:r>
      <w:r w:rsidRPr="00CC747C">
        <w:rPr>
          <w:rFonts w:ascii="Times New Roman" w:hAnsi="Times New Roman" w:cs="Times New Roman"/>
          <w:sz w:val="24"/>
          <w:szCs w:val="24"/>
        </w:rPr>
        <w:t>, предиктор</w:t>
      </w:r>
      <w:r>
        <w:rPr>
          <w:rFonts w:ascii="Times New Roman" w:hAnsi="Times New Roman" w:cs="Times New Roman"/>
          <w:sz w:val="24"/>
          <w:szCs w:val="24"/>
        </w:rPr>
        <w:t>ов</w:t>
      </w:r>
      <w:r w:rsidRPr="00CC747C">
        <w:rPr>
          <w:rFonts w:ascii="Times New Roman" w:hAnsi="Times New Roman" w:cs="Times New Roman"/>
          <w:sz w:val="24"/>
          <w:szCs w:val="24"/>
        </w:rPr>
        <w:t xml:space="preserve"> или исход</w:t>
      </w:r>
      <w:r>
        <w:rPr>
          <w:rFonts w:ascii="Times New Roman" w:hAnsi="Times New Roman" w:cs="Times New Roman"/>
          <w:sz w:val="24"/>
          <w:szCs w:val="24"/>
        </w:rPr>
        <w:t>ов</w:t>
      </w:r>
      <w:r w:rsidRPr="00CC747C">
        <w:rPr>
          <w:rFonts w:ascii="Times New Roman" w:hAnsi="Times New Roman" w:cs="Times New Roman"/>
          <w:sz w:val="24"/>
          <w:szCs w:val="24"/>
        </w:rPr>
        <w:t xml:space="preserve"> по сравнению </w:t>
      </w:r>
      <w:r w:rsidRPr="00C56E44">
        <w:rPr>
          <w:rFonts w:ascii="Times New Roman" w:hAnsi="Times New Roman" w:cs="Times New Roman"/>
          <w:sz w:val="24"/>
          <w:szCs w:val="24"/>
        </w:rPr>
        <w:t>с исследованием</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C56E44">
        <w:rPr>
          <w:rFonts w:ascii="Times New Roman" w:hAnsi="Times New Roman" w:cs="Times New Roman"/>
          <w:sz w:val="24"/>
          <w:szCs w:val="24"/>
        </w:rPr>
        <w:t>в котором была разработана модель</w:t>
      </w:r>
      <w:r w:rsidRPr="00CC747C" w:rsidDel="00017F27">
        <w:rPr>
          <w:rFonts w:ascii="Times New Roman" w:hAnsi="Times New Roman" w:cs="Times New Roman"/>
          <w:sz w:val="24"/>
          <w:szCs w:val="24"/>
        </w:rPr>
        <w:t xml:space="preserve"> </w:t>
      </w:r>
      <w:r w:rsidRPr="00CC747C">
        <w:rPr>
          <w:rFonts w:ascii="Times New Roman" w:hAnsi="Times New Roman" w:cs="Times New Roman"/>
          <w:sz w:val="24"/>
          <w:szCs w:val="24"/>
        </w:rPr>
        <w:t>(пункт 12), с обоснованием своего выбора.</w:t>
      </w:r>
    </w:p>
    <w:p w14:paraId="78DF04E6"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Недавний систематический обзор </w:t>
      </w:r>
      <w:r>
        <w:rPr>
          <w:rFonts w:ascii="Times New Roman" w:hAnsi="Times New Roman" w:cs="Times New Roman"/>
          <w:sz w:val="24"/>
          <w:szCs w:val="24"/>
        </w:rPr>
        <w:t xml:space="preserve">проверочных </w:t>
      </w:r>
      <w:r w:rsidRPr="00CC747C">
        <w:rPr>
          <w:rFonts w:ascii="Times New Roman" w:hAnsi="Times New Roman" w:cs="Times New Roman"/>
          <w:sz w:val="24"/>
          <w:szCs w:val="24"/>
        </w:rPr>
        <w:t xml:space="preserve">исследований, </w:t>
      </w:r>
      <w:r>
        <w:rPr>
          <w:rFonts w:ascii="Times New Roman" w:hAnsi="Times New Roman" w:cs="Times New Roman"/>
          <w:sz w:val="24"/>
          <w:szCs w:val="24"/>
        </w:rPr>
        <w:t>основанных</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CC747C">
        <w:rPr>
          <w:rFonts w:ascii="Times New Roman" w:hAnsi="Times New Roman" w:cs="Times New Roman"/>
          <w:sz w:val="24"/>
          <w:szCs w:val="24"/>
        </w:rPr>
        <w:t>внешн</w:t>
      </w:r>
      <w:r>
        <w:rPr>
          <w:rFonts w:ascii="Times New Roman" w:hAnsi="Times New Roman" w:cs="Times New Roman"/>
          <w:sz w:val="24"/>
          <w:szCs w:val="24"/>
        </w:rPr>
        <w:t>их</w:t>
      </w:r>
      <w:r w:rsidRPr="00CC747C">
        <w:rPr>
          <w:rFonts w:ascii="Times New Roman" w:hAnsi="Times New Roman" w:cs="Times New Roman"/>
          <w:sz w:val="24"/>
          <w:szCs w:val="24"/>
        </w:rPr>
        <w:t xml:space="preserve"> </w:t>
      </w:r>
      <w:r>
        <w:rPr>
          <w:rFonts w:ascii="Times New Roman" w:hAnsi="Times New Roman" w:cs="Times New Roman"/>
          <w:sz w:val="24"/>
          <w:szCs w:val="24"/>
        </w:rPr>
        <w:t>данных</w:t>
      </w:r>
      <w:r w:rsidRPr="00CC747C">
        <w:rPr>
          <w:rFonts w:ascii="Times New Roman" w:hAnsi="Times New Roman" w:cs="Times New Roman"/>
          <w:sz w:val="24"/>
          <w:szCs w:val="24"/>
        </w:rPr>
        <w:t xml:space="preserve">, показал, что авторы 7 из 45 (16%) </w:t>
      </w:r>
      <w:r>
        <w:rPr>
          <w:rFonts w:ascii="Times New Roman" w:hAnsi="Times New Roman" w:cs="Times New Roman"/>
          <w:sz w:val="24"/>
          <w:szCs w:val="24"/>
        </w:rPr>
        <w:t xml:space="preserve">работ </w:t>
      </w:r>
      <w:r w:rsidRPr="00CC747C">
        <w:rPr>
          <w:rFonts w:ascii="Times New Roman" w:hAnsi="Times New Roman" w:cs="Times New Roman"/>
          <w:sz w:val="24"/>
          <w:szCs w:val="24"/>
        </w:rPr>
        <w:t xml:space="preserve">не </w:t>
      </w:r>
      <w:r>
        <w:rPr>
          <w:rFonts w:ascii="Times New Roman" w:hAnsi="Times New Roman" w:cs="Times New Roman"/>
          <w:sz w:val="24"/>
          <w:szCs w:val="24"/>
        </w:rPr>
        <w:t>упомянули оригинальное исследование,</w:t>
      </w:r>
      <w:r w:rsidRPr="00CC747C">
        <w:rPr>
          <w:rFonts w:ascii="Times New Roman" w:hAnsi="Times New Roman" w:cs="Times New Roman"/>
          <w:sz w:val="24"/>
          <w:szCs w:val="24"/>
        </w:rPr>
        <w:t xml:space="preserve"> </w:t>
      </w:r>
      <w:r w:rsidRPr="00C24BF4">
        <w:rPr>
          <w:rFonts w:ascii="Times New Roman" w:hAnsi="Times New Roman" w:cs="Times New Roman"/>
          <w:sz w:val="24"/>
          <w:szCs w:val="24"/>
        </w:rPr>
        <w:t xml:space="preserve">в котором разрабатывалась </w:t>
      </w:r>
      <w:r>
        <w:rPr>
          <w:rFonts w:ascii="Times New Roman" w:hAnsi="Times New Roman" w:cs="Times New Roman"/>
          <w:sz w:val="24"/>
          <w:szCs w:val="24"/>
        </w:rPr>
        <w:t>оцениваемая предсказательная</w:t>
      </w:r>
      <w:r w:rsidRPr="00C24BF4">
        <w:rPr>
          <w:rFonts w:ascii="Times New Roman" w:hAnsi="Times New Roman" w:cs="Times New Roman"/>
          <w:sz w:val="24"/>
          <w:szCs w:val="24"/>
        </w:rPr>
        <w:t xml:space="preserve"> модель</w:t>
      </w:r>
      <w:r>
        <w:rPr>
          <w:rFonts w:ascii="Times New Roman" w:hAnsi="Times New Roman" w:cs="Times New Roman"/>
          <w:sz w:val="24"/>
          <w:szCs w:val="24"/>
        </w:rPr>
        <w:t xml:space="preserve"> </w:t>
      </w:r>
      <w:r w:rsidRPr="00CC747C">
        <w:rPr>
          <w:rFonts w:ascii="Times New Roman" w:hAnsi="Times New Roman" w:cs="Times New Roman"/>
          <w:sz w:val="24"/>
          <w:szCs w:val="24"/>
        </w:rPr>
        <w:t>[122].</w:t>
      </w:r>
    </w:p>
    <w:p w14:paraId="1ECBEF81" w14:textId="77777777" w:rsidR="007961A1" w:rsidRPr="00CC747C" w:rsidRDefault="007961A1" w:rsidP="003110BB">
      <w:pPr>
        <w:jc w:val="both"/>
        <w:rPr>
          <w:rFonts w:ascii="Times New Roman" w:hAnsi="Times New Roman" w:cs="Times New Roman"/>
          <w:i/>
          <w:sz w:val="24"/>
          <w:szCs w:val="24"/>
        </w:rPr>
      </w:pPr>
      <w:r w:rsidRPr="00CC747C">
        <w:rPr>
          <w:rFonts w:ascii="Times New Roman" w:hAnsi="Times New Roman" w:cs="Times New Roman"/>
          <w:i/>
          <w:sz w:val="24"/>
          <w:szCs w:val="24"/>
        </w:rPr>
        <w:t>Пункт 3б. Укажите цели исследования</w:t>
      </w:r>
      <w:r>
        <w:rPr>
          <w:rFonts w:ascii="Times New Roman" w:hAnsi="Times New Roman" w:cs="Times New Roman"/>
          <w:i/>
          <w:sz w:val="24"/>
          <w:szCs w:val="24"/>
        </w:rPr>
        <w:t xml:space="preserve">, упомянув, идет ли речь о </w:t>
      </w:r>
      <w:r w:rsidRPr="00CC747C">
        <w:rPr>
          <w:rFonts w:ascii="Times New Roman" w:hAnsi="Times New Roman" w:cs="Times New Roman"/>
          <w:i/>
          <w:sz w:val="24"/>
          <w:szCs w:val="24"/>
        </w:rPr>
        <w:t>разработк</w:t>
      </w:r>
      <w:r>
        <w:rPr>
          <w:rFonts w:ascii="Times New Roman" w:hAnsi="Times New Roman" w:cs="Times New Roman"/>
          <w:i/>
          <w:sz w:val="24"/>
          <w:szCs w:val="24"/>
        </w:rPr>
        <w:t>е</w:t>
      </w:r>
      <w:r w:rsidRPr="00CC747C">
        <w:rPr>
          <w:rFonts w:ascii="Times New Roman" w:hAnsi="Times New Roman" w:cs="Times New Roman"/>
          <w:i/>
          <w:sz w:val="24"/>
          <w:szCs w:val="24"/>
        </w:rPr>
        <w:t xml:space="preserve"> </w:t>
      </w:r>
      <w:r>
        <w:rPr>
          <w:rFonts w:ascii="Times New Roman" w:hAnsi="Times New Roman" w:cs="Times New Roman"/>
          <w:i/>
          <w:sz w:val="24"/>
          <w:szCs w:val="24"/>
        </w:rPr>
        <w:t>и/</w:t>
      </w:r>
      <w:r w:rsidRPr="00CC747C">
        <w:rPr>
          <w:rFonts w:ascii="Times New Roman" w:hAnsi="Times New Roman" w:cs="Times New Roman"/>
          <w:i/>
          <w:sz w:val="24"/>
          <w:szCs w:val="24"/>
        </w:rPr>
        <w:t xml:space="preserve">или </w:t>
      </w:r>
      <w:r>
        <w:rPr>
          <w:rFonts w:ascii="Times New Roman" w:hAnsi="Times New Roman" w:cs="Times New Roman"/>
          <w:i/>
          <w:sz w:val="24"/>
          <w:szCs w:val="24"/>
        </w:rPr>
        <w:t>проверке</w:t>
      </w:r>
      <w:r w:rsidRPr="00CC747C">
        <w:rPr>
          <w:rFonts w:ascii="Times New Roman" w:hAnsi="Times New Roman" w:cs="Times New Roman"/>
          <w:i/>
          <w:sz w:val="24"/>
          <w:szCs w:val="24"/>
        </w:rPr>
        <w:t xml:space="preserve"> модели</w:t>
      </w:r>
      <w:r>
        <w:rPr>
          <w:rFonts w:ascii="Times New Roman" w:hAnsi="Times New Roman" w:cs="Times New Roman"/>
          <w:i/>
          <w:sz w:val="24"/>
          <w:szCs w:val="24"/>
        </w:rPr>
        <w:t xml:space="preserve">. </w:t>
      </w:r>
      <w:r w:rsidRPr="00405E61">
        <w:rPr>
          <w:rFonts w:ascii="Times New Roman" w:hAnsi="Times New Roman" w:cs="Times New Roman"/>
          <w:i/>
          <w:sz w:val="24"/>
          <w:szCs w:val="24"/>
        </w:rPr>
        <w:t>[</w:t>
      </w:r>
      <w:r w:rsidRPr="00CC747C">
        <w:rPr>
          <w:rFonts w:ascii="Times New Roman" w:hAnsi="Times New Roman" w:cs="Times New Roman"/>
          <w:i/>
          <w:sz w:val="24"/>
          <w:szCs w:val="24"/>
        </w:rPr>
        <w:t xml:space="preserve">Р, </w:t>
      </w:r>
      <w:r>
        <w:rPr>
          <w:rFonts w:ascii="Times New Roman" w:hAnsi="Times New Roman" w:cs="Times New Roman"/>
          <w:i/>
          <w:sz w:val="24"/>
          <w:szCs w:val="24"/>
        </w:rPr>
        <w:t>П</w:t>
      </w:r>
      <w:r w:rsidRPr="00405E61">
        <w:rPr>
          <w:rFonts w:ascii="Times New Roman" w:hAnsi="Times New Roman" w:cs="Times New Roman"/>
          <w:i/>
          <w:sz w:val="24"/>
          <w:szCs w:val="24"/>
        </w:rPr>
        <w:t>]</w:t>
      </w:r>
    </w:p>
    <w:p w14:paraId="10AFFCC3"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4A807099"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«Цель исследования — разработать и проверить </w:t>
      </w:r>
      <w:r>
        <w:rPr>
          <w:rFonts w:ascii="Times New Roman" w:hAnsi="Times New Roman" w:cs="Times New Roman"/>
          <w:sz w:val="24"/>
          <w:szCs w:val="24"/>
        </w:rPr>
        <w:t>предсказательное (</w:t>
      </w:r>
      <w:r w:rsidRPr="00D511ED">
        <w:rPr>
          <w:rFonts w:ascii="Times New Roman" w:hAnsi="Times New Roman" w:cs="Times New Roman"/>
          <w:sz w:val="24"/>
          <w:szCs w:val="24"/>
          <w:highlight w:val="yellow"/>
        </w:rPr>
        <w:t>предсказывающее?)</w:t>
      </w:r>
      <w:r>
        <w:rPr>
          <w:rFonts w:ascii="Times New Roman" w:hAnsi="Times New Roman" w:cs="Times New Roman"/>
          <w:sz w:val="24"/>
          <w:szCs w:val="24"/>
        </w:rPr>
        <w:t xml:space="preserve"> </w:t>
      </w:r>
      <w:r w:rsidRPr="00CC747C">
        <w:rPr>
          <w:rFonts w:ascii="Times New Roman" w:hAnsi="Times New Roman" w:cs="Times New Roman"/>
          <w:sz w:val="24"/>
          <w:szCs w:val="24"/>
        </w:rPr>
        <w:t>клиническо</w:t>
      </w:r>
      <w:r>
        <w:rPr>
          <w:rFonts w:ascii="Times New Roman" w:hAnsi="Times New Roman" w:cs="Times New Roman"/>
          <w:sz w:val="24"/>
          <w:szCs w:val="24"/>
        </w:rPr>
        <w:t>е</w:t>
      </w:r>
      <w:r w:rsidRPr="00CC747C">
        <w:rPr>
          <w:rFonts w:ascii="Times New Roman" w:hAnsi="Times New Roman" w:cs="Times New Roman"/>
          <w:sz w:val="24"/>
          <w:szCs w:val="24"/>
        </w:rPr>
        <w:t xml:space="preserve"> правило для женщин с симптомами </w:t>
      </w:r>
      <w:r>
        <w:rPr>
          <w:rFonts w:ascii="Times New Roman" w:hAnsi="Times New Roman" w:cs="Times New Roman"/>
          <w:sz w:val="24"/>
          <w:szCs w:val="24"/>
        </w:rPr>
        <w:t xml:space="preserve">поражения </w:t>
      </w:r>
      <w:r w:rsidRPr="00CC747C">
        <w:rPr>
          <w:rFonts w:ascii="Times New Roman" w:hAnsi="Times New Roman" w:cs="Times New Roman"/>
          <w:sz w:val="24"/>
          <w:szCs w:val="24"/>
        </w:rPr>
        <w:t xml:space="preserve">молочной железы, чтобы </w:t>
      </w:r>
      <w:r w:rsidRPr="00162F5B">
        <w:rPr>
          <w:rFonts w:ascii="Times New Roman" w:hAnsi="Times New Roman" w:cs="Times New Roman"/>
          <w:sz w:val="24"/>
          <w:szCs w:val="24"/>
        </w:rPr>
        <w:t>можно было внедрить в клиническ</w:t>
      </w:r>
      <w:r>
        <w:rPr>
          <w:rFonts w:ascii="Times New Roman" w:hAnsi="Times New Roman" w:cs="Times New Roman"/>
          <w:sz w:val="24"/>
          <w:szCs w:val="24"/>
        </w:rPr>
        <w:t>ое руководство</w:t>
      </w:r>
      <w:r w:rsidRPr="00162F5B">
        <w:rPr>
          <w:rFonts w:ascii="Times New Roman" w:hAnsi="Times New Roman" w:cs="Times New Roman"/>
          <w:sz w:val="24"/>
          <w:szCs w:val="24"/>
        </w:rPr>
        <w:t xml:space="preserve"> </w:t>
      </w:r>
      <w:r>
        <w:rPr>
          <w:rFonts w:ascii="Times New Roman" w:hAnsi="Times New Roman" w:cs="Times New Roman"/>
          <w:sz w:val="24"/>
          <w:szCs w:val="24"/>
        </w:rPr>
        <w:t>более обоснованный</w:t>
      </w:r>
      <w:r w:rsidRPr="00162F5B">
        <w:rPr>
          <w:rFonts w:ascii="Times New Roman" w:hAnsi="Times New Roman" w:cs="Times New Roman"/>
          <w:sz w:val="24"/>
          <w:szCs w:val="24"/>
        </w:rPr>
        <w:t xml:space="preserve"> подход направлени</w:t>
      </w:r>
      <w:r>
        <w:rPr>
          <w:rFonts w:ascii="Times New Roman" w:hAnsi="Times New Roman" w:cs="Times New Roman"/>
          <w:sz w:val="24"/>
          <w:szCs w:val="24"/>
        </w:rPr>
        <w:t xml:space="preserve">я (к специалисту – </w:t>
      </w:r>
      <w:r w:rsidRPr="00D511ED">
        <w:rPr>
          <w:rFonts w:ascii="Times New Roman" w:hAnsi="Times New Roman" w:cs="Times New Roman"/>
          <w:i/>
          <w:sz w:val="24"/>
          <w:szCs w:val="24"/>
        </w:rPr>
        <w:t>прим. ред.</w:t>
      </w:r>
      <w:r>
        <w:rPr>
          <w:rFonts w:ascii="Times New Roman" w:hAnsi="Times New Roman" w:cs="Times New Roman"/>
          <w:sz w:val="24"/>
          <w:szCs w:val="24"/>
        </w:rPr>
        <w:t xml:space="preserve">), </w:t>
      </w:r>
      <w:r w:rsidRPr="00162F5B">
        <w:rPr>
          <w:rFonts w:ascii="Times New Roman" w:hAnsi="Times New Roman" w:cs="Times New Roman"/>
          <w:sz w:val="24"/>
          <w:szCs w:val="24"/>
        </w:rPr>
        <w:t>включа</w:t>
      </w:r>
      <w:r>
        <w:rPr>
          <w:rFonts w:ascii="Times New Roman" w:hAnsi="Times New Roman" w:cs="Times New Roman"/>
          <w:sz w:val="24"/>
          <w:szCs w:val="24"/>
        </w:rPr>
        <w:t>я</w:t>
      </w:r>
      <w:r w:rsidRPr="00162F5B">
        <w:rPr>
          <w:rFonts w:ascii="Times New Roman" w:hAnsi="Times New Roman" w:cs="Times New Roman"/>
          <w:sz w:val="24"/>
          <w:szCs w:val="24"/>
        </w:rPr>
        <w:t xml:space="preserve"> срочное направление в соответствии с правилом 2</w:t>
      </w:r>
      <w:r>
        <w:rPr>
          <w:rFonts w:ascii="Times New Roman" w:hAnsi="Times New Roman" w:cs="Times New Roman"/>
          <w:sz w:val="24"/>
          <w:szCs w:val="24"/>
        </w:rPr>
        <w:t>-х</w:t>
      </w:r>
      <w:r w:rsidRPr="00162F5B">
        <w:rPr>
          <w:rFonts w:ascii="Times New Roman" w:hAnsi="Times New Roman" w:cs="Times New Roman"/>
          <w:sz w:val="24"/>
          <w:szCs w:val="24"/>
        </w:rPr>
        <w:t xml:space="preserve"> недель</w:t>
      </w:r>
      <w:r w:rsidRPr="00CC747C">
        <w:rPr>
          <w:rFonts w:ascii="Times New Roman" w:hAnsi="Times New Roman" w:cs="Times New Roman"/>
          <w:sz w:val="24"/>
          <w:szCs w:val="24"/>
        </w:rPr>
        <w:t>» [142]</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7961A1">
        <w:rPr>
          <w:rFonts w:ascii="Times New Roman" w:hAnsi="Times New Roman" w:cs="Times New Roman"/>
          <w:sz w:val="24"/>
          <w:szCs w:val="24"/>
        </w:rPr>
        <w:t>[</w:t>
      </w:r>
      <w:r>
        <w:rPr>
          <w:rFonts w:ascii="Times New Roman" w:hAnsi="Times New Roman" w:cs="Times New Roman"/>
          <w:sz w:val="24"/>
          <w:szCs w:val="24"/>
        </w:rPr>
        <w:t>Диагностика; Разработка; Проверка</w:t>
      </w:r>
      <w:r w:rsidRPr="007961A1">
        <w:rPr>
          <w:rFonts w:ascii="Times New Roman" w:hAnsi="Times New Roman" w:cs="Times New Roman"/>
          <w:sz w:val="24"/>
          <w:szCs w:val="24"/>
        </w:rPr>
        <w:t>]</w:t>
      </w:r>
    </w:p>
    <w:p w14:paraId="3C6C7A6B" w14:textId="77777777" w:rsidR="007961A1" w:rsidRPr="00CC747C" w:rsidRDefault="007961A1"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w:t>
      </w:r>
      <w:r>
        <w:rPr>
          <w:rFonts w:ascii="Times New Roman" w:hAnsi="Times New Roman" w:cs="Times New Roman"/>
          <w:sz w:val="24"/>
          <w:szCs w:val="24"/>
        </w:rPr>
        <w:t>В этой статье мы сообщаем</w:t>
      </w:r>
      <w:r w:rsidRPr="00CC747C">
        <w:rPr>
          <w:rFonts w:ascii="Times New Roman" w:hAnsi="Times New Roman" w:cs="Times New Roman"/>
          <w:sz w:val="24"/>
          <w:szCs w:val="24"/>
        </w:rPr>
        <w:t xml:space="preserve"> </w:t>
      </w:r>
      <w:r>
        <w:rPr>
          <w:rFonts w:ascii="Times New Roman" w:hAnsi="Times New Roman" w:cs="Times New Roman"/>
          <w:sz w:val="24"/>
          <w:szCs w:val="24"/>
        </w:rPr>
        <w:t>об</w:t>
      </w:r>
      <w:r w:rsidRPr="00CC747C">
        <w:rPr>
          <w:rFonts w:ascii="Times New Roman" w:hAnsi="Times New Roman" w:cs="Times New Roman"/>
          <w:sz w:val="24"/>
          <w:szCs w:val="24"/>
        </w:rPr>
        <w:t xml:space="preserve"> оценк</w:t>
      </w:r>
      <w:r>
        <w:rPr>
          <w:rFonts w:ascii="Times New Roman" w:hAnsi="Times New Roman" w:cs="Times New Roman"/>
          <w:sz w:val="24"/>
          <w:szCs w:val="24"/>
        </w:rPr>
        <w:t>е</w:t>
      </w:r>
      <w:r w:rsidRPr="00CC747C">
        <w:rPr>
          <w:rFonts w:ascii="Times New Roman" w:hAnsi="Times New Roman" w:cs="Times New Roman"/>
          <w:sz w:val="24"/>
          <w:szCs w:val="24"/>
        </w:rPr>
        <w:t xml:space="preserve"> и внешн</w:t>
      </w:r>
      <w:r>
        <w:rPr>
          <w:rFonts w:ascii="Times New Roman" w:hAnsi="Times New Roman" w:cs="Times New Roman"/>
          <w:sz w:val="24"/>
          <w:szCs w:val="24"/>
        </w:rPr>
        <w:t>ей</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проверке</w:t>
      </w:r>
      <w:r w:rsidRPr="00CC747C">
        <w:rPr>
          <w:rFonts w:ascii="Times New Roman" w:hAnsi="Times New Roman" w:cs="Times New Roman"/>
          <w:sz w:val="24"/>
          <w:szCs w:val="24"/>
        </w:rPr>
        <w:t xml:space="preserve"> новой </w:t>
      </w:r>
      <w:r>
        <w:rPr>
          <w:rFonts w:ascii="Times New Roman" w:hAnsi="Times New Roman" w:cs="Times New Roman"/>
          <w:sz w:val="24"/>
          <w:szCs w:val="24"/>
        </w:rPr>
        <w:t xml:space="preserve">параметрической </w:t>
      </w:r>
      <w:r w:rsidRPr="00CC747C">
        <w:rPr>
          <w:rFonts w:ascii="Times New Roman" w:hAnsi="Times New Roman" w:cs="Times New Roman"/>
          <w:sz w:val="24"/>
          <w:szCs w:val="24"/>
        </w:rPr>
        <w:t>прогностической модели</w:t>
      </w:r>
      <w:r>
        <w:rPr>
          <w:rFonts w:ascii="Times New Roman" w:hAnsi="Times New Roman" w:cs="Times New Roman"/>
          <w:sz w:val="24"/>
          <w:szCs w:val="24"/>
        </w:rPr>
        <w:t>, основанной на данных из Великобритании,</w:t>
      </w:r>
      <w:r w:rsidRPr="00CC747C">
        <w:rPr>
          <w:rFonts w:ascii="Times New Roman" w:hAnsi="Times New Roman" w:cs="Times New Roman"/>
          <w:sz w:val="24"/>
          <w:szCs w:val="24"/>
        </w:rPr>
        <w:t xml:space="preserve"> </w:t>
      </w:r>
      <w:r>
        <w:rPr>
          <w:rFonts w:ascii="Times New Roman" w:hAnsi="Times New Roman" w:cs="Times New Roman"/>
          <w:sz w:val="24"/>
          <w:szCs w:val="24"/>
        </w:rPr>
        <w:t>для предсказания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долгосрочной </w:t>
      </w:r>
      <w:r w:rsidRPr="00CC747C">
        <w:rPr>
          <w:rFonts w:ascii="Times New Roman" w:hAnsi="Times New Roman" w:cs="Times New Roman"/>
          <w:sz w:val="24"/>
          <w:szCs w:val="24"/>
        </w:rPr>
        <w:t xml:space="preserve">безрецидивной выживаемости пациентов с ранней стадией рака молочной железы. Эффективность модели сравнивали с показателями </w:t>
      </w:r>
      <w:r w:rsidRPr="0021527F">
        <w:rPr>
          <w:rFonts w:ascii="Times New Roman" w:hAnsi="Times New Roman" w:cs="Times New Roman"/>
          <w:sz w:val="24"/>
          <w:szCs w:val="24"/>
        </w:rPr>
        <w:t>Nottingham Prognostic Index</w:t>
      </w:r>
      <w:r w:rsidRPr="00CC747C">
        <w:rPr>
          <w:rFonts w:ascii="Times New Roman" w:hAnsi="Times New Roman" w:cs="Times New Roman"/>
          <w:sz w:val="24"/>
          <w:szCs w:val="24"/>
        </w:rPr>
        <w:t xml:space="preserve"> с </w:t>
      </w:r>
      <w:r>
        <w:rPr>
          <w:rFonts w:ascii="Times New Roman" w:hAnsi="Times New Roman" w:cs="Times New Roman"/>
          <w:sz w:val="24"/>
          <w:szCs w:val="24"/>
        </w:rPr>
        <w:t xml:space="preserve">и </w:t>
      </w:r>
      <w:r w:rsidRPr="0021527F">
        <w:rPr>
          <w:rFonts w:ascii="Times New Roman" w:hAnsi="Times New Roman" w:cs="Times New Roman"/>
          <w:sz w:val="24"/>
          <w:szCs w:val="24"/>
        </w:rPr>
        <w:t>Adjuvant Online</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Представлен алгоритм</w:t>
      </w:r>
      <w:r w:rsidRPr="00CC747C">
        <w:rPr>
          <w:rFonts w:ascii="Times New Roman" w:hAnsi="Times New Roman" w:cs="Times New Roman"/>
          <w:bCs/>
          <w:sz w:val="24"/>
          <w:szCs w:val="24"/>
          <w:lang w:bidi="en-US"/>
        </w:rPr>
        <w:t xml:space="preserve"> подсчета баллов </w:t>
      </w:r>
      <w:r>
        <w:rPr>
          <w:rFonts w:ascii="Times New Roman" w:hAnsi="Times New Roman" w:cs="Times New Roman"/>
          <w:bCs/>
          <w:sz w:val="24"/>
          <w:szCs w:val="24"/>
          <w:lang w:bidi="en-US"/>
        </w:rPr>
        <w:t xml:space="preserve">и загружаемая программа </w:t>
      </w:r>
      <w:r w:rsidRPr="00CC747C">
        <w:rPr>
          <w:rFonts w:ascii="Times New Roman" w:hAnsi="Times New Roman" w:cs="Times New Roman"/>
          <w:bCs/>
          <w:sz w:val="24"/>
          <w:szCs w:val="24"/>
          <w:lang w:bidi="en-US"/>
        </w:rPr>
        <w:t xml:space="preserve">для </w:t>
      </w:r>
      <w:r w:rsidRPr="0021527F">
        <w:rPr>
          <w:rFonts w:ascii="Times New Roman" w:hAnsi="Times New Roman" w:cs="Times New Roman"/>
          <w:sz w:val="24"/>
          <w:szCs w:val="24"/>
        </w:rPr>
        <w:t xml:space="preserve">облегчения </w:t>
      </w:r>
      <w:r>
        <w:rPr>
          <w:rFonts w:ascii="Times New Roman" w:hAnsi="Times New Roman" w:cs="Times New Roman"/>
          <w:sz w:val="24"/>
          <w:szCs w:val="24"/>
        </w:rPr>
        <w:t>его</w:t>
      </w:r>
      <w:r w:rsidRPr="0021527F">
        <w:rPr>
          <w:rFonts w:ascii="Times New Roman" w:hAnsi="Times New Roman" w:cs="Times New Roman"/>
          <w:sz w:val="24"/>
          <w:szCs w:val="24"/>
        </w:rPr>
        <w:t xml:space="preserve"> использования</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[143]</w:t>
      </w:r>
      <w:r>
        <w:rPr>
          <w:rFonts w:ascii="Times New Roman" w:hAnsi="Times New Roman" w:cs="Times New Roman"/>
          <w:sz w:val="24"/>
          <w:szCs w:val="24"/>
        </w:rPr>
        <w:t>.</w:t>
      </w:r>
      <w:r w:rsidRPr="00CC747C">
        <w:rPr>
          <w:rFonts w:ascii="Times New Roman" w:hAnsi="Times New Roman" w:cs="Times New Roman"/>
          <w:bCs/>
          <w:sz w:val="24"/>
          <w:szCs w:val="24"/>
          <w:lang w:bidi="en-US"/>
        </w:rPr>
        <w:t xml:space="preserve"> </w:t>
      </w:r>
      <w:r w:rsidRPr="0021527F">
        <w:rPr>
          <w:rFonts w:ascii="Times New Roman" w:hAnsi="Times New Roman" w:cs="Times New Roman"/>
          <w:sz w:val="24"/>
          <w:szCs w:val="24"/>
        </w:rPr>
        <w:t>[Прогноз</w:t>
      </w:r>
      <w:r>
        <w:rPr>
          <w:rFonts w:ascii="Times New Roman" w:hAnsi="Times New Roman" w:cs="Times New Roman"/>
          <w:sz w:val="24"/>
          <w:szCs w:val="24"/>
        </w:rPr>
        <w:t>ирование</w:t>
      </w:r>
      <w:r w:rsidRPr="0021527F">
        <w:rPr>
          <w:rFonts w:ascii="Times New Roman" w:hAnsi="Times New Roman" w:cs="Times New Roman"/>
          <w:sz w:val="24"/>
          <w:szCs w:val="24"/>
        </w:rPr>
        <w:t>; Разработка; Проверка]</w:t>
      </w:r>
    </w:p>
    <w:p w14:paraId="28A136BC" w14:textId="77777777" w:rsidR="007961A1" w:rsidRPr="00BB19C4" w:rsidRDefault="007961A1" w:rsidP="003110BB">
      <w:pPr>
        <w:jc w:val="both"/>
        <w:rPr>
          <w:rFonts w:ascii="Times New Roman" w:hAnsi="Times New Roman" w:cs="Times New Roman"/>
          <w:sz w:val="24"/>
          <w:szCs w:val="24"/>
        </w:rPr>
      </w:pPr>
      <w:r>
        <w:rPr>
          <w:rFonts w:ascii="Times New Roman" w:hAnsi="Times New Roman" w:cs="Times New Roman"/>
          <w:sz w:val="24"/>
          <w:szCs w:val="24"/>
        </w:rPr>
        <w:t>Ш</w:t>
      </w:r>
      <w:r w:rsidRPr="006F0BD3">
        <w:rPr>
          <w:rFonts w:ascii="Times New Roman" w:hAnsi="Times New Roman" w:cs="Times New Roman"/>
          <w:sz w:val="24"/>
          <w:szCs w:val="24"/>
        </w:rPr>
        <w:t xml:space="preserve">ироко признано, что никакая </w:t>
      </w:r>
      <w:r>
        <w:rPr>
          <w:rFonts w:ascii="Times New Roman" w:hAnsi="Times New Roman" w:cs="Times New Roman"/>
          <w:sz w:val="24"/>
          <w:szCs w:val="24"/>
        </w:rPr>
        <w:t>предсказательная</w:t>
      </w:r>
      <w:r w:rsidRPr="006F0BD3">
        <w:rPr>
          <w:rFonts w:ascii="Times New Roman" w:hAnsi="Times New Roman" w:cs="Times New Roman"/>
          <w:sz w:val="24"/>
          <w:szCs w:val="24"/>
        </w:rPr>
        <w:t xml:space="preserve"> модель не должна применяться на практике до формальной проверки ее </w:t>
      </w:r>
      <w:r>
        <w:rPr>
          <w:rFonts w:ascii="Times New Roman" w:hAnsi="Times New Roman" w:cs="Times New Roman"/>
          <w:sz w:val="24"/>
          <w:szCs w:val="24"/>
        </w:rPr>
        <w:t>предсказательной</w:t>
      </w:r>
      <w:r w:rsidRPr="006F0BD3">
        <w:rPr>
          <w:rFonts w:ascii="Times New Roman" w:hAnsi="Times New Roman" w:cs="Times New Roman"/>
          <w:sz w:val="24"/>
          <w:szCs w:val="24"/>
        </w:rPr>
        <w:t xml:space="preserve"> точности </w:t>
      </w:r>
      <w:r>
        <w:rPr>
          <w:rFonts w:ascii="Times New Roman" w:hAnsi="Times New Roman" w:cs="Times New Roman"/>
          <w:sz w:val="24"/>
          <w:szCs w:val="24"/>
        </w:rPr>
        <w:t>(</w:t>
      </w:r>
      <w:r w:rsidRPr="001243CD">
        <w:rPr>
          <w:rFonts w:ascii="Times New Roman" w:hAnsi="Times New Roman" w:cs="Times New Roman"/>
          <w:bCs/>
          <w:i/>
          <w:sz w:val="24"/>
          <w:szCs w:val="24"/>
          <w:lang w:val="en-US" w:bidi="en-US"/>
        </w:rPr>
        <w:t>predictive</w:t>
      </w:r>
      <w:r w:rsidRPr="001243CD">
        <w:rPr>
          <w:rFonts w:ascii="Times New Roman" w:hAnsi="Times New Roman" w:cs="Times New Roman"/>
          <w:bCs/>
          <w:i/>
          <w:sz w:val="24"/>
          <w:szCs w:val="24"/>
          <w:lang w:bidi="en-US"/>
        </w:rPr>
        <w:t xml:space="preserve"> </w:t>
      </w:r>
      <w:r w:rsidRPr="001243CD">
        <w:rPr>
          <w:rFonts w:ascii="Times New Roman" w:hAnsi="Times New Roman" w:cs="Times New Roman"/>
          <w:bCs/>
          <w:i/>
          <w:sz w:val="24"/>
          <w:szCs w:val="24"/>
          <w:lang w:val="en-US" w:bidi="en-US"/>
        </w:rPr>
        <w:t>accuracy</w:t>
      </w:r>
      <w:r>
        <w:rPr>
          <w:rFonts w:ascii="Times New Roman" w:hAnsi="Times New Roman" w:cs="Times New Roman"/>
          <w:bCs/>
          <w:i/>
          <w:sz w:val="24"/>
          <w:szCs w:val="24"/>
          <w:lang w:bidi="en-US"/>
        </w:rPr>
        <w:t xml:space="preserve">; </w:t>
      </w:r>
      <w:r>
        <w:rPr>
          <w:rFonts w:ascii="Times New Roman" w:hAnsi="Times New Roman" w:cs="Times New Roman"/>
          <w:bCs/>
          <w:sz w:val="24"/>
          <w:szCs w:val="24"/>
          <w:lang w:bidi="en-US"/>
        </w:rPr>
        <w:t xml:space="preserve">способность модели правильно классифицировать исход – </w:t>
      </w:r>
      <w:r w:rsidRPr="00D511ED">
        <w:rPr>
          <w:rFonts w:ascii="Times New Roman" w:hAnsi="Times New Roman" w:cs="Times New Roman"/>
          <w:bCs/>
          <w:i/>
          <w:sz w:val="24"/>
          <w:szCs w:val="24"/>
          <w:lang w:bidi="en-US"/>
        </w:rPr>
        <w:t>прим. ред.</w:t>
      </w:r>
      <w:r>
        <w:rPr>
          <w:rFonts w:ascii="Times New Roman" w:hAnsi="Times New Roman" w:cs="Times New Roman"/>
          <w:sz w:val="24"/>
          <w:szCs w:val="24"/>
        </w:rPr>
        <w:t>) у новых</w:t>
      </w:r>
      <w:r w:rsidRPr="006F0BD3">
        <w:rPr>
          <w:rFonts w:ascii="Times New Roman" w:hAnsi="Times New Roman" w:cs="Times New Roman"/>
          <w:sz w:val="24"/>
          <w:szCs w:val="24"/>
        </w:rPr>
        <w:t xml:space="preserve"> пациентов</w:t>
      </w:r>
      <w:r>
        <w:rPr>
          <w:rFonts w:ascii="Times New Roman" w:hAnsi="Times New Roman" w:cs="Times New Roman"/>
          <w:sz w:val="24"/>
          <w:szCs w:val="24"/>
        </w:rPr>
        <w:t>. Однако,</w:t>
      </w:r>
      <w:r w:rsidRPr="006F0BD3">
        <w:rPr>
          <w:rFonts w:ascii="Times New Roman" w:hAnsi="Times New Roman" w:cs="Times New Roman"/>
          <w:sz w:val="24"/>
          <w:szCs w:val="24"/>
        </w:rPr>
        <w:t xml:space="preserve"> ранее ни в одном исследовании не проводилась формальная количественная (внешняя) проверка этих </w:t>
      </w:r>
      <w:r>
        <w:rPr>
          <w:rFonts w:ascii="Times New Roman" w:hAnsi="Times New Roman" w:cs="Times New Roman"/>
          <w:sz w:val="24"/>
          <w:szCs w:val="24"/>
        </w:rPr>
        <w:t>предсказательных</w:t>
      </w:r>
      <w:r w:rsidRPr="006F0BD3">
        <w:rPr>
          <w:rFonts w:ascii="Times New Roman" w:hAnsi="Times New Roman" w:cs="Times New Roman"/>
          <w:sz w:val="24"/>
          <w:szCs w:val="24"/>
        </w:rPr>
        <w:t xml:space="preserve"> моделей на независимой популяции пациентов</w:t>
      </w:r>
      <w:r w:rsidRPr="00CC747C">
        <w:rPr>
          <w:rFonts w:ascii="Times New Roman" w:hAnsi="Times New Roman" w:cs="Times New Roman"/>
          <w:sz w:val="24"/>
          <w:szCs w:val="24"/>
        </w:rPr>
        <w:t xml:space="preserve">. Поэтому мы </w:t>
      </w:r>
      <w:r>
        <w:rPr>
          <w:rFonts w:ascii="Times New Roman" w:hAnsi="Times New Roman" w:cs="Times New Roman"/>
          <w:sz w:val="24"/>
          <w:szCs w:val="24"/>
        </w:rPr>
        <w:t xml:space="preserve">сначала </w:t>
      </w:r>
      <w:r w:rsidRPr="00CC747C">
        <w:rPr>
          <w:rFonts w:ascii="Times New Roman" w:hAnsi="Times New Roman" w:cs="Times New Roman"/>
          <w:sz w:val="24"/>
          <w:szCs w:val="24"/>
        </w:rPr>
        <w:t xml:space="preserve">провели систематический обзор, чтобы </w:t>
      </w:r>
      <w:r>
        <w:rPr>
          <w:rFonts w:ascii="Times New Roman" w:hAnsi="Times New Roman" w:cs="Times New Roman"/>
          <w:sz w:val="24"/>
          <w:szCs w:val="24"/>
        </w:rPr>
        <w:t>идентифицировать</w:t>
      </w:r>
      <w:r w:rsidRPr="00CC747C">
        <w:rPr>
          <w:rFonts w:ascii="Times New Roman" w:hAnsi="Times New Roman" w:cs="Times New Roman"/>
          <w:sz w:val="24"/>
          <w:szCs w:val="24"/>
        </w:rPr>
        <w:t xml:space="preserve"> все существующие модели</w:t>
      </w:r>
      <w:r>
        <w:rPr>
          <w:rFonts w:ascii="Times New Roman" w:hAnsi="Times New Roman" w:cs="Times New Roman"/>
          <w:sz w:val="24"/>
          <w:szCs w:val="24"/>
        </w:rPr>
        <w:t>, разработанные для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предсказания </w:t>
      </w:r>
      <w:r w:rsidRPr="00CC747C">
        <w:rPr>
          <w:rFonts w:ascii="Times New Roman" w:hAnsi="Times New Roman" w:cs="Times New Roman"/>
          <w:sz w:val="24"/>
          <w:szCs w:val="24"/>
        </w:rPr>
        <w:t>продолжительности пребывания в отделении интенсивной терапии после кардиохирургическ</w:t>
      </w:r>
      <w:r>
        <w:rPr>
          <w:rFonts w:ascii="Times New Roman" w:hAnsi="Times New Roman" w:cs="Times New Roman"/>
          <w:sz w:val="24"/>
          <w:szCs w:val="24"/>
        </w:rPr>
        <w:t xml:space="preserve">ого </w:t>
      </w:r>
      <w:r w:rsidRPr="00CC747C">
        <w:rPr>
          <w:rFonts w:ascii="Times New Roman" w:hAnsi="Times New Roman" w:cs="Times New Roman"/>
          <w:sz w:val="24"/>
          <w:szCs w:val="24"/>
        </w:rPr>
        <w:t>вмешательств</w:t>
      </w:r>
      <w:r>
        <w:rPr>
          <w:rFonts w:ascii="Times New Roman" w:hAnsi="Times New Roman" w:cs="Times New Roman"/>
          <w:sz w:val="24"/>
          <w:szCs w:val="24"/>
        </w:rPr>
        <w:t>а.</w:t>
      </w:r>
      <w:r w:rsidRPr="00DB0966">
        <w:rPr>
          <w:rFonts w:ascii="Times New Roman" w:hAnsi="Times New Roman" w:cs="Times New Roman"/>
          <w:sz w:val="24"/>
          <w:szCs w:val="24"/>
        </w:rPr>
        <w:t xml:space="preserve"> Впоследствии мы </w:t>
      </w:r>
      <w:r>
        <w:rPr>
          <w:rFonts w:ascii="Times New Roman" w:hAnsi="Times New Roman" w:cs="Times New Roman"/>
          <w:sz w:val="24"/>
          <w:szCs w:val="24"/>
        </w:rPr>
        <w:t>проверили</w:t>
      </w:r>
      <w:r w:rsidRPr="00DB0966">
        <w:rPr>
          <w:rFonts w:ascii="Times New Roman" w:hAnsi="Times New Roman" w:cs="Times New Roman"/>
          <w:sz w:val="24"/>
          <w:szCs w:val="24"/>
        </w:rPr>
        <w:t xml:space="preserve"> эффективность </w:t>
      </w:r>
      <w:r>
        <w:rPr>
          <w:rFonts w:ascii="Times New Roman" w:hAnsi="Times New Roman" w:cs="Times New Roman"/>
          <w:sz w:val="24"/>
          <w:szCs w:val="24"/>
        </w:rPr>
        <w:t>обнаруженных</w:t>
      </w:r>
      <w:r w:rsidRPr="00DB0966">
        <w:rPr>
          <w:rFonts w:ascii="Times New Roman" w:hAnsi="Times New Roman" w:cs="Times New Roman"/>
          <w:sz w:val="24"/>
          <w:szCs w:val="24"/>
        </w:rPr>
        <w:t xml:space="preserve"> моделей на большой независимой когорте кардиохирургических пациентов</w:t>
      </w:r>
      <w:r w:rsidRPr="00CC747C">
        <w:rPr>
          <w:rFonts w:ascii="Times New Roman" w:hAnsi="Times New Roman" w:cs="Times New Roman"/>
          <w:sz w:val="24"/>
          <w:szCs w:val="24"/>
        </w:rPr>
        <w:t>» [46]</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D511ED">
        <w:rPr>
          <w:rFonts w:ascii="Times New Roman" w:hAnsi="Times New Roman" w:cs="Times New Roman"/>
          <w:sz w:val="24"/>
          <w:szCs w:val="24"/>
        </w:rPr>
        <w:t>[</w:t>
      </w:r>
      <w:r>
        <w:rPr>
          <w:rFonts w:ascii="Times New Roman" w:hAnsi="Times New Roman" w:cs="Times New Roman"/>
          <w:sz w:val="24"/>
          <w:szCs w:val="24"/>
        </w:rPr>
        <w:t>Прогнозирование; Проверка</w:t>
      </w:r>
      <w:r w:rsidRPr="00D511ED">
        <w:rPr>
          <w:rFonts w:ascii="Times New Roman" w:hAnsi="Times New Roman" w:cs="Times New Roman"/>
          <w:sz w:val="24"/>
          <w:szCs w:val="24"/>
        </w:rPr>
        <w:t>]</w:t>
      </w:r>
    </w:p>
    <w:p w14:paraId="4BBD984C" w14:textId="77777777" w:rsidR="007961A1" w:rsidRPr="00CC747C" w:rsidRDefault="007961A1"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438878D2" w14:textId="77777777" w:rsidR="007961A1" w:rsidRPr="00D511ED" w:rsidRDefault="007961A1" w:rsidP="003110BB">
      <w:pPr>
        <w:jc w:val="both"/>
        <w:rPr>
          <w:rFonts w:ascii="Times New Roman" w:hAnsi="Times New Roman" w:cs="Times New Roman"/>
          <w:bCs/>
          <w:sz w:val="24"/>
          <w:szCs w:val="24"/>
        </w:rPr>
      </w:pPr>
      <w:r w:rsidRPr="00CC747C">
        <w:rPr>
          <w:rFonts w:ascii="Times New Roman" w:hAnsi="Times New Roman" w:cs="Times New Roman"/>
          <w:bCs/>
          <w:sz w:val="24"/>
          <w:szCs w:val="24"/>
        </w:rPr>
        <w:t xml:space="preserve">Цели </w:t>
      </w:r>
      <w:r>
        <w:rPr>
          <w:rFonts w:ascii="Times New Roman" w:hAnsi="Times New Roman" w:cs="Times New Roman"/>
          <w:bCs/>
          <w:sz w:val="24"/>
          <w:szCs w:val="24"/>
        </w:rPr>
        <w:t xml:space="preserve">исследования </w:t>
      </w:r>
      <w:r w:rsidRPr="00CC747C">
        <w:rPr>
          <w:rFonts w:ascii="Times New Roman" w:hAnsi="Times New Roman" w:cs="Times New Roman"/>
          <w:bCs/>
          <w:sz w:val="24"/>
          <w:szCs w:val="24"/>
        </w:rPr>
        <w:t xml:space="preserve">– это </w:t>
      </w:r>
      <w:r>
        <w:rPr>
          <w:rFonts w:ascii="Times New Roman" w:hAnsi="Times New Roman" w:cs="Times New Roman"/>
          <w:bCs/>
          <w:sz w:val="24"/>
          <w:szCs w:val="24"/>
        </w:rPr>
        <w:t>конкретные задачи или исследовательские вопросы,</w:t>
      </w:r>
      <w:r w:rsidRPr="00CC747C">
        <w:rPr>
          <w:rFonts w:ascii="Times New Roman" w:hAnsi="Times New Roman" w:cs="Times New Roman"/>
          <w:bCs/>
          <w:sz w:val="24"/>
          <w:szCs w:val="24"/>
        </w:rPr>
        <w:t xml:space="preserve"> </w:t>
      </w:r>
      <w:r w:rsidRPr="00386B44">
        <w:rPr>
          <w:rFonts w:ascii="Times New Roman" w:hAnsi="Times New Roman" w:cs="Times New Roman"/>
          <w:sz w:val="24"/>
          <w:szCs w:val="24"/>
        </w:rPr>
        <w:t>которые будут рассматриваться в ходе исследования</w:t>
      </w:r>
      <w:r w:rsidRPr="00CC747C">
        <w:rPr>
          <w:rFonts w:ascii="Times New Roman" w:hAnsi="Times New Roman" w:cs="Times New Roman"/>
          <w:bCs/>
          <w:sz w:val="24"/>
          <w:szCs w:val="24"/>
        </w:rPr>
        <w:t xml:space="preserve">. </w:t>
      </w:r>
      <w:r>
        <w:rPr>
          <w:rFonts w:ascii="Times New Roman" w:hAnsi="Times New Roman" w:cs="Times New Roman"/>
          <w:sz w:val="24"/>
          <w:szCs w:val="24"/>
        </w:rPr>
        <w:t>Ясно и однозначно</w:t>
      </w:r>
      <w:r w:rsidRPr="00386B44">
        <w:rPr>
          <w:rFonts w:ascii="Times New Roman" w:hAnsi="Times New Roman" w:cs="Times New Roman"/>
          <w:sz w:val="24"/>
          <w:szCs w:val="24"/>
        </w:rPr>
        <w:t xml:space="preserve"> </w:t>
      </w:r>
      <w:r>
        <w:rPr>
          <w:rFonts w:ascii="Times New Roman" w:hAnsi="Times New Roman" w:cs="Times New Roman"/>
          <w:sz w:val="24"/>
          <w:szCs w:val="24"/>
        </w:rPr>
        <w:t>формулируя</w:t>
      </w:r>
      <w:r w:rsidRPr="00386B44">
        <w:rPr>
          <w:rFonts w:ascii="Times New Roman" w:hAnsi="Times New Roman" w:cs="Times New Roman"/>
          <w:sz w:val="24"/>
          <w:szCs w:val="24"/>
        </w:rPr>
        <w:t xml:space="preserve"> цели, часто в конце введения, авторы предоставляют читателю необходимую справочную информацию, которая поможет </w:t>
      </w:r>
      <w:r w:rsidRPr="00CC747C">
        <w:rPr>
          <w:rFonts w:ascii="Times New Roman" w:hAnsi="Times New Roman" w:cs="Times New Roman"/>
          <w:bCs/>
          <w:sz w:val="24"/>
          <w:szCs w:val="24"/>
        </w:rPr>
        <w:t xml:space="preserve">критически оценить исследования. </w:t>
      </w:r>
      <w:r>
        <w:rPr>
          <w:rFonts w:ascii="Times New Roman" w:hAnsi="Times New Roman" w:cs="Times New Roman"/>
          <w:bCs/>
          <w:sz w:val="24"/>
          <w:szCs w:val="24"/>
        </w:rPr>
        <w:t>Для</w:t>
      </w:r>
      <w:r w:rsidRPr="00CC747C">
        <w:rPr>
          <w:rFonts w:ascii="Times New Roman" w:hAnsi="Times New Roman" w:cs="Times New Roman"/>
          <w:bCs/>
          <w:sz w:val="24"/>
          <w:szCs w:val="24"/>
        </w:rPr>
        <w:t xml:space="preserve"> исследовани</w:t>
      </w:r>
      <w:r>
        <w:rPr>
          <w:rFonts w:ascii="Times New Roman" w:hAnsi="Times New Roman" w:cs="Times New Roman"/>
          <w:bCs/>
          <w:sz w:val="24"/>
          <w:szCs w:val="24"/>
        </w:rPr>
        <w:t>й предсказательных</w:t>
      </w:r>
      <w:r w:rsidRPr="00CC747C">
        <w:rPr>
          <w:rFonts w:ascii="Times New Roman" w:hAnsi="Times New Roman" w:cs="Times New Roman"/>
          <w:bCs/>
          <w:sz w:val="24"/>
          <w:szCs w:val="24"/>
        </w:rPr>
        <w:t xml:space="preserve"> моделей </w:t>
      </w:r>
      <w:r w:rsidRPr="00386B44">
        <w:rPr>
          <w:rFonts w:ascii="Times New Roman" w:hAnsi="Times New Roman" w:cs="Times New Roman"/>
          <w:sz w:val="24"/>
          <w:szCs w:val="24"/>
        </w:rPr>
        <w:t xml:space="preserve">цели должны указывать </w:t>
      </w:r>
      <w:r>
        <w:rPr>
          <w:rFonts w:ascii="Times New Roman" w:hAnsi="Times New Roman" w:cs="Times New Roman"/>
          <w:sz w:val="24"/>
          <w:szCs w:val="24"/>
        </w:rPr>
        <w:t>назначение</w:t>
      </w:r>
      <w:r w:rsidRPr="00386B44">
        <w:rPr>
          <w:rFonts w:ascii="Times New Roman" w:hAnsi="Times New Roman" w:cs="Times New Roman"/>
          <w:sz w:val="24"/>
          <w:szCs w:val="24"/>
        </w:rPr>
        <w:t xml:space="preserve"> </w:t>
      </w:r>
      <w:r>
        <w:rPr>
          <w:rFonts w:ascii="Times New Roman" w:hAnsi="Times New Roman" w:cs="Times New Roman"/>
          <w:sz w:val="24"/>
          <w:szCs w:val="24"/>
        </w:rPr>
        <w:t>предсказания</w:t>
      </w:r>
      <w:r w:rsidRPr="00386B44">
        <w:rPr>
          <w:rFonts w:ascii="Times New Roman" w:hAnsi="Times New Roman" w:cs="Times New Roman"/>
          <w:sz w:val="24"/>
          <w:szCs w:val="24"/>
        </w:rPr>
        <w:t xml:space="preserve"> (диагностическ</w:t>
      </w:r>
      <w:r>
        <w:rPr>
          <w:rFonts w:ascii="Times New Roman" w:hAnsi="Times New Roman" w:cs="Times New Roman"/>
          <w:sz w:val="24"/>
          <w:szCs w:val="24"/>
        </w:rPr>
        <w:t>ое</w:t>
      </w:r>
      <w:r w:rsidRPr="00386B44">
        <w:rPr>
          <w:rFonts w:ascii="Times New Roman" w:hAnsi="Times New Roman" w:cs="Times New Roman"/>
          <w:sz w:val="24"/>
          <w:szCs w:val="24"/>
        </w:rPr>
        <w:t xml:space="preserve"> или прогностическ</w:t>
      </w:r>
      <w:r>
        <w:rPr>
          <w:rFonts w:ascii="Times New Roman" w:hAnsi="Times New Roman" w:cs="Times New Roman"/>
          <w:sz w:val="24"/>
          <w:szCs w:val="24"/>
        </w:rPr>
        <w:t>ое</w:t>
      </w:r>
      <w:r w:rsidRPr="00386B44">
        <w:rPr>
          <w:rFonts w:ascii="Times New Roman" w:hAnsi="Times New Roman" w:cs="Times New Roman"/>
          <w:sz w:val="24"/>
          <w:szCs w:val="24"/>
        </w:rPr>
        <w:t xml:space="preserve">), </w:t>
      </w:r>
      <w:r>
        <w:rPr>
          <w:rFonts w:ascii="Times New Roman" w:hAnsi="Times New Roman" w:cs="Times New Roman"/>
          <w:sz w:val="24"/>
          <w:szCs w:val="24"/>
        </w:rPr>
        <w:t>предсказываемые исходы</w:t>
      </w:r>
      <w:r w:rsidRPr="00386B44">
        <w:rPr>
          <w:rFonts w:ascii="Times New Roman" w:hAnsi="Times New Roman" w:cs="Times New Roman"/>
          <w:sz w:val="24"/>
          <w:szCs w:val="24"/>
        </w:rPr>
        <w:t xml:space="preserve"> или тип</w:t>
      </w:r>
      <w:r>
        <w:rPr>
          <w:rFonts w:ascii="Times New Roman" w:hAnsi="Times New Roman" w:cs="Times New Roman"/>
          <w:sz w:val="24"/>
          <w:szCs w:val="24"/>
        </w:rPr>
        <w:t>ы</w:t>
      </w:r>
      <w:r w:rsidRPr="00386B44">
        <w:rPr>
          <w:rFonts w:ascii="Times New Roman" w:hAnsi="Times New Roman" w:cs="Times New Roman"/>
          <w:sz w:val="24"/>
          <w:szCs w:val="24"/>
        </w:rPr>
        <w:t xml:space="preserve"> </w:t>
      </w:r>
      <w:r>
        <w:rPr>
          <w:rFonts w:ascii="Times New Roman" w:hAnsi="Times New Roman" w:cs="Times New Roman"/>
          <w:sz w:val="24"/>
          <w:szCs w:val="24"/>
        </w:rPr>
        <w:t>исходов</w:t>
      </w:r>
      <w:r w:rsidRPr="00386B44">
        <w:rPr>
          <w:rFonts w:ascii="Times New Roman" w:hAnsi="Times New Roman" w:cs="Times New Roman"/>
          <w:sz w:val="24"/>
          <w:szCs w:val="24"/>
        </w:rPr>
        <w:t>, условия</w:t>
      </w:r>
      <w:r>
        <w:rPr>
          <w:rFonts w:ascii="Times New Roman" w:hAnsi="Times New Roman" w:cs="Times New Roman"/>
          <w:sz w:val="24"/>
          <w:szCs w:val="24"/>
        </w:rPr>
        <w:t xml:space="preserve"> наблюдения</w:t>
      </w:r>
      <w:r w:rsidRPr="00386B44">
        <w:rPr>
          <w:rFonts w:ascii="Times New Roman" w:hAnsi="Times New Roman" w:cs="Times New Roman"/>
          <w:sz w:val="24"/>
          <w:szCs w:val="24"/>
        </w:rPr>
        <w:t xml:space="preserve"> и </w:t>
      </w:r>
      <w:r>
        <w:rPr>
          <w:rFonts w:ascii="Times New Roman" w:hAnsi="Times New Roman" w:cs="Times New Roman"/>
          <w:sz w:val="24"/>
          <w:szCs w:val="24"/>
        </w:rPr>
        <w:t>планируемую</w:t>
      </w:r>
      <w:r w:rsidRPr="00386B44">
        <w:rPr>
          <w:rFonts w:ascii="Times New Roman" w:hAnsi="Times New Roman" w:cs="Times New Roman"/>
          <w:sz w:val="24"/>
          <w:szCs w:val="24"/>
        </w:rPr>
        <w:t xml:space="preserve"> популяцию, для которой будет использоваться модель, а также тип предикторов, которые будут учитываться</w:t>
      </w:r>
      <w:r w:rsidRPr="00CC747C">
        <w:rPr>
          <w:rFonts w:ascii="Times New Roman" w:hAnsi="Times New Roman" w:cs="Times New Roman"/>
          <w:bCs/>
          <w:sz w:val="24"/>
          <w:szCs w:val="24"/>
        </w:rPr>
        <w:t xml:space="preserve">. Кроме того, авторы должны указать, касается ли отчет разработки новой модели </w:t>
      </w:r>
      <w:r>
        <w:rPr>
          <w:rFonts w:ascii="Times New Roman" w:hAnsi="Times New Roman" w:cs="Times New Roman"/>
          <w:bCs/>
          <w:sz w:val="24"/>
          <w:szCs w:val="24"/>
        </w:rPr>
        <w:t>и/</w:t>
      </w:r>
      <w:r w:rsidRPr="00CC747C">
        <w:rPr>
          <w:rFonts w:ascii="Times New Roman" w:hAnsi="Times New Roman" w:cs="Times New Roman"/>
          <w:bCs/>
          <w:sz w:val="24"/>
          <w:szCs w:val="24"/>
        </w:rPr>
        <w:t xml:space="preserve">или </w:t>
      </w:r>
      <w:r>
        <w:rPr>
          <w:rFonts w:ascii="Times New Roman" w:hAnsi="Times New Roman" w:cs="Times New Roman"/>
          <w:bCs/>
          <w:sz w:val="24"/>
          <w:szCs w:val="24"/>
        </w:rPr>
        <w:t xml:space="preserve">внешней </w:t>
      </w:r>
      <w:r w:rsidRPr="00CC747C">
        <w:rPr>
          <w:rFonts w:ascii="Times New Roman" w:hAnsi="Times New Roman" w:cs="Times New Roman"/>
          <w:bCs/>
          <w:sz w:val="24"/>
          <w:szCs w:val="24"/>
        </w:rPr>
        <w:t xml:space="preserve">проверки </w:t>
      </w:r>
      <w:r w:rsidRPr="00386B44">
        <w:rPr>
          <w:rFonts w:ascii="Times New Roman" w:hAnsi="Times New Roman" w:cs="Times New Roman"/>
          <w:sz w:val="24"/>
          <w:szCs w:val="24"/>
        </w:rPr>
        <w:t xml:space="preserve">существующей </w:t>
      </w:r>
      <w:r>
        <w:rPr>
          <w:rFonts w:ascii="Times New Roman" w:hAnsi="Times New Roman" w:cs="Times New Roman"/>
          <w:bCs/>
          <w:sz w:val="24"/>
          <w:szCs w:val="24"/>
        </w:rPr>
        <w:t>модели</w:t>
      </w:r>
      <w:r w:rsidRPr="00CC747C">
        <w:rPr>
          <w:rFonts w:ascii="Times New Roman" w:hAnsi="Times New Roman" w:cs="Times New Roman"/>
          <w:bCs/>
          <w:sz w:val="24"/>
          <w:szCs w:val="24"/>
        </w:rPr>
        <w:t>.</w:t>
      </w:r>
    </w:p>
    <w:p w14:paraId="75D617AF" w14:textId="77777777" w:rsidR="00CE74A7" w:rsidRPr="00D511ED" w:rsidRDefault="00CE74A7" w:rsidP="00CE74A7">
      <w:pPr>
        <w:spacing w:after="0" w:line="240" w:lineRule="auto"/>
        <w:jc w:val="both"/>
        <w:rPr>
          <w:rFonts w:ascii="Times New Roman" w:hAnsi="Times New Roman" w:cs="Times New Roman"/>
          <w:sz w:val="24"/>
          <w:szCs w:val="24"/>
        </w:rPr>
      </w:pPr>
    </w:p>
    <w:p w14:paraId="31579BF9" w14:textId="77777777" w:rsidR="00CE74A7" w:rsidRDefault="00CE74A7" w:rsidP="00CE74A7"/>
    <w:p w14:paraId="0D713725" w14:textId="77777777" w:rsidR="007961A1" w:rsidRPr="00CC747C" w:rsidRDefault="007961A1" w:rsidP="003110BB">
      <w:pPr>
        <w:jc w:val="both"/>
        <w:rPr>
          <w:b/>
          <w:bCs/>
        </w:rPr>
      </w:pPr>
      <w:r w:rsidRPr="00CC747C">
        <w:rPr>
          <w:b/>
          <w:bCs/>
        </w:rPr>
        <w:t>Методы</w:t>
      </w:r>
    </w:p>
    <w:p w14:paraId="4B5D2EFA" w14:textId="77777777" w:rsidR="007961A1" w:rsidRPr="00CC747C" w:rsidRDefault="007961A1" w:rsidP="003110BB">
      <w:pPr>
        <w:jc w:val="both"/>
        <w:rPr>
          <w:b/>
          <w:bCs/>
        </w:rPr>
      </w:pPr>
      <w:r w:rsidRPr="00CC747C">
        <w:rPr>
          <w:b/>
          <w:bCs/>
        </w:rPr>
        <w:t>Источник данных</w:t>
      </w:r>
    </w:p>
    <w:p w14:paraId="50E01C6D" w14:textId="77777777" w:rsidR="007961A1" w:rsidRPr="00AA091B" w:rsidRDefault="007961A1" w:rsidP="003110BB">
      <w:pPr>
        <w:jc w:val="both"/>
        <w:rPr>
          <w:bCs/>
          <w:i/>
        </w:rPr>
      </w:pPr>
      <w:r w:rsidRPr="00CC747C">
        <w:rPr>
          <w:bCs/>
          <w:i/>
        </w:rPr>
        <w:t>Пункт 4а. Опишите дизайн исследования или источник данных (</w:t>
      </w:r>
      <w:r>
        <w:rPr>
          <w:bCs/>
          <w:i/>
        </w:rPr>
        <w:t xml:space="preserve">например, данные </w:t>
      </w:r>
      <w:r w:rsidRPr="00CC747C">
        <w:rPr>
          <w:bCs/>
          <w:i/>
        </w:rPr>
        <w:t>рандомизированно</w:t>
      </w:r>
      <w:r>
        <w:rPr>
          <w:bCs/>
          <w:i/>
        </w:rPr>
        <w:t>го</w:t>
      </w:r>
      <w:r w:rsidRPr="00CC747C">
        <w:rPr>
          <w:bCs/>
          <w:i/>
        </w:rPr>
        <w:t xml:space="preserve"> или когортно</w:t>
      </w:r>
      <w:r>
        <w:rPr>
          <w:bCs/>
          <w:i/>
        </w:rPr>
        <w:t>го</w:t>
      </w:r>
      <w:r w:rsidRPr="00CC747C">
        <w:rPr>
          <w:bCs/>
          <w:i/>
        </w:rPr>
        <w:t xml:space="preserve"> исследовани</w:t>
      </w:r>
      <w:r>
        <w:rPr>
          <w:bCs/>
          <w:i/>
        </w:rPr>
        <w:t>й</w:t>
      </w:r>
      <w:r w:rsidRPr="00CC747C">
        <w:rPr>
          <w:bCs/>
          <w:i/>
        </w:rPr>
        <w:t xml:space="preserve">, </w:t>
      </w:r>
      <w:r>
        <w:rPr>
          <w:bCs/>
          <w:i/>
        </w:rPr>
        <w:t>регистра</w:t>
      </w:r>
      <w:r w:rsidRPr="00CC747C">
        <w:rPr>
          <w:bCs/>
          <w:i/>
        </w:rPr>
        <w:t xml:space="preserve">), </w:t>
      </w:r>
      <w:r>
        <w:rPr>
          <w:bCs/>
          <w:i/>
        </w:rPr>
        <w:t xml:space="preserve">отдельно </w:t>
      </w:r>
      <w:r w:rsidRPr="00CC747C">
        <w:rPr>
          <w:bCs/>
          <w:i/>
        </w:rPr>
        <w:t xml:space="preserve">для </w:t>
      </w:r>
      <w:r>
        <w:rPr>
          <w:bCs/>
          <w:i/>
        </w:rPr>
        <w:t>наборов данных, использованных для разработки и проверки модели,</w:t>
      </w:r>
      <w:r w:rsidRPr="00CC747C">
        <w:rPr>
          <w:bCs/>
          <w:i/>
        </w:rPr>
        <w:t xml:space="preserve"> если применимо</w:t>
      </w:r>
      <w:r w:rsidRPr="008A5E1F">
        <w:rPr>
          <w:bCs/>
          <w:i/>
        </w:rPr>
        <w:t xml:space="preserve"> </w:t>
      </w:r>
      <w:r>
        <w:rPr>
          <w:bCs/>
          <w:i/>
        </w:rPr>
        <w:t>(</w:t>
      </w:r>
      <w:r w:rsidRPr="00CC747C">
        <w:rPr>
          <w:bCs/>
          <w:i/>
        </w:rPr>
        <w:t>Р</w:t>
      </w:r>
      <w:r w:rsidRPr="00AA091B">
        <w:rPr>
          <w:bCs/>
          <w:i/>
        </w:rPr>
        <w:t xml:space="preserve">, </w:t>
      </w:r>
      <w:r>
        <w:rPr>
          <w:bCs/>
          <w:i/>
        </w:rPr>
        <w:t>П)</w:t>
      </w:r>
      <w:r w:rsidRPr="00AA091B">
        <w:rPr>
          <w:bCs/>
          <w:i/>
        </w:rPr>
        <w:t>.</w:t>
      </w:r>
    </w:p>
    <w:p w14:paraId="40AF5D76" w14:textId="77777777" w:rsidR="007961A1" w:rsidRPr="007961A1" w:rsidRDefault="007961A1" w:rsidP="003110BB">
      <w:pPr>
        <w:jc w:val="both"/>
        <w:rPr>
          <w:b/>
          <w:bCs/>
        </w:rPr>
      </w:pPr>
      <w:r w:rsidRPr="00CC747C">
        <w:rPr>
          <w:b/>
          <w:bCs/>
        </w:rPr>
        <w:t>Примеры</w:t>
      </w:r>
    </w:p>
    <w:p w14:paraId="22A145DF" w14:textId="77777777" w:rsidR="007961A1" w:rsidRPr="00CC747C" w:rsidRDefault="007961A1" w:rsidP="003110BB">
      <w:pPr>
        <w:jc w:val="both"/>
        <w:rPr>
          <w:bCs/>
        </w:rPr>
      </w:pPr>
      <w:r w:rsidRPr="00CC747C">
        <w:rPr>
          <w:bCs/>
        </w:rPr>
        <w:t>«</w:t>
      </w:r>
      <w:r>
        <w:rPr>
          <w:bCs/>
        </w:rPr>
        <w:t>П</w:t>
      </w:r>
      <w:r w:rsidRPr="00CC747C">
        <w:rPr>
          <w:bCs/>
        </w:rPr>
        <w:t>опуляци</w:t>
      </w:r>
      <w:r>
        <w:rPr>
          <w:bCs/>
        </w:rPr>
        <w:t>онная выборка для данного отчета</w:t>
      </w:r>
      <w:r w:rsidRPr="00CC747C">
        <w:rPr>
          <w:bCs/>
        </w:rPr>
        <w:t xml:space="preserve"> включ</w:t>
      </w:r>
      <w:r>
        <w:rPr>
          <w:bCs/>
        </w:rPr>
        <w:t>а</w:t>
      </w:r>
      <w:r w:rsidRPr="00CC747C">
        <w:rPr>
          <w:bCs/>
        </w:rPr>
        <w:t>л</w:t>
      </w:r>
      <w:r>
        <w:rPr>
          <w:bCs/>
        </w:rPr>
        <w:t>а</w:t>
      </w:r>
      <w:r w:rsidRPr="00CC747C">
        <w:rPr>
          <w:bCs/>
        </w:rPr>
        <w:t xml:space="preserve"> 2489 мужчин и 2856 женщин </w:t>
      </w:r>
      <w:r>
        <w:rPr>
          <w:bCs/>
        </w:rPr>
        <w:t xml:space="preserve">в возрасте </w:t>
      </w:r>
      <w:r w:rsidRPr="00CC747C">
        <w:rPr>
          <w:bCs/>
        </w:rPr>
        <w:t>от 30 до 74 лет</w:t>
      </w:r>
      <w:r>
        <w:rPr>
          <w:bCs/>
        </w:rPr>
        <w:t xml:space="preserve"> на момент их обследования</w:t>
      </w:r>
      <w:r w:rsidRPr="00CC747C">
        <w:rPr>
          <w:bCs/>
        </w:rPr>
        <w:t xml:space="preserve"> в </w:t>
      </w:r>
      <w:r w:rsidRPr="00CC747C">
        <w:rPr>
          <w:bCs/>
          <w:lang w:val="en-US" w:bidi="en-US"/>
        </w:rPr>
        <w:t>Framingham</w:t>
      </w:r>
      <w:r w:rsidRPr="00AA091B">
        <w:rPr>
          <w:bCs/>
          <w:lang w:bidi="en-US"/>
        </w:rPr>
        <w:t xml:space="preserve"> </w:t>
      </w:r>
      <w:r w:rsidRPr="00CC747C">
        <w:rPr>
          <w:bCs/>
          <w:lang w:val="en-US" w:bidi="en-US"/>
        </w:rPr>
        <w:t>Heart</w:t>
      </w:r>
      <w:r w:rsidRPr="00AA091B">
        <w:rPr>
          <w:bCs/>
          <w:lang w:bidi="en-US"/>
        </w:rPr>
        <w:t xml:space="preserve"> </w:t>
      </w:r>
      <w:r w:rsidRPr="00CC747C">
        <w:rPr>
          <w:bCs/>
          <w:lang w:val="en-US" w:bidi="en-US"/>
        </w:rPr>
        <w:t>Study</w:t>
      </w:r>
      <w:r w:rsidRPr="00AA091B">
        <w:rPr>
          <w:bCs/>
          <w:lang w:bidi="en-US"/>
        </w:rPr>
        <w:t xml:space="preserve"> </w:t>
      </w:r>
      <w:r w:rsidRPr="00CC747C">
        <w:rPr>
          <w:bCs/>
        </w:rPr>
        <w:t xml:space="preserve">в период </w:t>
      </w:r>
      <w:r>
        <w:rPr>
          <w:bCs/>
        </w:rPr>
        <w:t xml:space="preserve">с </w:t>
      </w:r>
      <w:r w:rsidRPr="00CC747C">
        <w:rPr>
          <w:bCs/>
        </w:rPr>
        <w:t xml:space="preserve">1971 по 1974 гг. </w:t>
      </w:r>
      <w:r>
        <w:rPr>
          <w:bCs/>
        </w:rPr>
        <w:t xml:space="preserve">Участники приняли участие или в </w:t>
      </w:r>
      <w:r w:rsidRPr="00CC747C">
        <w:rPr>
          <w:bCs/>
        </w:rPr>
        <w:t>11-</w:t>
      </w:r>
      <w:r>
        <w:rPr>
          <w:bCs/>
        </w:rPr>
        <w:t>м</w:t>
      </w:r>
      <w:r w:rsidRPr="00CC747C">
        <w:rPr>
          <w:bCs/>
        </w:rPr>
        <w:t xml:space="preserve"> обследовани</w:t>
      </w:r>
      <w:r>
        <w:rPr>
          <w:bCs/>
        </w:rPr>
        <w:t>и исходной когорты этого исследования</w:t>
      </w:r>
      <w:r w:rsidRPr="00CC747C">
        <w:rPr>
          <w:bCs/>
        </w:rPr>
        <w:t xml:space="preserve"> или </w:t>
      </w:r>
      <w:r>
        <w:rPr>
          <w:bCs/>
        </w:rPr>
        <w:t xml:space="preserve">в </w:t>
      </w:r>
      <w:r w:rsidRPr="00CC747C">
        <w:rPr>
          <w:bCs/>
        </w:rPr>
        <w:t>первично</w:t>
      </w:r>
      <w:r>
        <w:rPr>
          <w:bCs/>
        </w:rPr>
        <w:t>м</w:t>
      </w:r>
      <w:r w:rsidRPr="00CC747C">
        <w:rPr>
          <w:bCs/>
        </w:rPr>
        <w:t xml:space="preserve"> обследовани</w:t>
      </w:r>
      <w:r>
        <w:rPr>
          <w:bCs/>
        </w:rPr>
        <w:t>и</w:t>
      </w:r>
      <w:r w:rsidRPr="00CC747C">
        <w:rPr>
          <w:bCs/>
        </w:rPr>
        <w:t xml:space="preserve"> </w:t>
      </w:r>
      <w:r>
        <w:rPr>
          <w:bCs/>
        </w:rPr>
        <w:t xml:space="preserve">дочернего проекта </w:t>
      </w:r>
      <w:r w:rsidRPr="00CC747C">
        <w:rPr>
          <w:bCs/>
          <w:lang w:val="en-US" w:bidi="en-US"/>
        </w:rPr>
        <w:t>Framingham</w:t>
      </w:r>
      <w:r w:rsidRPr="00AA091B">
        <w:rPr>
          <w:bCs/>
          <w:lang w:bidi="en-US"/>
        </w:rPr>
        <w:t xml:space="preserve"> </w:t>
      </w:r>
      <w:r w:rsidRPr="00CC747C">
        <w:rPr>
          <w:bCs/>
          <w:lang w:val="en-US" w:bidi="en-US"/>
        </w:rPr>
        <w:t>Offspring</w:t>
      </w:r>
      <w:r w:rsidRPr="00AA091B">
        <w:rPr>
          <w:bCs/>
          <w:lang w:bidi="en-US"/>
        </w:rPr>
        <w:t xml:space="preserve"> </w:t>
      </w:r>
      <w:r w:rsidRPr="00CC747C">
        <w:rPr>
          <w:bCs/>
          <w:lang w:val="en-US" w:bidi="en-US"/>
        </w:rPr>
        <w:t>Study</w:t>
      </w:r>
      <w:r w:rsidRPr="00CC747C">
        <w:rPr>
          <w:bCs/>
        </w:rPr>
        <w:t xml:space="preserve">. </w:t>
      </w:r>
      <w:r>
        <w:rPr>
          <w:bCs/>
        </w:rPr>
        <w:t xml:space="preserve">В каждом случае </w:t>
      </w:r>
      <w:r w:rsidRPr="00CC747C">
        <w:rPr>
          <w:bCs/>
        </w:rPr>
        <w:t xml:space="preserve">использовали </w:t>
      </w:r>
      <w:r>
        <w:rPr>
          <w:bCs/>
        </w:rPr>
        <w:t>похожие</w:t>
      </w:r>
      <w:r w:rsidRPr="00CC747C">
        <w:rPr>
          <w:bCs/>
        </w:rPr>
        <w:t xml:space="preserve"> протоколы исследования, лиц с </w:t>
      </w:r>
      <w:r>
        <w:rPr>
          <w:bCs/>
        </w:rPr>
        <w:t>явной</w:t>
      </w:r>
      <w:r w:rsidRPr="00CC747C">
        <w:rPr>
          <w:bCs/>
        </w:rPr>
        <w:t xml:space="preserve"> ишемической болезнью сердца, обнаруженной в ходе </w:t>
      </w:r>
      <w:r>
        <w:rPr>
          <w:bCs/>
        </w:rPr>
        <w:t>первоначального</w:t>
      </w:r>
      <w:r w:rsidRPr="00CC747C">
        <w:rPr>
          <w:bCs/>
        </w:rPr>
        <w:t xml:space="preserve"> обследования, исключали из состава участников</w:t>
      </w:r>
      <w:r>
        <w:rPr>
          <w:bCs/>
        </w:rPr>
        <w:t>»</w:t>
      </w:r>
      <w:r w:rsidRPr="00CC747C">
        <w:rPr>
          <w:bCs/>
        </w:rPr>
        <w:t xml:space="preserve"> [144]</w:t>
      </w:r>
      <w:r>
        <w:rPr>
          <w:bCs/>
        </w:rPr>
        <w:t>.</w:t>
      </w:r>
      <w:r w:rsidRPr="00CC747C">
        <w:rPr>
          <w:bCs/>
        </w:rPr>
        <w:t xml:space="preserve"> </w:t>
      </w:r>
      <w:r>
        <w:rPr>
          <w:bCs/>
          <w:lang w:val="en-US"/>
        </w:rPr>
        <w:t>(</w:t>
      </w:r>
      <w:r w:rsidRPr="00AA091B">
        <w:rPr>
          <w:bCs/>
        </w:rPr>
        <w:t>Прог</w:t>
      </w:r>
      <w:r>
        <w:rPr>
          <w:bCs/>
        </w:rPr>
        <w:t>нозирование; Разработк</w:t>
      </w:r>
      <w:r w:rsidRPr="008E5DA3">
        <w:rPr>
          <w:bCs/>
        </w:rPr>
        <w:t>а</w:t>
      </w:r>
      <w:r w:rsidRPr="00AA091B">
        <w:rPr>
          <w:bCs/>
        </w:rPr>
        <w:t>)</w:t>
      </w:r>
    </w:p>
    <w:p w14:paraId="200232DD" w14:textId="13840553" w:rsidR="007961A1" w:rsidRPr="008E7D77" w:rsidRDefault="007961A1" w:rsidP="003110BB">
      <w:pPr>
        <w:pStyle w:val="af4"/>
        <w:jc w:val="both"/>
      </w:pPr>
      <w:r w:rsidRPr="007961A1">
        <w:rPr>
          <w:bCs/>
        </w:rPr>
        <w:t>«</w:t>
      </w:r>
      <w:r w:rsidRPr="00AA0CAF">
        <w:rPr>
          <w:bCs/>
        </w:rPr>
        <w:t>Данные</w:t>
      </w:r>
      <w:r w:rsidRPr="007961A1">
        <w:rPr>
          <w:bCs/>
        </w:rPr>
        <w:t xml:space="preserve"> </w:t>
      </w:r>
      <w:r w:rsidRPr="00AA0CAF">
        <w:rPr>
          <w:bCs/>
        </w:rPr>
        <w:t>многоцентрового</w:t>
      </w:r>
      <w:r w:rsidRPr="007961A1">
        <w:rPr>
          <w:bCs/>
        </w:rPr>
        <w:t xml:space="preserve"> </w:t>
      </w:r>
      <w:r w:rsidRPr="00AA0CAF">
        <w:rPr>
          <w:bCs/>
        </w:rPr>
        <w:t>международного</w:t>
      </w:r>
      <w:r w:rsidRPr="007961A1">
        <w:rPr>
          <w:bCs/>
        </w:rPr>
        <w:t xml:space="preserve"> </w:t>
      </w:r>
      <w:r w:rsidRPr="00AA0CAF">
        <w:rPr>
          <w:bCs/>
        </w:rPr>
        <w:t>клинического</w:t>
      </w:r>
      <w:r w:rsidRPr="007961A1">
        <w:rPr>
          <w:bCs/>
        </w:rPr>
        <w:t xml:space="preserve"> </w:t>
      </w:r>
      <w:r w:rsidRPr="00AA0CAF">
        <w:rPr>
          <w:bCs/>
        </w:rPr>
        <w:t>испытания</w:t>
      </w:r>
      <w:r w:rsidRPr="007961A1">
        <w:rPr>
          <w:bCs/>
        </w:rPr>
        <w:t xml:space="preserve"> (</w:t>
      </w:r>
      <w:r w:rsidRPr="00AA091B">
        <w:rPr>
          <w:bCs/>
          <w:i/>
          <w:lang w:val="en-US" w:bidi="en-US"/>
        </w:rPr>
        <w:t>trial</w:t>
      </w:r>
      <w:r w:rsidRPr="007961A1">
        <w:rPr>
          <w:bCs/>
          <w:lang w:bidi="en-US"/>
        </w:rPr>
        <w:t>)</w:t>
      </w:r>
      <w:r w:rsidRPr="007961A1">
        <w:rPr>
          <w:bCs/>
        </w:rPr>
        <w:t xml:space="preserve"> </w:t>
      </w:r>
      <w:r w:rsidRPr="00AA0CAF">
        <w:rPr>
          <w:bCs/>
          <w:lang w:val="en-US" w:bidi="en-US"/>
        </w:rPr>
        <w:t>ADVANCE</w:t>
      </w:r>
      <w:r w:rsidRPr="007961A1">
        <w:rPr>
          <w:bCs/>
          <w:lang w:bidi="en-US"/>
        </w:rPr>
        <w:t xml:space="preserve"> (</w:t>
      </w:r>
      <w:r w:rsidRPr="00AA0CAF">
        <w:rPr>
          <w:bCs/>
          <w:lang w:val="en-US" w:bidi="en-US"/>
        </w:rPr>
        <w:t>Action</w:t>
      </w:r>
      <w:r w:rsidRPr="007961A1">
        <w:rPr>
          <w:bCs/>
          <w:lang w:bidi="en-US"/>
        </w:rPr>
        <w:t xml:space="preserve"> </w:t>
      </w:r>
      <w:r w:rsidRPr="00AA0CAF">
        <w:rPr>
          <w:bCs/>
          <w:lang w:val="en-US" w:bidi="en-US"/>
        </w:rPr>
        <w:t>in</w:t>
      </w:r>
      <w:r w:rsidRPr="007961A1">
        <w:rPr>
          <w:bCs/>
          <w:lang w:bidi="en-US"/>
        </w:rPr>
        <w:t xml:space="preserve"> </w:t>
      </w:r>
      <w:r w:rsidRPr="00AA0CAF">
        <w:rPr>
          <w:bCs/>
          <w:lang w:val="en-US" w:bidi="en-US"/>
        </w:rPr>
        <w:t>Diabetes</w:t>
      </w:r>
      <w:r w:rsidRPr="007961A1">
        <w:rPr>
          <w:bCs/>
          <w:lang w:bidi="en-US"/>
        </w:rPr>
        <w:t xml:space="preserve"> </w:t>
      </w:r>
      <w:r w:rsidRPr="00AA0CAF">
        <w:rPr>
          <w:bCs/>
          <w:lang w:val="en-US" w:bidi="en-US"/>
        </w:rPr>
        <w:t>and</w:t>
      </w:r>
      <w:r w:rsidRPr="007961A1">
        <w:rPr>
          <w:bCs/>
          <w:lang w:bidi="en-US"/>
        </w:rPr>
        <w:t xml:space="preserve"> </w:t>
      </w:r>
      <w:r w:rsidRPr="00AA0CAF">
        <w:rPr>
          <w:bCs/>
          <w:lang w:val="en-US" w:bidi="en-US"/>
        </w:rPr>
        <w:t>Vascular</w:t>
      </w:r>
      <w:r w:rsidRPr="007961A1">
        <w:rPr>
          <w:bCs/>
          <w:lang w:bidi="en-US"/>
        </w:rPr>
        <w:t xml:space="preserve"> </w:t>
      </w:r>
      <w:r w:rsidRPr="00AA0CAF">
        <w:rPr>
          <w:bCs/>
          <w:lang w:val="en-US" w:bidi="en-US"/>
        </w:rPr>
        <w:t>disease</w:t>
      </w:r>
      <w:r w:rsidRPr="007961A1">
        <w:rPr>
          <w:bCs/>
          <w:lang w:bidi="en-US"/>
        </w:rPr>
        <w:t xml:space="preserve">: </w:t>
      </w:r>
      <w:r w:rsidRPr="00AA0CAF">
        <w:rPr>
          <w:bCs/>
          <w:lang w:val="en-US" w:bidi="en-US"/>
        </w:rPr>
        <w:t>preterax</w:t>
      </w:r>
      <w:r w:rsidRPr="007961A1">
        <w:rPr>
          <w:bCs/>
          <w:lang w:bidi="en-US"/>
        </w:rPr>
        <w:t xml:space="preserve"> </w:t>
      </w:r>
      <w:r w:rsidRPr="00AA0CAF">
        <w:rPr>
          <w:bCs/>
          <w:lang w:val="en-US" w:bidi="en-US"/>
        </w:rPr>
        <w:t>and</w:t>
      </w:r>
      <w:r w:rsidRPr="007961A1">
        <w:rPr>
          <w:bCs/>
          <w:lang w:bidi="en-US"/>
        </w:rPr>
        <w:t xml:space="preserve"> </w:t>
      </w:r>
      <w:r w:rsidRPr="00AA0CAF">
        <w:rPr>
          <w:bCs/>
          <w:lang w:val="en-US" w:bidi="en-US"/>
        </w:rPr>
        <w:t>diamicron</w:t>
      </w:r>
      <w:r w:rsidRPr="007961A1">
        <w:rPr>
          <w:bCs/>
          <w:lang w:bidi="en-US"/>
        </w:rPr>
        <w:t xml:space="preserve"> </w:t>
      </w:r>
      <w:r w:rsidRPr="00AA0CAF">
        <w:rPr>
          <w:bCs/>
          <w:lang w:val="en-US" w:bidi="en-US"/>
        </w:rPr>
        <w:t>MR</w:t>
      </w:r>
      <w:r w:rsidRPr="007961A1">
        <w:rPr>
          <w:bCs/>
          <w:lang w:bidi="en-US"/>
        </w:rPr>
        <w:t xml:space="preserve"> </w:t>
      </w:r>
      <w:r w:rsidRPr="00AA0CAF">
        <w:rPr>
          <w:bCs/>
          <w:lang w:val="en-US" w:bidi="en-US"/>
        </w:rPr>
        <w:t>controlled</w:t>
      </w:r>
      <w:r w:rsidRPr="007961A1">
        <w:rPr>
          <w:bCs/>
          <w:lang w:bidi="en-US"/>
        </w:rPr>
        <w:t xml:space="preserve"> </w:t>
      </w:r>
      <w:r w:rsidRPr="00AA0CAF">
        <w:rPr>
          <w:bCs/>
          <w:lang w:val="en-US" w:bidi="en-US"/>
        </w:rPr>
        <w:t>evaluation</w:t>
      </w:r>
      <w:r w:rsidRPr="007961A1">
        <w:rPr>
          <w:bCs/>
          <w:lang w:bidi="en-US"/>
        </w:rPr>
        <w:t xml:space="preserve">) </w:t>
      </w:r>
      <w:r w:rsidRPr="00AA0CAF">
        <w:rPr>
          <w:bCs/>
          <w:lang w:bidi="en-US"/>
        </w:rPr>
        <w:t>позволяют</w:t>
      </w:r>
      <w:r w:rsidRPr="007961A1">
        <w:rPr>
          <w:bCs/>
          <w:lang w:bidi="en-US"/>
        </w:rPr>
        <w:t xml:space="preserve"> </w:t>
      </w:r>
      <w:r w:rsidRPr="00AA0CAF">
        <w:rPr>
          <w:bCs/>
          <w:lang w:bidi="en-US"/>
        </w:rPr>
        <w:t>получить</w:t>
      </w:r>
      <w:r w:rsidRPr="007961A1">
        <w:rPr>
          <w:bCs/>
          <w:lang w:bidi="en-US"/>
        </w:rPr>
        <w:t xml:space="preserve"> </w:t>
      </w:r>
      <w:r w:rsidRPr="00AA0CAF">
        <w:rPr>
          <w:bCs/>
          <w:lang w:bidi="en-US"/>
        </w:rPr>
        <w:t>новые</w:t>
      </w:r>
      <w:r w:rsidRPr="007961A1">
        <w:rPr>
          <w:bCs/>
          <w:lang w:bidi="en-US"/>
        </w:rPr>
        <w:t xml:space="preserve"> </w:t>
      </w:r>
      <w:r w:rsidRPr="00AA0CAF">
        <w:rPr>
          <w:bCs/>
          <w:lang w:bidi="en-US"/>
        </w:rPr>
        <w:t>уравнения</w:t>
      </w:r>
      <w:r w:rsidRPr="007961A1">
        <w:rPr>
          <w:bCs/>
          <w:lang w:bidi="en-US"/>
        </w:rPr>
        <w:t xml:space="preserve"> </w:t>
      </w:r>
      <w:r w:rsidRPr="00AA0CAF">
        <w:rPr>
          <w:bCs/>
          <w:lang w:bidi="en-US"/>
        </w:rPr>
        <w:t>для</w:t>
      </w:r>
      <w:r w:rsidRPr="007961A1">
        <w:rPr>
          <w:bCs/>
          <w:lang w:bidi="en-US"/>
        </w:rPr>
        <w:t xml:space="preserve"> </w:t>
      </w:r>
      <w:r w:rsidRPr="00AA0CAF">
        <w:rPr>
          <w:bCs/>
          <w:lang w:bidi="en-US"/>
        </w:rPr>
        <w:t>предсказания</w:t>
      </w:r>
      <w:r w:rsidRPr="007961A1">
        <w:rPr>
          <w:bCs/>
          <w:lang w:bidi="en-US"/>
        </w:rPr>
        <w:t xml:space="preserve"> </w:t>
      </w:r>
      <w:r w:rsidRPr="00AA0CAF">
        <w:rPr>
          <w:bCs/>
          <w:lang w:bidi="en-US"/>
        </w:rPr>
        <w:t>риска</w:t>
      </w:r>
      <w:r w:rsidRPr="007961A1">
        <w:rPr>
          <w:bCs/>
          <w:lang w:bidi="en-US"/>
        </w:rPr>
        <w:t xml:space="preserve"> </w:t>
      </w:r>
      <w:r w:rsidRPr="00AA0CAF">
        <w:rPr>
          <w:bCs/>
          <w:lang w:bidi="en-US"/>
        </w:rPr>
        <w:t>развития</w:t>
      </w:r>
      <w:r w:rsidRPr="007961A1">
        <w:rPr>
          <w:bCs/>
          <w:lang w:bidi="en-US"/>
        </w:rPr>
        <w:t xml:space="preserve"> </w:t>
      </w:r>
      <w:r w:rsidRPr="00AA0CAF">
        <w:rPr>
          <w:bCs/>
          <w:lang w:bidi="en-US"/>
        </w:rPr>
        <w:t>сердечно</w:t>
      </w:r>
      <w:r w:rsidRPr="007961A1">
        <w:rPr>
          <w:bCs/>
          <w:lang w:bidi="en-US"/>
        </w:rPr>
        <w:t>-</w:t>
      </w:r>
      <w:r w:rsidRPr="00AA0CAF">
        <w:rPr>
          <w:bCs/>
          <w:lang w:bidi="en-US"/>
        </w:rPr>
        <w:t>сосудистых</w:t>
      </w:r>
      <w:r w:rsidRPr="007961A1">
        <w:rPr>
          <w:bCs/>
          <w:lang w:bidi="en-US"/>
        </w:rPr>
        <w:t xml:space="preserve"> </w:t>
      </w:r>
      <w:r w:rsidRPr="00AA0CAF">
        <w:rPr>
          <w:bCs/>
          <w:lang w:bidi="en-US"/>
        </w:rPr>
        <w:t>событий</w:t>
      </w:r>
      <w:r w:rsidRPr="007961A1">
        <w:rPr>
          <w:bCs/>
          <w:lang w:bidi="en-US"/>
        </w:rPr>
        <w:t xml:space="preserve"> </w:t>
      </w:r>
      <w:r w:rsidRPr="00AA0CAF">
        <w:rPr>
          <w:bCs/>
          <w:lang w:bidi="en-US"/>
        </w:rPr>
        <w:t>у</w:t>
      </w:r>
      <w:r w:rsidRPr="007961A1">
        <w:rPr>
          <w:bCs/>
          <w:lang w:bidi="en-US"/>
        </w:rPr>
        <w:t xml:space="preserve"> </w:t>
      </w:r>
      <w:r w:rsidRPr="00AA0CAF">
        <w:rPr>
          <w:bCs/>
          <w:lang w:bidi="en-US"/>
        </w:rPr>
        <w:t>пациентов</w:t>
      </w:r>
      <w:r w:rsidRPr="007961A1">
        <w:rPr>
          <w:bCs/>
          <w:lang w:bidi="en-US"/>
        </w:rPr>
        <w:t xml:space="preserve"> </w:t>
      </w:r>
      <w:r w:rsidRPr="00AA0CAF">
        <w:rPr>
          <w:bCs/>
          <w:lang w:bidi="en-US"/>
        </w:rPr>
        <w:t>с</w:t>
      </w:r>
      <w:r w:rsidRPr="007961A1">
        <w:rPr>
          <w:bCs/>
          <w:lang w:bidi="en-US"/>
        </w:rPr>
        <w:t xml:space="preserve"> </w:t>
      </w:r>
      <w:r w:rsidRPr="00AA0CAF">
        <w:rPr>
          <w:bCs/>
          <w:lang w:bidi="en-US"/>
        </w:rPr>
        <w:lastRenderedPageBreak/>
        <w:t>диабетом</w:t>
      </w:r>
      <w:r w:rsidRPr="007961A1">
        <w:rPr>
          <w:bCs/>
          <w:lang w:bidi="en-US"/>
        </w:rPr>
        <w:t xml:space="preserve"> &lt;…&gt;. </w:t>
      </w:r>
      <w:r w:rsidRPr="00AA0CAF">
        <w:rPr>
          <w:bCs/>
          <w:lang w:val="en-US" w:bidi="en-US"/>
        </w:rPr>
        <w:t>ADVANCE</w:t>
      </w:r>
      <w:r w:rsidRPr="00AA0CAF">
        <w:rPr>
          <w:bCs/>
          <w:lang w:bidi="en-US"/>
        </w:rPr>
        <w:t xml:space="preserve"> — факторное (</w:t>
      </w:r>
      <w:r w:rsidRPr="00AA0CAF">
        <w:rPr>
          <w:bCs/>
          <w:lang w:val="en-US" w:bidi="en-US"/>
        </w:rPr>
        <w:t>factorial</w:t>
      </w:r>
      <w:r w:rsidRPr="00AA0CAF">
        <w:rPr>
          <w:bCs/>
          <w:lang w:bidi="en-US"/>
        </w:rPr>
        <w:t xml:space="preserve">) рандомизированное контролируемое испытание контроля артериального давления (периндоприл/индапамид по сравнению с плацебо) и гликемии  (интенсивное вмешательство на основе гликлазида МВ по сравнению со стандартным лечением) на возникновение микро- и макрососудистых событий у 11140 пациентов высокого риска с сахарным диабетом 2-го типа &lt;…&gt;. </w:t>
      </w:r>
      <w:r w:rsidRPr="00AA091B">
        <w:rPr>
          <w:lang w:val="en-US"/>
        </w:rPr>
        <w:t>DIABHYCAR</w:t>
      </w:r>
      <w:r w:rsidRPr="00F5604B">
        <w:t xml:space="preserve"> (</w:t>
      </w:r>
      <w:r w:rsidRPr="00AA091B">
        <w:rPr>
          <w:color w:val="4D5156"/>
          <w:shd w:val="clear" w:color="auto" w:fill="FFFFFF"/>
          <w:lang w:val="en-US"/>
        </w:rPr>
        <w:t>The</w:t>
      </w:r>
      <w:r w:rsidRPr="00AA091B">
        <w:rPr>
          <w:color w:val="4D5156"/>
          <w:shd w:val="clear" w:color="auto" w:fill="FFFFFF"/>
        </w:rPr>
        <w:t xml:space="preserve"> </w:t>
      </w:r>
      <w:r w:rsidRPr="00AA091B">
        <w:rPr>
          <w:color w:val="4D5156"/>
          <w:shd w:val="clear" w:color="auto" w:fill="FFFFFF"/>
          <w:lang w:val="en-US"/>
        </w:rPr>
        <w:t>non</w:t>
      </w:r>
      <w:r w:rsidRPr="00AA091B">
        <w:rPr>
          <w:color w:val="4D5156"/>
          <w:shd w:val="clear" w:color="auto" w:fill="FFFFFF"/>
        </w:rPr>
        <w:t>-</w:t>
      </w:r>
      <w:r w:rsidRPr="00AA091B">
        <w:rPr>
          <w:color w:val="4D5156"/>
          <w:shd w:val="clear" w:color="auto" w:fill="FFFFFF"/>
          <w:lang w:val="en-US"/>
        </w:rPr>
        <w:t>insulin</w:t>
      </w:r>
      <w:r w:rsidRPr="00AA091B">
        <w:rPr>
          <w:color w:val="4D5156"/>
          <w:shd w:val="clear" w:color="auto" w:fill="FFFFFF"/>
        </w:rPr>
        <w:t>-</w:t>
      </w:r>
      <w:r w:rsidRPr="00AA091B">
        <w:rPr>
          <w:color w:val="4D5156"/>
          <w:shd w:val="clear" w:color="auto" w:fill="FFFFFF"/>
          <w:lang w:val="en-US"/>
        </w:rPr>
        <w:t>dependent</w:t>
      </w:r>
      <w:r w:rsidRPr="00AA091B">
        <w:rPr>
          <w:color w:val="4D5156"/>
          <w:shd w:val="clear" w:color="auto" w:fill="FFFFFF"/>
        </w:rPr>
        <w:t xml:space="preserve"> </w:t>
      </w:r>
      <w:r w:rsidRPr="00AA091B">
        <w:rPr>
          <w:color w:val="4D5156"/>
          <w:shd w:val="clear" w:color="auto" w:fill="FFFFFF"/>
          <w:lang w:val="en-US"/>
        </w:rPr>
        <w:t>DIABetes</w:t>
      </w:r>
      <w:r w:rsidRPr="00AA091B">
        <w:rPr>
          <w:color w:val="4D5156"/>
          <w:shd w:val="clear" w:color="auto" w:fill="FFFFFF"/>
        </w:rPr>
        <w:t xml:space="preserve">, </w:t>
      </w:r>
      <w:r w:rsidRPr="00AA091B">
        <w:rPr>
          <w:color w:val="4D5156"/>
          <w:shd w:val="clear" w:color="auto" w:fill="FFFFFF"/>
          <w:lang w:val="en-US"/>
        </w:rPr>
        <w:t>HYpertension</w:t>
      </w:r>
      <w:r w:rsidRPr="00AA091B">
        <w:rPr>
          <w:color w:val="4D5156"/>
          <w:shd w:val="clear" w:color="auto" w:fill="FFFFFF"/>
        </w:rPr>
        <w:t xml:space="preserve">, </w:t>
      </w:r>
      <w:r w:rsidRPr="00AA091B">
        <w:rPr>
          <w:color w:val="4D5156"/>
          <w:shd w:val="clear" w:color="auto" w:fill="FFFFFF"/>
          <w:lang w:val="en-US"/>
        </w:rPr>
        <w:t>microalbuminuria</w:t>
      </w:r>
      <w:r w:rsidRPr="00AA091B">
        <w:rPr>
          <w:color w:val="4D5156"/>
          <w:shd w:val="clear" w:color="auto" w:fill="FFFFFF"/>
        </w:rPr>
        <w:t xml:space="preserve"> </w:t>
      </w:r>
      <w:r w:rsidRPr="00AA091B">
        <w:rPr>
          <w:color w:val="4D5156"/>
          <w:shd w:val="clear" w:color="auto" w:fill="FFFFFF"/>
          <w:lang w:val="en-US"/>
        </w:rPr>
        <w:t>or</w:t>
      </w:r>
      <w:r w:rsidRPr="00AA091B">
        <w:rPr>
          <w:color w:val="4D5156"/>
          <w:shd w:val="clear" w:color="auto" w:fill="FFFFFF"/>
        </w:rPr>
        <w:t xml:space="preserve"> </w:t>
      </w:r>
      <w:r w:rsidRPr="00AA091B">
        <w:rPr>
          <w:color w:val="4D5156"/>
          <w:shd w:val="clear" w:color="auto" w:fill="FFFFFF"/>
          <w:lang w:val="en-US"/>
        </w:rPr>
        <w:t>proteinuria</w:t>
      </w:r>
      <w:r w:rsidRPr="00AA091B">
        <w:rPr>
          <w:color w:val="4D5156"/>
          <w:shd w:val="clear" w:color="auto" w:fill="FFFFFF"/>
        </w:rPr>
        <w:t xml:space="preserve">, </w:t>
      </w:r>
      <w:r w:rsidRPr="00AA091B">
        <w:rPr>
          <w:color w:val="4D5156"/>
          <w:shd w:val="clear" w:color="auto" w:fill="FFFFFF"/>
          <w:lang w:val="en-US"/>
        </w:rPr>
        <w:t>CARdiovascular</w:t>
      </w:r>
      <w:r w:rsidRPr="00AA091B">
        <w:rPr>
          <w:color w:val="4D5156"/>
          <w:shd w:val="clear" w:color="auto" w:fill="FFFFFF"/>
        </w:rPr>
        <w:t xml:space="preserve"> </w:t>
      </w:r>
      <w:r w:rsidRPr="00AA091B">
        <w:rPr>
          <w:color w:val="4D5156"/>
          <w:shd w:val="clear" w:color="auto" w:fill="FFFFFF"/>
          <w:lang w:val="en-US"/>
        </w:rPr>
        <w:t>events</w:t>
      </w:r>
      <w:r w:rsidRPr="00AA091B">
        <w:rPr>
          <w:color w:val="4D5156"/>
          <w:shd w:val="clear" w:color="auto" w:fill="FFFFFF"/>
        </w:rPr>
        <w:t xml:space="preserve">, </w:t>
      </w:r>
      <w:r w:rsidRPr="00AA091B">
        <w:rPr>
          <w:color w:val="4D5156"/>
          <w:shd w:val="clear" w:color="auto" w:fill="FFFFFF"/>
          <w:lang w:val="en-US"/>
        </w:rPr>
        <w:t>and</w:t>
      </w:r>
      <w:r w:rsidR="00892910">
        <w:rPr>
          <w:color w:val="4D5156"/>
          <w:shd w:val="clear" w:color="auto" w:fill="FFFFFF"/>
          <w:lang w:val="en-US"/>
        </w:rPr>
        <w:t xml:space="preserve"> </w:t>
      </w:r>
      <w:r w:rsidRPr="00AA091B">
        <w:t>Ramipril</w:t>
      </w:r>
      <w:r w:rsidRPr="00014623">
        <w:t>)</w:t>
      </w:r>
      <w:r w:rsidRPr="00735A5F">
        <w:t xml:space="preserve"> — клиническое испытание рамиприла </w:t>
      </w:r>
      <w:r>
        <w:t>у</w:t>
      </w:r>
      <w:r w:rsidRPr="00F5604B">
        <w:t xml:space="preserve"> лиц с </w:t>
      </w:r>
      <w:r w:rsidRPr="00572784">
        <w:rPr>
          <w:bCs/>
          <w:lang w:bidi="en-US"/>
        </w:rPr>
        <w:t>сахарным диабетом 2-го типа</w:t>
      </w:r>
      <w:r w:rsidRPr="00F5604B">
        <w:t xml:space="preserve">, проведенное в 16 странах в период с 1995 по 2001 гг. </w:t>
      </w:r>
      <w:r>
        <w:t>Из</w:t>
      </w:r>
      <w:r w:rsidRPr="00F5604B">
        <w:t xml:space="preserve"> 4912 </w:t>
      </w:r>
      <w:r>
        <w:t xml:space="preserve">рандомизированных </w:t>
      </w:r>
      <w:r w:rsidRPr="00F5604B">
        <w:t xml:space="preserve">участников, </w:t>
      </w:r>
      <w:r w:rsidRPr="00014623">
        <w:t xml:space="preserve">3711 </w:t>
      </w:r>
      <w:r w:rsidRPr="00014623">
        <w:rPr>
          <w:lang w:bidi="en-US"/>
        </w:rPr>
        <w:t xml:space="preserve">&lt;…&gt; </w:t>
      </w:r>
      <w:r>
        <w:t>подходили</w:t>
      </w:r>
      <w:r w:rsidRPr="00F5604B">
        <w:t xml:space="preserve"> </w:t>
      </w:r>
      <w:r w:rsidRPr="00735A5F">
        <w:t xml:space="preserve">для </w:t>
      </w:r>
      <w:r>
        <w:t>проверки</w:t>
      </w:r>
      <w:r w:rsidRPr="00F5604B">
        <w:t xml:space="preserve"> модели. </w:t>
      </w:r>
      <w:r>
        <w:t xml:space="preserve">Определения </w:t>
      </w:r>
      <w:r w:rsidRPr="00776035">
        <w:t>сердечно-сосудистых заболеваний</w:t>
      </w:r>
      <w:r w:rsidRPr="00AA0CAF">
        <w:t xml:space="preserve"> </w:t>
      </w:r>
      <w:r>
        <w:t>в</w:t>
      </w:r>
      <w:r w:rsidRPr="00F5604B">
        <w:t xml:space="preserve"> </w:t>
      </w:r>
      <w:r w:rsidRPr="00572784">
        <w:rPr>
          <w:lang w:val="en-US"/>
        </w:rPr>
        <w:t>DIABHYCAR</w:t>
      </w:r>
      <w:r w:rsidRPr="00572784">
        <w:t xml:space="preserve"> </w:t>
      </w:r>
      <w:r>
        <w:t xml:space="preserve">были похожи на таковые в </w:t>
      </w:r>
      <w:r w:rsidRPr="00CC747C">
        <w:rPr>
          <w:bCs/>
          <w:lang w:val="en-US" w:bidi="en-US"/>
        </w:rPr>
        <w:t>ADVANCE</w:t>
      </w:r>
      <w:r w:rsidRPr="00014623">
        <w:t xml:space="preserve">. </w:t>
      </w:r>
      <w:r w:rsidRPr="00014623">
        <w:rPr>
          <w:lang w:bidi="en-US"/>
        </w:rPr>
        <w:t xml:space="preserve">&lt;…&gt; </w:t>
      </w:r>
      <w:r>
        <w:t>В качестве предикторов учитывали</w:t>
      </w:r>
      <w:r w:rsidRPr="00F5604B">
        <w:t xml:space="preserve"> возраст при постановке диагноза </w:t>
      </w:r>
      <w:r>
        <w:t>диабета</w:t>
      </w:r>
      <w:r w:rsidRPr="00F5604B">
        <w:t xml:space="preserve">, </w:t>
      </w:r>
      <w:r>
        <w:t xml:space="preserve">длительность диабета, </w:t>
      </w:r>
      <w:r w:rsidRPr="00F5604B">
        <w:t xml:space="preserve">пол, </w:t>
      </w:r>
      <w:r w:rsidRPr="00F5604B">
        <w:rPr>
          <w:lang w:bidi="en-US"/>
        </w:rPr>
        <w:t xml:space="preserve">&lt;…&gt; </w:t>
      </w:r>
      <w:r>
        <w:rPr>
          <w:lang w:bidi="en-US"/>
        </w:rPr>
        <w:t xml:space="preserve">рандомизированное </w:t>
      </w:r>
      <w:r w:rsidRPr="00F5604B">
        <w:rPr>
          <w:lang w:bidi="en-US"/>
        </w:rPr>
        <w:t>лечение</w:t>
      </w:r>
      <w:r>
        <w:rPr>
          <w:lang w:bidi="en-US"/>
        </w:rPr>
        <w:t xml:space="preserve"> (для </w:t>
      </w:r>
      <w:r w:rsidRPr="00F5604B">
        <w:rPr>
          <w:lang w:bidi="en-US"/>
        </w:rPr>
        <w:t>снижени</w:t>
      </w:r>
      <w:r>
        <w:rPr>
          <w:lang w:bidi="en-US"/>
        </w:rPr>
        <w:t>я</w:t>
      </w:r>
      <w:r w:rsidRPr="00F5604B">
        <w:rPr>
          <w:lang w:bidi="en-US"/>
        </w:rPr>
        <w:t xml:space="preserve"> артериального давления и </w:t>
      </w:r>
      <w:r w:rsidRPr="00014623">
        <w:rPr>
          <w:lang w:bidi="en-US"/>
        </w:rPr>
        <w:t>контрол</w:t>
      </w:r>
      <w:r>
        <w:rPr>
          <w:lang w:bidi="en-US"/>
        </w:rPr>
        <w:t>я</w:t>
      </w:r>
      <w:r w:rsidRPr="00F5604B">
        <w:rPr>
          <w:lang w:bidi="en-US"/>
        </w:rPr>
        <w:t xml:space="preserve"> гликемии)» [145]</w:t>
      </w:r>
      <w:r w:rsidRPr="00014623">
        <w:rPr>
          <w:lang w:bidi="en-US"/>
        </w:rPr>
        <w:t>. (</w:t>
      </w:r>
      <w:r w:rsidRPr="00757111">
        <w:rPr>
          <w:lang w:bidi="en-US"/>
        </w:rPr>
        <w:t>Прогнозирование</w:t>
      </w:r>
      <w:r w:rsidRPr="00B01883">
        <w:rPr>
          <w:lang w:bidi="en-US"/>
        </w:rPr>
        <w:t>; Разработка; Проверка</w:t>
      </w:r>
      <w:r w:rsidRPr="008E7D77">
        <w:rPr>
          <w:lang w:bidi="en-US"/>
        </w:rPr>
        <w:t xml:space="preserve"> </w:t>
      </w:r>
      <w:r w:rsidRPr="008E7D77">
        <w:rPr>
          <w:i/>
        </w:rPr>
        <w:t>— прим. авт.</w:t>
      </w:r>
      <w:r w:rsidRPr="008E7D77">
        <w:rPr>
          <w:lang w:bidi="en-US"/>
        </w:rPr>
        <w:t xml:space="preserve">). </w:t>
      </w:r>
    </w:p>
    <w:p w14:paraId="0F65FA44" w14:textId="77777777" w:rsidR="007961A1" w:rsidRPr="00CC747C" w:rsidRDefault="007961A1" w:rsidP="003110BB">
      <w:pPr>
        <w:jc w:val="both"/>
        <w:rPr>
          <w:bCs/>
        </w:rPr>
      </w:pPr>
      <w:r w:rsidRPr="00CC747C">
        <w:rPr>
          <w:bCs/>
        </w:rPr>
        <w:t xml:space="preserve">«Провели многоцентровое проспективное </w:t>
      </w:r>
      <w:r>
        <w:rPr>
          <w:bCs/>
        </w:rPr>
        <w:t xml:space="preserve">проверочное </w:t>
      </w:r>
      <w:r w:rsidRPr="00CC747C">
        <w:rPr>
          <w:bCs/>
        </w:rPr>
        <w:t xml:space="preserve">исследование </w:t>
      </w:r>
      <w:r>
        <w:rPr>
          <w:bCs/>
        </w:rPr>
        <w:t>(</w:t>
      </w:r>
      <w:r w:rsidRPr="00AA091B">
        <w:rPr>
          <w:bCs/>
          <w:i/>
          <w:lang w:val="en-US" w:bidi="en-US"/>
        </w:rPr>
        <w:t>validation</w:t>
      </w:r>
      <w:r w:rsidRPr="00AA091B">
        <w:rPr>
          <w:bCs/>
          <w:i/>
          <w:lang w:bidi="en-US"/>
        </w:rPr>
        <w:t xml:space="preserve"> </w:t>
      </w:r>
      <w:r w:rsidRPr="00AA091B">
        <w:rPr>
          <w:bCs/>
          <w:i/>
          <w:lang w:val="en-US" w:bidi="en-US"/>
        </w:rPr>
        <w:t>study</w:t>
      </w:r>
      <w:r>
        <w:rPr>
          <w:bCs/>
        </w:rPr>
        <w:t xml:space="preserve">) </w:t>
      </w:r>
      <w:r w:rsidRPr="00CC747C">
        <w:rPr>
          <w:bCs/>
        </w:rPr>
        <w:t xml:space="preserve">с участием взрослых и наблюдательное исследование с участием детей, </w:t>
      </w:r>
      <w:r>
        <w:rPr>
          <w:bCs/>
        </w:rPr>
        <w:t xml:space="preserve">поступивших с острой травмой локтевого сустава </w:t>
      </w:r>
      <w:r w:rsidRPr="00CC747C">
        <w:rPr>
          <w:bCs/>
        </w:rPr>
        <w:t>в 5 отделени</w:t>
      </w:r>
      <w:r>
        <w:rPr>
          <w:bCs/>
        </w:rPr>
        <w:t>й</w:t>
      </w:r>
      <w:r w:rsidRPr="00CC747C">
        <w:rPr>
          <w:bCs/>
        </w:rPr>
        <w:t xml:space="preserve"> </w:t>
      </w:r>
      <w:r>
        <w:t>неотложной помощи</w:t>
      </w:r>
      <w:r w:rsidRPr="00CC747C">
        <w:t xml:space="preserve"> </w:t>
      </w:r>
      <w:r w:rsidRPr="00CC747C">
        <w:rPr>
          <w:bCs/>
        </w:rPr>
        <w:t xml:space="preserve">на юго-западе Англии (Великобритания). Поскольку диагностическая точность теста </w:t>
      </w:r>
      <w:r>
        <w:rPr>
          <w:bCs/>
        </w:rPr>
        <w:t>(</w:t>
      </w:r>
      <w:r w:rsidRPr="00AA091B">
        <w:rPr>
          <w:bCs/>
          <w:i/>
          <w:lang w:val="en-US" w:bidi="en-US"/>
        </w:rPr>
        <w:t>diagnostic</w:t>
      </w:r>
      <w:r w:rsidRPr="00AA091B">
        <w:rPr>
          <w:bCs/>
          <w:i/>
          <w:lang w:bidi="en-US"/>
        </w:rPr>
        <w:t xml:space="preserve"> </w:t>
      </w:r>
      <w:r w:rsidRPr="00AA091B">
        <w:rPr>
          <w:bCs/>
          <w:i/>
          <w:lang w:val="en-US" w:bidi="en-US"/>
        </w:rPr>
        <w:t>accuracy</w:t>
      </w:r>
      <w:r>
        <w:rPr>
          <w:bCs/>
          <w:i/>
          <w:lang w:bidi="en-US"/>
        </w:rPr>
        <w:t xml:space="preserve">; </w:t>
      </w:r>
      <w:r>
        <w:rPr>
          <w:bCs/>
          <w:lang w:bidi="en-US"/>
        </w:rPr>
        <w:t xml:space="preserve">здесь и далее: правильность классификации целевого состояния – </w:t>
      </w:r>
      <w:r w:rsidRPr="00AA091B">
        <w:rPr>
          <w:bCs/>
          <w:i/>
          <w:lang w:bidi="en-US"/>
        </w:rPr>
        <w:t>прим. ред.</w:t>
      </w:r>
      <w:r>
        <w:rPr>
          <w:bCs/>
        </w:rPr>
        <w:t xml:space="preserve">) </w:t>
      </w:r>
      <w:r w:rsidRPr="00CC747C">
        <w:rPr>
          <w:bCs/>
        </w:rPr>
        <w:t xml:space="preserve">у детей не оценивалась, интервенционное исследование в этой группе не проводили» </w:t>
      </w:r>
      <w:r w:rsidRPr="00CC747C">
        <w:rPr>
          <w:bCs/>
          <w:lang w:bidi="en-US"/>
        </w:rPr>
        <w:t>[146]</w:t>
      </w:r>
      <w:r>
        <w:rPr>
          <w:bCs/>
          <w:lang w:bidi="en-US"/>
        </w:rPr>
        <w:t>.</w:t>
      </w:r>
      <w:r w:rsidRPr="00CC747C">
        <w:rPr>
          <w:bCs/>
          <w:lang w:bidi="en-US"/>
        </w:rPr>
        <w:t xml:space="preserve"> (</w:t>
      </w:r>
      <w:r>
        <w:rPr>
          <w:bCs/>
          <w:lang w:bidi="en-US"/>
        </w:rPr>
        <w:t xml:space="preserve">Диагностика; Проверка </w:t>
      </w:r>
      <w:r w:rsidRPr="00CC747C">
        <w:rPr>
          <w:bCs/>
          <w:i/>
        </w:rPr>
        <w:t>— прим. авт.</w:t>
      </w:r>
      <w:r w:rsidRPr="00CC747C">
        <w:rPr>
          <w:bCs/>
          <w:lang w:bidi="en-US"/>
        </w:rPr>
        <w:t>)</w:t>
      </w:r>
    </w:p>
    <w:p w14:paraId="563EBC19" w14:textId="77777777" w:rsidR="007961A1" w:rsidRPr="00CC747C" w:rsidRDefault="007961A1" w:rsidP="003110BB">
      <w:pPr>
        <w:jc w:val="both"/>
        <w:rPr>
          <w:bCs/>
        </w:rPr>
      </w:pPr>
      <w:r w:rsidRPr="00CC747C">
        <w:rPr>
          <w:bCs/>
        </w:rPr>
        <w:t>«Провели масштабную</w:t>
      </w:r>
      <w:r>
        <w:rPr>
          <w:bCs/>
        </w:rPr>
        <w:t xml:space="preserve"> международную</w:t>
      </w:r>
      <w:r w:rsidRPr="00CC747C">
        <w:rPr>
          <w:bCs/>
        </w:rPr>
        <w:t xml:space="preserve"> </w:t>
      </w:r>
      <w:r>
        <w:rPr>
          <w:bCs/>
        </w:rPr>
        <w:t>проверку</w:t>
      </w:r>
      <w:r w:rsidRPr="00CC747C">
        <w:rPr>
          <w:bCs/>
        </w:rPr>
        <w:t xml:space="preserve"> индекса ADO, чтобы определить точность </w:t>
      </w:r>
      <w:r>
        <w:rPr>
          <w:bCs/>
        </w:rPr>
        <w:t>предсказания</w:t>
      </w:r>
      <w:r w:rsidRPr="00CC747C">
        <w:rPr>
          <w:bCs/>
        </w:rPr>
        <w:t xml:space="preserve"> </w:t>
      </w:r>
      <w:r>
        <w:rPr>
          <w:bCs/>
        </w:rPr>
        <w:t>летального исхода у</w:t>
      </w:r>
      <w:r w:rsidRPr="00CC747C">
        <w:rPr>
          <w:bCs/>
        </w:rPr>
        <w:t xml:space="preserve"> отдельных лиц с хронической обструктивной болезнью легких (ХОБЛ) </w:t>
      </w:r>
      <w:r>
        <w:rPr>
          <w:bCs/>
        </w:rPr>
        <w:t>в</w:t>
      </w:r>
      <w:r w:rsidRPr="00CC747C">
        <w:rPr>
          <w:bCs/>
        </w:rPr>
        <w:t xml:space="preserve"> различны</w:t>
      </w:r>
      <w:r>
        <w:rPr>
          <w:bCs/>
        </w:rPr>
        <w:t>х</w:t>
      </w:r>
      <w:r w:rsidRPr="00CC747C">
        <w:rPr>
          <w:bCs/>
        </w:rPr>
        <w:t xml:space="preserve"> </w:t>
      </w:r>
      <w:r>
        <w:rPr>
          <w:bCs/>
        </w:rPr>
        <w:t>условиях и обновить индекс если потребуется</w:t>
      </w:r>
      <w:r w:rsidRPr="00CC747C">
        <w:rPr>
          <w:bCs/>
        </w:rPr>
        <w:t xml:space="preserve">. </w:t>
      </w:r>
      <w:r w:rsidRPr="00011B01">
        <w:rPr>
          <w:bCs/>
        </w:rPr>
        <w:t xml:space="preserve">Исследователи из 10 популяционных когортных исследований </w:t>
      </w:r>
      <w:r>
        <w:rPr>
          <w:bCs/>
        </w:rPr>
        <w:t xml:space="preserve">ХОБЛ, проводившихся в </w:t>
      </w:r>
      <w:r w:rsidRPr="00011B01">
        <w:rPr>
          <w:bCs/>
        </w:rPr>
        <w:t>в Европе и Америке</w:t>
      </w:r>
      <w:r>
        <w:rPr>
          <w:bCs/>
        </w:rPr>
        <w:t>,</w:t>
      </w:r>
      <w:r w:rsidRPr="00011B01">
        <w:rPr>
          <w:bCs/>
        </w:rPr>
        <w:t xml:space="preserve"> согласились сотрудничать в </w:t>
      </w:r>
      <w:r>
        <w:rPr>
          <w:bCs/>
        </w:rPr>
        <w:t xml:space="preserve">составе </w:t>
      </w:r>
      <w:r w:rsidRPr="00011B01">
        <w:rPr>
          <w:bCs/>
        </w:rPr>
        <w:t>Международной рабочей группе.</w:t>
      </w:r>
      <w:r w:rsidRPr="00CC747C">
        <w:rPr>
          <w:bCs/>
        </w:rPr>
        <w:t xml:space="preserve">» </w:t>
      </w:r>
      <w:r w:rsidRPr="00CC747C">
        <w:rPr>
          <w:bCs/>
          <w:lang w:bidi="en-US"/>
        </w:rPr>
        <w:t>[147] (</w:t>
      </w:r>
      <w:r>
        <w:rPr>
          <w:bCs/>
        </w:rPr>
        <w:t>Прогнозирование; Проверка;</w:t>
      </w:r>
      <w:r w:rsidRPr="00CC747C">
        <w:rPr>
          <w:bCs/>
        </w:rPr>
        <w:t xml:space="preserve"> </w:t>
      </w:r>
      <w:r>
        <w:rPr>
          <w:bCs/>
        </w:rPr>
        <w:t>О</w:t>
      </w:r>
      <w:r w:rsidRPr="00CC747C">
        <w:rPr>
          <w:bCs/>
        </w:rPr>
        <w:t>бновление</w:t>
      </w:r>
      <w:r>
        <w:rPr>
          <w:bCs/>
        </w:rPr>
        <w:t xml:space="preserve"> </w:t>
      </w:r>
      <w:r w:rsidRPr="00CC747C">
        <w:rPr>
          <w:bCs/>
          <w:i/>
        </w:rPr>
        <w:t>— прим. авт.</w:t>
      </w:r>
      <w:r w:rsidRPr="00CC747C">
        <w:rPr>
          <w:bCs/>
        </w:rPr>
        <w:t>).</w:t>
      </w:r>
      <w:r>
        <w:rPr>
          <w:bCs/>
        </w:rPr>
        <w:t xml:space="preserve"> </w:t>
      </w:r>
    </w:p>
    <w:p w14:paraId="3FC2EA2B" w14:textId="77777777" w:rsidR="007961A1" w:rsidRPr="00CC747C" w:rsidRDefault="007961A1" w:rsidP="003110BB">
      <w:pPr>
        <w:jc w:val="both"/>
        <w:rPr>
          <w:b/>
          <w:bCs/>
        </w:rPr>
      </w:pPr>
      <w:r w:rsidRPr="00CC747C">
        <w:rPr>
          <w:b/>
          <w:bCs/>
        </w:rPr>
        <w:t>Пояснение</w:t>
      </w:r>
    </w:p>
    <w:p w14:paraId="339E3A5B" w14:textId="77777777" w:rsidR="007961A1" w:rsidRPr="00CC747C" w:rsidRDefault="007961A1" w:rsidP="003110BB">
      <w:pPr>
        <w:jc w:val="both"/>
        <w:rPr>
          <w:bCs/>
        </w:rPr>
      </w:pPr>
      <w:r w:rsidRPr="00CC747C">
        <w:rPr>
          <w:bCs/>
        </w:rPr>
        <w:t xml:space="preserve">Для разработки или </w:t>
      </w:r>
      <w:r>
        <w:rPr>
          <w:bCs/>
        </w:rPr>
        <w:t>проверки</w:t>
      </w:r>
      <w:r w:rsidRPr="00CC747C">
        <w:rPr>
          <w:bCs/>
        </w:rPr>
        <w:t xml:space="preserve"> </w:t>
      </w:r>
      <w:r>
        <w:rPr>
          <w:bCs/>
        </w:rPr>
        <w:t xml:space="preserve">предсказательной </w:t>
      </w:r>
      <w:r w:rsidRPr="00CC747C">
        <w:rPr>
          <w:bCs/>
        </w:rPr>
        <w:t>модели можно использовать различные источники данных (</w:t>
      </w:r>
      <w:r w:rsidRPr="00CC747C">
        <w:rPr>
          <w:bCs/>
          <w:i/>
          <w:lang w:val="en-US" w:bidi="en-US"/>
        </w:rPr>
        <w:t>data</w:t>
      </w:r>
      <w:r w:rsidRPr="00CC747C">
        <w:rPr>
          <w:bCs/>
          <w:i/>
          <w:lang w:bidi="en-US"/>
        </w:rPr>
        <w:t xml:space="preserve"> </w:t>
      </w:r>
      <w:r w:rsidRPr="00CC747C">
        <w:rPr>
          <w:bCs/>
          <w:i/>
          <w:lang w:val="en-US" w:bidi="en-US"/>
        </w:rPr>
        <w:t>sources</w:t>
      </w:r>
      <w:r w:rsidRPr="00CC747C">
        <w:rPr>
          <w:bCs/>
        </w:rPr>
        <w:t xml:space="preserve">) или </w:t>
      </w:r>
      <w:r>
        <w:rPr>
          <w:bCs/>
        </w:rPr>
        <w:t>схемы</w:t>
      </w:r>
      <w:r w:rsidRPr="00CC747C">
        <w:rPr>
          <w:bCs/>
        </w:rPr>
        <w:t xml:space="preserve"> исследований (</w:t>
      </w:r>
      <w:r w:rsidRPr="00CC747C">
        <w:rPr>
          <w:bCs/>
          <w:i/>
          <w:lang w:val="en-US" w:bidi="en-US"/>
        </w:rPr>
        <w:t>study</w:t>
      </w:r>
      <w:r w:rsidRPr="00CC747C">
        <w:rPr>
          <w:bCs/>
          <w:i/>
          <w:lang w:bidi="en-US"/>
        </w:rPr>
        <w:t xml:space="preserve"> </w:t>
      </w:r>
      <w:r w:rsidRPr="00CC747C">
        <w:rPr>
          <w:bCs/>
          <w:i/>
          <w:lang w:val="en-US" w:bidi="en-US"/>
        </w:rPr>
        <w:t>designs</w:t>
      </w:r>
      <w:r w:rsidRPr="00CC747C">
        <w:rPr>
          <w:bCs/>
        </w:rPr>
        <w:t xml:space="preserve">) (здесь эти термины используются как синонимы). Подробное описание дизайна, </w:t>
      </w:r>
      <w:r w:rsidRPr="00477713">
        <w:rPr>
          <w:bCs/>
        </w:rPr>
        <w:t xml:space="preserve">того, как были набраны участники исследования и собраны данные, </w:t>
      </w:r>
      <w:r>
        <w:rPr>
          <w:bCs/>
        </w:rPr>
        <w:t>предоставляет</w:t>
      </w:r>
      <w:r w:rsidRPr="00477713">
        <w:rPr>
          <w:bCs/>
        </w:rPr>
        <w:t xml:space="preserve"> </w:t>
      </w:r>
      <w:r>
        <w:rPr>
          <w:bCs/>
        </w:rPr>
        <w:t>необходимые</w:t>
      </w:r>
      <w:r w:rsidRPr="00477713">
        <w:rPr>
          <w:bCs/>
        </w:rPr>
        <w:t xml:space="preserve"> </w:t>
      </w:r>
      <w:r>
        <w:rPr>
          <w:bCs/>
        </w:rPr>
        <w:t>сведения</w:t>
      </w:r>
      <w:r w:rsidRPr="00477713">
        <w:rPr>
          <w:bCs/>
        </w:rPr>
        <w:t xml:space="preserve"> о качестве данных, о том, был ли проведен надлежащий статистический анализ, и о возможности </w:t>
      </w:r>
      <w:r>
        <w:rPr>
          <w:bCs/>
        </w:rPr>
        <w:t>внешней обобщаемости</w:t>
      </w:r>
      <w:r w:rsidRPr="00477713">
        <w:rPr>
          <w:bCs/>
        </w:rPr>
        <w:t xml:space="preserve"> </w:t>
      </w:r>
      <w:r w:rsidRPr="00CC747C">
        <w:rPr>
          <w:bCs/>
        </w:rPr>
        <w:t>(</w:t>
      </w:r>
      <w:r w:rsidRPr="00CC747C">
        <w:rPr>
          <w:bCs/>
          <w:i/>
          <w:lang w:val="en-US" w:bidi="en-US"/>
        </w:rPr>
        <w:t>generalizability</w:t>
      </w:r>
      <w:r w:rsidRPr="00AA091B">
        <w:rPr>
          <w:bCs/>
          <w:lang w:bidi="en-US"/>
        </w:rPr>
        <w:t>, экстраполяции результатов</w:t>
      </w:r>
      <w:r w:rsidRPr="00CC747C">
        <w:rPr>
          <w:bCs/>
        </w:rPr>
        <w:t>)</w:t>
      </w:r>
      <w:r>
        <w:rPr>
          <w:bCs/>
        </w:rPr>
        <w:t xml:space="preserve"> предсказательной </w:t>
      </w:r>
      <w:r w:rsidRPr="00477713">
        <w:rPr>
          <w:bCs/>
        </w:rPr>
        <w:t>модели</w:t>
      </w:r>
      <w:r w:rsidRPr="00CC747C">
        <w:rPr>
          <w:bCs/>
        </w:rPr>
        <w:t xml:space="preserve">. </w:t>
      </w:r>
      <w:r>
        <w:rPr>
          <w:bCs/>
        </w:rPr>
        <w:t>У</w:t>
      </w:r>
      <w:r w:rsidRPr="00CC747C">
        <w:rPr>
          <w:bCs/>
        </w:rPr>
        <w:t>язвимост</w:t>
      </w:r>
      <w:r>
        <w:rPr>
          <w:bCs/>
        </w:rPr>
        <w:t>ь</w:t>
      </w:r>
      <w:r w:rsidRPr="00CC747C">
        <w:rPr>
          <w:bCs/>
        </w:rPr>
        <w:t xml:space="preserve"> к </w:t>
      </w:r>
      <w:r>
        <w:rPr>
          <w:bCs/>
        </w:rPr>
        <w:t xml:space="preserve">действию </w:t>
      </w:r>
      <w:r w:rsidRPr="00CC747C">
        <w:rPr>
          <w:bCs/>
        </w:rPr>
        <w:t>систематически</w:t>
      </w:r>
      <w:r>
        <w:rPr>
          <w:bCs/>
        </w:rPr>
        <w:t>х</w:t>
      </w:r>
      <w:r w:rsidRPr="00CC747C">
        <w:rPr>
          <w:bCs/>
        </w:rPr>
        <w:t xml:space="preserve"> ошиб</w:t>
      </w:r>
      <w:r>
        <w:rPr>
          <w:bCs/>
        </w:rPr>
        <w:t>ок</w:t>
      </w:r>
      <w:r w:rsidRPr="00CC747C">
        <w:rPr>
          <w:bCs/>
        </w:rPr>
        <w:t xml:space="preserve"> варьирует в зависимости от дизайна исследования.</w:t>
      </w:r>
    </w:p>
    <w:p w14:paraId="58317A84" w14:textId="77777777" w:rsidR="007961A1" w:rsidRPr="002105C7" w:rsidRDefault="007961A1" w:rsidP="003110BB">
      <w:pPr>
        <w:jc w:val="both"/>
        <w:rPr>
          <w:bCs/>
        </w:rPr>
      </w:pPr>
      <w:r w:rsidRPr="00CC747C">
        <w:rPr>
          <w:bCs/>
        </w:rPr>
        <w:t>Диагностические исследования изучают одномоментную связь между диагностическими предикторами (характеристиками пациентов и результатами исследуем</w:t>
      </w:r>
      <w:r>
        <w:rPr>
          <w:bCs/>
        </w:rPr>
        <w:t>ого</w:t>
      </w:r>
      <w:r w:rsidRPr="00CC747C">
        <w:rPr>
          <w:bCs/>
        </w:rPr>
        <w:t xml:space="preserve"> тест</w:t>
      </w:r>
      <w:r>
        <w:rPr>
          <w:bCs/>
        </w:rPr>
        <w:t>а</w:t>
      </w:r>
      <w:r w:rsidRPr="00CC747C">
        <w:rPr>
          <w:bCs/>
        </w:rPr>
        <w:t>) и наличием или отсутствием исхода (целевое состояние, представляющее интерес) (</w:t>
      </w:r>
      <w:r w:rsidRPr="00CC747C">
        <w:rPr>
          <w:b/>
          <w:bCs/>
        </w:rPr>
        <w:t xml:space="preserve">Вставка </w:t>
      </w:r>
      <w:r w:rsidRPr="00CC747C">
        <w:rPr>
          <w:b/>
          <w:bCs/>
          <w:lang w:val="en-US"/>
        </w:rPr>
        <w:t>A</w:t>
      </w:r>
      <w:r w:rsidRPr="00CC747C">
        <w:rPr>
          <w:bCs/>
        </w:rPr>
        <w:t xml:space="preserve">). </w:t>
      </w:r>
      <w:r>
        <w:rPr>
          <w:bCs/>
        </w:rPr>
        <w:t>Очевидный</w:t>
      </w:r>
      <w:r w:rsidRPr="00CC747C">
        <w:rPr>
          <w:bCs/>
        </w:rPr>
        <w:t xml:space="preserve"> дизайн в этом случае — одномоментное исследование. В таких исследованиях набирают группу пациентов с определенными характеристиками, у которых «подозревают наличие целевого состояния</w:t>
      </w:r>
      <w:r>
        <w:rPr>
          <w:bCs/>
        </w:rPr>
        <w:t>, представляющего интерес</w:t>
      </w:r>
      <w:r w:rsidRPr="00CC747C">
        <w:rPr>
          <w:bCs/>
        </w:rPr>
        <w:t>» [148–151]. Часто</w:t>
      </w:r>
      <w:r>
        <w:rPr>
          <w:bCs/>
        </w:rPr>
        <w:t>, регистрация</w:t>
      </w:r>
      <w:r w:rsidRPr="00CC747C">
        <w:rPr>
          <w:bCs/>
        </w:rPr>
        <w:t xml:space="preserve"> исход</w:t>
      </w:r>
      <w:r>
        <w:rPr>
          <w:bCs/>
        </w:rPr>
        <w:t>а (результатов</w:t>
      </w:r>
      <w:r w:rsidRPr="00CC747C">
        <w:rPr>
          <w:bCs/>
        </w:rPr>
        <w:t xml:space="preserve"> </w:t>
      </w:r>
      <w:r>
        <w:rPr>
          <w:bCs/>
        </w:rPr>
        <w:t>референсного теста) происходит</w:t>
      </w:r>
      <w:r w:rsidRPr="00CC747C">
        <w:rPr>
          <w:bCs/>
        </w:rPr>
        <w:t xml:space="preserve"> через </w:t>
      </w:r>
      <w:r>
        <w:rPr>
          <w:bCs/>
        </w:rPr>
        <w:t>некоторый</w:t>
      </w:r>
      <w:r w:rsidRPr="00CC747C">
        <w:rPr>
          <w:bCs/>
        </w:rPr>
        <w:t xml:space="preserve"> промежуток времени после измерения предикторов. В идеале </w:t>
      </w:r>
      <w:r>
        <w:rPr>
          <w:bCs/>
        </w:rPr>
        <w:t xml:space="preserve">этот </w:t>
      </w:r>
      <w:r w:rsidRPr="00CC747C">
        <w:rPr>
          <w:bCs/>
        </w:rPr>
        <w:t xml:space="preserve">интервал должен быть </w:t>
      </w:r>
      <w:r>
        <w:rPr>
          <w:bCs/>
        </w:rPr>
        <w:t>как можно</w:t>
      </w:r>
      <w:r w:rsidRPr="00CC747C">
        <w:rPr>
          <w:bCs/>
        </w:rPr>
        <w:t xml:space="preserve"> коро</w:t>
      </w:r>
      <w:r>
        <w:rPr>
          <w:bCs/>
        </w:rPr>
        <w:t>че</w:t>
      </w:r>
      <w:r w:rsidRPr="00CC747C">
        <w:rPr>
          <w:bCs/>
        </w:rPr>
        <w:t xml:space="preserve">, </w:t>
      </w:r>
      <w:r>
        <w:rPr>
          <w:bCs/>
        </w:rPr>
        <w:t>без начала какого-либо лечения в этот</w:t>
      </w:r>
      <w:r w:rsidRPr="00CC747C">
        <w:rPr>
          <w:bCs/>
        </w:rPr>
        <w:t xml:space="preserve"> период. </w:t>
      </w:r>
      <w:r w:rsidRPr="00B160B6">
        <w:rPr>
          <w:bCs/>
        </w:rPr>
        <w:t>Из-за этого короткого периода времени и из-за того, что выбирается группа пациентов со схожими характеристиками (когорт</w:t>
      </w:r>
      <w:r>
        <w:rPr>
          <w:bCs/>
        </w:rPr>
        <w:t>а</w:t>
      </w:r>
      <w:r w:rsidRPr="00B160B6">
        <w:rPr>
          <w:bCs/>
        </w:rPr>
        <w:t xml:space="preserve">), ведутся споры о том, следует ли обозначать эти исследования как «чистые» </w:t>
      </w:r>
      <w:r>
        <w:rPr>
          <w:bCs/>
        </w:rPr>
        <w:t>одномоментные</w:t>
      </w:r>
      <w:r w:rsidRPr="00B160B6">
        <w:rPr>
          <w:bCs/>
        </w:rPr>
        <w:t xml:space="preserve"> исследования </w:t>
      </w:r>
      <w:r w:rsidRPr="00CC747C">
        <w:rPr>
          <w:bCs/>
        </w:rPr>
        <w:t>(</w:t>
      </w:r>
      <w:r w:rsidRPr="00CC747C">
        <w:rPr>
          <w:bCs/>
          <w:i/>
          <w:lang w:val="en-US" w:bidi="en-US"/>
        </w:rPr>
        <w:t>pure</w:t>
      </w:r>
      <w:r w:rsidRPr="00CC747C">
        <w:rPr>
          <w:bCs/>
          <w:i/>
          <w:lang w:bidi="en-US"/>
        </w:rPr>
        <w:t xml:space="preserve"> </w:t>
      </w:r>
      <w:r w:rsidRPr="00CC747C">
        <w:rPr>
          <w:bCs/>
          <w:i/>
          <w:lang w:val="en-US" w:bidi="en-US"/>
        </w:rPr>
        <w:t>cross</w:t>
      </w:r>
      <w:r w:rsidRPr="00CC747C">
        <w:rPr>
          <w:bCs/>
          <w:i/>
          <w:lang w:bidi="en-US"/>
        </w:rPr>
        <w:t>-</w:t>
      </w:r>
      <w:r w:rsidRPr="00CC747C">
        <w:rPr>
          <w:bCs/>
          <w:i/>
          <w:lang w:val="en-US" w:bidi="en-US"/>
        </w:rPr>
        <w:t>sectional</w:t>
      </w:r>
      <w:r w:rsidRPr="00CC747C">
        <w:rPr>
          <w:bCs/>
          <w:i/>
          <w:lang w:bidi="en-US"/>
        </w:rPr>
        <w:t xml:space="preserve"> </w:t>
      </w:r>
      <w:r w:rsidRPr="00CC747C">
        <w:rPr>
          <w:bCs/>
          <w:i/>
          <w:lang w:val="en-US" w:bidi="en-US"/>
        </w:rPr>
        <w:t>studies</w:t>
      </w:r>
      <w:r w:rsidRPr="00CC747C">
        <w:rPr>
          <w:bCs/>
        </w:rPr>
        <w:t>)</w:t>
      </w:r>
      <w:r>
        <w:rPr>
          <w:bCs/>
        </w:rPr>
        <w:t xml:space="preserve"> </w:t>
      </w:r>
      <w:r w:rsidRPr="00B160B6">
        <w:rPr>
          <w:bCs/>
        </w:rPr>
        <w:t xml:space="preserve">или </w:t>
      </w:r>
      <w:r>
        <w:rPr>
          <w:bCs/>
        </w:rPr>
        <w:t>предпочтительно</w:t>
      </w:r>
      <w:r w:rsidRPr="00B160B6">
        <w:rPr>
          <w:bCs/>
        </w:rPr>
        <w:t xml:space="preserve"> использовать термины «</w:t>
      </w:r>
      <w:r>
        <w:rPr>
          <w:bCs/>
        </w:rPr>
        <w:t>д</w:t>
      </w:r>
      <w:r w:rsidRPr="00B160B6">
        <w:rPr>
          <w:bCs/>
        </w:rPr>
        <w:t>иагностические» когортные исследования</w:t>
      </w:r>
      <w:r>
        <w:rPr>
          <w:bCs/>
        </w:rPr>
        <w:t xml:space="preserve"> </w:t>
      </w:r>
      <w:r w:rsidRPr="00CC747C">
        <w:rPr>
          <w:bCs/>
        </w:rPr>
        <w:t>(</w:t>
      </w:r>
      <w:r w:rsidRPr="00CC747C">
        <w:rPr>
          <w:bCs/>
          <w:i/>
          <w:lang w:val="en-US" w:bidi="en-US"/>
        </w:rPr>
        <w:t>diagnostic</w:t>
      </w:r>
      <w:r w:rsidRPr="00CC747C">
        <w:rPr>
          <w:bCs/>
          <w:i/>
          <w:lang w:bidi="en-US"/>
        </w:rPr>
        <w:t xml:space="preserve"> </w:t>
      </w:r>
      <w:r w:rsidRPr="00CC747C">
        <w:rPr>
          <w:bCs/>
          <w:i/>
          <w:lang w:val="en-US" w:bidi="en-US"/>
        </w:rPr>
        <w:t>cohort</w:t>
      </w:r>
      <w:r w:rsidRPr="00CC747C">
        <w:rPr>
          <w:bCs/>
          <w:i/>
          <w:lang w:bidi="en-US"/>
        </w:rPr>
        <w:t xml:space="preserve"> </w:t>
      </w:r>
      <w:r w:rsidRPr="00CC747C">
        <w:rPr>
          <w:bCs/>
          <w:i/>
          <w:lang w:val="en-US" w:bidi="en-US"/>
        </w:rPr>
        <w:t>studies</w:t>
      </w:r>
      <w:r w:rsidRPr="00CC747C">
        <w:rPr>
          <w:bCs/>
        </w:rPr>
        <w:t>)</w:t>
      </w:r>
      <w:r w:rsidRPr="00B160B6">
        <w:rPr>
          <w:bCs/>
        </w:rPr>
        <w:t xml:space="preserve"> или «отложенные» </w:t>
      </w:r>
      <w:r>
        <w:rPr>
          <w:bCs/>
        </w:rPr>
        <w:t>одномоментные</w:t>
      </w:r>
      <w:r w:rsidRPr="00B160B6">
        <w:rPr>
          <w:bCs/>
        </w:rPr>
        <w:t xml:space="preserve"> исследования </w:t>
      </w:r>
      <w:r w:rsidRPr="00CC747C">
        <w:rPr>
          <w:bCs/>
        </w:rPr>
        <w:t xml:space="preserve">[152–154]. Если интервал между измерением предикторов и наступлением исхода слишком продолжительный, </w:t>
      </w:r>
      <w:r>
        <w:rPr>
          <w:bCs/>
        </w:rPr>
        <w:t xml:space="preserve">и, безусловно, в случае начала лечения в этот период, </w:t>
      </w:r>
      <w:r w:rsidRPr="00CC747C">
        <w:rPr>
          <w:bCs/>
        </w:rPr>
        <w:t>возникает опасность искажен</w:t>
      </w:r>
      <w:r>
        <w:rPr>
          <w:bCs/>
        </w:rPr>
        <w:t>ий</w:t>
      </w:r>
      <w:r w:rsidRPr="00CC747C">
        <w:rPr>
          <w:bCs/>
        </w:rPr>
        <w:t xml:space="preserve"> </w:t>
      </w:r>
      <w:r>
        <w:rPr>
          <w:bCs/>
        </w:rPr>
        <w:t xml:space="preserve">в результате того, что </w:t>
      </w:r>
      <w:r w:rsidRPr="00CC747C">
        <w:rPr>
          <w:bCs/>
        </w:rPr>
        <w:t>статус</w:t>
      </w:r>
      <w:r>
        <w:rPr>
          <w:bCs/>
        </w:rPr>
        <w:t xml:space="preserve"> (характеристики)</w:t>
      </w:r>
      <w:r w:rsidRPr="00CC747C">
        <w:rPr>
          <w:bCs/>
        </w:rPr>
        <w:t xml:space="preserve"> заболевания </w:t>
      </w:r>
      <w:r>
        <w:rPr>
          <w:bCs/>
        </w:rPr>
        <w:t xml:space="preserve">у некоторых пациентов </w:t>
      </w:r>
      <w:r w:rsidRPr="00CC747C">
        <w:rPr>
          <w:bCs/>
        </w:rPr>
        <w:t xml:space="preserve">может измениться, тем самым изменится и </w:t>
      </w:r>
      <w:r>
        <w:rPr>
          <w:bCs/>
        </w:rPr>
        <w:t xml:space="preserve">одномоментная </w:t>
      </w:r>
      <w:r w:rsidRPr="00CC747C">
        <w:rPr>
          <w:bCs/>
        </w:rPr>
        <w:t>связь между предикторами и исход</w:t>
      </w:r>
      <w:r>
        <w:rPr>
          <w:bCs/>
        </w:rPr>
        <w:t>ом</w:t>
      </w:r>
      <w:r w:rsidRPr="00CC747C">
        <w:rPr>
          <w:bCs/>
        </w:rPr>
        <w:t>.</w:t>
      </w:r>
    </w:p>
    <w:p w14:paraId="7D360266" w14:textId="77777777" w:rsidR="007961A1" w:rsidRPr="00CC747C" w:rsidRDefault="007961A1" w:rsidP="003110BB">
      <w:pPr>
        <w:jc w:val="both"/>
        <w:rPr>
          <w:bCs/>
        </w:rPr>
      </w:pPr>
      <w:r>
        <w:rPr>
          <w:bCs/>
        </w:rPr>
        <w:t>В некоторых</w:t>
      </w:r>
      <w:r w:rsidRPr="00CC747C">
        <w:rPr>
          <w:bCs/>
        </w:rPr>
        <w:t xml:space="preserve"> диагностических исследованиях сначала </w:t>
      </w:r>
      <w:r>
        <w:rPr>
          <w:bCs/>
        </w:rPr>
        <w:t>выполняют</w:t>
      </w:r>
      <w:r w:rsidRPr="00CC747C">
        <w:rPr>
          <w:bCs/>
        </w:rPr>
        <w:t xml:space="preserve"> референсный </w:t>
      </w:r>
      <w:r>
        <w:rPr>
          <w:bCs/>
        </w:rPr>
        <w:t>тест</w:t>
      </w:r>
      <w:r w:rsidRPr="00CC747C">
        <w:rPr>
          <w:bCs/>
        </w:rPr>
        <w:t xml:space="preserve"> (</w:t>
      </w:r>
      <w:r w:rsidRPr="00CC747C">
        <w:rPr>
          <w:bCs/>
          <w:i/>
          <w:lang w:val="en-US" w:bidi="en-US"/>
        </w:rPr>
        <w:t>reference</w:t>
      </w:r>
      <w:r w:rsidRPr="00CC747C">
        <w:rPr>
          <w:bCs/>
          <w:i/>
          <w:lang w:bidi="en-US"/>
        </w:rPr>
        <w:t xml:space="preserve"> </w:t>
      </w:r>
      <w:r w:rsidRPr="00CC747C">
        <w:rPr>
          <w:bCs/>
          <w:i/>
          <w:lang w:val="en-US" w:bidi="en-US"/>
        </w:rPr>
        <w:t>standard</w:t>
      </w:r>
      <w:r w:rsidRPr="00CC747C">
        <w:rPr>
          <w:bCs/>
        </w:rPr>
        <w:t>),</w:t>
      </w:r>
      <w:r>
        <w:rPr>
          <w:bCs/>
        </w:rPr>
        <w:t xml:space="preserve"> а</w:t>
      </w:r>
      <w:r w:rsidRPr="00CC747C">
        <w:rPr>
          <w:bCs/>
        </w:rPr>
        <w:t xml:space="preserve"> в исследование включают все «случаи» (пациентов с целевым состоянием)</w:t>
      </w:r>
      <w:r>
        <w:rPr>
          <w:bCs/>
        </w:rPr>
        <w:t>, но, вместе с тем,</w:t>
      </w:r>
      <w:r w:rsidRPr="00CC747C">
        <w:rPr>
          <w:bCs/>
        </w:rPr>
        <w:t xml:space="preserve"> случайн</w:t>
      </w:r>
      <w:r>
        <w:rPr>
          <w:bCs/>
        </w:rPr>
        <w:t>ую выборку</w:t>
      </w:r>
      <w:r w:rsidRPr="00CC747C">
        <w:rPr>
          <w:bCs/>
        </w:rPr>
        <w:t xml:space="preserve"> </w:t>
      </w:r>
      <w:r>
        <w:rPr>
          <w:bCs/>
        </w:rPr>
        <w:t>«не-случаев» (</w:t>
      </w:r>
      <w:r w:rsidRPr="00CC747C">
        <w:rPr>
          <w:bCs/>
        </w:rPr>
        <w:t>«контролей»</w:t>
      </w:r>
      <w:r>
        <w:rPr>
          <w:bCs/>
        </w:rPr>
        <w:t>)</w:t>
      </w:r>
      <w:r w:rsidRPr="00CC747C">
        <w:rPr>
          <w:bCs/>
        </w:rPr>
        <w:t xml:space="preserve">. </w:t>
      </w:r>
      <w:r>
        <w:rPr>
          <w:bCs/>
        </w:rPr>
        <w:t xml:space="preserve">В таких исследованиях </w:t>
      </w:r>
      <w:r w:rsidRPr="00CC747C">
        <w:rPr>
          <w:bCs/>
        </w:rPr>
        <w:t xml:space="preserve">необходима </w:t>
      </w:r>
      <w:r>
        <w:rPr>
          <w:bCs/>
        </w:rPr>
        <w:t>к</w:t>
      </w:r>
      <w:r w:rsidRPr="00CC747C">
        <w:rPr>
          <w:bCs/>
        </w:rPr>
        <w:t>орректировка частоты</w:t>
      </w:r>
      <w:r>
        <w:rPr>
          <w:bCs/>
        </w:rPr>
        <w:t xml:space="preserve"> событий в </w:t>
      </w:r>
      <w:r>
        <w:rPr>
          <w:bCs/>
        </w:rPr>
        <w:lastRenderedPageBreak/>
        <w:t>общей выборке</w:t>
      </w:r>
      <w:r w:rsidRPr="00CC747C">
        <w:rPr>
          <w:bCs/>
        </w:rPr>
        <w:t xml:space="preserve"> для получения несмещенных абсолютных</w:t>
      </w:r>
      <w:r>
        <w:rPr>
          <w:bCs/>
        </w:rPr>
        <w:t xml:space="preserve"> </w:t>
      </w:r>
      <w:r w:rsidRPr="00CC747C">
        <w:rPr>
          <w:bCs/>
        </w:rPr>
        <w:t>(результат</w:t>
      </w:r>
      <w:r>
        <w:rPr>
          <w:bCs/>
        </w:rPr>
        <w:t>ы</w:t>
      </w:r>
      <w:r w:rsidRPr="00CC747C">
        <w:rPr>
          <w:bCs/>
        </w:rPr>
        <w:t xml:space="preserve"> диагностики) вероятностей [152, 155–157]. К таким альтернативным схемам </w:t>
      </w:r>
      <w:r>
        <w:rPr>
          <w:bCs/>
        </w:rPr>
        <w:t xml:space="preserve">формирования </w:t>
      </w:r>
      <w:r w:rsidRPr="00CC747C">
        <w:rPr>
          <w:bCs/>
        </w:rPr>
        <w:t xml:space="preserve">выборки прибегают, когда распространенность исходов (целевых состояний) низка, а затраты на измерение исследуемых предикторов или </w:t>
      </w:r>
      <w:r>
        <w:rPr>
          <w:bCs/>
        </w:rPr>
        <w:t xml:space="preserve">проведение исследуемого </w:t>
      </w:r>
      <w:r w:rsidRPr="00CC747C">
        <w:rPr>
          <w:bCs/>
        </w:rPr>
        <w:t>тест</w:t>
      </w:r>
      <w:r>
        <w:rPr>
          <w:bCs/>
        </w:rPr>
        <w:t>а</w:t>
      </w:r>
      <w:r w:rsidRPr="00CC747C">
        <w:rPr>
          <w:bCs/>
        </w:rPr>
        <w:t xml:space="preserve"> </w:t>
      </w:r>
      <w:r>
        <w:rPr>
          <w:bCs/>
        </w:rPr>
        <w:t>(</w:t>
      </w:r>
      <w:r w:rsidRPr="00AA091B">
        <w:rPr>
          <w:bCs/>
          <w:i/>
          <w:lang w:val="en-US" w:bidi="en-US"/>
        </w:rPr>
        <w:t>index</w:t>
      </w:r>
      <w:r w:rsidRPr="00AA091B">
        <w:rPr>
          <w:bCs/>
          <w:i/>
          <w:lang w:bidi="en-US"/>
        </w:rPr>
        <w:t xml:space="preserve"> </w:t>
      </w:r>
      <w:r w:rsidRPr="00AA091B">
        <w:rPr>
          <w:bCs/>
          <w:i/>
          <w:lang w:val="en-US" w:bidi="en-US"/>
        </w:rPr>
        <w:t>tests</w:t>
      </w:r>
      <w:r>
        <w:rPr>
          <w:bCs/>
        </w:rPr>
        <w:t xml:space="preserve">) </w:t>
      </w:r>
      <w:r w:rsidRPr="00CC747C">
        <w:rPr>
          <w:bCs/>
        </w:rPr>
        <w:t xml:space="preserve">высоки. Основной вопрос здесь — является ли </w:t>
      </w:r>
      <w:r>
        <w:rPr>
          <w:bCs/>
        </w:rPr>
        <w:t xml:space="preserve">такая </w:t>
      </w:r>
      <w:r w:rsidRPr="00CC747C">
        <w:rPr>
          <w:bCs/>
        </w:rPr>
        <w:t xml:space="preserve">выборка «случаев» и «контролей» </w:t>
      </w:r>
      <w:r>
        <w:rPr>
          <w:bCs/>
        </w:rPr>
        <w:t>ре</w:t>
      </w:r>
      <w:r w:rsidRPr="00CC747C">
        <w:rPr>
          <w:bCs/>
        </w:rPr>
        <w:t xml:space="preserve">презентативной в отношении </w:t>
      </w:r>
      <w:r>
        <w:rPr>
          <w:bCs/>
        </w:rPr>
        <w:t>целевой</w:t>
      </w:r>
      <w:r w:rsidRPr="00CC747C">
        <w:rPr>
          <w:bCs/>
        </w:rPr>
        <w:t xml:space="preserve"> популяции, т.е. </w:t>
      </w:r>
      <w:r>
        <w:rPr>
          <w:bCs/>
        </w:rPr>
        <w:t>для</w:t>
      </w:r>
      <w:r w:rsidRPr="00CC747C">
        <w:rPr>
          <w:bCs/>
        </w:rPr>
        <w:t xml:space="preserve"> пациентов, у которых </w:t>
      </w:r>
      <w:r>
        <w:rPr>
          <w:bCs/>
        </w:rPr>
        <w:t xml:space="preserve">только </w:t>
      </w:r>
      <w:r w:rsidRPr="00CC747C">
        <w:rPr>
          <w:bCs/>
        </w:rPr>
        <w:t xml:space="preserve">подозревают наличие целевого состояния. Явное </w:t>
      </w:r>
      <w:r>
        <w:rPr>
          <w:bCs/>
        </w:rPr>
        <w:t>нарушение происходит</w:t>
      </w:r>
      <w:r w:rsidRPr="00CC747C">
        <w:rPr>
          <w:bCs/>
        </w:rPr>
        <w:t xml:space="preserve"> </w:t>
      </w:r>
      <w:r>
        <w:rPr>
          <w:bCs/>
        </w:rPr>
        <w:t>в</w:t>
      </w:r>
      <w:r w:rsidRPr="00CC747C">
        <w:rPr>
          <w:bCs/>
        </w:rPr>
        <w:t xml:space="preserve"> исследовани</w:t>
      </w:r>
      <w:r>
        <w:rPr>
          <w:bCs/>
        </w:rPr>
        <w:t>ях</w:t>
      </w:r>
      <w:r w:rsidRPr="00CC747C">
        <w:rPr>
          <w:bCs/>
        </w:rPr>
        <w:t xml:space="preserve"> с </w:t>
      </w:r>
      <w:r>
        <w:rPr>
          <w:bCs/>
        </w:rPr>
        <w:t>неодинаковым</w:t>
      </w:r>
      <w:r w:rsidRPr="00CC747C">
        <w:rPr>
          <w:bCs/>
        </w:rPr>
        <w:t xml:space="preserve"> отбором типичных, запущенных «случаев» и условно здоровых «контролей» [152, 155–157]. Такой отбор участников может привести к </w:t>
      </w:r>
      <w:r>
        <w:rPr>
          <w:bCs/>
        </w:rPr>
        <w:t>переоценке</w:t>
      </w:r>
      <w:r w:rsidRPr="00CC747C">
        <w:rPr>
          <w:bCs/>
        </w:rPr>
        <w:t xml:space="preserve"> клинической значимости (</w:t>
      </w:r>
      <w:r w:rsidRPr="00CC747C">
        <w:rPr>
          <w:bCs/>
          <w:i/>
          <w:lang w:val="en-US" w:bidi="en-US"/>
        </w:rPr>
        <w:t>clinical</w:t>
      </w:r>
      <w:r w:rsidRPr="00CC747C">
        <w:rPr>
          <w:bCs/>
          <w:i/>
          <w:lang w:bidi="en-US"/>
        </w:rPr>
        <w:t xml:space="preserve"> </w:t>
      </w:r>
      <w:r w:rsidRPr="00CC747C">
        <w:rPr>
          <w:bCs/>
          <w:i/>
          <w:lang w:val="en-US" w:bidi="en-US"/>
        </w:rPr>
        <w:t>relevance</w:t>
      </w:r>
      <w:r w:rsidRPr="00CC747C">
        <w:rPr>
          <w:bCs/>
        </w:rPr>
        <w:t xml:space="preserve">) исследования [158], </w:t>
      </w:r>
      <w:r>
        <w:rPr>
          <w:bCs/>
        </w:rPr>
        <w:t>а</w:t>
      </w:r>
      <w:r w:rsidRPr="00CC747C">
        <w:rPr>
          <w:bCs/>
        </w:rPr>
        <w:t xml:space="preserve"> многие показатели </w:t>
      </w:r>
      <w:r>
        <w:rPr>
          <w:bCs/>
        </w:rPr>
        <w:t>предсказательной</w:t>
      </w:r>
      <w:r w:rsidRPr="00CC747C">
        <w:rPr>
          <w:bCs/>
        </w:rPr>
        <w:t xml:space="preserve"> эффективности (</w:t>
      </w:r>
      <w:r w:rsidRPr="00CC747C">
        <w:rPr>
          <w:bCs/>
          <w:i/>
          <w:lang w:val="en-US" w:bidi="en-US"/>
        </w:rPr>
        <w:t>predictive</w:t>
      </w:r>
      <w:r w:rsidRPr="00CC747C">
        <w:rPr>
          <w:bCs/>
          <w:i/>
          <w:lang w:bidi="en-US"/>
        </w:rPr>
        <w:t xml:space="preserve"> </w:t>
      </w:r>
      <w:r w:rsidRPr="00CC747C">
        <w:rPr>
          <w:bCs/>
          <w:i/>
          <w:lang w:val="en-US" w:bidi="en-US"/>
        </w:rPr>
        <w:t>performance</w:t>
      </w:r>
      <w:r w:rsidRPr="00CC747C">
        <w:rPr>
          <w:bCs/>
        </w:rPr>
        <w:t xml:space="preserve">) </w:t>
      </w:r>
      <w:r>
        <w:rPr>
          <w:bCs/>
        </w:rPr>
        <w:t xml:space="preserve">часто </w:t>
      </w:r>
      <w:r w:rsidRPr="00CC747C">
        <w:rPr>
          <w:bCs/>
        </w:rPr>
        <w:t xml:space="preserve">оказываются неверными [157]. </w:t>
      </w:r>
    </w:p>
    <w:p w14:paraId="1C070B34" w14:textId="77777777" w:rsidR="007961A1" w:rsidRPr="00CC747C" w:rsidRDefault="007961A1" w:rsidP="003110BB">
      <w:pPr>
        <w:jc w:val="both"/>
        <w:rPr>
          <w:bCs/>
        </w:rPr>
      </w:pPr>
      <w:r w:rsidRPr="00CC747C">
        <w:rPr>
          <w:bCs/>
        </w:rPr>
        <w:t>Типичный дизайн прогностических исследований — длительные когортные исследования, которые, в свою очередь, могут быть проспективными (</w:t>
      </w:r>
      <w:r w:rsidRPr="00CC747C">
        <w:rPr>
          <w:bCs/>
          <w:i/>
          <w:lang w:val="en-US" w:bidi="en-US"/>
        </w:rPr>
        <w:t>prospective</w:t>
      </w:r>
      <w:r w:rsidRPr="00CC747C">
        <w:rPr>
          <w:bCs/>
        </w:rPr>
        <w:t>) или ретроспективными (</w:t>
      </w:r>
      <w:r w:rsidRPr="00CC747C">
        <w:rPr>
          <w:bCs/>
          <w:i/>
          <w:lang w:val="en-US" w:bidi="en-US"/>
        </w:rPr>
        <w:t>retrospective</w:t>
      </w:r>
      <w:r w:rsidRPr="00CC747C">
        <w:rPr>
          <w:bCs/>
        </w:rPr>
        <w:t>) (</w:t>
      </w:r>
      <w:r w:rsidRPr="00CC747C">
        <w:rPr>
          <w:b/>
          <w:bCs/>
        </w:rPr>
        <w:t>Вставка А</w:t>
      </w:r>
      <w:r w:rsidRPr="00CC747C">
        <w:rPr>
          <w:bCs/>
        </w:rPr>
        <w:t xml:space="preserve">) [1–3, 58, 103]. Участников включают в когорту на основании </w:t>
      </w:r>
      <w:r>
        <w:rPr>
          <w:bCs/>
        </w:rPr>
        <w:t>определенных</w:t>
      </w:r>
      <w:r w:rsidRPr="00CC747C">
        <w:rPr>
          <w:bCs/>
        </w:rPr>
        <w:t xml:space="preserve"> критериев, таких как наличие конкретного заболевания, выполнение определенных хирургических процедур или беременность</w:t>
      </w:r>
      <w:r>
        <w:rPr>
          <w:bCs/>
        </w:rPr>
        <w:t>. Часто этот момент времени</w:t>
      </w:r>
      <w:r w:rsidRPr="00CC747C">
        <w:rPr>
          <w:bCs/>
        </w:rPr>
        <w:t xml:space="preserve"> </w:t>
      </w:r>
      <w:r>
        <w:rPr>
          <w:bCs/>
        </w:rPr>
        <w:t xml:space="preserve">отмечают как </w:t>
      </w:r>
      <w:r w:rsidRPr="00CC747C">
        <w:rPr>
          <w:bCs/>
          <w:iCs/>
          <w:lang w:val="en-US" w:bidi="en-US"/>
        </w:rPr>
        <w:t>T</w:t>
      </w:r>
      <w:r w:rsidRPr="00CC747C">
        <w:rPr>
          <w:bCs/>
          <w:iCs/>
          <w:lang w:bidi="en-US"/>
        </w:rPr>
        <w:t xml:space="preserve"> = 0,</w:t>
      </w:r>
      <w:r w:rsidRPr="00CC747C">
        <w:rPr>
          <w:bCs/>
          <w:i/>
          <w:iCs/>
          <w:lang w:bidi="en-US"/>
        </w:rPr>
        <w:t xml:space="preserve"> </w:t>
      </w:r>
      <w:r>
        <w:rPr>
          <w:bCs/>
          <w:iCs/>
          <w:lang w:bidi="en-US"/>
        </w:rPr>
        <w:t xml:space="preserve">исходный момент </w:t>
      </w:r>
      <w:r>
        <w:rPr>
          <w:bCs/>
          <w:i/>
          <w:iCs/>
          <w:lang w:bidi="en-US"/>
        </w:rPr>
        <w:t>(</w:t>
      </w:r>
      <w:r w:rsidRPr="00CC747C">
        <w:rPr>
          <w:bCs/>
          <w:i/>
          <w:iCs/>
          <w:lang w:val="en-US" w:bidi="en-US"/>
        </w:rPr>
        <w:t>baseline</w:t>
      </w:r>
      <w:r>
        <w:rPr>
          <w:bCs/>
          <w:i/>
          <w:iCs/>
          <w:lang w:bidi="en-US"/>
        </w:rPr>
        <w:t xml:space="preserve">) </w:t>
      </w:r>
      <w:r w:rsidRPr="00CC747C">
        <w:rPr>
          <w:bCs/>
          <w:iCs/>
          <w:lang w:bidi="en-US"/>
        </w:rPr>
        <w:t xml:space="preserve">или </w:t>
      </w:r>
      <w:r>
        <w:rPr>
          <w:bCs/>
          <w:iCs/>
          <w:lang w:bidi="en-US"/>
        </w:rPr>
        <w:t>стартовая</w:t>
      </w:r>
      <w:r w:rsidRPr="00CC747C">
        <w:rPr>
          <w:bCs/>
          <w:iCs/>
          <w:lang w:bidi="en-US"/>
        </w:rPr>
        <w:t xml:space="preserve"> точка</w:t>
      </w:r>
      <w:r>
        <w:rPr>
          <w:bCs/>
          <w:iCs/>
          <w:lang w:bidi="en-US"/>
        </w:rPr>
        <w:t xml:space="preserve"> (</w:t>
      </w:r>
      <w:r w:rsidRPr="00CC747C">
        <w:rPr>
          <w:bCs/>
          <w:i/>
          <w:iCs/>
          <w:lang w:val="en-US" w:bidi="en-US"/>
        </w:rPr>
        <w:t>start</w:t>
      </w:r>
      <w:r w:rsidRPr="00AA091B">
        <w:rPr>
          <w:bCs/>
          <w:i/>
          <w:iCs/>
          <w:lang w:bidi="en-US"/>
        </w:rPr>
        <w:t xml:space="preserve"> </w:t>
      </w:r>
      <w:r w:rsidRPr="00CC747C">
        <w:rPr>
          <w:bCs/>
          <w:i/>
          <w:iCs/>
          <w:lang w:val="en-US" w:bidi="en-US"/>
        </w:rPr>
        <w:t>point</w:t>
      </w:r>
      <w:r w:rsidRPr="00CC747C">
        <w:rPr>
          <w:bCs/>
          <w:iCs/>
          <w:lang w:bidi="en-US"/>
        </w:rPr>
        <w:t xml:space="preserve">) </w:t>
      </w:r>
      <w:r w:rsidRPr="00CC747C">
        <w:rPr>
          <w:bCs/>
        </w:rPr>
        <w:t xml:space="preserve">[9]. Затем за участниками ведется наблюдение на протяжении </w:t>
      </w:r>
      <w:r>
        <w:rPr>
          <w:bCs/>
        </w:rPr>
        <w:t>некоторого</w:t>
      </w:r>
      <w:r w:rsidRPr="00CC747C">
        <w:rPr>
          <w:bCs/>
        </w:rPr>
        <w:t xml:space="preserve"> периода времени, чтобы </w:t>
      </w:r>
      <w:r>
        <w:rPr>
          <w:bCs/>
        </w:rPr>
        <w:t>определить</w:t>
      </w:r>
      <w:r w:rsidRPr="00CC747C">
        <w:rPr>
          <w:bCs/>
        </w:rPr>
        <w:t xml:space="preserve"> </w:t>
      </w:r>
      <w:r w:rsidRPr="003512A1">
        <w:rPr>
          <w:bCs/>
        </w:rPr>
        <w:t xml:space="preserve">развиваются ли у них интересующие </w:t>
      </w:r>
      <w:r>
        <w:rPr>
          <w:bCs/>
        </w:rPr>
        <w:t xml:space="preserve">исследователей </w:t>
      </w:r>
      <w:r w:rsidRPr="003512A1">
        <w:rPr>
          <w:bCs/>
        </w:rPr>
        <w:t>события</w:t>
      </w:r>
      <w:r>
        <w:rPr>
          <w:bCs/>
        </w:rPr>
        <w:t xml:space="preserve"> (исходы)</w:t>
      </w:r>
      <w:r w:rsidRPr="00CC747C">
        <w:rPr>
          <w:bCs/>
        </w:rPr>
        <w:t xml:space="preserve">. </w:t>
      </w:r>
    </w:p>
    <w:p w14:paraId="1C16A713" w14:textId="77777777" w:rsidR="00CE74A7" w:rsidRPr="00CC747C" w:rsidRDefault="00CE74A7" w:rsidP="00CE74A7">
      <w:pPr>
        <w:jc w:val="both"/>
      </w:pPr>
    </w:p>
    <w:p w14:paraId="46549F3C" w14:textId="77777777" w:rsidR="00CE74A7" w:rsidRPr="00CC747C" w:rsidRDefault="00CE74A7" w:rsidP="00CE74A7">
      <w:pPr>
        <w:jc w:val="both"/>
      </w:pPr>
      <w:r w:rsidRPr="00CC747C">
        <w:rPr>
          <w:noProof/>
        </w:rPr>
        <w:lastRenderedPageBreak/>
        <w:drawing>
          <wp:inline distT="0" distB="0" distL="0" distR="0" wp14:anchorId="22A9F306" wp14:editId="6CDCF8B4">
            <wp:extent cx="4512997" cy="620724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2_p.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5327" cy="6210446"/>
                    </a:xfrm>
                    <a:prstGeom prst="rect">
                      <a:avLst/>
                    </a:prstGeom>
                  </pic:spPr>
                </pic:pic>
              </a:graphicData>
            </a:graphic>
          </wp:inline>
        </w:drawing>
      </w:r>
    </w:p>
    <w:p w14:paraId="376D994A" w14:textId="77777777" w:rsidR="00CE74A7" w:rsidRPr="00CC747C" w:rsidRDefault="00CE74A7" w:rsidP="00CE74A7">
      <w:pPr>
        <w:jc w:val="both"/>
      </w:pPr>
    </w:p>
    <w:tbl>
      <w:tblPr>
        <w:tblStyle w:val="a3"/>
        <w:tblW w:w="15446" w:type="dxa"/>
        <w:tblLook w:val="04A0" w:firstRow="1" w:lastRow="0" w:firstColumn="1" w:lastColumn="0" w:noHBand="0" w:noVBand="1"/>
      </w:tblPr>
      <w:tblGrid>
        <w:gridCol w:w="7508"/>
        <w:gridCol w:w="7938"/>
      </w:tblGrid>
      <w:tr w:rsidR="00CE74A7" w:rsidRPr="00CC747C" w14:paraId="691BF522" w14:textId="77777777" w:rsidTr="003110BB">
        <w:tc>
          <w:tcPr>
            <w:tcW w:w="7508" w:type="dxa"/>
          </w:tcPr>
          <w:p w14:paraId="029E7338" w14:textId="77777777" w:rsidR="00CE74A7" w:rsidRPr="00CC747C" w:rsidRDefault="00CE74A7" w:rsidP="003110BB">
            <w:pPr>
              <w:jc w:val="both"/>
              <w:rPr>
                <w:lang w:val="en-US"/>
              </w:rPr>
            </w:pPr>
            <w:r w:rsidRPr="00CC747C">
              <w:rPr>
                <w:b/>
                <w:bCs/>
                <w:i/>
                <w:iCs/>
                <w:lang w:val="en-US" w:bidi="en-US"/>
              </w:rPr>
              <w:lastRenderedPageBreak/>
              <w:t>Figure 2.</w:t>
            </w:r>
            <w:r w:rsidRPr="00CC747C">
              <w:rPr>
                <w:b/>
                <w:bCs/>
                <w:lang w:val="en-US" w:bidi="en-US"/>
              </w:rPr>
              <w:t xml:space="preserve"> Selection of predictors in a study of the development of a multivariable prediction model.</w:t>
            </w:r>
          </w:p>
        </w:tc>
        <w:tc>
          <w:tcPr>
            <w:tcW w:w="7938" w:type="dxa"/>
          </w:tcPr>
          <w:p w14:paraId="13B6DBD3" w14:textId="77777777" w:rsidR="00CE74A7" w:rsidRPr="00CC747C" w:rsidRDefault="00CE74A7" w:rsidP="003110BB">
            <w:pPr>
              <w:jc w:val="both"/>
              <w:rPr>
                <w:b/>
              </w:rPr>
            </w:pPr>
            <w:r w:rsidRPr="00CC747C">
              <w:rPr>
                <w:b/>
                <w:i/>
              </w:rPr>
              <w:t>Рис. 2</w:t>
            </w:r>
            <w:r w:rsidRPr="00CC747C">
              <w:rPr>
                <w:b/>
              </w:rPr>
              <w:t xml:space="preserve">. Выбор предикторов в исследованиях, посвященных разработке многофакторных </w:t>
            </w:r>
            <w:r>
              <w:rPr>
                <w:b/>
              </w:rPr>
              <w:t xml:space="preserve">предсказательных </w:t>
            </w:r>
            <w:r w:rsidRPr="00CC747C">
              <w:rPr>
                <w:b/>
              </w:rPr>
              <w:t>моделей.</w:t>
            </w:r>
            <w:r w:rsidRPr="00CC747C">
              <w:rPr>
                <w:b/>
                <w:i/>
              </w:rPr>
              <w:t xml:space="preserve"> </w:t>
            </w:r>
          </w:p>
        </w:tc>
      </w:tr>
      <w:tr w:rsidR="00CE74A7" w:rsidRPr="00CC747C" w14:paraId="74D60BE4" w14:textId="77777777" w:rsidTr="003110BB">
        <w:tc>
          <w:tcPr>
            <w:tcW w:w="7508" w:type="dxa"/>
          </w:tcPr>
          <w:p w14:paraId="70981521" w14:textId="77777777" w:rsidR="00CE74A7" w:rsidRPr="00CC747C" w:rsidRDefault="00CE74A7" w:rsidP="003110BB">
            <w:pPr>
              <w:jc w:val="both"/>
              <w:rPr>
                <w:bCs/>
                <w:iCs/>
                <w:lang w:val="en-US" w:bidi="en-US"/>
              </w:rPr>
            </w:pPr>
            <w:r w:rsidRPr="00CC747C">
              <w:rPr>
                <w:bCs/>
                <w:iCs/>
                <w:lang w:val="en-US" w:bidi="en-US"/>
              </w:rPr>
              <w:t>All possible predictors</w:t>
            </w:r>
          </w:p>
        </w:tc>
        <w:tc>
          <w:tcPr>
            <w:tcW w:w="7938" w:type="dxa"/>
          </w:tcPr>
          <w:p w14:paraId="156F95E4" w14:textId="77777777" w:rsidR="00CE74A7" w:rsidRPr="00CC747C" w:rsidRDefault="00CE74A7" w:rsidP="003110BB">
            <w:pPr>
              <w:jc w:val="both"/>
            </w:pPr>
            <w:r w:rsidRPr="00CC747C">
              <w:t>Все возможные предикторы</w:t>
            </w:r>
          </w:p>
        </w:tc>
      </w:tr>
      <w:tr w:rsidR="00CE74A7" w:rsidRPr="00CC747C" w14:paraId="0D3489EF" w14:textId="77777777" w:rsidTr="003110BB">
        <w:tc>
          <w:tcPr>
            <w:tcW w:w="7508" w:type="dxa"/>
          </w:tcPr>
          <w:p w14:paraId="52930F48" w14:textId="77777777" w:rsidR="00CE74A7" w:rsidRPr="00CC747C" w:rsidRDefault="00CE74A7" w:rsidP="003110BB">
            <w:pPr>
              <w:jc w:val="both"/>
              <w:rPr>
                <w:bCs/>
                <w:iCs/>
                <w:lang w:val="en-US" w:bidi="en-US"/>
              </w:rPr>
            </w:pPr>
            <w:r w:rsidRPr="00CC747C">
              <w:rPr>
                <w:bCs/>
                <w:iCs/>
                <w:lang w:val="en-US" w:bidi="en-US"/>
              </w:rPr>
              <w:t>Prospective prediction model study using dedicated data collection</w:t>
            </w:r>
          </w:p>
        </w:tc>
        <w:tc>
          <w:tcPr>
            <w:tcW w:w="7938" w:type="dxa"/>
          </w:tcPr>
          <w:p w14:paraId="6EBE14E5" w14:textId="77777777" w:rsidR="00CE74A7" w:rsidRPr="00CC747C" w:rsidRDefault="00CE74A7" w:rsidP="003110BB">
            <w:pPr>
              <w:jc w:val="both"/>
            </w:pPr>
            <w:r w:rsidRPr="00CC747C">
              <w:t xml:space="preserve">Проспективные исследования </w:t>
            </w:r>
            <w:r>
              <w:t xml:space="preserve">предсказательных </w:t>
            </w:r>
            <w:r w:rsidRPr="00CC747C">
              <w:t xml:space="preserve">моделей </w:t>
            </w:r>
            <w:r>
              <w:t>со</w:t>
            </w:r>
            <w:r w:rsidRPr="00CC747C">
              <w:t xml:space="preserve"> </w:t>
            </w:r>
            <w:r>
              <w:t>специальным сбором</w:t>
            </w:r>
            <w:r w:rsidRPr="00CC747C">
              <w:t xml:space="preserve"> данных</w:t>
            </w:r>
          </w:p>
        </w:tc>
      </w:tr>
      <w:tr w:rsidR="00CE74A7" w:rsidRPr="00CC747C" w14:paraId="133F260E" w14:textId="77777777" w:rsidTr="003110BB">
        <w:tc>
          <w:tcPr>
            <w:tcW w:w="7508" w:type="dxa"/>
          </w:tcPr>
          <w:p w14:paraId="339C494D" w14:textId="77777777" w:rsidR="00CE74A7" w:rsidRPr="00CC747C" w:rsidRDefault="00CE74A7" w:rsidP="003110BB">
            <w:pPr>
              <w:jc w:val="both"/>
              <w:rPr>
                <w:bCs/>
                <w:iCs/>
                <w:lang w:val="en-US" w:bidi="en-US"/>
              </w:rPr>
            </w:pPr>
            <w:r w:rsidRPr="00CC747C">
              <w:rPr>
                <w:bCs/>
                <w:iCs/>
                <w:lang w:val="en-US" w:bidi="en-US"/>
              </w:rPr>
              <w:t>Using existing data set, e.g.:</w:t>
            </w:r>
          </w:p>
          <w:p w14:paraId="0DB4E0A6" w14:textId="77777777" w:rsidR="00CE74A7" w:rsidRPr="00CC747C" w:rsidRDefault="00CE74A7" w:rsidP="003110BB">
            <w:pPr>
              <w:jc w:val="both"/>
              <w:rPr>
                <w:bCs/>
                <w:iCs/>
                <w:lang w:val="en-US" w:bidi="en-US"/>
              </w:rPr>
            </w:pPr>
            <w:r w:rsidRPr="00CC747C">
              <w:rPr>
                <w:bCs/>
                <w:iCs/>
                <w:lang w:val="en-US" w:bidi="en-US"/>
              </w:rPr>
              <w:t>Clinical trial</w:t>
            </w:r>
          </w:p>
          <w:p w14:paraId="6F1AF354" w14:textId="77777777" w:rsidR="00CE74A7" w:rsidRPr="00CC747C" w:rsidRDefault="00CE74A7" w:rsidP="003110BB">
            <w:pPr>
              <w:jc w:val="both"/>
              <w:rPr>
                <w:bCs/>
                <w:iCs/>
                <w:lang w:val="en-US" w:bidi="en-US"/>
              </w:rPr>
            </w:pPr>
            <w:r w:rsidRPr="00CC747C">
              <w:rPr>
                <w:bCs/>
                <w:iCs/>
                <w:lang w:val="en-US" w:bidi="en-US"/>
              </w:rPr>
              <w:t>Observational cohort study</w:t>
            </w:r>
          </w:p>
          <w:p w14:paraId="77F5D21A" w14:textId="77777777" w:rsidR="00CE74A7" w:rsidRPr="00CC747C" w:rsidRDefault="00CE74A7" w:rsidP="003110BB">
            <w:pPr>
              <w:jc w:val="both"/>
              <w:rPr>
                <w:bCs/>
                <w:iCs/>
                <w:lang w:val="en-US" w:bidi="en-US"/>
              </w:rPr>
            </w:pPr>
            <w:r w:rsidRPr="00CC747C">
              <w:rPr>
                <w:bCs/>
                <w:iCs/>
                <w:lang w:val="en-US" w:bidi="en-US"/>
              </w:rPr>
              <w:t>Routine care database/registry</w:t>
            </w:r>
          </w:p>
        </w:tc>
        <w:tc>
          <w:tcPr>
            <w:tcW w:w="7938" w:type="dxa"/>
          </w:tcPr>
          <w:p w14:paraId="2C8A2190" w14:textId="77777777" w:rsidR="00CE74A7" w:rsidRPr="00CC747C" w:rsidRDefault="00CE74A7" w:rsidP="003110BB">
            <w:pPr>
              <w:jc w:val="both"/>
            </w:pPr>
            <w:r w:rsidRPr="00CC747C">
              <w:t>Использование существующего набора данных, например:</w:t>
            </w:r>
          </w:p>
          <w:p w14:paraId="4A365D5D" w14:textId="77777777" w:rsidR="00CE74A7" w:rsidRPr="00CC747C" w:rsidRDefault="00CE74A7" w:rsidP="003110BB">
            <w:pPr>
              <w:jc w:val="both"/>
            </w:pPr>
            <w:r w:rsidRPr="00CC747C">
              <w:t>- клинические испытания</w:t>
            </w:r>
          </w:p>
          <w:p w14:paraId="22A8A0A3" w14:textId="77777777" w:rsidR="00CE74A7" w:rsidRPr="00CC747C" w:rsidRDefault="00CE74A7" w:rsidP="003110BB">
            <w:pPr>
              <w:jc w:val="both"/>
            </w:pPr>
            <w:r w:rsidRPr="00CC747C">
              <w:t>- наблюдательные когортные исследования</w:t>
            </w:r>
          </w:p>
          <w:p w14:paraId="3A275D9D" w14:textId="77777777" w:rsidR="00CE74A7" w:rsidRPr="00CC747C" w:rsidRDefault="00CE74A7" w:rsidP="003110BB">
            <w:pPr>
              <w:jc w:val="both"/>
            </w:pPr>
            <w:r w:rsidRPr="00CC747C">
              <w:t>- базы/регистры данных</w:t>
            </w:r>
            <w:r w:rsidRPr="00CC747C" w:rsidDel="00EB1128">
              <w:t xml:space="preserve"> </w:t>
            </w:r>
            <w:r>
              <w:t>обычной клинической практики</w:t>
            </w:r>
          </w:p>
        </w:tc>
      </w:tr>
      <w:tr w:rsidR="00CE74A7" w:rsidRPr="00CC747C" w14:paraId="7AD28B1C" w14:textId="77777777" w:rsidTr="003110BB">
        <w:tc>
          <w:tcPr>
            <w:tcW w:w="7508" w:type="dxa"/>
          </w:tcPr>
          <w:p w14:paraId="78A3AEA4" w14:textId="77777777" w:rsidR="00CE74A7" w:rsidRPr="00CC747C" w:rsidRDefault="00CE74A7" w:rsidP="003110BB">
            <w:pPr>
              <w:jc w:val="both"/>
              <w:rPr>
                <w:bCs/>
                <w:iCs/>
                <w:lang w:val="en-US" w:bidi="en-US"/>
              </w:rPr>
            </w:pPr>
            <w:r w:rsidRPr="00CC747C">
              <w:rPr>
                <w:bCs/>
                <w:iCs/>
                <w:lang w:val="en-US" w:bidi="en-US"/>
              </w:rPr>
              <w:t>Predictor selection based on:</w:t>
            </w:r>
          </w:p>
          <w:p w14:paraId="3A6FB553" w14:textId="77777777" w:rsidR="00CE74A7" w:rsidRPr="00CC747C" w:rsidRDefault="00CE74A7" w:rsidP="003110BB">
            <w:pPr>
              <w:jc w:val="both"/>
              <w:rPr>
                <w:bCs/>
                <w:iCs/>
                <w:lang w:val="en-US" w:bidi="en-US"/>
              </w:rPr>
            </w:pPr>
            <w:r w:rsidRPr="00CC747C">
              <w:rPr>
                <w:bCs/>
                <w:iCs/>
                <w:lang w:val="en-US" w:bidi="en-US"/>
              </w:rPr>
              <w:t>Clinical reasoning</w:t>
            </w:r>
          </w:p>
          <w:p w14:paraId="6A8C12C8" w14:textId="77777777" w:rsidR="00CE74A7" w:rsidRPr="00CC747C" w:rsidRDefault="00CE74A7" w:rsidP="003110BB">
            <w:pPr>
              <w:jc w:val="both"/>
              <w:rPr>
                <w:bCs/>
                <w:iCs/>
                <w:lang w:val="en-US" w:bidi="en-US"/>
              </w:rPr>
            </w:pPr>
            <w:r w:rsidRPr="00CC747C">
              <w:rPr>
                <w:bCs/>
                <w:iCs/>
                <w:lang w:val="en-US" w:bidi="en-US"/>
              </w:rPr>
              <w:t>Literature review</w:t>
            </w:r>
          </w:p>
          <w:p w14:paraId="1AB9767F" w14:textId="77777777" w:rsidR="00CE74A7" w:rsidRPr="00CC747C" w:rsidRDefault="00CE74A7" w:rsidP="003110BB">
            <w:pPr>
              <w:jc w:val="both"/>
              <w:rPr>
                <w:bCs/>
                <w:iCs/>
                <w:lang w:val="en-US" w:bidi="en-US"/>
              </w:rPr>
            </w:pPr>
            <w:r w:rsidRPr="00CC747C">
              <w:rPr>
                <w:bCs/>
                <w:iCs/>
                <w:lang w:val="en-US" w:bidi="en-US"/>
              </w:rPr>
              <w:t>Money constraints</w:t>
            </w:r>
          </w:p>
        </w:tc>
        <w:tc>
          <w:tcPr>
            <w:tcW w:w="7938" w:type="dxa"/>
          </w:tcPr>
          <w:p w14:paraId="5803B8EE" w14:textId="77777777" w:rsidR="00CE74A7" w:rsidRPr="00CC747C" w:rsidRDefault="00CE74A7" w:rsidP="003110BB">
            <w:pPr>
              <w:jc w:val="both"/>
            </w:pPr>
            <w:r>
              <w:t>В</w:t>
            </w:r>
            <w:r w:rsidRPr="00CC747C">
              <w:t>ыбор предикторов</w:t>
            </w:r>
            <w:r>
              <w:t>, обоснованный</w:t>
            </w:r>
            <w:r w:rsidRPr="00CC747C">
              <w:t>:</w:t>
            </w:r>
          </w:p>
          <w:p w14:paraId="21DA77A7" w14:textId="77777777" w:rsidR="00CE74A7" w:rsidRPr="00CC747C" w:rsidRDefault="00CE74A7" w:rsidP="003110BB">
            <w:pPr>
              <w:jc w:val="both"/>
            </w:pPr>
            <w:r w:rsidRPr="00CC747C">
              <w:t>- клиническ</w:t>
            </w:r>
            <w:r>
              <w:t>ими</w:t>
            </w:r>
            <w:r w:rsidRPr="00CC747C">
              <w:t xml:space="preserve"> </w:t>
            </w:r>
            <w:r>
              <w:t>аргументами</w:t>
            </w:r>
          </w:p>
          <w:p w14:paraId="552CF871" w14:textId="77777777" w:rsidR="00CE74A7" w:rsidRPr="00CC747C" w:rsidRDefault="00CE74A7" w:rsidP="003110BB">
            <w:pPr>
              <w:jc w:val="both"/>
            </w:pPr>
            <w:r w:rsidRPr="00CC747C">
              <w:t>- обзор</w:t>
            </w:r>
            <w:r>
              <w:t>ом</w:t>
            </w:r>
            <w:r w:rsidRPr="00CC747C">
              <w:t xml:space="preserve"> </w:t>
            </w:r>
            <w:r>
              <w:t>опубликованных</w:t>
            </w:r>
            <w:r w:rsidRPr="00CC747C">
              <w:t xml:space="preserve"> источников</w:t>
            </w:r>
          </w:p>
          <w:p w14:paraId="3943D86C" w14:textId="77777777" w:rsidR="00CE74A7" w:rsidRPr="00CC747C" w:rsidRDefault="00CE74A7" w:rsidP="003110BB">
            <w:pPr>
              <w:jc w:val="both"/>
            </w:pPr>
            <w:r w:rsidRPr="00CC747C">
              <w:t>- финансовы</w:t>
            </w:r>
            <w:r>
              <w:t>ми условиями</w:t>
            </w:r>
          </w:p>
        </w:tc>
      </w:tr>
      <w:tr w:rsidR="00CE74A7" w:rsidRPr="00CC747C" w14:paraId="31BB9438" w14:textId="77777777" w:rsidTr="003110BB">
        <w:tc>
          <w:tcPr>
            <w:tcW w:w="7508" w:type="dxa"/>
          </w:tcPr>
          <w:p w14:paraId="7A2FB63E" w14:textId="77777777" w:rsidR="00CE74A7" w:rsidRPr="00CC747C" w:rsidRDefault="00CE74A7" w:rsidP="003110BB">
            <w:pPr>
              <w:jc w:val="both"/>
              <w:rPr>
                <w:bCs/>
                <w:iCs/>
                <w:lang w:val="en-US" w:bidi="en-US"/>
              </w:rPr>
            </w:pPr>
            <w:r w:rsidRPr="00CC747C">
              <w:rPr>
                <w:bCs/>
                <w:iCs/>
                <w:lang w:val="en-US" w:bidi="en-US"/>
              </w:rPr>
              <w:t>Missing potentially relevant predictors?</w:t>
            </w:r>
          </w:p>
        </w:tc>
        <w:tc>
          <w:tcPr>
            <w:tcW w:w="7938" w:type="dxa"/>
          </w:tcPr>
          <w:p w14:paraId="136F5925" w14:textId="77777777" w:rsidR="00CE74A7" w:rsidRPr="00CC747C" w:rsidRDefault="00CE74A7" w:rsidP="003110BB">
            <w:pPr>
              <w:jc w:val="both"/>
            </w:pPr>
            <w:r w:rsidRPr="00CC747C">
              <w:t>Все ли потенциальные предикторы учтены?</w:t>
            </w:r>
          </w:p>
        </w:tc>
      </w:tr>
      <w:tr w:rsidR="00CE74A7" w:rsidRPr="00CC747C" w14:paraId="5648F800" w14:textId="77777777" w:rsidTr="003110BB">
        <w:tc>
          <w:tcPr>
            <w:tcW w:w="7508" w:type="dxa"/>
          </w:tcPr>
          <w:p w14:paraId="0431EF88" w14:textId="77777777" w:rsidR="00CE74A7" w:rsidRPr="00CC747C" w:rsidRDefault="00CE74A7" w:rsidP="003110BB">
            <w:pPr>
              <w:jc w:val="both"/>
              <w:rPr>
                <w:bCs/>
                <w:iCs/>
                <w:lang w:val="en-US" w:bidi="en-US"/>
              </w:rPr>
            </w:pPr>
            <w:r w:rsidRPr="00CC747C">
              <w:rPr>
                <w:bCs/>
                <w:iCs/>
                <w:lang w:val="en-US" w:bidi="en-US"/>
              </w:rPr>
              <w:t>Available set of potentially relevant predictors in current data set</w:t>
            </w:r>
          </w:p>
        </w:tc>
        <w:tc>
          <w:tcPr>
            <w:tcW w:w="7938" w:type="dxa"/>
          </w:tcPr>
          <w:p w14:paraId="0ABED6F4" w14:textId="77777777" w:rsidR="00CE74A7" w:rsidRPr="00CC747C" w:rsidRDefault="00CE74A7" w:rsidP="003110BB">
            <w:pPr>
              <w:jc w:val="both"/>
            </w:pPr>
            <w:r w:rsidRPr="00CC747C">
              <w:t xml:space="preserve">Доступные потенциальные предикторы </w:t>
            </w:r>
            <w:r>
              <w:t>в</w:t>
            </w:r>
            <w:r w:rsidRPr="00CC747C">
              <w:t xml:space="preserve"> </w:t>
            </w:r>
            <w:r>
              <w:t>имеющемся</w:t>
            </w:r>
            <w:r w:rsidRPr="00CC747C">
              <w:t xml:space="preserve"> набор</w:t>
            </w:r>
            <w:r>
              <w:t>е</w:t>
            </w:r>
            <w:r w:rsidRPr="00CC747C">
              <w:t xml:space="preserve"> данных</w:t>
            </w:r>
          </w:p>
        </w:tc>
      </w:tr>
      <w:tr w:rsidR="00CE74A7" w:rsidRPr="00CC747C" w14:paraId="063769FB" w14:textId="77777777" w:rsidTr="003110BB">
        <w:trPr>
          <w:trHeight w:val="1872"/>
        </w:trPr>
        <w:tc>
          <w:tcPr>
            <w:tcW w:w="7508" w:type="dxa"/>
          </w:tcPr>
          <w:p w14:paraId="485EFC07" w14:textId="77777777" w:rsidR="00CE74A7" w:rsidRPr="00CC747C" w:rsidRDefault="00CE74A7" w:rsidP="003110BB">
            <w:pPr>
              <w:pStyle w:val="af4"/>
              <w:rPr>
                <w:lang w:val="en-US" w:bidi="en-US"/>
              </w:rPr>
            </w:pPr>
            <w:r w:rsidRPr="00CC747C">
              <w:rPr>
                <w:lang w:val="en-US" w:bidi="en-US"/>
              </w:rPr>
              <w:t>Options</w:t>
            </w:r>
          </w:p>
          <w:p w14:paraId="7EF7852F" w14:textId="77777777" w:rsidR="00CE74A7" w:rsidRPr="00CC747C" w:rsidRDefault="00CE74A7" w:rsidP="003110BB">
            <w:pPr>
              <w:pStyle w:val="af4"/>
              <w:rPr>
                <w:lang w:val="en-US" w:bidi="en-US"/>
              </w:rPr>
            </w:pPr>
            <w:r w:rsidRPr="00CC747C">
              <w:rPr>
                <w:lang w:val="en-US" w:bidi="en-US"/>
              </w:rPr>
              <w:t>No further predictor selection</w:t>
            </w:r>
          </w:p>
          <w:p w14:paraId="78BD6ACF" w14:textId="77777777" w:rsidR="00CE74A7" w:rsidRPr="00CC747C" w:rsidRDefault="00CE74A7" w:rsidP="003110BB">
            <w:pPr>
              <w:pStyle w:val="af4"/>
              <w:rPr>
                <w:lang w:val="en-US" w:bidi="en-US"/>
              </w:rPr>
            </w:pPr>
            <w:r w:rsidRPr="00CC747C">
              <w:rPr>
                <w:lang w:val="en-US" w:bidi="en-US"/>
              </w:rPr>
              <w:t>Predictor selection during modeling not using the predictor-outcome association, which may include:</w:t>
            </w:r>
          </w:p>
          <w:p w14:paraId="15B78874" w14:textId="77777777" w:rsidR="00CE74A7" w:rsidRPr="00CC747C" w:rsidRDefault="00CE74A7" w:rsidP="003110BB">
            <w:pPr>
              <w:pStyle w:val="af4"/>
              <w:rPr>
                <w:lang w:val="en-US" w:bidi="en-US"/>
              </w:rPr>
            </w:pPr>
            <w:r w:rsidRPr="00CC747C">
              <w:rPr>
                <w:lang w:val="en-US" w:bidi="en-US"/>
              </w:rPr>
              <w:t>Clinical reasoning</w:t>
            </w:r>
          </w:p>
          <w:p w14:paraId="3CFA8A5B" w14:textId="77777777" w:rsidR="00CE74A7" w:rsidRPr="00CC747C" w:rsidRDefault="00CE74A7" w:rsidP="003110BB">
            <w:pPr>
              <w:pStyle w:val="af4"/>
              <w:rPr>
                <w:lang w:val="en-US" w:bidi="en-US"/>
              </w:rPr>
            </w:pPr>
            <w:r w:rsidRPr="00CC747C">
              <w:rPr>
                <w:lang w:val="en-US" w:bidi="en-US"/>
              </w:rPr>
              <w:t>Literature review</w:t>
            </w:r>
          </w:p>
          <w:p w14:paraId="729A9215" w14:textId="77777777" w:rsidR="00CE74A7" w:rsidRPr="00CC747C" w:rsidRDefault="00CE74A7" w:rsidP="003110BB">
            <w:pPr>
              <w:pStyle w:val="af4"/>
              <w:rPr>
                <w:lang w:val="en-US" w:bidi="en-US"/>
              </w:rPr>
            </w:pPr>
            <w:r w:rsidRPr="00CC747C">
              <w:rPr>
                <w:lang w:val="en-US" w:bidi="en-US"/>
              </w:rPr>
              <w:t>Too many missing values</w:t>
            </w:r>
          </w:p>
          <w:p w14:paraId="2EE32558" w14:textId="77777777" w:rsidR="00CE74A7" w:rsidRPr="00CC747C" w:rsidRDefault="00CE74A7" w:rsidP="003110BB">
            <w:pPr>
              <w:pStyle w:val="af4"/>
              <w:rPr>
                <w:lang w:val="en-US" w:bidi="en-US"/>
              </w:rPr>
            </w:pPr>
            <w:r w:rsidRPr="00CC747C">
              <w:rPr>
                <w:lang w:val="en-US" w:bidi="en-US"/>
              </w:rPr>
              <w:t>Redundancy/overlap in predictor information (e.g., principal component analysis, clustering)</w:t>
            </w:r>
          </w:p>
        </w:tc>
        <w:tc>
          <w:tcPr>
            <w:tcW w:w="7938" w:type="dxa"/>
          </w:tcPr>
          <w:p w14:paraId="5B1C623B" w14:textId="77777777" w:rsidR="00CE74A7" w:rsidRPr="00CC747C" w:rsidRDefault="00CE74A7" w:rsidP="003110BB">
            <w:pPr>
              <w:pStyle w:val="af4"/>
            </w:pPr>
            <w:r w:rsidRPr="00CC747C">
              <w:t>Варианты:</w:t>
            </w:r>
          </w:p>
          <w:p w14:paraId="6AF1534A" w14:textId="77777777" w:rsidR="00CE74A7" w:rsidRPr="00CC747C" w:rsidRDefault="00CE74A7" w:rsidP="003110BB">
            <w:pPr>
              <w:pStyle w:val="af4"/>
            </w:pPr>
            <w:r w:rsidRPr="00CC747C">
              <w:t>- выбор предикторов завершен</w:t>
            </w:r>
          </w:p>
          <w:p w14:paraId="47152043" w14:textId="77777777" w:rsidR="00CE74A7" w:rsidRPr="00CC747C" w:rsidRDefault="00CE74A7" w:rsidP="003110BB">
            <w:pPr>
              <w:pStyle w:val="af4"/>
            </w:pPr>
            <w:r w:rsidRPr="00CC747C">
              <w:t>- выбор предикторов в процессе моделирования без учета связи между предикторами и исход</w:t>
            </w:r>
            <w:r>
              <w:t>ом</w:t>
            </w:r>
            <w:r w:rsidRPr="00CC747C">
              <w:t xml:space="preserve">, </w:t>
            </w:r>
            <w:r>
              <w:t>с учетом</w:t>
            </w:r>
            <w:r w:rsidRPr="00CC747C">
              <w:t>:</w:t>
            </w:r>
          </w:p>
          <w:p w14:paraId="10839737" w14:textId="77777777" w:rsidR="00CE74A7" w:rsidRPr="00CC747C" w:rsidRDefault="00CE74A7" w:rsidP="003110BB">
            <w:pPr>
              <w:pStyle w:val="af4"/>
              <w:numPr>
                <w:ilvl w:val="0"/>
                <w:numId w:val="14"/>
              </w:numPr>
            </w:pPr>
            <w:r w:rsidRPr="00CC747C">
              <w:t>клиническ</w:t>
            </w:r>
            <w:r>
              <w:t>их</w:t>
            </w:r>
            <w:r w:rsidRPr="00CC747C">
              <w:t xml:space="preserve"> </w:t>
            </w:r>
            <w:r>
              <w:t>аргументов</w:t>
            </w:r>
          </w:p>
          <w:p w14:paraId="234CC989" w14:textId="77777777" w:rsidR="00CE74A7" w:rsidRPr="00CC747C" w:rsidRDefault="00CE74A7" w:rsidP="003110BB">
            <w:pPr>
              <w:pStyle w:val="af4"/>
              <w:numPr>
                <w:ilvl w:val="0"/>
                <w:numId w:val="14"/>
              </w:numPr>
            </w:pPr>
            <w:r w:rsidRPr="00CC747C">
              <w:t>обзор</w:t>
            </w:r>
            <w:r>
              <w:t>а</w:t>
            </w:r>
            <w:r w:rsidRPr="00CC747C">
              <w:t xml:space="preserve"> </w:t>
            </w:r>
            <w:r>
              <w:t>опубликованных</w:t>
            </w:r>
            <w:r w:rsidRPr="00CC747C">
              <w:t xml:space="preserve"> источников</w:t>
            </w:r>
          </w:p>
          <w:p w14:paraId="53DC5B38" w14:textId="77777777" w:rsidR="00CE74A7" w:rsidRPr="00CC747C" w:rsidRDefault="00CE74A7" w:rsidP="003110BB">
            <w:pPr>
              <w:pStyle w:val="af4"/>
              <w:numPr>
                <w:ilvl w:val="0"/>
                <w:numId w:val="14"/>
              </w:numPr>
            </w:pPr>
            <w:r w:rsidRPr="00CC747C">
              <w:t>большо</w:t>
            </w:r>
            <w:r>
              <w:t>го</w:t>
            </w:r>
            <w:r w:rsidRPr="00CC747C">
              <w:t xml:space="preserve"> количеств</w:t>
            </w:r>
            <w:r>
              <w:t>а</w:t>
            </w:r>
            <w:r w:rsidRPr="00CC747C">
              <w:t xml:space="preserve"> </w:t>
            </w:r>
            <w:r>
              <w:t>отсутствующих</w:t>
            </w:r>
            <w:r w:rsidRPr="00CC747C">
              <w:t xml:space="preserve"> данных</w:t>
            </w:r>
          </w:p>
          <w:p w14:paraId="47A45400" w14:textId="77777777" w:rsidR="00CE74A7" w:rsidRPr="00CC747C" w:rsidRDefault="00CE74A7" w:rsidP="003110BB">
            <w:pPr>
              <w:pStyle w:val="af4"/>
              <w:numPr>
                <w:ilvl w:val="0"/>
                <w:numId w:val="14"/>
              </w:numPr>
            </w:pPr>
            <w:r w:rsidRPr="00CC747C">
              <w:t>избыт</w:t>
            </w:r>
            <w:r>
              <w:t>ка</w:t>
            </w:r>
            <w:r w:rsidRPr="00CC747C">
              <w:t>/наложени</w:t>
            </w:r>
            <w:r>
              <w:t>я информации</w:t>
            </w:r>
            <w:r w:rsidRPr="00CC747C">
              <w:t xml:space="preserve"> одних предикторов на другие (напр., анализ главных компонентов, кластерный анализ)</w:t>
            </w:r>
          </w:p>
        </w:tc>
      </w:tr>
      <w:tr w:rsidR="00CE74A7" w:rsidRPr="00CC747C" w14:paraId="3911C9A6" w14:textId="77777777" w:rsidTr="003110BB">
        <w:tc>
          <w:tcPr>
            <w:tcW w:w="7508" w:type="dxa"/>
          </w:tcPr>
          <w:p w14:paraId="16E97DD4" w14:textId="77777777" w:rsidR="00CE74A7" w:rsidRPr="00CC747C" w:rsidRDefault="00CE74A7" w:rsidP="003110BB">
            <w:pPr>
              <w:jc w:val="both"/>
              <w:rPr>
                <w:bCs/>
                <w:iCs/>
                <w:lang w:val="en-US" w:bidi="en-US"/>
              </w:rPr>
            </w:pPr>
            <w:r w:rsidRPr="00CC747C">
              <w:rPr>
                <w:bCs/>
                <w:iCs/>
                <w:lang w:val="en-US" w:bidi="en-US"/>
              </w:rPr>
              <w:t>Predictors used during modeling</w:t>
            </w:r>
          </w:p>
        </w:tc>
        <w:tc>
          <w:tcPr>
            <w:tcW w:w="7938" w:type="dxa"/>
          </w:tcPr>
          <w:p w14:paraId="168CF7F9" w14:textId="77777777" w:rsidR="00CE74A7" w:rsidRPr="00CC747C" w:rsidRDefault="00CE74A7" w:rsidP="003110BB">
            <w:pPr>
              <w:jc w:val="both"/>
            </w:pPr>
            <w:r w:rsidRPr="00CC747C">
              <w:t>Предикторы, используемые при моделировании</w:t>
            </w:r>
          </w:p>
        </w:tc>
      </w:tr>
      <w:tr w:rsidR="00CE74A7" w:rsidRPr="00CC747C" w14:paraId="1B4A1230" w14:textId="77777777" w:rsidTr="003110BB">
        <w:tc>
          <w:tcPr>
            <w:tcW w:w="7508" w:type="dxa"/>
          </w:tcPr>
          <w:p w14:paraId="7A71B600" w14:textId="77777777" w:rsidR="00CE74A7" w:rsidRPr="00CC747C" w:rsidRDefault="00CE74A7" w:rsidP="003110BB">
            <w:pPr>
              <w:pStyle w:val="af4"/>
              <w:rPr>
                <w:lang w:val="en-US" w:bidi="en-US"/>
              </w:rPr>
            </w:pPr>
            <w:r w:rsidRPr="00CC747C">
              <w:rPr>
                <w:lang w:val="en-US" w:bidi="en-US"/>
              </w:rPr>
              <w:t>Options</w:t>
            </w:r>
          </w:p>
          <w:p w14:paraId="77600FE3" w14:textId="77777777" w:rsidR="00CE74A7" w:rsidRPr="00CC747C" w:rsidRDefault="00CE74A7" w:rsidP="003110BB">
            <w:pPr>
              <w:pStyle w:val="af4"/>
              <w:rPr>
                <w:lang w:val="en-US" w:bidi="en-US"/>
              </w:rPr>
            </w:pPr>
            <w:r w:rsidRPr="00CC747C">
              <w:rPr>
                <w:lang w:val="en-US" w:bidi="en-US"/>
              </w:rPr>
              <w:t>No further predictor selection</w:t>
            </w:r>
          </w:p>
          <w:p w14:paraId="3B4E7B44" w14:textId="77777777" w:rsidR="00CE74A7" w:rsidRPr="00CC747C" w:rsidRDefault="00CE74A7" w:rsidP="003110BB">
            <w:pPr>
              <w:pStyle w:val="af4"/>
              <w:rPr>
                <w:lang w:val="en-US" w:bidi="en-US"/>
              </w:rPr>
            </w:pPr>
            <w:r w:rsidRPr="00CC747C">
              <w:rPr>
                <w:lang w:val="en-US" w:bidi="en-US"/>
              </w:rPr>
              <w:t>Predictor selection before modeling by examining the predictor-outcome association, which may include:</w:t>
            </w:r>
          </w:p>
          <w:p w14:paraId="4CDBA6A9" w14:textId="77777777" w:rsidR="00CE74A7" w:rsidRPr="00CC747C" w:rsidRDefault="00CE74A7" w:rsidP="003110BB">
            <w:pPr>
              <w:pStyle w:val="af4"/>
              <w:rPr>
                <w:lang w:val="en-US" w:bidi="en-US"/>
              </w:rPr>
            </w:pPr>
            <w:r w:rsidRPr="00CC747C">
              <w:rPr>
                <w:lang w:val="en-US" w:bidi="en-US"/>
              </w:rPr>
              <w:t xml:space="preserve">Removing predictors (e.g., based on </w:t>
            </w:r>
            <w:r w:rsidRPr="00CC747C">
              <w:rPr>
                <w:i/>
                <w:lang w:val="en-US" w:bidi="en-US"/>
              </w:rPr>
              <w:t xml:space="preserve">P </w:t>
            </w:r>
            <w:r w:rsidRPr="00CC747C">
              <w:rPr>
                <w:lang w:val="en-US" w:bidi="en-US"/>
              </w:rPr>
              <w:t>value or magnitude of regression coefficients)</w:t>
            </w:r>
          </w:p>
          <w:p w14:paraId="21957BC3" w14:textId="77777777" w:rsidR="00CE74A7" w:rsidRPr="00CC747C" w:rsidRDefault="00CE74A7" w:rsidP="003110BB">
            <w:pPr>
              <w:pStyle w:val="af4"/>
              <w:rPr>
                <w:lang w:val="en-US" w:bidi="en-US"/>
              </w:rPr>
            </w:pPr>
            <w:r w:rsidRPr="00CC747C">
              <w:rPr>
                <w:lang w:val="en-US" w:bidi="en-US"/>
              </w:rPr>
              <w:t>Shrinking regression coefficients of selected predictors to zero (e.g., by lasso method)</w:t>
            </w:r>
          </w:p>
        </w:tc>
        <w:tc>
          <w:tcPr>
            <w:tcW w:w="7938" w:type="dxa"/>
          </w:tcPr>
          <w:p w14:paraId="7EB99D8F" w14:textId="77777777" w:rsidR="00CE74A7" w:rsidRPr="00CC747C" w:rsidRDefault="00CE74A7" w:rsidP="003110BB">
            <w:pPr>
              <w:pStyle w:val="af4"/>
            </w:pPr>
            <w:r w:rsidRPr="00CC747C">
              <w:t>Варианты:</w:t>
            </w:r>
          </w:p>
          <w:p w14:paraId="31DE8038" w14:textId="77777777" w:rsidR="00CE74A7" w:rsidRPr="00CC747C" w:rsidRDefault="00CE74A7" w:rsidP="003110BB">
            <w:pPr>
              <w:pStyle w:val="af4"/>
            </w:pPr>
            <w:r w:rsidRPr="00CC747C">
              <w:t>- выбор предикторов завершен</w:t>
            </w:r>
          </w:p>
          <w:p w14:paraId="3FE9B531" w14:textId="77777777" w:rsidR="00CE74A7" w:rsidRPr="00CC747C" w:rsidRDefault="00CE74A7" w:rsidP="003110BB">
            <w:pPr>
              <w:pStyle w:val="af4"/>
            </w:pPr>
            <w:r w:rsidRPr="00CC747C">
              <w:t xml:space="preserve">- выбор предикторов до начала моделирования </w:t>
            </w:r>
            <w:r>
              <w:t>путем изучения ассоциации между</w:t>
            </w:r>
            <w:r w:rsidRPr="00CC747C">
              <w:t xml:space="preserve"> предикторами</w:t>
            </w:r>
            <w:r>
              <w:t xml:space="preserve"> и исходом</w:t>
            </w:r>
            <w:r w:rsidRPr="00CC747C">
              <w:t>, включая:</w:t>
            </w:r>
          </w:p>
          <w:p w14:paraId="03D8F245" w14:textId="77777777" w:rsidR="00CE74A7" w:rsidRPr="00CC747C" w:rsidRDefault="00CE74A7" w:rsidP="003110BB">
            <w:pPr>
              <w:pStyle w:val="af4"/>
              <w:numPr>
                <w:ilvl w:val="0"/>
                <w:numId w:val="15"/>
              </w:numPr>
            </w:pPr>
            <w:r w:rsidRPr="00CC747C">
              <w:t xml:space="preserve">исключение предикторов (напр., значение </w:t>
            </w:r>
            <w:r w:rsidRPr="00CC747C">
              <w:rPr>
                <w:i/>
              </w:rPr>
              <w:t>Р</w:t>
            </w:r>
            <w:r w:rsidRPr="00CC747C">
              <w:t xml:space="preserve"> или величина коэффициентов регрессии)</w:t>
            </w:r>
          </w:p>
          <w:p w14:paraId="34D2EFE6" w14:textId="77777777" w:rsidR="00CE74A7" w:rsidRPr="00CC747C" w:rsidRDefault="00CE74A7" w:rsidP="003110BB">
            <w:pPr>
              <w:pStyle w:val="af4"/>
              <w:numPr>
                <w:ilvl w:val="0"/>
                <w:numId w:val="15"/>
              </w:numPr>
            </w:pPr>
            <w:r w:rsidRPr="00CC747C">
              <w:t>уменьшение коэффициентов регрессии выбранных предикторов до нуля (например, методом «лассо»)</w:t>
            </w:r>
          </w:p>
        </w:tc>
      </w:tr>
      <w:tr w:rsidR="00CE74A7" w:rsidRPr="00CC747C" w14:paraId="64DDB84C" w14:textId="77777777" w:rsidTr="003110BB">
        <w:tc>
          <w:tcPr>
            <w:tcW w:w="7508" w:type="dxa"/>
          </w:tcPr>
          <w:p w14:paraId="03A887CB" w14:textId="77777777" w:rsidR="00CE74A7" w:rsidRPr="00CC747C" w:rsidRDefault="00CE74A7" w:rsidP="003110BB">
            <w:pPr>
              <w:jc w:val="both"/>
              <w:rPr>
                <w:bCs/>
                <w:iCs/>
                <w:lang w:val="en-US" w:bidi="en-US"/>
              </w:rPr>
            </w:pPr>
            <w:r w:rsidRPr="00CC747C">
              <w:rPr>
                <w:bCs/>
                <w:iCs/>
                <w:lang w:val="en-US" w:bidi="en-US"/>
              </w:rPr>
              <w:t>Predictors in final multivariable prediction model</w:t>
            </w:r>
          </w:p>
        </w:tc>
        <w:tc>
          <w:tcPr>
            <w:tcW w:w="7938" w:type="dxa"/>
          </w:tcPr>
          <w:p w14:paraId="736E2DBE" w14:textId="77777777" w:rsidR="00CE74A7" w:rsidRPr="00CC747C" w:rsidRDefault="00CE74A7" w:rsidP="003110BB">
            <w:pPr>
              <w:jc w:val="both"/>
            </w:pPr>
            <w:r w:rsidRPr="00CC747C">
              <w:t xml:space="preserve">Предикторы, используемые в окончательной многофакторной </w:t>
            </w:r>
            <w:r>
              <w:t xml:space="preserve">предсказательной </w:t>
            </w:r>
            <w:r w:rsidRPr="00CC747C">
              <w:t>модели</w:t>
            </w:r>
          </w:p>
        </w:tc>
      </w:tr>
    </w:tbl>
    <w:p w14:paraId="28F43991" w14:textId="77777777" w:rsidR="00CE74A7" w:rsidRPr="00CC747C" w:rsidRDefault="00CE74A7" w:rsidP="00CE74A7">
      <w:pPr>
        <w:jc w:val="both"/>
      </w:pPr>
    </w:p>
    <w:p w14:paraId="3C51301D" w14:textId="66268DF9" w:rsidR="00CE74A7" w:rsidRPr="00CC747C" w:rsidRDefault="00CE74A7" w:rsidP="00CE74A7">
      <w:pPr>
        <w:jc w:val="both"/>
      </w:pPr>
    </w:p>
    <w:p w14:paraId="11AFAA78" w14:textId="77777777" w:rsidR="00CE74A7" w:rsidRPr="00CC747C" w:rsidRDefault="00CE74A7" w:rsidP="00CE74A7">
      <w:pPr>
        <w:jc w:val="both"/>
      </w:pPr>
    </w:p>
    <w:p w14:paraId="5D224F09" w14:textId="77777777" w:rsidR="007961A1" w:rsidRPr="00CC747C" w:rsidRDefault="007961A1" w:rsidP="003110BB">
      <w:pPr>
        <w:jc w:val="both"/>
      </w:pPr>
      <w:r w:rsidRPr="00CC747C">
        <w:t>Предпочтительный дизайн — проспективное длительное когортное исследование. В этом случае полностью контролируется определение всех потенциальных предикторов и исходов (</w:t>
      </w:r>
      <w:r w:rsidRPr="00CC747C">
        <w:rPr>
          <w:b/>
        </w:rPr>
        <w:t>Рис. 2</w:t>
      </w:r>
      <w:r w:rsidRPr="00CC747C">
        <w:t xml:space="preserve">), применяется </w:t>
      </w:r>
      <w:r>
        <w:t>наилучший</w:t>
      </w:r>
      <w:r w:rsidRPr="00CC747C">
        <w:t xml:space="preserve"> метод для измерения каждого из них, при этом сводя к минимуму количество </w:t>
      </w:r>
      <w:r>
        <w:t>отсутствующих</w:t>
      </w:r>
      <w:r w:rsidRPr="00CC747C">
        <w:t xml:space="preserve"> данных и выбывших из-под наблюдения участников. </w:t>
      </w:r>
    </w:p>
    <w:p w14:paraId="083EE570" w14:textId="77777777" w:rsidR="007961A1" w:rsidRPr="00CC747C" w:rsidRDefault="007961A1" w:rsidP="003110BB">
      <w:pPr>
        <w:jc w:val="both"/>
      </w:pPr>
      <w:r>
        <w:t>Во</w:t>
      </w:r>
      <w:r w:rsidRPr="00CC747C">
        <w:t xml:space="preserve"> многих исследовани</w:t>
      </w:r>
      <w:r>
        <w:t>ях</w:t>
      </w:r>
      <w:r w:rsidRPr="00CC747C">
        <w:t xml:space="preserve"> модель разрабатывают или проверяют </w:t>
      </w:r>
      <w:r>
        <w:t>с использованием набора</w:t>
      </w:r>
      <w:r w:rsidRPr="00CC747C">
        <w:t xml:space="preserve"> данных, изначально собранных для других целей. Несмотря на то, что исходное исследование могло изначально быть проспективным длительным когортным исследованием, конкретные предикторы могли не оцениваться его авторами или некоторые предикторы могли быть оценены недостаточно хорошо. Пункт 13б </w:t>
      </w:r>
      <w:r>
        <w:t>указывает на необходимость представления</w:t>
      </w:r>
      <w:r w:rsidRPr="00CC747C">
        <w:t xml:space="preserve"> </w:t>
      </w:r>
      <w:r>
        <w:t>детальной информации</w:t>
      </w:r>
      <w:r w:rsidRPr="00CC747C">
        <w:t xml:space="preserve"> </w:t>
      </w:r>
      <w:r>
        <w:t>о</w:t>
      </w:r>
      <w:r w:rsidRPr="00CC747C">
        <w:t xml:space="preserve"> количеств</w:t>
      </w:r>
      <w:r>
        <w:t>е</w:t>
      </w:r>
      <w:r w:rsidRPr="00CC747C">
        <w:t xml:space="preserve"> </w:t>
      </w:r>
      <w:r>
        <w:t>отсутствующих</w:t>
      </w:r>
      <w:r w:rsidRPr="00CC747C">
        <w:t xml:space="preserve"> значений потенциальных предикторов, а пункт 13а — лиц, выбывших из-под наблюдения.</w:t>
      </w:r>
    </w:p>
    <w:p w14:paraId="6FF4B301" w14:textId="77777777" w:rsidR="007961A1" w:rsidRPr="00CC747C" w:rsidRDefault="007961A1" w:rsidP="003110BB">
      <w:pPr>
        <w:jc w:val="both"/>
      </w:pPr>
      <w:r w:rsidRPr="00CC747C">
        <w:t xml:space="preserve">Рандомизированные испытания — это особая подгруппа проспективных длительных когортных исследований, которые также </w:t>
      </w:r>
      <w:r>
        <w:t>могут быть использованы</w:t>
      </w:r>
      <w:r w:rsidRPr="00CC747C">
        <w:t xml:space="preserve"> для разработки и </w:t>
      </w:r>
      <w:r>
        <w:t>проверки</w:t>
      </w:r>
      <w:r w:rsidRPr="00CC747C">
        <w:t xml:space="preserve"> прогностических моделей.</w:t>
      </w:r>
      <w:r>
        <w:t xml:space="preserve"> </w:t>
      </w:r>
    </w:p>
    <w:p w14:paraId="19842BD8" w14:textId="77777777" w:rsidR="007961A1" w:rsidRPr="00CC747C" w:rsidRDefault="007961A1" w:rsidP="003110BB">
      <w:pPr>
        <w:jc w:val="both"/>
      </w:pPr>
      <w:r w:rsidRPr="00CC747C">
        <w:t xml:space="preserve">Однако здесь авторы должны указать, каким образом был учтен эффект вмешательства (пункт 5в). При использовании данных рандомизированных испытаний обобщаемость </w:t>
      </w:r>
      <w:r>
        <w:t>(</w:t>
      </w:r>
      <w:r w:rsidRPr="00AA091B">
        <w:rPr>
          <w:i/>
          <w:lang w:val="en-US" w:bidi="en-US"/>
        </w:rPr>
        <w:t>generalizability</w:t>
      </w:r>
      <w:r>
        <w:t xml:space="preserve">) </w:t>
      </w:r>
      <w:r w:rsidRPr="00CC747C">
        <w:t xml:space="preserve">разработанной или проверенной модели может </w:t>
      </w:r>
      <w:r>
        <w:t>вызывать вопросы из-за</w:t>
      </w:r>
      <w:r w:rsidRPr="00CC747C">
        <w:t xml:space="preserve"> </w:t>
      </w:r>
      <w:r>
        <w:t>многочисленных</w:t>
      </w:r>
      <w:r w:rsidRPr="00CC747C">
        <w:t xml:space="preserve"> критериев </w:t>
      </w:r>
      <w:r>
        <w:t>нев</w:t>
      </w:r>
      <w:r w:rsidRPr="00CC747C">
        <w:t xml:space="preserve">ключения [1]. В </w:t>
      </w:r>
      <w:r>
        <w:t>одном исследовании было</w:t>
      </w:r>
      <w:r w:rsidRPr="00CC747C">
        <w:t xml:space="preserve"> установлено, что прогностический эффект новых биомаркеров сердечно-сосудистых </w:t>
      </w:r>
      <w:r>
        <w:t>событий</w:t>
      </w:r>
      <w:r w:rsidRPr="00CC747C">
        <w:t xml:space="preserve"> (добав</w:t>
      </w:r>
      <w:r>
        <w:t>ленных</w:t>
      </w:r>
      <w:r w:rsidRPr="00CC747C">
        <w:t xml:space="preserve"> к традиционной</w:t>
      </w:r>
      <w:r>
        <w:t xml:space="preserve"> фрамингемской</w:t>
      </w:r>
      <w:r w:rsidRPr="00CC747C">
        <w:t xml:space="preserve"> шкале риска</w:t>
      </w:r>
      <w:r>
        <w:t>,</w:t>
      </w:r>
      <w:r w:rsidRPr="00CC747C">
        <w:t xml:space="preserve"> </w:t>
      </w:r>
      <w:r w:rsidRPr="00AA091B">
        <w:rPr>
          <w:i/>
          <w:lang w:val="en-US" w:bidi="en-US"/>
        </w:rPr>
        <w:t>Framingham</w:t>
      </w:r>
      <w:r w:rsidRPr="00AA091B">
        <w:rPr>
          <w:i/>
          <w:lang w:bidi="en-US"/>
        </w:rPr>
        <w:t xml:space="preserve"> </w:t>
      </w:r>
      <w:r w:rsidRPr="00AA091B">
        <w:rPr>
          <w:i/>
          <w:lang w:val="en-US" w:bidi="en-US"/>
        </w:rPr>
        <w:t>risk</w:t>
      </w:r>
      <w:r w:rsidRPr="00AA091B">
        <w:rPr>
          <w:i/>
          <w:lang w:bidi="en-US"/>
        </w:rPr>
        <w:t xml:space="preserve"> </w:t>
      </w:r>
      <w:r w:rsidRPr="00AA091B">
        <w:rPr>
          <w:i/>
          <w:lang w:val="en-US" w:bidi="en-US"/>
        </w:rPr>
        <w:t>score</w:t>
      </w:r>
      <w:r w:rsidRPr="00CC747C">
        <w:t>) был сильнее в наборах данных, полученных в наблюдательных исследовани</w:t>
      </w:r>
      <w:r>
        <w:t>ях</w:t>
      </w:r>
      <w:r w:rsidRPr="00CC747C">
        <w:t xml:space="preserve"> (</w:t>
      </w:r>
      <w:r w:rsidRPr="00CC747C">
        <w:rPr>
          <w:i/>
          <w:lang w:val="en-US" w:bidi="en-US"/>
        </w:rPr>
        <w:t>observational</w:t>
      </w:r>
      <w:r w:rsidRPr="00CC747C">
        <w:rPr>
          <w:i/>
          <w:lang w:bidi="en-US"/>
        </w:rPr>
        <w:t xml:space="preserve"> </w:t>
      </w:r>
      <w:r w:rsidRPr="00CC747C">
        <w:rPr>
          <w:i/>
          <w:lang w:val="en-US" w:bidi="en-US"/>
        </w:rPr>
        <w:t>studies</w:t>
      </w:r>
      <w:r w:rsidRPr="00CC747C">
        <w:t>), чем в данных рандомизированных испытаний (</w:t>
      </w:r>
      <w:r w:rsidRPr="00CC747C">
        <w:rPr>
          <w:i/>
          <w:lang w:val="en-US" w:bidi="en-US"/>
        </w:rPr>
        <w:t>randomized</w:t>
      </w:r>
      <w:r w:rsidRPr="00CC747C">
        <w:rPr>
          <w:i/>
          <w:lang w:bidi="en-US"/>
        </w:rPr>
        <w:t xml:space="preserve"> </w:t>
      </w:r>
      <w:r w:rsidRPr="00CC747C">
        <w:rPr>
          <w:i/>
          <w:lang w:val="en-US" w:bidi="en-US"/>
        </w:rPr>
        <w:t>trials</w:t>
      </w:r>
      <w:r w:rsidRPr="00CC747C">
        <w:t>) [159].</w:t>
      </w:r>
    </w:p>
    <w:p w14:paraId="7E92C852" w14:textId="77777777" w:rsidR="007961A1" w:rsidRPr="00CC747C" w:rsidRDefault="007961A1" w:rsidP="003110BB">
      <w:pPr>
        <w:jc w:val="both"/>
      </w:pPr>
      <w:r w:rsidRPr="00CC747C">
        <w:t xml:space="preserve">В условиях, когда международное сотрудничество и обмен данными становятся все более распространенным явлением, для разработки и </w:t>
      </w:r>
      <w:r>
        <w:t>проверки предсказательных</w:t>
      </w:r>
      <w:r w:rsidRPr="00CC747C">
        <w:t xml:space="preserve"> моделей все чаще используются данные отдельны</w:t>
      </w:r>
      <w:r>
        <w:t>х</w:t>
      </w:r>
      <w:r w:rsidRPr="00CC747C">
        <w:t xml:space="preserve"> участник</w:t>
      </w:r>
      <w:r>
        <w:t>ов (</w:t>
      </w:r>
      <w:r w:rsidRPr="00AA091B">
        <w:rPr>
          <w:i/>
          <w:lang w:val="en-US" w:bidi="en-US"/>
        </w:rPr>
        <w:t>individual</w:t>
      </w:r>
      <w:r w:rsidRPr="00AA091B">
        <w:rPr>
          <w:i/>
          <w:lang w:bidi="en-US"/>
        </w:rPr>
        <w:t xml:space="preserve"> </w:t>
      </w:r>
      <w:r w:rsidRPr="00AA091B">
        <w:rPr>
          <w:i/>
          <w:lang w:val="en-US" w:bidi="en-US"/>
        </w:rPr>
        <w:t>participant</w:t>
      </w:r>
      <w:r w:rsidRPr="00AA091B">
        <w:rPr>
          <w:i/>
          <w:lang w:bidi="en-US"/>
        </w:rPr>
        <w:t xml:space="preserve"> </w:t>
      </w:r>
      <w:r w:rsidRPr="00AA091B">
        <w:rPr>
          <w:i/>
          <w:lang w:val="en-US" w:bidi="en-US"/>
        </w:rPr>
        <w:t>data</w:t>
      </w:r>
      <w:r>
        <w:rPr>
          <w:lang w:bidi="en-US"/>
        </w:rPr>
        <w:t>), полученные</w:t>
      </w:r>
      <w:r>
        <w:t xml:space="preserve"> из </w:t>
      </w:r>
      <w:r w:rsidRPr="00CC747C">
        <w:t>многочисленных исследований [89, 147, 160]. Аналогичным образом используются существующие наборы данных большого объема (так называемые, «большие данные» (</w:t>
      </w:r>
      <w:r w:rsidRPr="00CC747C">
        <w:rPr>
          <w:i/>
          <w:lang w:val="en-US" w:bidi="en-US"/>
        </w:rPr>
        <w:t>big</w:t>
      </w:r>
      <w:r w:rsidRPr="00CC747C">
        <w:rPr>
          <w:i/>
          <w:lang w:bidi="en-US"/>
        </w:rPr>
        <w:t xml:space="preserve"> </w:t>
      </w:r>
      <w:r w:rsidRPr="00CC747C">
        <w:rPr>
          <w:i/>
          <w:lang w:val="en-US" w:bidi="en-US"/>
        </w:rPr>
        <w:t>data</w:t>
      </w:r>
      <w:r w:rsidRPr="00CC747C">
        <w:t xml:space="preserve">) из национальных или международных исследований, или регистров) [139, 161, 162]. </w:t>
      </w:r>
      <w:r>
        <w:t>Данные из</w:t>
      </w:r>
      <w:r w:rsidRPr="00956ED9">
        <w:t xml:space="preserve"> </w:t>
      </w:r>
      <w:r>
        <w:t>таких</w:t>
      </w:r>
      <w:r w:rsidRPr="00956ED9">
        <w:t xml:space="preserve"> источников следует рассматривать как кластерные, поскольку участники происходят из разных кластеров </w:t>
      </w:r>
      <w:r w:rsidRPr="00CC747C">
        <w:t>(разны</w:t>
      </w:r>
      <w:r>
        <w:t>х</w:t>
      </w:r>
      <w:r w:rsidRPr="00CC747C">
        <w:t xml:space="preserve"> когорт, исследовани</w:t>
      </w:r>
      <w:r>
        <w:t>й</w:t>
      </w:r>
      <w:r w:rsidRPr="00CC747C">
        <w:t>, лечебны</w:t>
      </w:r>
      <w:r>
        <w:t>х</w:t>
      </w:r>
      <w:r w:rsidRPr="00CC747C">
        <w:t xml:space="preserve"> учреждени</w:t>
      </w:r>
      <w:r>
        <w:t>й</w:t>
      </w:r>
      <w:r w:rsidRPr="00CC747C">
        <w:t>, услови</w:t>
      </w:r>
      <w:r>
        <w:t>й наблюдения</w:t>
      </w:r>
      <w:r w:rsidRPr="00CC747C">
        <w:t>, регион</w:t>
      </w:r>
      <w:r>
        <w:t>ов</w:t>
      </w:r>
      <w:r w:rsidRPr="00CC747C">
        <w:t xml:space="preserve"> или стран), что требует взвешенного подхода при разработке </w:t>
      </w:r>
      <w:r>
        <w:t xml:space="preserve">предсказательных </w:t>
      </w:r>
      <w:r w:rsidRPr="00CC747C">
        <w:t>моделей. Недавно были предложены метааналитические подходы</w:t>
      </w:r>
      <w:r>
        <w:t>, учитывающие</w:t>
      </w:r>
      <w:r w:rsidRPr="00CC747C">
        <w:t xml:space="preserve"> кластер</w:t>
      </w:r>
      <w:r>
        <w:t>ную организацию</w:t>
      </w:r>
      <w:r w:rsidRPr="00CC747C">
        <w:t xml:space="preserve"> </w:t>
      </w:r>
      <w:r>
        <w:t>таких данных</w:t>
      </w:r>
      <w:r w:rsidRPr="00CC747C">
        <w:t xml:space="preserve"> [163–166]</w:t>
      </w:r>
      <w:r>
        <w:t>. Они</w:t>
      </w:r>
      <w:r w:rsidRPr="00434C1C">
        <w:t xml:space="preserve"> уч</w:t>
      </w:r>
      <w:r>
        <w:t>итывают</w:t>
      </w:r>
      <w:r w:rsidRPr="00434C1C">
        <w:t xml:space="preserve"> разн</w:t>
      </w:r>
      <w:r>
        <w:t>ые</w:t>
      </w:r>
      <w:r w:rsidRPr="00434C1C">
        <w:t xml:space="preserve"> набор</w:t>
      </w:r>
      <w:r>
        <w:t>ы</w:t>
      </w:r>
      <w:r w:rsidRPr="00434C1C">
        <w:t xml:space="preserve"> случаев </w:t>
      </w:r>
      <w:r>
        <w:t>с</w:t>
      </w:r>
      <w:r w:rsidRPr="00434C1C">
        <w:t xml:space="preserve"> различным</w:t>
      </w:r>
      <w:r>
        <w:t xml:space="preserve"> преваленсом (</w:t>
      </w:r>
      <w:r w:rsidRPr="00AA091B">
        <w:rPr>
          <w:i/>
          <w:lang w:val="en-US" w:bidi="en-US"/>
        </w:rPr>
        <w:t>prevalence</w:t>
      </w:r>
      <w:r>
        <w:t>)</w:t>
      </w:r>
      <w:r w:rsidRPr="00434C1C">
        <w:t xml:space="preserve"> (</w:t>
      </w:r>
      <w:r>
        <w:t xml:space="preserve">для </w:t>
      </w:r>
      <w:r w:rsidRPr="00434C1C">
        <w:t>диагно</w:t>
      </w:r>
      <w:r>
        <w:t>стики</w:t>
      </w:r>
      <w:r w:rsidRPr="00434C1C">
        <w:t xml:space="preserve">) или </w:t>
      </w:r>
      <w:r>
        <w:t xml:space="preserve">инцидентностью </w:t>
      </w:r>
      <w:r w:rsidRPr="00434C1C">
        <w:t>исход</w:t>
      </w:r>
      <w:r>
        <w:t>а</w:t>
      </w:r>
      <w:r w:rsidRPr="00434C1C">
        <w:t xml:space="preserve"> </w:t>
      </w:r>
      <w:r>
        <w:t>(</w:t>
      </w:r>
      <w:r w:rsidRPr="00AA091B">
        <w:rPr>
          <w:i/>
          <w:lang w:val="en-US" w:bidi="en-US"/>
        </w:rPr>
        <w:t>incidence</w:t>
      </w:r>
      <w:r>
        <w:rPr>
          <w:lang w:bidi="en-US"/>
        </w:rPr>
        <w:t>)</w:t>
      </w:r>
      <w:r w:rsidRPr="00434C1C">
        <w:t xml:space="preserve"> (</w:t>
      </w:r>
      <w:r>
        <w:t>для прогнозирования</w:t>
      </w:r>
      <w:r w:rsidRPr="00434C1C">
        <w:t>) в когортах, наборах данных, исследованиях, больницах, условиях</w:t>
      </w:r>
      <w:r>
        <w:t xml:space="preserve"> наблюдения</w:t>
      </w:r>
      <w:r w:rsidRPr="00434C1C">
        <w:t>, регионах или странах, и, таким образом, уч</w:t>
      </w:r>
      <w:r>
        <w:t>итывают</w:t>
      </w:r>
      <w:r w:rsidRPr="00434C1C">
        <w:t xml:space="preserve"> различны</w:t>
      </w:r>
      <w:r>
        <w:t>е</w:t>
      </w:r>
      <w:r w:rsidRPr="00434C1C">
        <w:t xml:space="preserve"> исходны</w:t>
      </w:r>
      <w:r>
        <w:t>е</w:t>
      </w:r>
      <w:r w:rsidRPr="00434C1C">
        <w:t xml:space="preserve"> вероятност</w:t>
      </w:r>
      <w:r>
        <w:t>и</w:t>
      </w:r>
      <w:r w:rsidRPr="00434C1C">
        <w:t xml:space="preserve"> или </w:t>
      </w:r>
      <w:r>
        <w:t>риски</w:t>
      </w:r>
      <w:r w:rsidRPr="00434C1C">
        <w:t xml:space="preserve"> </w:t>
      </w:r>
      <w:r w:rsidRPr="00CC747C">
        <w:t>(например, с помощью случайных свободных коэффициентов</w:t>
      </w:r>
      <w:r>
        <w:t xml:space="preserve">, </w:t>
      </w:r>
      <w:r w:rsidRPr="00CC747C">
        <w:rPr>
          <w:i/>
          <w:lang w:val="en-US" w:bidi="en-US"/>
        </w:rPr>
        <w:t>random</w:t>
      </w:r>
      <w:r w:rsidRPr="00CC747C">
        <w:rPr>
          <w:i/>
          <w:lang w:bidi="en-US"/>
        </w:rPr>
        <w:t xml:space="preserve"> </w:t>
      </w:r>
      <w:r w:rsidRPr="00CC747C">
        <w:rPr>
          <w:i/>
          <w:lang w:val="en-US" w:bidi="en-US"/>
        </w:rPr>
        <w:t>intercepts</w:t>
      </w:r>
      <w:r w:rsidRPr="00CC747C">
        <w:t>)</w:t>
      </w:r>
      <w:r>
        <w:t>.</w:t>
      </w:r>
      <w:r w:rsidRPr="00CC747C">
        <w:t xml:space="preserve"> </w:t>
      </w:r>
      <w:r>
        <w:t>О</w:t>
      </w:r>
      <w:r w:rsidRPr="005738F5">
        <w:t>н</w:t>
      </w:r>
      <w:r>
        <w:t>и</w:t>
      </w:r>
      <w:r w:rsidRPr="005738F5">
        <w:t xml:space="preserve"> также </w:t>
      </w:r>
      <w:r>
        <w:t>учитывают</w:t>
      </w:r>
      <w:r w:rsidRPr="005738F5">
        <w:t xml:space="preserve"> </w:t>
      </w:r>
      <w:r>
        <w:t>разные</w:t>
      </w:r>
      <w:r w:rsidRPr="005738F5">
        <w:t xml:space="preserve"> </w:t>
      </w:r>
      <w:r>
        <w:t>наборы</w:t>
      </w:r>
      <w:r w:rsidRPr="005738F5">
        <w:t xml:space="preserve"> случаев, отраж</w:t>
      </w:r>
      <w:r>
        <w:t>ающие</w:t>
      </w:r>
      <w:r w:rsidRPr="005738F5">
        <w:t xml:space="preserve"> раз</w:t>
      </w:r>
      <w:r>
        <w:t>ные</w:t>
      </w:r>
      <w:r w:rsidRPr="005738F5">
        <w:t xml:space="preserve"> ассоциации предиктор</w:t>
      </w:r>
      <w:r>
        <w:t>ов и исходов за счет</w:t>
      </w:r>
      <w:r w:rsidRPr="005738F5">
        <w:t xml:space="preserve"> </w:t>
      </w:r>
      <w:r>
        <w:t xml:space="preserve">придания </w:t>
      </w:r>
      <w:r w:rsidRPr="005738F5">
        <w:t>предиктор</w:t>
      </w:r>
      <w:r>
        <w:t>ам</w:t>
      </w:r>
      <w:r w:rsidRPr="005738F5">
        <w:t xml:space="preserve"> случайных весов (коэффициентов регрессии)</w:t>
      </w:r>
      <w:r>
        <w:t xml:space="preserve"> </w:t>
      </w:r>
      <w:r w:rsidRPr="00CC747C">
        <w:t xml:space="preserve">[163–167]. Использование данных отдельных участников или источников «больших данных» расширяет возможности разработки и прямой оценки (внешней </w:t>
      </w:r>
      <w:r>
        <w:t>проверки</w:t>
      </w:r>
      <w:r w:rsidRPr="00CC747C">
        <w:t xml:space="preserve">) </w:t>
      </w:r>
      <w:r>
        <w:t xml:space="preserve">предсказательных </w:t>
      </w:r>
      <w:r w:rsidRPr="00CC747C">
        <w:t xml:space="preserve">моделей </w:t>
      </w:r>
      <w:r>
        <w:t xml:space="preserve">в </w:t>
      </w:r>
      <w:r w:rsidRPr="00CC747C">
        <w:t>разных лечебных учреждени</w:t>
      </w:r>
      <w:r>
        <w:t>ях</w:t>
      </w:r>
      <w:r w:rsidRPr="00CC747C">
        <w:t>, стран</w:t>
      </w:r>
      <w:r>
        <w:t>ах</w:t>
      </w:r>
      <w:r w:rsidRPr="00CC747C">
        <w:t xml:space="preserve"> или услови</w:t>
      </w:r>
      <w:r>
        <w:t xml:space="preserve">ях применения </w:t>
      </w:r>
      <w:r w:rsidRPr="00CC747C">
        <w:t>(</w:t>
      </w:r>
      <w:r w:rsidRPr="00CC747C">
        <w:rPr>
          <w:b/>
        </w:rPr>
        <w:t>Рис. 1</w:t>
      </w:r>
      <w:r w:rsidRPr="00CC747C">
        <w:t xml:space="preserve">, исследование типа 2б), опять же с учетом потенциальных различий в </w:t>
      </w:r>
      <w:r>
        <w:t xml:space="preserve">весах </w:t>
      </w:r>
      <w:r w:rsidRPr="00CC747C">
        <w:t>свободных коэффициент</w:t>
      </w:r>
      <w:r>
        <w:t>ов</w:t>
      </w:r>
      <w:r w:rsidRPr="00CC747C">
        <w:t xml:space="preserve"> (</w:t>
      </w:r>
      <w:r w:rsidRPr="00CC747C">
        <w:rPr>
          <w:i/>
          <w:lang w:val="en-US" w:bidi="en-US"/>
        </w:rPr>
        <w:t>intercept</w:t>
      </w:r>
      <w:r w:rsidRPr="00CC747C">
        <w:t xml:space="preserve">) и предикторов [164, 166]. Недавно были также предложены </w:t>
      </w:r>
      <w:r>
        <w:t>дополнения</w:t>
      </w:r>
      <w:r w:rsidRPr="00771C04">
        <w:t xml:space="preserve"> к часто используемым показателям производительности модели для учета кластеризованных данных</w:t>
      </w:r>
      <w:r>
        <w:t xml:space="preserve"> </w:t>
      </w:r>
      <w:r w:rsidRPr="00CC747C">
        <w:t>[167–171].</w:t>
      </w:r>
    </w:p>
    <w:p w14:paraId="601BDD3C" w14:textId="77777777" w:rsidR="007961A1" w:rsidRPr="00CC747C" w:rsidRDefault="007961A1" w:rsidP="003110BB">
      <w:pPr>
        <w:jc w:val="both"/>
      </w:pPr>
      <w:r w:rsidRPr="00CC747C">
        <w:t xml:space="preserve">Из соображений эффективности или </w:t>
      </w:r>
      <w:r>
        <w:t>стоимости</w:t>
      </w:r>
      <w:r w:rsidRPr="00CC747C">
        <w:t xml:space="preserve"> исследователи могут из всей когорты отбирать отдельную группу пациентов</w:t>
      </w:r>
      <w:r>
        <w:t xml:space="preserve">. Примерами являются </w:t>
      </w:r>
      <w:r w:rsidRPr="00CC747C">
        <w:t>исследование типа «случай-</w:t>
      </w:r>
      <w:r>
        <w:t>когорта</w:t>
      </w:r>
      <w:r w:rsidRPr="00CC747C">
        <w:t>» (</w:t>
      </w:r>
      <w:r w:rsidRPr="00CC747C">
        <w:rPr>
          <w:i/>
          <w:lang w:val="en-US" w:bidi="en-US"/>
        </w:rPr>
        <w:t>case</w:t>
      </w:r>
      <w:r w:rsidRPr="00CC747C">
        <w:rPr>
          <w:i/>
          <w:lang w:bidi="en-US"/>
        </w:rPr>
        <w:t>-</w:t>
      </w:r>
      <w:r w:rsidRPr="00CC747C">
        <w:rPr>
          <w:i/>
          <w:lang w:val="en-US" w:bidi="en-US"/>
        </w:rPr>
        <w:t>cohort</w:t>
      </w:r>
      <w:r w:rsidRPr="00CC747C">
        <w:t>) или вложенное (гнездовое) исследование (</w:t>
      </w:r>
      <w:r w:rsidRPr="00CC747C">
        <w:rPr>
          <w:i/>
          <w:lang w:val="en-US" w:bidi="en-US"/>
        </w:rPr>
        <w:t>nested</w:t>
      </w:r>
      <w:r w:rsidRPr="00CC747C">
        <w:rPr>
          <w:i/>
          <w:lang w:bidi="en-US"/>
        </w:rPr>
        <w:t xml:space="preserve"> </w:t>
      </w:r>
      <w:r w:rsidRPr="00CC747C">
        <w:rPr>
          <w:i/>
          <w:lang w:val="en-US" w:bidi="en-US"/>
        </w:rPr>
        <w:t>case</w:t>
      </w:r>
      <w:r w:rsidRPr="00CC747C">
        <w:rPr>
          <w:i/>
          <w:lang w:bidi="en-US"/>
        </w:rPr>
        <w:t>-</w:t>
      </w:r>
      <w:r w:rsidRPr="00CC747C">
        <w:rPr>
          <w:i/>
          <w:lang w:val="en-US" w:bidi="en-US"/>
        </w:rPr>
        <w:t>control</w:t>
      </w:r>
      <w:r w:rsidRPr="00CC747C">
        <w:t xml:space="preserve">) [172]. В отчетах о таких исследованиях необходимо описывать </w:t>
      </w:r>
      <w:r w:rsidRPr="00CC747C">
        <w:lastRenderedPageBreak/>
        <w:t xml:space="preserve">способы формирования выборки, что позволит корректно оценить </w:t>
      </w:r>
      <w:r>
        <w:t>абсолютную</w:t>
      </w:r>
      <w:r w:rsidRPr="00CC747C">
        <w:t xml:space="preserve"> вероятность наличия или развития </w:t>
      </w:r>
      <w:r>
        <w:t>целевого исхода</w:t>
      </w:r>
      <w:r w:rsidRPr="00CC747C">
        <w:t xml:space="preserve"> [1, 103, 173–175]. Избирательный подход к выбору</w:t>
      </w:r>
      <w:r>
        <w:t xml:space="preserve"> или </w:t>
      </w:r>
      <w:r w:rsidRPr="00CC747C">
        <w:t xml:space="preserve">исключению участников может поставить под сомнение репрезентативность выборки для общей популяции, в которой будет применяться модель, и негативно сказаться на </w:t>
      </w:r>
      <w:r>
        <w:t>воспроизводимости результатов</w:t>
      </w:r>
      <w:r w:rsidRPr="00CC747C">
        <w:t xml:space="preserve"> </w:t>
      </w:r>
      <w:r>
        <w:t xml:space="preserve">предсказательной </w:t>
      </w:r>
      <w:r w:rsidRPr="00CC747C">
        <w:t xml:space="preserve">модели. </w:t>
      </w:r>
    </w:p>
    <w:p w14:paraId="280332EC" w14:textId="77777777" w:rsidR="007961A1" w:rsidRPr="00CC747C" w:rsidRDefault="007961A1" w:rsidP="003110BB">
      <w:pPr>
        <w:jc w:val="both"/>
      </w:pPr>
      <w:r>
        <w:t>Описание д</w:t>
      </w:r>
      <w:r w:rsidRPr="00CC747C">
        <w:t>изайн</w:t>
      </w:r>
      <w:r>
        <w:t>а</w:t>
      </w:r>
      <w:r w:rsidRPr="00CC747C">
        <w:t xml:space="preserve"> исследования или источник</w:t>
      </w:r>
      <w:r>
        <w:t>а</w:t>
      </w:r>
      <w:r w:rsidRPr="00CC747C">
        <w:t xml:space="preserve"> данных </w:t>
      </w:r>
      <w:r>
        <w:t xml:space="preserve">также предоставляют </w:t>
      </w:r>
      <w:r w:rsidRPr="00CC747C">
        <w:t>ценные сведения об условиях и первоначальной цели сбора данных. Информация об условиях проведения исследования и критериях отбора (</w:t>
      </w:r>
      <w:r w:rsidRPr="00CC747C">
        <w:rPr>
          <w:i/>
          <w:lang w:val="en-US" w:bidi="en-US"/>
        </w:rPr>
        <w:t>eligibility</w:t>
      </w:r>
      <w:r w:rsidRPr="00CC747C">
        <w:rPr>
          <w:i/>
          <w:lang w:bidi="en-US"/>
        </w:rPr>
        <w:t xml:space="preserve"> </w:t>
      </w:r>
      <w:r w:rsidRPr="00CC747C">
        <w:rPr>
          <w:i/>
          <w:lang w:val="en-US" w:bidi="en-US"/>
        </w:rPr>
        <w:t>criteria</w:t>
      </w:r>
      <w:r w:rsidRPr="00CC747C">
        <w:t>) (пункт 5б) позволит читателям судить о воспроизводимости модели в интересующей их клинической базе.</w:t>
      </w:r>
    </w:p>
    <w:p w14:paraId="1DC53F55" w14:textId="77777777" w:rsidR="007961A1" w:rsidRPr="00CC747C" w:rsidRDefault="007961A1" w:rsidP="003110BB">
      <w:pPr>
        <w:jc w:val="both"/>
      </w:pPr>
      <w:r>
        <w:t>В</w:t>
      </w:r>
      <w:r w:rsidRPr="00CC747C">
        <w:t xml:space="preserve"> систематических обзор</w:t>
      </w:r>
      <w:r>
        <w:t>ах</w:t>
      </w:r>
      <w:r w:rsidRPr="00CC747C">
        <w:t xml:space="preserve"> исследований</w:t>
      </w:r>
      <w:r>
        <w:t xml:space="preserve"> предсказательных </w:t>
      </w:r>
      <w:r w:rsidRPr="00CC747C">
        <w:t>модел</w:t>
      </w:r>
      <w:r>
        <w:t>ей</w:t>
      </w:r>
      <w:r w:rsidRPr="00CC747C">
        <w:t xml:space="preserve"> было отмечено, что их авторы зачастую не </w:t>
      </w:r>
      <w:r>
        <w:t xml:space="preserve">ясно </w:t>
      </w:r>
      <w:r w:rsidRPr="00CC747C">
        <w:t>указывали, является ли выборка репрезентативной для целевой популяции, в том числе были ли в нее включены все последовательно отобранные участники [34, 59, 84, 93, 176].</w:t>
      </w:r>
    </w:p>
    <w:p w14:paraId="331B712D" w14:textId="77777777" w:rsidR="007961A1" w:rsidRPr="00CC747C" w:rsidRDefault="007961A1" w:rsidP="003110BB">
      <w:pPr>
        <w:jc w:val="both"/>
        <w:rPr>
          <w:i/>
        </w:rPr>
      </w:pPr>
      <w:r w:rsidRPr="00014623">
        <w:rPr>
          <w:i/>
        </w:rPr>
        <w:t>Пункт 4б. Укажите основные даты</w:t>
      </w:r>
      <w:r>
        <w:rPr>
          <w:i/>
        </w:rPr>
        <w:t xml:space="preserve"> исследования</w:t>
      </w:r>
      <w:r w:rsidRPr="00014623">
        <w:rPr>
          <w:i/>
        </w:rPr>
        <w:t xml:space="preserve">, включая </w:t>
      </w:r>
      <w:r>
        <w:rPr>
          <w:i/>
        </w:rPr>
        <w:t>начало</w:t>
      </w:r>
      <w:r w:rsidRPr="00014623">
        <w:rPr>
          <w:i/>
        </w:rPr>
        <w:t xml:space="preserve"> </w:t>
      </w:r>
      <w:r>
        <w:rPr>
          <w:i/>
        </w:rPr>
        <w:t>и завершение</w:t>
      </w:r>
      <w:r w:rsidRPr="00166667">
        <w:rPr>
          <w:i/>
        </w:rPr>
        <w:t xml:space="preserve"> </w:t>
      </w:r>
      <w:r>
        <w:rPr>
          <w:i/>
        </w:rPr>
        <w:t>набора</w:t>
      </w:r>
      <w:r w:rsidRPr="00014623">
        <w:rPr>
          <w:i/>
        </w:rPr>
        <w:t xml:space="preserve"> участников</w:t>
      </w:r>
      <w:r>
        <w:rPr>
          <w:i/>
        </w:rPr>
        <w:t xml:space="preserve"> </w:t>
      </w:r>
      <w:r w:rsidRPr="00014623">
        <w:rPr>
          <w:i/>
        </w:rPr>
        <w:t xml:space="preserve">и, если применимо, </w:t>
      </w:r>
      <w:r>
        <w:rPr>
          <w:i/>
        </w:rPr>
        <w:t xml:space="preserve">завершение периода </w:t>
      </w:r>
      <w:r w:rsidRPr="00014623">
        <w:rPr>
          <w:i/>
        </w:rPr>
        <w:t xml:space="preserve">последующего наблюдения. (Р, </w:t>
      </w:r>
      <w:r>
        <w:rPr>
          <w:i/>
        </w:rPr>
        <w:t>П</w:t>
      </w:r>
      <w:r w:rsidRPr="00014623">
        <w:rPr>
          <w:i/>
        </w:rPr>
        <w:t xml:space="preserve"> — прим. авт.).</w:t>
      </w:r>
    </w:p>
    <w:p w14:paraId="3ED1A842" w14:textId="77777777" w:rsidR="007961A1" w:rsidRPr="00CC747C" w:rsidRDefault="007961A1" w:rsidP="003110BB">
      <w:pPr>
        <w:jc w:val="both"/>
        <w:rPr>
          <w:b/>
        </w:rPr>
      </w:pPr>
      <w:r w:rsidRPr="00CC747C">
        <w:rPr>
          <w:b/>
        </w:rPr>
        <w:t>Примеры</w:t>
      </w:r>
    </w:p>
    <w:p w14:paraId="0C30CECF" w14:textId="77777777" w:rsidR="007961A1" w:rsidRPr="00CC747C" w:rsidRDefault="007961A1" w:rsidP="003110BB">
      <w:pPr>
        <w:jc w:val="both"/>
      </w:pPr>
      <w:r w:rsidRPr="00CC747C">
        <w:t xml:space="preserve">«В проспективное исследование с временно́й </w:t>
      </w:r>
      <w:r>
        <w:t>проверкой</w:t>
      </w:r>
      <w:r w:rsidRPr="00CC747C">
        <w:t xml:space="preserve"> включили всех пациентов, которы</w:t>
      </w:r>
      <w:r>
        <w:t xml:space="preserve">х </w:t>
      </w:r>
      <w:r w:rsidRPr="00CC747C">
        <w:t>леч</w:t>
      </w:r>
      <w:r>
        <w:t>или</w:t>
      </w:r>
      <w:r w:rsidRPr="00CC747C">
        <w:t xml:space="preserve"> в период с марта 2007 г. по июнь 2007 г. в 19 испытаниях </w:t>
      </w:r>
      <w:r>
        <w:t xml:space="preserve">фазы </w:t>
      </w:r>
      <w:r w:rsidRPr="00CC747C">
        <w:rPr>
          <w:lang w:val="en-US"/>
        </w:rPr>
        <w:t>I</w:t>
      </w:r>
      <w:r w:rsidRPr="00CC747C">
        <w:t xml:space="preserve"> в отделении разработки лекарственных препаратов Королевской больницы Марсдена</w:t>
      </w:r>
      <w:r>
        <w:t xml:space="preserve"> (</w:t>
      </w:r>
      <w:r w:rsidRPr="00CC747C">
        <w:t>Саттон</w:t>
      </w:r>
      <w:r>
        <w:t xml:space="preserve">, </w:t>
      </w:r>
      <w:r w:rsidRPr="00CC747C">
        <w:t xml:space="preserve">Великобритания). &lt;…&gt;. Все пациенты находились под проспективным наблюдением до 31 мая 2008 г.» [177] </w:t>
      </w:r>
      <w:r w:rsidRPr="00430DC6">
        <w:t>(Прогнозирование, Проверка</w:t>
      </w:r>
      <w:r w:rsidRPr="00AA091B">
        <w:t>)</w:t>
      </w:r>
      <w:r w:rsidRPr="00430DC6">
        <w:t>.</w:t>
      </w:r>
      <w:r w:rsidRPr="00CC747C">
        <w:t xml:space="preserve"> </w:t>
      </w:r>
    </w:p>
    <w:p w14:paraId="477AA514" w14:textId="77777777" w:rsidR="007961A1" w:rsidRPr="00CC747C" w:rsidRDefault="007961A1" w:rsidP="003110BB">
      <w:pPr>
        <w:jc w:val="both"/>
      </w:pPr>
      <w:r w:rsidRPr="00CC747C">
        <w:t>«В исследование включали всех пациентов</w:t>
      </w:r>
      <w:r>
        <w:t>,</w:t>
      </w:r>
      <w:r w:rsidRPr="00CC747C">
        <w:t xml:space="preserve"> последовательно</w:t>
      </w:r>
      <w:r>
        <w:t xml:space="preserve"> обратившихся</w:t>
      </w:r>
      <w:r w:rsidRPr="00CC747C">
        <w:t xml:space="preserve"> с болью в передней части грудной клетки (в качестве основной или </w:t>
      </w:r>
      <w:r>
        <w:t>дополнительной</w:t>
      </w:r>
      <w:r w:rsidRPr="00CC747C">
        <w:t xml:space="preserve"> жалобы) в течение периода от 3 до 9 недель (средняя продолжительность — 5 недель) с марта по май 2001 г. &lt;…&gt; В период с октября 2005 г. по июль 2006 г. 74 врача общей практики федеральной земли Гессен (Германия) последовательно включили в исследование всех пациентов с болью в передней части грудной клетки (в возрасте 35 лет и старше, n = 1249). Период </w:t>
      </w:r>
      <w:r>
        <w:t>включения в исследование</w:t>
      </w:r>
      <w:r w:rsidRPr="00CC747C">
        <w:t xml:space="preserve"> длился 12 недель для каждой общей практики» [178] (</w:t>
      </w:r>
      <w:r>
        <w:t>Диагностика; Разработка;</w:t>
      </w:r>
      <w:r w:rsidRPr="00CC747C">
        <w:t xml:space="preserve"> </w:t>
      </w:r>
      <w:r>
        <w:t>Проверка</w:t>
      </w:r>
      <w:r w:rsidRPr="00CC747C">
        <w:t>).</w:t>
      </w:r>
    </w:p>
    <w:p w14:paraId="471BCDDA" w14:textId="77777777" w:rsidR="007961A1" w:rsidRPr="00CC747C" w:rsidRDefault="007961A1" w:rsidP="003110BB">
      <w:pPr>
        <w:jc w:val="both"/>
      </w:pPr>
      <w:r w:rsidRPr="00CC747C">
        <w:t>«В когорту</w:t>
      </w:r>
      <w:r>
        <w:t xml:space="preserve"> для разработки модели (</w:t>
      </w:r>
      <w:r w:rsidRPr="00AA091B">
        <w:rPr>
          <w:bCs/>
          <w:i/>
          <w:lang w:val="en-US" w:bidi="en-US"/>
        </w:rPr>
        <w:t>derivation</w:t>
      </w:r>
      <w:r w:rsidRPr="00AA091B">
        <w:rPr>
          <w:bCs/>
          <w:i/>
          <w:lang w:bidi="en-US"/>
        </w:rPr>
        <w:t xml:space="preserve"> </w:t>
      </w:r>
      <w:r w:rsidRPr="00AA091B">
        <w:rPr>
          <w:bCs/>
          <w:i/>
          <w:lang w:val="en-US" w:bidi="en-US"/>
        </w:rPr>
        <w:t>cohort</w:t>
      </w:r>
      <w:r>
        <w:t>)</w:t>
      </w:r>
      <w:r w:rsidRPr="00CC747C">
        <w:t xml:space="preserve"> включили 397 пациентов в возрасте</w:t>
      </w:r>
      <w:r>
        <w:t xml:space="preserve"> </w:t>
      </w:r>
      <w:r w:rsidRPr="00CC747C">
        <w:t xml:space="preserve">18 лет и старше обоих полов, последовательно госпитализированных в одно из четырех терапевтических отделений госпиталя </w:t>
      </w:r>
      <w:r w:rsidRPr="00CC747C">
        <w:rPr>
          <w:bCs/>
          <w:lang w:val="en-US" w:bidi="en-US"/>
        </w:rPr>
        <w:t>Donostia</w:t>
      </w:r>
      <w:r w:rsidRPr="00CC747C">
        <w:rPr>
          <w:bCs/>
          <w:lang w:bidi="en-US"/>
        </w:rPr>
        <w:t xml:space="preserve"> в период с 1 мая по 30 июня 2008 г. </w:t>
      </w:r>
      <w:r>
        <w:rPr>
          <w:bCs/>
          <w:lang w:bidi="en-US"/>
        </w:rPr>
        <w:t>К</w:t>
      </w:r>
      <w:r w:rsidRPr="00CC747C">
        <w:rPr>
          <w:bCs/>
          <w:lang w:bidi="en-US"/>
        </w:rPr>
        <w:t xml:space="preserve">ритерии </w:t>
      </w:r>
      <w:r>
        <w:rPr>
          <w:bCs/>
          <w:lang w:bidi="en-US"/>
        </w:rPr>
        <w:t>нев</w:t>
      </w:r>
      <w:r w:rsidRPr="00CC747C">
        <w:rPr>
          <w:bCs/>
          <w:lang w:bidi="en-US"/>
        </w:rPr>
        <w:t>ключения не использовали. В следующем году, в период с 1 мая по 30 июня 2009 г., аналогичным образом мы набрали когорту</w:t>
      </w:r>
      <w:r>
        <w:rPr>
          <w:bCs/>
          <w:lang w:bidi="en-US"/>
        </w:rPr>
        <w:t xml:space="preserve"> для проверки модели (</w:t>
      </w:r>
      <w:r w:rsidRPr="00AA091B">
        <w:rPr>
          <w:bCs/>
          <w:i/>
          <w:lang w:val="en-US" w:bidi="en-US"/>
        </w:rPr>
        <w:t>validation</w:t>
      </w:r>
      <w:r w:rsidRPr="00AA091B">
        <w:rPr>
          <w:bCs/>
          <w:i/>
          <w:lang w:bidi="en-US"/>
        </w:rPr>
        <w:t xml:space="preserve"> </w:t>
      </w:r>
      <w:r w:rsidRPr="00AA091B">
        <w:rPr>
          <w:bCs/>
          <w:i/>
          <w:lang w:val="en-US" w:bidi="en-US"/>
        </w:rPr>
        <w:t>cohort</w:t>
      </w:r>
      <w:r>
        <w:rPr>
          <w:bCs/>
          <w:lang w:bidi="en-US"/>
        </w:rPr>
        <w:t>)</w:t>
      </w:r>
      <w:r w:rsidRPr="00CC747C">
        <w:rPr>
          <w:bCs/>
          <w:lang w:bidi="en-US"/>
        </w:rPr>
        <w:t xml:space="preserve">: 302 пациента в возрасте 18 лет и старше обеих полов, последовательно госпитализированных в одно из четырех терапевтических отделений госпиталя» </w:t>
      </w:r>
      <w:r w:rsidRPr="00CC747C">
        <w:t>[179] (</w:t>
      </w:r>
      <w:r>
        <w:t>Прогнозирование; Разработка</w:t>
      </w:r>
      <w:r w:rsidRPr="00CC747C">
        <w:t>).</w:t>
      </w:r>
    </w:p>
    <w:p w14:paraId="10B4F904" w14:textId="77777777" w:rsidR="007961A1" w:rsidRPr="00CC747C" w:rsidRDefault="007961A1" w:rsidP="003110BB">
      <w:pPr>
        <w:jc w:val="both"/>
        <w:rPr>
          <w:b/>
        </w:rPr>
      </w:pPr>
      <w:r w:rsidRPr="00CC747C">
        <w:rPr>
          <w:b/>
        </w:rPr>
        <w:t>Пояснение</w:t>
      </w:r>
    </w:p>
    <w:p w14:paraId="09C1D99C" w14:textId="77777777" w:rsidR="007961A1" w:rsidRPr="00735A5F" w:rsidRDefault="007961A1" w:rsidP="003110BB">
      <w:pPr>
        <w:jc w:val="both"/>
        <w:rPr>
          <w:bCs/>
        </w:rPr>
      </w:pPr>
      <w:r w:rsidRPr="00CC747C">
        <w:rPr>
          <w:bCs/>
        </w:rPr>
        <w:t xml:space="preserve">Информация о времени </w:t>
      </w:r>
      <w:r>
        <w:rPr>
          <w:bCs/>
        </w:rPr>
        <w:t>начала и завершения периодов</w:t>
      </w:r>
      <w:r w:rsidRPr="00CC747C">
        <w:rPr>
          <w:bCs/>
        </w:rPr>
        <w:t xml:space="preserve"> исследования, в течение </w:t>
      </w:r>
      <w:r>
        <w:rPr>
          <w:bCs/>
        </w:rPr>
        <w:t>которых</w:t>
      </w:r>
      <w:r w:rsidRPr="00CC747C">
        <w:rPr>
          <w:bCs/>
        </w:rPr>
        <w:t xml:space="preserve"> производили набор участников, помещает исследование в исторический контекст. Это дает читателям </w:t>
      </w:r>
      <w:r>
        <w:rPr>
          <w:bCs/>
        </w:rPr>
        <w:t>необходимую</w:t>
      </w:r>
      <w:r w:rsidRPr="00CC747C">
        <w:rPr>
          <w:bCs/>
        </w:rPr>
        <w:t xml:space="preserve"> информацию о доступных </w:t>
      </w:r>
      <w:r>
        <w:rPr>
          <w:bCs/>
        </w:rPr>
        <w:t xml:space="preserve">в эти периоды </w:t>
      </w:r>
      <w:r w:rsidRPr="00CC747C">
        <w:rPr>
          <w:bCs/>
        </w:rPr>
        <w:t xml:space="preserve">методах диагностики и лечения, а также о </w:t>
      </w:r>
      <w:r>
        <w:rPr>
          <w:bCs/>
        </w:rPr>
        <w:t>возможности</w:t>
      </w:r>
      <w:r w:rsidRPr="00CC747C">
        <w:rPr>
          <w:bCs/>
        </w:rPr>
        <w:t xml:space="preserve"> определять </w:t>
      </w:r>
      <w:r>
        <w:rPr>
          <w:bCs/>
        </w:rPr>
        <w:t>определенные</w:t>
      </w:r>
      <w:r w:rsidRPr="00CC747C">
        <w:rPr>
          <w:bCs/>
        </w:rPr>
        <w:t xml:space="preserve"> предикторы</w:t>
      </w:r>
      <w:r>
        <w:rPr>
          <w:bCs/>
        </w:rPr>
        <w:t xml:space="preserve"> с применением современных (для периода исследования) </w:t>
      </w:r>
      <w:r w:rsidRPr="00CC747C">
        <w:rPr>
          <w:bCs/>
        </w:rPr>
        <w:t xml:space="preserve">медицинских технологий. </w:t>
      </w:r>
      <w:r>
        <w:rPr>
          <w:bCs/>
        </w:rPr>
        <w:t>Периоды исследования</w:t>
      </w:r>
      <w:r w:rsidRPr="00CC747C">
        <w:rPr>
          <w:bCs/>
        </w:rPr>
        <w:t xml:space="preserve"> </w:t>
      </w:r>
      <w:r>
        <w:rPr>
          <w:bCs/>
        </w:rPr>
        <w:t>в сочетании с</w:t>
      </w:r>
      <w:r w:rsidRPr="00CC747C">
        <w:rPr>
          <w:bCs/>
        </w:rPr>
        <w:t xml:space="preserve"> общ</w:t>
      </w:r>
      <w:r>
        <w:rPr>
          <w:bCs/>
        </w:rPr>
        <w:t>им</w:t>
      </w:r>
      <w:r w:rsidRPr="00CC747C">
        <w:rPr>
          <w:bCs/>
        </w:rPr>
        <w:t xml:space="preserve"> число</w:t>
      </w:r>
      <w:r>
        <w:rPr>
          <w:bCs/>
        </w:rPr>
        <w:t>м</w:t>
      </w:r>
      <w:r w:rsidRPr="00CC747C">
        <w:rPr>
          <w:bCs/>
        </w:rPr>
        <w:t xml:space="preserve"> участников </w:t>
      </w:r>
      <w:r>
        <w:rPr>
          <w:bCs/>
        </w:rPr>
        <w:t>могут</w:t>
      </w:r>
      <w:r w:rsidRPr="00CC747C">
        <w:rPr>
          <w:bCs/>
        </w:rPr>
        <w:t xml:space="preserve"> </w:t>
      </w:r>
      <w:r w:rsidRPr="00D5719F">
        <w:t xml:space="preserve">указывать, насколько избирательным было </w:t>
      </w:r>
      <w:r w:rsidRPr="00CC747C">
        <w:rPr>
          <w:bCs/>
        </w:rPr>
        <w:t>включени</w:t>
      </w:r>
      <w:r>
        <w:rPr>
          <w:bCs/>
        </w:rPr>
        <w:t>е</w:t>
      </w:r>
      <w:r w:rsidRPr="00CC747C">
        <w:rPr>
          <w:bCs/>
        </w:rPr>
        <w:t xml:space="preserve"> пациентов в исследование. Авторам отчетов следует указывать количество включенных в исследование участников за определенный период времени (например, за год) (</w:t>
      </w:r>
      <w:r>
        <w:rPr>
          <w:bCs/>
        </w:rPr>
        <w:t xml:space="preserve">см. </w:t>
      </w:r>
      <w:r w:rsidRPr="00CC747C">
        <w:rPr>
          <w:bCs/>
        </w:rPr>
        <w:t>пункт 13а).</w:t>
      </w:r>
    </w:p>
    <w:p w14:paraId="6CC5F043" w14:textId="77777777" w:rsidR="007961A1" w:rsidRPr="00CC747C" w:rsidRDefault="007961A1" w:rsidP="003110BB">
      <w:pPr>
        <w:jc w:val="both"/>
        <w:rPr>
          <w:bCs/>
        </w:rPr>
      </w:pPr>
      <w:r w:rsidRPr="00CC747C">
        <w:rPr>
          <w:bCs/>
        </w:rPr>
        <w:t xml:space="preserve">Как уже </w:t>
      </w:r>
      <w:r>
        <w:rPr>
          <w:bCs/>
        </w:rPr>
        <w:t>обсуждалось</w:t>
      </w:r>
      <w:r w:rsidRPr="00CC747C">
        <w:rPr>
          <w:bCs/>
        </w:rPr>
        <w:t xml:space="preserve"> в пункте 4</w:t>
      </w:r>
      <w:r w:rsidRPr="00CC747C">
        <w:rPr>
          <w:bCs/>
          <w:lang w:val="en-US"/>
        </w:rPr>
        <w:t>a</w:t>
      </w:r>
      <w:r w:rsidRPr="00CC747C">
        <w:rPr>
          <w:bCs/>
        </w:rPr>
        <w:t xml:space="preserve">, временной интервал между определением предиктора и исхода в большинстве диагностических исследований </w:t>
      </w:r>
      <w:r>
        <w:rPr>
          <w:bCs/>
        </w:rPr>
        <w:t>является</w:t>
      </w:r>
      <w:r w:rsidRPr="00CC747C">
        <w:rPr>
          <w:bCs/>
        </w:rPr>
        <w:t xml:space="preserve"> небольшим. Однако при отсутствии надежного референсного </w:t>
      </w:r>
      <w:r>
        <w:rPr>
          <w:bCs/>
        </w:rPr>
        <w:t>теста</w:t>
      </w:r>
      <w:r w:rsidRPr="00CC747C">
        <w:rPr>
          <w:bCs/>
        </w:rPr>
        <w:t xml:space="preserve"> (</w:t>
      </w:r>
      <w:r w:rsidRPr="00CC747C">
        <w:rPr>
          <w:bCs/>
          <w:i/>
          <w:lang w:val="en-US" w:bidi="en-US"/>
        </w:rPr>
        <w:t>reference</w:t>
      </w:r>
      <w:r w:rsidRPr="00CC747C">
        <w:rPr>
          <w:bCs/>
          <w:i/>
          <w:lang w:bidi="en-US"/>
        </w:rPr>
        <w:t xml:space="preserve"> </w:t>
      </w:r>
      <w:r w:rsidRPr="00CC747C">
        <w:rPr>
          <w:bCs/>
          <w:i/>
          <w:lang w:val="en-US" w:bidi="en-US"/>
        </w:rPr>
        <w:t>standard</w:t>
      </w:r>
      <w:r w:rsidRPr="00CC747C">
        <w:rPr>
          <w:bCs/>
        </w:rPr>
        <w:t xml:space="preserve">), пациенты могут находиться какое-то время под наблюдением, что позволит </w:t>
      </w:r>
      <w:r>
        <w:rPr>
          <w:bCs/>
        </w:rPr>
        <w:lastRenderedPageBreak/>
        <w:t>точнее</w:t>
      </w:r>
      <w:r w:rsidRPr="00CC747C">
        <w:rPr>
          <w:bCs/>
        </w:rPr>
        <w:t xml:space="preserve"> </w:t>
      </w:r>
      <w:r>
        <w:rPr>
          <w:bCs/>
        </w:rPr>
        <w:t>оценить</w:t>
      </w:r>
      <w:r w:rsidRPr="00CC747C">
        <w:rPr>
          <w:bCs/>
        </w:rPr>
        <w:t xml:space="preserve"> наличие целевого состояния (</w:t>
      </w:r>
      <w:r w:rsidRPr="00CC747C">
        <w:rPr>
          <w:bCs/>
          <w:i/>
          <w:lang w:val="en-US" w:bidi="en-US"/>
        </w:rPr>
        <w:t>target</w:t>
      </w:r>
      <w:r w:rsidRPr="00CC747C">
        <w:rPr>
          <w:bCs/>
          <w:i/>
          <w:lang w:bidi="en-US"/>
        </w:rPr>
        <w:t xml:space="preserve"> </w:t>
      </w:r>
      <w:r w:rsidRPr="00CC747C">
        <w:rPr>
          <w:bCs/>
          <w:i/>
          <w:lang w:val="en-US" w:bidi="en-US"/>
        </w:rPr>
        <w:t>condition</w:t>
      </w:r>
      <w:r w:rsidRPr="00CC747C">
        <w:rPr>
          <w:bCs/>
        </w:rPr>
        <w:t xml:space="preserve">) на момент определения предикторов. В </w:t>
      </w:r>
      <w:r>
        <w:rPr>
          <w:bCs/>
        </w:rPr>
        <w:t>таких</w:t>
      </w:r>
      <w:r w:rsidRPr="00CC747C">
        <w:rPr>
          <w:bCs/>
        </w:rPr>
        <w:t xml:space="preserve"> случа</w:t>
      </w:r>
      <w:r>
        <w:rPr>
          <w:bCs/>
        </w:rPr>
        <w:t>ях</w:t>
      </w:r>
      <w:r w:rsidRPr="00CC747C">
        <w:rPr>
          <w:bCs/>
        </w:rPr>
        <w:t xml:space="preserve"> авторы должны сообщить, </w:t>
      </w:r>
      <w:r>
        <w:rPr>
          <w:bCs/>
        </w:rPr>
        <w:t xml:space="preserve">какой </w:t>
      </w:r>
      <w:r w:rsidRPr="00CC747C">
        <w:rPr>
          <w:bCs/>
        </w:rPr>
        <w:t xml:space="preserve">максимальный или минимальный интервал </w:t>
      </w:r>
      <w:r>
        <w:rPr>
          <w:bCs/>
        </w:rPr>
        <w:t>между измерением предикторов</w:t>
      </w:r>
      <w:r w:rsidRPr="00CC747C">
        <w:rPr>
          <w:bCs/>
        </w:rPr>
        <w:t xml:space="preserve"> </w:t>
      </w:r>
      <w:r>
        <w:rPr>
          <w:bCs/>
        </w:rPr>
        <w:t>и финальной оценкой</w:t>
      </w:r>
      <w:r w:rsidRPr="00CC747C">
        <w:rPr>
          <w:bCs/>
        </w:rPr>
        <w:t xml:space="preserve"> наличи</w:t>
      </w:r>
      <w:r>
        <w:rPr>
          <w:bCs/>
        </w:rPr>
        <w:t>я</w:t>
      </w:r>
      <w:r w:rsidRPr="00CC747C">
        <w:rPr>
          <w:bCs/>
        </w:rPr>
        <w:t xml:space="preserve"> или отсутстви</w:t>
      </w:r>
      <w:r>
        <w:rPr>
          <w:bCs/>
        </w:rPr>
        <w:t>я</w:t>
      </w:r>
      <w:r w:rsidRPr="00CC747C">
        <w:rPr>
          <w:bCs/>
        </w:rPr>
        <w:t xml:space="preserve"> целевого состояния</w:t>
      </w:r>
      <w:r>
        <w:rPr>
          <w:bCs/>
        </w:rPr>
        <w:t xml:space="preserve"> допускался</w:t>
      </w:r>
      <w:r w:rsidRPr="00CC747C">
        <w:rPr>
          <w:bCs/>
        </w:rPr>
        <w:t>.</w:t>
      </w:r>
    </w:p>
    <w:p w14:paraId="19479977"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3686"/>
        <w:gridCol w:w="3544"/>
        <w:gridCol w:w="3816"/>
      </w:tblGrid>
      <w:tr w:rsidR="00CE74A7" w:rsidRPr="00CC747C" w14:paraId="5ADD6BF1" w14:textId="77777777" w:rsidTr="003110BB">
        <w:tc>
          <w:tcPr>
            <w:tcW w:w="11046" w:type="dxa"/>
            <w:gridSpan w:val="3"/>
            <w:tcBorders>
              <w:left w:val="nil"/>
              <w:bottom w:val="single" w:sz="4" w:space="0" w:color="auto"/>
              <w:right w:val="nil"/>
            </w:tcBorders>
          </w:tcPr>
          <w:p w14:paraId="6AD72619" w14:textId="77777777" w:rsidR="00CE74A7" w:rsidRPr="00CC747C" w:rsidRDefault="00CE74A7" w:rsidP="003110BB">
            <w:pPr>
              <w:jc w:val="both"/>
              <w:rPr>
                <w:sz w:val="20"/>
                <w:szCs w:val="20"/>
                <w:lang w:bidi="en-US"/>
              </w:rPr>
            </w:pPr>
            <w:r w:rsidRPr="00CC747C">
              <w:rPr>
                <w:b/>
                <w:bCs/>
                <w:i/>
                <w:iCs/>
                <w:sz w:val="20"/>
                <w:szCs w:val="20"/>
                <w:lang w:bidi="en-US"/>
              </w:rPr>
              <w:t>Таблица 2.</w:t>
            </w:r>
            <w:r w:rsidRPr="00CC747C">
              <w:rPr>
                <w:b/>
                <w:bCs/>
                <w:sz w:val="20"/>
                <w:szCs w:val="20"/>
                <w:lang w:bidi="en-US"/>
              </w:rPr>
              <w:t xml:space="preserve"> </w:t>
            </w:r>
            <w:r w:rsidRPr="00CC747C">
              <w:rPr>
                <w:bCs/>
                <w:sz w:val="20"/>
                <w:szCs w:val="20"/>
                <w:lang w:bidi="en-US"/>
              </w:rPr>
              <w:t>Пример представления основны</w:t>
            </w:r>
            <w:r>
              <w:rPr>
                <w:bCs/>
                <w:sz w:val="20"/>
                <w:szCs w:val="20"/>
                <w:lang w:bidi="en-US"/>
              </w:rPr>
              <w:t>х</w:t>
            </w:r>
            <w:r w:rsidRPr="00CC747C">
              <w:rPr>
                <w:bCs/>
                <w:sz w:val="20"/>
                <w:szCs w:val="20"/>
                <w:lang w:bidi="en-US"/>
              </w:rPr>
              <w:t xml:space="preserve"> характеристик исследования (</w:t>
            </w:r>
            <w:r>
              <w:rPr>
                <w:bCs/>
                <w:sz w:val="20"/>
                <w:szCs w:val="20"/>
                <w:lang w:bidi="en-US"/>
              </w:rPr>
              <w:t>Диагностика; Разработка; Проверка)</w:t>
            </w:r>
          </w:p>
        </w:tc>
      </w:tr>
      <w:tr w:rsidR="00CE74A7" w:rsidRPr="00CC747C" w14:paraId="19B5073E" w14:textId="77777777" w:rsidTr="003110BB">
        <w:tc>
          <w:tcPr>
            <w:tcW w:w="3686" w:type="dxa"/>
            <w:tcBorders>
              <w:left w:val="nil"/>
              <w:bottom w:val="nil"/>
              <w:right w:val="nil"/>
            </w:tcBorders>
          </w:tcPr>
          <w:p w14:paraId="7B82D4E3" w14:textId="77777777" w:rsidR="00CE74A7" w:rsidRPr="00CC747C" w:rsidRDefault="00CE74A7" w:rsidP="003110BB">
            <w:pPr>
              <w:jc w:val="both"/>
              <w:rPr>
                <w:b/>
                <w:bCs/>
                <w:iCs/>
                <w:sz w:val="18"/>
                <w:szCs w:val="18"/>
                <w:lang w:bidi="en-US"/>
              </w:rPr>
            </w:pPr>
            <w:r w:rsidRPr="00CC747C">
              <w:rPr>
                <w:b/>
                <w:bCs/>
                <w:iCs/>
                <w:sz w:val="18"/>
                <w:szCs w:val="18"/>
                <w:lang w:bidi="en-US"/>
              </w:rPr>
              <w:t>Характеристики</w:t>
            </w:r>
          </w:p>
        </w:tc>
        <w:tc>
          <w:tcPr>
            <w:tcW w:w="3544" w:type="dxa"/>
            <w:tcBorders>
              <w:left w:val="nil"/>
              <w:bottom w:val="nil"/>
              <w:right w:val="nil"/>
            </w:tcBorders>
          </w:tcPr>
          <w:p w14:paraId="652E0E96" w14:textId="77777777" w:rsidR="00CE74A7" w:rsidRPr="00CC747C" w:rsidRDefault="00CE74A7" w:rsidP="003110BB">
            <w:pPr>
              <w:jc w:val="both"/>
              <w:rPr>
                <w:b/>
                <w:bCs/>
                <w:iCs/>
                <w:sz w:val="18"/>
                <w:szCs w:val="18"/>
                <w:lang w:bidi="en-US"/>
              </w:rPr>
            </w:pPr>
            <w:r w:rsidRPr="00CC747C">
              <w:rPr>
                <w:b/>
                <w:bCs/>
                <w:iCs/>
                <w:sz w:val="18"/>
                <w:szCs w:val="18"/>
                <w:lang w:bidi="en-US"/>
              </w:rPr>
              <w:t xml:space="preserve">Популяция из Швейцарии </w:t>
            </w:r>
            <w:r w:rsidRPr="00CC747C">
              <w:rPr>
                <w:b/>
                <w:bCs/>
                <w:i/>
                <w:iCs/>
                <w:sz w:val="18"/>
                <w:szCs w:val="18"/>
                <w:lang w:bidi="en-US"/>
              </w:rPr>
              <w:t>(</w:t>
            </w:r>
            <w:r w:rsidRPr="00CC747C">
              <w:rPr>
                <w:b/>
                <w:bCs/>
                <w:i/>
                <w:iCs/>
                <w:sz w:val="18"/>
                <w:szCs w:val="18"/>
                <w:lang w:val="en-US" w:bidi="en-US"/>
              </w:rPr>
              <w:t>n</w:t>
            </w:r>
            <w:r w:rsidRPr="00CC747C">
              <w:rPr>
                <w:b/>
                <w:bCs/>
                <w:iCs/>
                <w:sz w:val="18"/>
                <w:szCs w:val="18"/>
                <w:lang w:bidi="en-US"/>
              </w:rPr>
              <w:t xml:space="preserve"> = 201)*</w:t>
            </w:r>
          </w:p>
        </w:tc>
        <w:tc>
          <w:tcPr>
            <w:tcW w:w="3816" w:type="dxa"/>
            <w:tcBorders>
              <w:left w:val="nil"/>
              <w:bottom w:val="nil"/>
              <w:right w:val="nil"/>
            </w:tcBorders>
          </w:tcPr>
          <w:p w14:paraId="32F26FBA" w14:textId="77777777" w:rsidR="00CE74A7" w:rsidRPr="00CC747C" w:rsidRDefault="00CE74A7" w:rsidP="003110BB">
            <w:pPr>
              <w:jc w:val="both"/>
              <w:rPr>
                <w:b/>
                <w:bCs/>
                <w:iCs/>
                <w:sz w:val="18"/>
                <w:szCs w:val="18"/>
                <w:lang w:val="en-US" w:bidi="en-US"/>
              </w:rPr>
            </w:pPr>
            <w:r w:rsidRPr="00CC747C">
              <w:rPr>
                <w:b/>
                <w:bCs/>
                <w:iCs/>
                <w:sz w:val="18"/>
                <w:szCs w:val="18"/>
                <w:lang w:bidi="en-US"/>
              </w:rPr>
              <w:t xml:space="preserve">Популяция из США </w:t>
            </w:r>
            <w:r w:rsidRPr="00CC747C">
              <w:rPr>
                <w:b/>
                <w:bCs/>
                <w:iCs/>
                <w:sz w:val="18"/>
                <w:szCs w:val="18"/>
                <w:lang w:val="en-US" w:bidi="en-US"/>
              </w:rPr>
              <w:t>(</w:t>
            </w:r>
            <w:r w:rsidRPr="00CC747C">
              <w:rPr>
                <w:b/>
                <w:bCs/>
                <w:i/>
                <w:iCs/>
                <w:sz w:val="18"/>
                <w:szCs w:val="18"/>
                <w:lang w:val="en-US" w:bidi="en-US"/>
              </w:rPr>
              <w:t>n</w:t>
            </w:r>
            <w:r w:rsidRPr="00CC747C">
              <w:rPr>
                <w:b/>
                <w:bCs/>
                <w:iCs/>
                <w:sz w:val="18"/>
                <w:szCs w:val="18"/>
                <w:lang w:val="en-US" w:bidi="en-US"/>
              </w:rPr>
              <w:t xml:space="preserve"> = 258)*</w:t>
            </w:r>
          </w:p>
        </w:tc>
      </w:tr>
      <w:tr w:rsidR="00CE74A7" w:rsidRPr="00CC747C" w14:paraId="4567A2F6" w14:textId="77777777" w:rsidTr="003110BB">
        <w:tc>
          <w:tcPr>
            <w:tcW w:w="3686" w:type="dxa"/>
            <w:tcBorders>
              <w:top w:val="nil"/>
              <w:left w:val="nil"/>
              <w:bottom w:val="nil"/>
              <w:right w:val="nil"/>
            </w:tcBorders>
            <w:shd w:val="clear" w:color="auto" w:fill="E5F5FF"/>
          </w:tcPr>
          <w:p w14:paraId="50E392BD" w14:textId="77777777" w:rsidR="00CE74A7" w:rsidRPr="00CC747C" w:rsidRDefault="00CE74A7" w:rsidP="003110BB">
            <w:pPr>
              <w:jc w:val="both"/>
              <w:rPr>
                <w:bCs/>
                <w:iCs/>
                <w:sz w:val="18"/>
                <w:szCs w:val="18"/>
                <w:lang w:bidi="en-US"/>
              </w:rPr>
            </w:pPr>
            <w:r w:rsidRPr="00CC747C">
              <w:rPr>
                <w:bCs/>
                <w:iCs/>
                <w:sz w:val="18"/>
                <w:szCs w:val="18"/>
                <w:lang w:bidi="en-US"/>
              </w:rPr>
              <w:t>Период сбора данных</w:t>
            </w:r>
          </w:p>
        </w:tc>
        <w:tc>
          <w:tcPr>
            <w:tcW w:w="3544" w:type="dxa"/>
            <w:tcBorders>
              <w:top w:val="nil"/>
              <w:left w:val="nil"/>
              <w:bottom w:val="nil"/>
              <w:right w:val="nil"/>
            </w:tcBorders>
            <w:shd w:val="clear" w:color="auto" w:fill="E5F5FF"/>
          </w:tcPr>
          <w:p w14:paraId="458145DC" w14:textId="77777777" w:rsidR="00CE74A7" w:rsidRPr="00CC747C" w:rsidRDefault="00CE74A7" w:rsidP="003110BB">
            <w:pPr>
              <w:jc w:val="both"/>
              <w:rPr>
                <w:bCs/>
                <w:iCs/>
                <w:sz w:val="18"/>
                <w:szCs w:val="18"/>
                <w:lang w:val="en-US" w:bidi="en-US"/>
              </w:rPr>
            </w:pPr>
            <w:r w:rsidRPr="00CC747C">
              <w:rPr>
                <w:bCs/>
                <w:iCs/>
                <w:sz w:val="18"/>
                <w:szCs w:val="18"/>
                <w:lang w:bidi="en-US"/>
              </w:rPr>
              <w:t>Декабрь</w:t>
            </w:r>
            <w:r w:rsidRPr="00CC747C">
              <w:rPr>
                <w:bCs/>
                <w:iCs/>
                <w:sz w:val="18"/>
                <w:szCs w:val="18"/>
                <w:lang w:val="en-US" w:bidi="en-US"/>
              </w:rPr>
              <w:t xml:space="preserve"> 1999 </w:t>
            </w:r>
            <w:r w:rsidRPr="00CC747C">
              <w:rPr>
                <w:bCs/>
                <w:iCs/>
                <w:sz w:val="18"/>
                <w:szCs w:val="18"/>
                <w:lang w:bidi="en-US"/>
              </w:rPr>
              <w:t>г</w:t>
            </w:r>
            <w:r w:rsidRPr="00CC747C">
              <w:rPr>
                <w:bCs/>
                <w:iCs/>
                <w:sz w:val="18"/>
                <w:szCs w:val="18"/>
                <w:lang w:val="en-US" w:bidi="en-US"/>
              </w:rPr>
              <w:t xml:space="preserve">. </w:t>
            </w:r>
            <w:r w:rsidRPr="00CC747C">
              <w:rPr>
                <w:bCs/>
                <w:iCs/>
                <w:sz w:val="18"/>
                <w:szCs w:val="18"/>
                <w:lang w:bidi="en-US"/>
              </w:rPr>
              <w:t>–</w:t>
            </w:r>
            <w:r w:rsidRPr="00CC747C">
              <w:rPr>
                <w:bCs/>
                <w:iCs/>
                <w:sz w:val="18"/>
                <w:szCs w:val="18"/>
                <w:lang w:val="en-US" w:bidi="en-US"/>
              </w:rPr>
              <w:t xml:space="preserve"> </w:t>
            </w:r>
            <w:r w:rsidRPr="00CC747C">
              <w:rPr>
                <w:bCs/>
                <w:iCs/>
                <w:sz w:val="18"/>
                <w:szCs w:val="18"/>
                <w:lang w:bidi="en-US"/>
              </w:rPr>
              <w:t>февраль</w:t>
            </w:r>
            <w:r w:rsidRPr="00CC747C">
              <w:rPr>
                <w:bCs/>
                <w:iCs/>
                <w:sz w:val="18"/>
                <w:szCs w:val="18"/>
                <w:lang w:val="en-US" w:bidi="en-US"/>
              </w:rPr>
              <w:t xml:space="preserve"> 2000 </w:t>
            </w:r>
            <w:r w:rsidRPr="00CC747C">
              <w:rPr>
                <w:bCs/>
                <w:iCs/>
                <w:sz w:val="18"/>
                <w:szCs w:val="18"/>
                <w:lang w:bidi="en-US"/>
              </w:rPr>
              <w:t>г</w:t>
            </w:r>
            <w:r w:rsidRPr="00CC747C">
              <w:rPr>
                <w:bCs/>
                <w:iCs/>
                <w:sz w:val="18"/>
                <w:szCs w:val="18"/>
                <w:lang w:val="en-US" w:bidi="en-US"/>
              </w:rPr>
              <w:t>.</w:t>
            </w:r>
          </w:p>
        </w:tc>
        <w:tc>
          <w:tcPr>
            <w:tcW w:w="3816" w:type="dxa"/>
            <w:tcBorders>
              <w:top w:val="nil"/>
              <w:left w:val="nil"/>
              <w:bottom w:val="nil"/>
              <w:right w:val="nil"/>
            </w:tcBorders>
            <w:shd w:val="clear" w:color="auto" w:fill="E5F5FF"/>
          </w:tcPr>
          <w:p w14:paraId="0B61E3AA" w14:textId="77777777" w:rsidR="00CE74A7" w:rsidRPr="00CC747C" w:rsidRDefault="00CE74A7" w:rsidP="003110BB">
            <w:pPr>
              <w:jc w:val="both"/>
              <w:rPr>
                <w:bCs/>
                <w:iCs/>
                <w:sz w:val="18"/>
                <w:szCs w:val="18"/>
                <w:lang w:val="en-US" w:bidi="en-US"/>
              </w:rPr>
            </w:pPr>
            <w:r w:rsidRPr="00CC747C">
              <w:rPr>
                <w:bCs/>
                <w:iCs/>
                <w:sz w:val="18"/>
                <w:szCs w:val="18"/>
                <w:lang w:bidi="en-US"/>
              </w:rPr>
              <w:t>Январь</w:t>
            </w:r>
            <w:r w:rsidRPr="00CC747C">
              <w:rPr>
                <w:bCs/>
                <w:iCs/>
                <w:sz w:val="18"/>
                <w:szCs w:val="18"/>
                <w:lang w:val="en-US" w:bidi="en-US"/>
              </w:rPr>
              <w:t xml:space="preserve"> – </w:t>
            </w:r>
            <w:r w:rsidRPr="00CC747C">
              <w:rPr>
                <w:bCs/>
                <w:iCs/>
                <w:sz w:val="18"/>
                <w:szCs w:val="18"/>
                <w:lang w:bidi="en-US"/>
              </w:rPr>
              <w:t>март</w:t>
            </w:r>
            <w:r w:rsidRPr="00CC747C">
              <w:rPr>
                <w:bCs/>
                <w:iCs/>
                <w:sz w:val="18"/>
                <w:szCs w:val="18"/>
                <w:lang w:val="en-US" w:bidi="en-US"/>
              </w:rPr>
              <w:t xml:space="preserve"> 2002 </w:t>
            </w:r>
            <w:r w:rsidRPr="00CC747C">
              <w:rPr>
                <w:bCs/>
                <w:iCs/>
                <w:sz w:val="18"/>
                <w:szCs w:val="18"/>
                <w:lang w:bidi="en-US"/>
              </w:rPr>
              <w:t>г</w:t>
            </w:r>
            <w:r w:rsidRPr="00CC747C">
              <w:rPr>
                <w:bCs/>
                <w:iCs/>
                <w:sz w:val="18"/>
                <w:szCs w:val="18"/>
                <w:lang w:val="en-US" w:bidi="en-US"/>
              </w:rPr>
              <w:t>.</w:t>
            </w:r>
          </w:p>
        </w:tc>
      </w:tr>
      <w:tr w:rsidR="00CE74A7" w:rsidRPr="00CC747C" w14:paraId="51D73A69" w14:textId="77777777" w:rsidTr="003110BB">
        <w:tc>
          <w:tcPr>
            <w:tcW w:w="3686" w:type="dxa"/>
            <w:tcBorders>
              <w:top w:val="nil"/>
              <w:left w:val="nil"/>
              <w:bottom w:val="nil"/>
              <w:right w:val="nil"/>
            </w:tcBorders>
          </w:tcPr>
          <w:p w14:paraId="33E385AB" w14:textId="77777777" w:rsidR="00CE74A7" w:rsidRPr="00CC747C" w:rsidRDefault="00CE74A7" w:rsidP="003110BB">
            <w:pPr>
              <w:jc w:val="both"/>
              <w:rPr>
                <w:bCs/>
                <w:iCs/>
                <w:sz w:val="18"/>
                <w:szCs w:val="18"/>
                <w:lang w:val="en-US" w:bidi="en-US"/>
              </w:rPr>
            </w:pPr>
            <w:r w:rsidRPr="00CC747C">
              <w:rPr>
                <w:bCs/>
                <w:iCs/>
                <w:sz w:val="18"/>
                <w:szCs w:val="18"/>
                <w:lang w:bidi="en-US"/>
              </w:rPr>
              <w:t>Дизайн исследования</w:t>
            </w:r>
          </w:p>
        </w:tc>
        <w:tc>
          <w:tcPr>
            <w:tcW w:w="3544" w:type="dxa"/>
            <w:tcBorders>
              <w:top w:val="nil"/>
              <w:left w:val="nil"/>
              <w:bottom w:val="nil"/>
              <w:right w:val="nil"/>
            </w:tcBorders>
          </w:tcPr>
          <w:p w14:paraId="3A8BC3D8" w14:textId="77777777" w:rsidR="00CE74A7" w:rsidRPr="00CC747C" w:rsidRDefault="00CE74A7" w:rsidP="003110BB">
            <w:pPr>
              <w:jc w:val="both"/>
              <w:rPr>
                <w:bCs/>
                <w:iCs/>
                <w:sz w:val="18"/>
                <w:szCs w:val="18"/>
                <w:lang w:bidi="en-US"/>
              </w:rPr>
            </w:pPr>
            <w:r w:rsidRPr="00CC747C">
              <w:rPr>
                <w:bCs/>
                <w:iCs/>
                <w:sz w:val="18"/>
                <w:szCs w:val="18"/>
                <w:lang w:bidi="en-US"/>
              </w:rPr>
              <w:t>Проспективное когортное</w:t>
            </w:r>
          </w:p>
        </w:tc>
        <w:tc>
          <w:tcPr>
            <w:tcW w:w="3816" w:type="dxa"/>
            <w:tcBorders>
              <w:top w:val="nil"/>
              <w:left w:val="nil"/>
              <w:bottom w:val="nil"/>
              <w:right w:val="nil"/>
            </w:tcBorders>
          </w:tcPr>
          <w:p w14:paraId="1EE4FD54" w14:textId="77777777" w:rsidR="00CE74A7" w:rsidRPr="00CC747C" w:rsidRDefault="00CE74A7" w:rsidP="003110BB">
            <w:pPr>
              <w:jc w:val="both"/>
              <w:rPr>
                <w:bCs/>
                <w:iCs/>
                <w:sz w:val="18"/>
                <w:szCs w:val="18"/>
                <w:lang w:val="en-US" w:bidi="en-US"/>
              </w:rPr>
            </w:pPr>
            <w:r w:rsidRPr="00CC747C">
              <w:rPr>
                <w:bCs/>
                <w:iCs/>
                <w:sz w:val="18"/>
                <w:szCs w:val="18"/>
                <w:lang w:bidi="en-US"/>
              </w:rPr>
              <w:t>Проспективное когортное</w:t>
            </w:r>
          </w:p>
        </w:tc>
      </w:tr>
      <w:tr w:rsidR="00CE74A7" w:rsidRPr="00CC747C" w14:paraId="457C6B98" w14:textId="77777777" w:rsidTr="003110BB">
        <w:tc>
          <w:tcPr>
            <w:tcW w:w="3686" w:type="dxa"/>
            <w:tcBorders>
              <w:top w:val="nil"/>
              <w:left w:val="nil"/>
              <w:bottom w:val="nil"/>
              <w:right w:val="nil"/>
            </w:tcBorders>
            <w:shd w:val="clear" w:color="auto" w:fill="E5F5FF"/>
          </w:tcPr>
          <w:p w14:paraId="48E89F24" w14:textId="77777777" w:rsidR="00CE74A7" w:rsidRPr="00CC747C" w:rsidRDefault="00CE74A7" w:rsidP="003110BB">
            <w:pPr>
              <w:jc w:val="both"/>
              <w:rPr>
                <w:bCs/>
                <w:iCs/>
                <w:sz w:val="18"/>
                <w:szCs w:val="18"/>
                <w:lang w:bidi="en-US"/>
              </w:rPr>
            </w:pPr>
            <w:r w:rsidRPr="00CC747C">
              <w:rPr>
                <w:bCs/>
                <w:iCs/>
                <w:sz w:val="18"/>
                <w:szCs w:val="18"/>
                <w:lang w:bidi="en-US"/>
              </w:rPr>
              <w:t>Условия проведения</w:t>
            </w:r>
          </w:p>
        </w:tc>
        <w:tc>
          <w:tcPr>
            <w:tcW w:w="3544" w:type="dxa"/>
            <w:tcBorders>
              <w:top w:val="nil"/>
              <w:left w:val="nil"/>
              <w:bottom w:val="nil"/>
              <w:right w:val="nil"/>
            </w:tcBorders>
            <w:shd w:val="clear" w:color="auto" w:fill="E5F5FF"/>
          </w:tcPr>
          <w:p w14:paraId="1F2E0F7B" w14:textId="35D41F03" w:rsidR="00CE74A7" w:rsidRPr="00CC747C" w:rsidRDefault="00CE74A7" w:rsidP="003110BB">
            <w:pPr>
              <w:jc w:val="both"/>
              <w:rPr>
                <w:bCs/>
                <w:iCs/>
                <w:sz w:val="18"/>
                <w:szCs w:val="18"/>
                <w:lang w:val="en-US" w:bidi="en-US"/>
              </w:rPr>
            </w:pPr>
            <w:r w:rsidRPr="00CC747C">
              <w:rPr>
                <w:bCs/>
                <w:iCs/>
                <w:sz w:val="18"/>
                <w:szCs w:val="18"/>
                <w:lang w:bidi="en-US"/>
              </w:rPr>
              <w:t>Университетская клиника первичной меди</w:t>
            </w:r>
            <w:r>
              <w:rPr>
                <w:bCs/>
                <w:iCs/>
                <w:sz w:val="18"/>
                <w:szCs w:val="18"/>
                <w:lang w:bidi="en-US"/>
              </w:rPr>
              <w:t>цинской</w:t>
            </w:r>
            <w:r w:rsidRPr="00CC747C">
              <w:rPr>
                <w:bCs/>
                <w:iCs/>
                <w:sz w:val="18"/>
                <w:szCs w:val="18"/>
                <w:lang w:bidi="en-US"/>
              </w:rPr>
              <w:t xml:space="preserve"> помощи, обслуживающая городское население численностью </w:t>
            </w:r>
            <w:r w:rsidRPr="00CC747C">
              <w:rPr>
                <w:bCs/>
                <w:iCs/>
                <w:sz w:val="18"/>
                <w:szCs w:val="18"/>
                <w:lang w:val="en-US" w:bidi="en-US"/>
              </w:rPr>
              <w:t>150</w:t>
            </w:r>
            <w:r w:rsidR="00892910">
              <w:rPr>
                <w:bCs/>
                <w:iCs/>
                <w:sz w:val="18"/>
                <w:szCs w:val="18"/>
                <w:lang w:bidi="en-US"/>
              </w:rPr>
              <w:t xml:space="preserve"> </w:t>
            </w:r>
            <w:r w:rsidRPr="00CC747C">
              <w:rPr>
                <w:bCs/>
                <w:iCs/>
                <w:sz w:val="18"/>
                <w:szCs w:val="18"/>
                <w:lang w:val="en-US" w:bidi="en-US"/>
              </w:rPr>
              <w:t xml:space="preserve">000 человек в </w:t>
            </w:r>
            <w:r w:rsidRPr="00CC747C">
              <w:rPr>
                <w:bCs/>
                <w:iCs/>
                <w:sz w:val="18"/>
                <w:szCs w:val="18"/>
                <w:lang w:bidi="en-US"/>
              </w:rPr>
              <w:t xml:space="preserve">г. </w:t>
            </w:r>
            <w:r w:rsidRPr="00CC747C">
              <w:rPr>
                <w:bCs/>
                <w:iCs/>
                <w:sz w:val="18"/>
                <w:szCs w:val="18"/>
                <w:lang w:val="en-US" w:bidi="en-US"/>
              </w:rPr>
              <w:t>Лозанна (Швейцария).</w:t>
            </w:r>
          </w:p>
        </w:tc>
        <w:tc>
          <w:tcPr>
            <w:tcW w:w="3816" w:type="dxa"/>
            <w:tcBorders>
              <w:top w:val="nil"/>
              <w:left w:val="nil"/>
              <w:bottom w:val="nil"/>
              <w:right w:val="nil"/>
            </w:tcBorders>
            <w:shd w:val="clear" w:color="auto" w:fill="E5F5FF"/>
          </w:tcPr>
          <w:p w14:paraId="4514AEA3" w14:textId="77777777" w:rsidR="00CE74A7" w:rsidRPr="00CC747C" w:rsidRDefault="00CE74A7" w:rsidP="003110BB">
            <w:pPr>
              <w:jc w:val="both"/>
              <w:rPr>
                <w:bCs/>
                <w:iCs/>
                <w:sz w:val="18"/>
                <w:szCs w:val="18"/>
                <w:lang w:bidi="en-US"/>
              </w:rPr>
            </w:pPr>
            <w:r>
              <w:rPr>
                <w:bCs/>
                <w:iCs/>
                <w:sz w:val="18"/>
                <w:szCs w:val="18"/>
                <w:lang w:bidi="en-US"/>
              </w:rPr>
              <w:t xml:space="preserve">Отделение неотложной помощи или </w:t>
            </w:r>
            <w:r w:rsidRPr="00CC747C">
              <w:rPr>
                <w:bCs/>
                <w:iCs/>
                <w:sz w:val="18"/>
                <w:szCs w:val="18"/>
                <w:lang w:bidi="en-US"/>
              </w:rPr>
              <w:t>амбулаторн</w:t>
            </w:r>
            <w:r>
              <w:rPr>
                <w:bCs/>
                <w:iCs/>
                <w:sz w:val="18"/>
                <w:szCs w:val="18"/>
                <w:lang w:bidi="en-US"/>
              </w:rPr>
              <w:t>ые</w:t>
            </w:r>
            <w:r w:rsidRPr="00CC747C">
              <w:rPr>
                <w:bCs/>
                <w:iCs/>
                <w:sz w:val="18"/>
                <w:szCs w:val="18"/>
                <w:lang w:bidi="en-US"/>
              </w:rPr>
              <w:t xml:space="preserve"> </w:t>
            </w:r>
            <w:r>
              <w:rPr>
                <w:bCs/>
                <w:iCs/>
                <w:sz w:val="18"/>
                <w:szCs w:val="18"/>
                <w:lang w:bidi="en-US"/>
              </w:rPr>
              <w:t>п</w:t>
            </w:r>
            <w:r w:rsidRPr="00CC747C">
              <w:rPr>
                <w:bCs/>
                <w:iCs/>
                <w:sz w:val="18"/>
                <w:szCs w:val="18"/>
                <w:lang w:bidi="en-US"/>
              </w:rPr>
              <w:t>ациенты</w:t>
            </w:r>
            <w:r>
              <w:rPr>
                <w:bCs/>
                <w:iCs/>
                <w:sz w:val="18"/>
                <w:szCs w:val="18"/>
                <w:lang w:bidi="en-US"/>
              </w:rPr>
              <w:t>, нуждающиеся в</w:t>
            </w:r>
            <w:r w:rsidRPr="00CC747C">
              <w:rPr>
                <w:bCs/>
                <w:iCs/>
                <w:sz w:val="18"/>
                <w:szCs w:val="18"/>
                <w:lang w:bidi="en-US"/>
              </w:rPr>
              <w:t xml:space="preserve"> интенсивной терапии университетского госпиталя по оказанию </w:t>
            </w:r>
            <w:r>
              <w:rPr>
                <w:bCs/>
                <w:iCs/>
                <w:sz w:val="18"/>
                <w:szCs w:val="18"/>
                <w:lang w:bidi="en-US"/>
              </w:rPr>
              <w:t>специализированной</w:t>
            </w:r>
            <w:r w:rsidRPr="00CC747C">
              <w:rPr>
                <w:bCs/>
                <w:iCs/>
                <w:sz w:val="18"/>
                <w:szCs w:val="18"/>
                <w:lang w:bidi="en-US"/>
              </w:rPr>
              <w:t xml:space="preserve"> медицинской помощи в г. Сан-Франциско (Калифорния)</w:t>
            </w:r>
          </w:p>
        </w:tc>
      </w:tr>
      <w:tr w:rsidR="00CE74A7" w:rsidRPr="00CC747C" w14:paraId="61A30427" w14:textId="77777777" w:rsidTr="003110BB">
        <w:tc>
          <w:tcPr>
            <w:tcW w:w="3686" w:type="dxa"/>
            <w:tcBorders>
              <w:top w:val="nil"/>
              <w:left w:val="nil"/>
              <w:bottom w:val="nil"/>
              <w:right w:val="nil"/>
            </w:tcBorders>
          </w:tcPr>
          <w:p w14:paraId="513891E4" w14:textId="77777777" w:rsidR="00CE74A7" w:rsidRPr="00CC747C" w:rsidRDefault="00CE74A7" w:rsidP="003110BB">
            <w:pPr>
              <w:jc w:val="both"/>
              <w:rPr>
                <w:bCs/>
                <w:iCs/>
                <w:sz w:val="18"/>
                <w:szCs w:val="18"/>
                <w:lang w:bidi="en-US"/>
              </w:rPr>
            </w:pPr>
            <w:r w:rsidRPr="00CC747C">
              <w:rPr>
                <w:bCs/>
                <w:iCs/>
                <w:sz w:val="18"/>
                <w:szCs w:val="18"/>
                <w:lang w:bidi="en-US"/>
              </w:rPr>
              <w:t xml:space="preserve">Критерии </w:t>
            </w:r>
            <w:r>
              <w:rPr>
                <w:bCs/>
                <w:iCs/>
                <w:sz w:val="18"/>
                <w:szCs w:val="18"/>
                <w:lang w:bidi="en-US"/>
              </w:rPr>
              <w:t>включения</w:t>
            </w:r>
          </w:p>
        </w:tc>
        <w:tc>
          <w:tcPr>
            <w:tcW w:w="3544" w:type="dxa"/>
            <w:tcBorders>
              <w:top w:val="nil"/>
              <w:left w:val="nil"/>
              <w:bottom w:val="nil"/>
              <w:right w:val="nil"/>
            </w:tcBorders>
          </w:tcPr>
          <w:p w14:paraId="0241B258" w14:textId="77777777" w:rsidR="00CE74A7" w:rsidRPr="00CC747C" w:rsidRDefault="00CE74A7" w:rsidP="003110BB">
            <w:pPr>
              <w:jc w:val="both"/>
              <w:rPr>
                <w:bCs/>
                <w:iCs/>
                <w:sz w:val="18"/>
                <w:szCs w:val="18"/>
                <w:lang w:bidi="en-US"/>
              </w:rPr>
            </w:pPr>
            <w:r w:rsidRPr="00CC747C">
              <w:rPr>
                <w:bCs/>
                <w:iCs/>
                <w:sz w:val="18"/>
                <w:szCs w:val="18"/>
                <w:lang w:bidi="en-US"/>
              </w:rPr>
              <w:t>Взрослые амбулаторн</w:t>
            </w:r>
            <w:r>
              <w:rPr>
                <w:bCs/>
                <w:iCs/>
                <w:sz w:val="18"/>
                <w:szCs w:val="18"/>
                <w:lang w:bidi="en-US"/>
              </w:rPr>
              <w:t>ые</w:t>
            </w:r>
            <w:r w:rsidRPr="00CC747C">
              <w:rPr>
                <w:bCs/>
                <w:iCs/>
                <w:sz w:val="18"/>
                <w:szCs w:val="18"/>
                <w:lang w:bidi="en-US"/>
              </w:rPr>
              <w:t xml:space="preserve"> пациенты с гриппоподобным заболеванием, диагностированным лечащим врачом.</w:t>
            </w:r>
          </w:p>
        </w:tc>
        <w:tc>
          <w:tcPr>
            <w:tcW w:w="3816" w:type="dxa"/>
            <w:tcBorders>
              <w:top w:val="nil"/>
              <w:left w:val="nil"/>
              <w:bottom w:val="nil"/>
              <w:right w:val="nil"/>
            </w:tcBorders>
          </w:tcPr>
          <w:p w14:paraId="2D639DA1" w14:textId="77777777" w:rsidR="00CE74A7" w:rsidRPr="00CC747C" w:rsidRDefault="00CE74A7" w:rsidP="003110BB">
            <w:pPr>
              <w:jc w:val="both"/>
              <w:rPr>
                <w:bCs/>
                <w:iCs/>
                <w:sz w:val="18"/>
                <w:szCs w:val="18"/>
                <w:lang w:bidi="en-US"/>
              </w:rPr>
            </w:pPr>
            <w:r w:rsidRPr="00CC747C">
              <w:rPr>
                <w:bCs/>
                <w:iCs/>
                <w:sz w:val="18"/>
                <w:szCs w:val="18"/>
                <w:lang w:bidi="en-US"/>
              </w:rPr>
              <w:t>В</w:t>
            </w:r>
            <w:r>
              <w:rPr>
                <w:bCs/>
                <w:iCs/>
                <w:sz w:val="18"/>
                <w:szCs w:val="18"/>
                <w:lang w:bidi="en-US"/>
              </w:rPr>
              <w:t>се в</w:t>
            </w:r>
            <w:r w:rsidRPr="00CC747C">
              <w:rPr>
                <w:bCs/>
                <w:iCs/>
                <w:sz w:val="18"/>
                <w:szCs w:val="18"/>
                <w:lang w:bidi="en-US"/>
              </w:rPr>
              <w:t>зрослые пациенты</w:t>
            </w:r>
            <w:r>
              <w:rPr>
                <w:bCs/>
                <w:iCs/>
                <w:sz w:val="18"/>
                <w:szCs w:val="18"/>
                <w:lang w:bidi="en-US"/>
              </w:rPr>
              <w:t xml:space="preserve"> с</w:t>
            </w:r>
            <w:r w:rsidRPr="00CC747C">
              <w:rPr>
                <w:bCs/>
                <w:iCs/>
                <w:sz w:val="18"/>
                <w:szCs w:val="18"/>
                <w:lang w:bidi="en-US"/>
              </w:rPr>
              <w:t xml:space="preserve"> симптом</w:t>
            </w:r>
            <w:r>
              <w:rPr>
                <w:bCs/>
                <w:iCs/>
                <w:sz w:val="18"/>
                <w:szCs w:val="18"/>
                <w:lang w:bidi="en-US"/>
              </w:rPr>
              <w:t>ами</w:t>
            </w:r>
            <w:r w:rsidRPr="00CC747C">
              <w:rPr>
                <w:bCs/>
                <w:iCs/>
                <w:sz w:val="18"/>
                <w:szCs w:val="18"/>
                <w:lang w:bidi="en-US"/>
              </w:rPr>
              <w:t xml:space="preserve"> острой инфекции дыхательных путей (кашель, синусит, </w:t>
            </w:r>
            <w:r>
              <w:rPr>
                <w:bCs/>
                <w:iCs/>
                <w:sz w:val="18"/>
                <w:szCs w:val="18"/>
                <w:lang w:bidi="en-US"/>
              </w:rPr>
              <w:t xml:space="preserve">боль, </w:t>
            </w:r>
            <w:r w:rsidRPr="00CC747C">
              <w:rPr>
                <w:bCs/>
                <w:iCs/>
                <w:sz w:val="18"/>
                <w:szCs w:val="18"/>
                <w:lang w:bidi="en-US"/>
              </w:rPr>
              <w:t>заложенность носа/ринорея, боль в горле или лихорадка)</w:t>
            </w:r>
            <w:r>
              <w:rPr>
                <w:bCs/>
                <w:iCs/>
                <w:sz w:val="18"/>
                <w:szCs w:val="18"/>
                <w:lang w:bidi="en-US"/>
              </w:rPr>
              <w:t xml:space="preserve"> возникшими</w:t>
            </w:r>
            <w:r w:rsidRPr="00CC747C">
              <w:rPr>
                <w:bCs/>
                <w:iCs/>
                <w:sz w:val="18"/>
                <w:szCs w:val="18"/>
                <w:lang w:bidi="en-US"/>
              </w:rPr>
              <w:t xml:space="preserve"> </w:t>
            </w:r>
            <w:r>
              <w:rPr>
                <w:bCs/>
                <w:iCs/>
                <w:sz w:val="18"/>
                <w:szCs w:val="18"/>
                <w:lang w:bidi="en-US"/>
              </w:rPr>
              <w:t xml:space="preserve">в предшествовавшие </w:t>
            </w:r>
            <w:r w:rsidRPr="00CC747C">
              <w:rPr>
                <w:bCs/>
                <w:iCs/>
                <w:sz w:val="18"/>
                <w:szCs w:val="18"/>
                <w:lang w:bidi="en-US"/>
              </w:rPr>
              <w:t>3-х недел</w:t>
            </w:r>
            <w:r>
              <w:rPr>
                <w:bCs/>
                <w:iCs/>
                <w:sz w:val="18"/>
                <w:szCs w:val="18"/>
                <w:lang w:bidi="en-US"/>
              </w:rPr>
              <w:t>и.</w:t>
            </w:r>
          </w:p>
        </w:tc>
      </w:tr>
      <w:tr w:rsidR="00CE74A7" w:rsidRPr="00CC747C" w14:paraId="1EAE4196" w14:textId="77777777" w:rsidTr="003110BB">
        <w:tc>
          <w:tcPr>
            <w:tcW w:w="3686" w:type="dxa"/>
            <w:tcBorders>
              <w:top w:val="nil"/>
              <w:left w:val="nil"/>
              <w:bottom w:val="nil"/>
              <w:right w:val="nil"/>
            </w:tcBorders>
            <w:shd w:val="clear" w:color="auto" w:fill="E5F5FF"/>
          </w:tcPr>
          <w:p w14:paraId="45E334C5" w14:textId="77777777" w:rsidR="00CE74A7" w:rsidRPr="00CC747C" w:rsidRDefault="00CE74A7" w:rsidP="003110BB">
            <w:pPr>
              <w:jc w:val="both"/>
              <w:rPr>
                <w:bCs/>
                <w:iCs/>
                <w:sz w:val="18"/>
                <w:szCs w:val="18"/>
                <w:lang w:val="en-US" w:bidi="en-US"/>
              </w:rPr>
            </w:pPr>
            <w:r w:rsidRPr="00CC747C">
              <w:rPr>
                <w:bCs/>
                <w:iCs/>
                <w:sz w:val="18"/>
                <w:szCs w:val="18"/>
                <w:lang w:bidi="en-US"/>
              </w:rPr>
              <w:t>Исход</w:t>
            </w:r>
          </w:p>
        </w:tc>
        <w:tc>
          <w:tcPr>
            <w:tcW w:w="3544" w:type="dxa"/>
            <w:tcBorders>
              <w:top w:val="nil"/>
              <w:left w:val="nil"/>
              <w:bottom w:val="nil"/>
              <w:right w:val="nil"/>
            </w:tcBorders>
            <w:shd w:val="clear" w:color="auto" w:fill="E5F5FF"/>
          </w:tcPr>
          <w:p w14:paraId="386C32EC" w14:textId="77777777" w:rsidR="00CE74A7" w:rsidRPr="00CC747C" w:rsidRDefault="00CE74A7" w:rsidP="003110BB">
            <w:pPr>
              <w:jc w:val="both"/>
              <w:rPr>
                <w:bCs/>
                <w:iCs/>
                <w:sz w:val="18"/>
                <w:szCs w:val="18"/>
                <w:lang w:bidi="en-US"/>
              </w:rPr>
            </w:pPr>
            <w:r w:rsidRPr="00CC747C">
              <w:rPr>
                <w:bCs/>
                <w:iCs/>
                <w:sz w:val="18"/>
                <w:szCs w:val="18"/>
                <w:lang w:bidi="en-US"/>
              </w:rPr>
              <w:t>Наличие гриппа А или В</w:t>
            </w:r>
          </w:p>
        </w:tc>
        <w:tc>
          <w:tcPr>
            <w:tcW w:w="3816" w:type="dxa"/>
            <w:tcBorders>
              <w:top w:val="nil"/>
              <w:left w:val="nil"/>
              <w:bottom w:val="nil"/>
              <w:right w:val="nil"/>
            </w:tcBorders>
            <w:shd w:val="clear" w:color="auto" w:fill="E5F5FF"/>
          </w:tcPr>
          <w:p w14:paraId="29EA5AE8" w14:textId="77777777" w:rsidR="00CE74A7" w:rsidRPr="00CC747C" w:rsidRDefault="00CE74A7" w:rsidP="003110BB">
            <w:pPr>
              <w:jc w:val="both"/>
              <w:rPr>
                <w:bCs/>
                <w:iCs/>
                <w:sz w:val="18"/>
                <w:szCs w:val="18"/>
                <w:lang w:bidi="en-US"/>
              </w:rPr>
            </w:pPr>
            <w:r w:rsidRPr="00CC747C">
              <w:rPr>
                <w:bCs/>
                <w:iCs/>
                <w:sz w:val="18"/>
                <w:szCs w:val="18"/>
                <w:lang w:bidi="en-US"/>
              </w:rPr>
              <w:t>Наличие гриппа А или В</w:t>
            </w:r>
          </w:p>
        </w:tc>
      </w:tr>
      <w:tr w:rsidR="00CE74A7" w:rsidRPr="00CC747C" w14:paraId="445CFB92" w14:textId="77777777" w:rsidTr="003110BB">
        <w:tc>
          <w:tcPr>
            <w:tcW w:w="3686" w:type="dxa"/>
            <w:tcBorders>
              <w:top w:val="nil"/>
              <w:left w:val="nil"/>
              <w:bottom w:val="nil"/>
              <w:right w:val="nil"/>
            </w:tcBorders>
          </w:tcPr>
          <w:p w14:paraId="1E16E006" w14:textId="77777777" w:rsidR="00CE74A7" w:rsidRPr="00CC747C" w:rsidRDefault="00CE74A7" w:rsidP="003110BB">
            <w:pPr>
              <w:jc w:val="both"/>
              <w:rPr>
                <w:bCs/>
                <w:iCs/>
                <w:sz w:val="18"/>
                <w:szCs w:val="18"/>
                <w:lang w:bidi="en-US"/>
              </w:rPr>
            </w:pPr>
            <w:r w:rsidRPr="00CC747C">
              <w:rPr>
                <w:bCs/>
                <w:iCs/>
                <w:sz w:val="18"/>
                <w:szCs w:val="18"/>
                <w:lang w:bidi="en-US"/>
              </w:rPr>
              <w:t xml:space="preserve">Референсный </w:t>
            </w:r>
            <w:r>
              <w:rPr>
                <w:bCs/>
                <w:iCs/>
                <w:sz w:val="18"/>
                <w:szCs w:val="18"/>
                <w:lang w:bidi="en-US"/>
              </w:rPr>
              <w:t>тест</w:t>
            </w:r>
          </w:p>
        </w:tc>
        <w:tc>
          <w:tcPr>
            <w:tcW w:w="3544" w:type="dxa"/>
            <w:tcBorders>
              <w:top w:val="nil"/>
              <w:left w:val="nil"/>
              <w:bottom w:val="nil"/>
              <w:right w:val="nil"/>
            </w:tcBorders>
          </w:tcPr>
          <w:p w14:paraId="6E9D196C" w14:textId="77777777" w:rsidR="00CE74A7" w:rsidRPr="00CC747C" w:rsidRDefault="00CE74A7" w:rsidP="003110BB">
            <w:pPr>
              <w:jc w:val="both"/>
              <w:rPr>
                <w:bCs/>
                <w:iCs/>
                <w:sz w:val="18"/>
                <w:szCs w:val="18"/>
                <w:lang w:val="en-US" w:bidi="en-US"/>
              </w:rPr>
            </w:pPr>
            <w:r w:rsidRPr="00CC747C">
              <w:rPr>
                <w:bCs/>
                <w:iCs/>
                <w:sz w:val="18"/>
                <w:szCs w:val="18"/>
                <w:lang w:bidi="en-US"/>
              </w:rPr>
              <w:t>Посев</w:t>
            </w:r>
          </w:p>
        </w:tc>
        <w:tc>
          <w:tcPr>
            <w:tcW w:w="3816" w:type="dxa"/>
            <w:tcBorders>
              <w:top w:val="nil"/>
              <w:left w:val="nil"/>
              <w:bottom w:val="nil"/>
              <w:right w:val="nil"/>
            </w:tcBorders>
          </w:tcPr>
          <w:p w14:paraId="1BE53CDF" w14:textId="77777777" w:rsidR="00CE74A7" w:rsidRPr="00CC747C" w:rsidRDefault="00CE74A7" w:rsidP="003110BB">
            <w:pPr>
              <w:jc w:val="both"/>
              <w:rPr>
                <w:bCs/>
                <w:iCs/>
                <w:sz w:val="18"/>
                <w:szCs w:val="18"/>
                <w:lang w:val="en-US" w:bidi="en-US"/>
              </w:rPr>
            </w:pPr>
            <w:r w:rsidRPr="00CC747C">
              <w:rPr>
                <w:bCs/>
                <w:iCs/>
                <w:sz w:val="18"/>
                <w:szCs w:val="18"/>
                <w:lang w:bidi="en-US"/>
              </w:rPr>
              <w:t>ПЦР</w:t>
            </w:r>
          </w:p>
        </w:tc>
      </w:tr>
      <w:tr w:rsidR="00CE74A7" w:rsidRPr="00CC747C" w14:paraId="7FE7D9E0" w14:textId="77777777" w:rsidTr="003110BB">
        <w:tc>
          <w:tcPr>
            <w:tcW w:w="3686" w:type="dxa"/>
            <w:tcBorders>
              <w:top w:val="nil"/>
              <w:left w:val="nil"/>
              <w:bottom w:val="nil"/>
              <w:right w:val="nil"/>
            </w:tcBorders>
            <w:shd w:val="clear" w:color="auto" w:fill="E5F5FF"/>
          </w:tcPr>
          <w:p w14:paraId="3E2BF199" w14:textId="77777777" w:rsidR="00CE74A7" w:rsidRPr="00CC747C" w:rsidRDefault="00CE74A7" w:rsidP="003110BB">
            <w:pPr>
              <w:jc w:val="both"/>
              <w:rPr>
                <w:bCs/>
                <w:iCs/>
                <w:sz w:val="18"/>
                <w:szCs w:val="18"/>
                <w:lang w:bidi="en-US"/>
              </w:rPr>
            </w:pPr>
            <w:r w:rsidRPr="00CC747C">
              <w:rPr>
                <w:bCs/>
                <w:iCs/>
                <w:sz w:val="18"/>
                <w:szCs w:val="18"/>
                <w:lang w:bidi="en-US"/>
              </w:rPr>
              <w:t>Наличие вируса гриппа</w:t>
            </w:r>
          </w:p>
        </w:tc>
        <w:tc>
          <w:tcPr>
            <w:tcW w:w="3544" w:type="dxa"/>
            <w:tcBorders>
              <w:top w:val="nil"/>
              <w:left w:val="nil"/>
              <w:bottom w:val="nil"/>
              <w:right w:val="nil"/>
            </w:tcBorders>
            <w:shd w:val="clear" w:color="auto" w:fill="E5F5FF"/>
          </w:tcPr>
          <w:p w14:paraId="36E04117" w14:textId="77777777" w:rsidR="00CE74A7" w:rsidRPr="00CC747C" w:rsidRDefault="00CE74A7" w:rsidP="003110BB">
            <w:pPr>
              <w:jc w:val="both"/>
              <w:rPr>
                <w:bCs/>
                <w:iCs/>
                <w:sz w:val="18"/>
                <w:szCs w:val="18"/>
                <w:lang w:bidi="en-US"/>
              </w:rPr>
            </w:pPr>
            <w:r w:rsidRPr="00CC747C">
              <w:rPr>
                <w:bCs/>
                <w:iCs/>
                <w:sz w:val="18"/>
                <w:szCs w:val="18"/>
                <w:lang w:bidi="en-US"/>
              </w:rPr>
              <w:t>104 (52,8)</w:t>
            </w:r>
          </w:p>
        </w:tc>
        <w:tc>
          <w:tcPr>
            <w:tcW w:w="3816" w:type="dxa"/>
            <w:tcBorders>
              <w:top w:val="nil"/>
              <w:left w:val="nil"/>
              <w:bottom w:val="nil"/>
              <w:right w:val="nil"/>
            </w:tcBorders>
            <w:shd w:val="clear" w:color="auto" w:fill="E5F5FF"/>
          </w:tcPr>
          <w:p w14:paraId="542DE645" w14:textId="77777777" w:rsidR="00CE74A7" w:rsidRPr="00CC747C" w:rsidRDefault="00CE74A7" w:rsidP="003110BB">
            <w:pPr>
              <w:jc w:val="both"/>
              <w:rPr>
                <w:bCs/>
                <w:iCs/>
                <w:sz w:val="18"/>
                <w:szCs w:val="18"/>
                <w:lang w:bidi="en-US"/>
              </w:rPr>
            </w:pPr>
            <w:r w:rsidRPr="00CC747C">
              <w:rPr>
                <w:bCs/>
                <w:iCs/>
                <w:sz w:val="18"/>
                <w:szCs w:val="18"/>
                <w:lang w:bidi="en-US"/>
              </w:rPr>
              <w:t>53 (20,5)</w:t>
            </w:r>
          </w:p>
        </w:tc>
      </w:tr>
      <w:tr w:rsidR="00CE74A7" w:rsidRPr="00CC747C" w14:paraId="0A151299" w14:textId="77777777" w:rsidTr="003110BB">
        <w:tc>
          <w:tcPr>
            <w:tcW w:w="3686" w:type="dxa"/>
            <w:tcBorders>
              <w:top w:val="nil"/>
              <w:left w:val="nil"/>
              <w:bottom w:val="nil"/>
              <w:right w:val="nil"/>
            </w:tcBorders>
          </w:tcPr>
          <w:p w14:paraId="7C9E6D64" w14:textId="77777777" w:rsidR="00CE74A7" w:rsidRPr="00CC747C" w:rsidRDefault="00CE74A7" w:rsidP="003110BB">
            <w:pPr>
              <w:jc w:val="both"/>
              <w:rPr>
                <w:bCs/>
                <w:iCs/>
                <w:sz w:val="18"/>
                <w:szCs w:val="18"/>
                <w:lang w:bidi="en-US"/>
              </w:rPr>
            </w:pPr>
            <w:r w:rsidRPr="00CC747C">
              <w:rPr>
                <w:bCs/>
                <w:iCs/>
                <w:sz w:val="18"/>
                <w:szCs w:val="18"/>
                <w:lang w:bidi="en-US"/>
              </w:rPr>
              <w:t>Мужчины</w:t>
            </w:r>
          </w:p>
        </w:tc>
        <w:tc>
          <w:tcPr>
            <w:tcW w:w="3544" w:type="dxa"/>
            <w:tcBorders>
              <w:top w:val="nil"/>
              <w:left w:val="nil"/>
              <w:bottom w:val="nil"/>
              <w:right w:val="nil"/>
            </w:tcBorders>
          </w:tcPr>
          <w:p w14:paraId="64D7A1D1" w14:textId="77777777" w:rsidR="00CE74A7" w:rsidRPr="00CC747C" w:rsidRDefault="00CE74A7" w:rsidP="003110BB">
            <w:pPr>
              <w:jc w:val="both"/>
              <w:rPr>
                <w:bCs/>
                <w:iCs/>
                <w:sz w:val="18"/>
                <w:szCs w:val="18"/>
                <w:lang w:bidi="en-US"/>
              </w:rPr>
            </w:pPr>
            <w:r w:rsidRPr="00CC747C">
              <w:rPr>
                <w:bCs/>
                <w:iCs/>
                <w:sz w:val="18"/>
                <w:szCs w:val="18"/>
                <w:lang w:bidi="en-US"/>
              </w:rPr>
              <w:t>101 (50)</w:t>
            </w:r>
          </w:p>
        </w:tc>
        <w:tc>
          <w:tcPr>
            <w:tcW w:w="3816" w:type="dxa"/>
            <w:tcBorders>
              <w:top w:val="nil"/>
              <w:left w:val="nil"/>
              <w:bottom w:val="nil"/>
              <w:right w:val="nil"/>
            </w:tcBorders>
          </w:tcPr>
          <w:p w14:paraId="3F67BEF2" w14:textId="77777777" w:rsidR="00CE74A7" w:rsidRPr="00CC747C" w:rsidRDefault="00CE74A7" w:rsidP="003110BB">
            <w:pPr>
              <w:jc w:val="both"/>
              <w:rPr>
                <w:bCs/>
                <w:iCs/>
                <w:sz w:val="18"/>
                <w:szCs w:val="18"/>
                <w:lang w:bidi="en-US"/>
              </w:rPr>
            </w:pPr>
            <w:r w:rsidRPr="00CC747C">
              <w:rPr>
                <w:bCs/>
                <w:iCs/>
                <w:sz w:val="18"/>
                <w:szCs w:val="18"/>
                <w:lang w:bidi="en-US"/>
              </w:rPr>
              <w:t>103† (40)</w:t>
            </w:r>
          </w:p>
        </w:tc>
      </w:tr>
      <w:tr w:rsidR="00CE74A7" w:rsidRPr="00CC747C" w14:paraId="5FB87EC3" w14:textId="77777777" w:rsidTr="003110BB">
        <w:tc>
          <w:tcPr>
            <w:tcW w:w="3686" w:type="dxa"/>
            <w:tcBorders>
              <w:top w:val="nil"/>
              <w:left w:val="nil"/>
              <w:bottom w:val="nil"/>
              <w:right w:val="nil"/>
            </w:tcBorders>
            <w:shd w:val="clear" w:color="auto" w:fill="E5F5FF"/>
          </w:tcPr>
          <w:p w14:paraId="65773266" w14:textId="77777777" w:rsidR="00CE74A7" w:rsidRPr="00CC747C" w:rsidRDefault="00CE74A7" w:rsidP="003110BB">
            <w:pPr>
              <w:jc w:val="both"/>
              <w:rPr>
                <w:bCs/>
                <w:iCs/>
                <w:sz w:val="18"/>
                <w:szCs w:val="18"/>
                <w:lang w:bidi="en-US"/>
              </w:rPr>
            </w:pPr>
            <w:r w:rsidRPr="00CC747C">
              <w:rPr>
                <w:bCs/>
                <w:iCs/>
                <w:sz w:val="18"/>
                <w:szCs w:val="18"/>
                <w:lang w:bidi="en-US"/>
              </w:rPr>
              <w:t xml:space="preserve">Средний возраст (диапазон), </w:t>
            </w:r>
            <w:r w:rsidRPr="00AA091B">
              <w:rPr>
                <w:bCs/>
                <w:iCs/>
                <w:sz w:val="18"/>
                <w:szCs w:val="18"/>
                <w:lang w:bidi="en-US"/>
              </w:rPr>
              <w:t>годы</w:t>
            </w:r>
          </w:p>
        </w:tc>
        <w:tc>
          <w:tcPr>
            <w:tcW w:w="3544" w:type="dxa"/>
            <w:tcBorders>
              <w:top w:val="nil"/>
              <w:left w:val="nil"/>
              <w:bottom w:val="nil"/>
              <w:right w:val="nil"/>
            </w:tcBorders>
            <w:shd w:val="clear" w:color="auto" w:fill="E5F5FF"/>
          </w:tcPr>
          <w:p w14:paraId="28D56373" w14:textId="77777777" w:rsidR="00CE74A7" w:rsidRPr="00CC747C" w:rsidRDefault="00CE74A7" w:rsidP="003110BB">
            <w:pPr>
              <w:jc w:val="both"/>
              <w:rPr>
                <w:bCs/>
                <w:iCs/>
                <w:sz w:val="18"/>
                <w:szCs w:val="18"/>
                <w:lang w:bidi="en-US"/>
              </w:rPr>
            </w:pPr>
            <w:r w:rsidRPr="00CC747C">
              <w:rPr>
                <w:bCs/>
                <w:iCs/>
                <w:sz w:val="18"/>
                <w:szCs w:val="18"/>
                <w:lang w:bidi="en-US"/>
              </w:rPr>
              <w:t>34,3 (17–86)</w:t>
            </w:r>
          </w:p>
        </w:tc>
        <w:tc>
          <w:tcPr>
            <w:tcW w:w="3816" w:type="dxa"/>
            <w:tcBorders>
              <w:top w:val="nil"/>
              <w:left w:val="nil"/>
              <w:bottom w:val="nil"/>
              <w:right w:val="nil"/>
            </w:tcBorders>
            <w:shd w:val="clear" w:color="auto" w:fill="E5F5FF"/>
          </w:tcPr>
          <w:p w14:paraId="1D54F7F0" w14:textId="77777777" w:rsidR="00CE74A7" w:rsidRPr="00CC747C" w:rsidRDefault="00CE74A7" w:rsidP="003110BB">
            <w:pPr>
              <w:jc w:val="both"/>
              <w:rPr>
                <w:bCs/>
                <w:iCs/>
                <w:sz w:val="18"/>
                <w:szCs w:val="18"/>
                <w:lang w:bidi="en-US"/>
              </w:rPr>
            </w:pPr>
            <w:r w:rsidRPr="00CC747C">
              <w:rPr>
                <w:bCs/>
                <w:iCs/>
                <w:sz w:val="18"/>
                <w:szCs w:val="18"/>
                <w:lang w:bidi="en-US"/>
              </w:rPr>
              <w:t>38,8 (18–90)</w:t>
            </w:r>
          </w:p>
        </w:tc>
      </w:tr>
      <w:tr w:rsidR="00CE74A7" w:rsidRPr="00CC747C" w14:paraId="1D80891A" w14:textId="77777777" w:rsidTr="003110BB">
        <w:tc>
          <w:tcPr>
            <w:tcW w:w="3686" w:type="dxa"/>
            <w:tcBorders>
              <w:top w:val="nil"/>
              <w:left w:val="nil"/>
              <w:bottom w:val="nil"/>
              <w:right w:val="nil"/>
            </w:tcBorders>
          </w:tcPr>
          <w:p w14:paraId="43E3F11B" w14:textId="77777777" w:rsidR="00CE74A7" w:rsidRPr="00CC747C" w:rsidRDefault="00CE74A7" w:rsidP="003110BB">
            <w:pPr>
              <w:jc w:val="both"/>
              <w:rPr>
                <w:bCs/>
                <w:iCs/>
                <w:sz w:val="18"/>
                <w:szCs w:val="18"/>
                <w:lang w:bidi="en-US"/>
              </w:rPr>
            </w:pPr>
            <w:r w:rsidRPr="00CC747C">
              <w:rPr>
                <w:bCs/>
                <w:iCs/>
                <w:sz w:val="18"/>
                <w:szCs w:val="18"/>
                <w:lang w:bidi="en-US"/>
              </w:rPr>
              <w:t>Лихорадка</w:t>
            </w:r>
          </w:p>
        </w:tc>
        <w:tc>
          <w:tcPr>
            <w:tcW w:w="3544" w:type="dxa"/>
            <w:tcBorders>
              <w:top w:val="nil"/>
              <w:left w:val="nil"/>
              <w:bottom w:val="nil"/>
              <w:right w:val="nil"/>
            </w:tcBorders>
          </w:tcPr>
          <w:p w14:paraId="1AA572BA" w14:textId="77777777" w:rsidR="00CE74A7" w:rsidRPr="00CC747C" w:rsidRDefault="00CE74A7" w:rsidP="003110BB">
            <w:pPr>
              <w:jc w:val="both"/>
              <w:rPr>
                <w:bCs/>
                <w:iCs/>
                <w:sz w:val="18"/>
                <w:szCs w:val="18"/>
                <w:lang w:bidi="en-US"/>
              </w:rPr>
            </w:pPr>
            <w:r w:rsidRPr="00CC747C">
              <w:rPr>
                <w:bCs/>
                <w:iCs/>
                <w:sz w:val="18"/>
                <w:szCs w:val="18"/>
                <w:lang w:bidi="en-US"/>
              </w:rPr>
              <w:t>116 (58)</w:t>
            </w:r>
          </w:p>
        </w:tc>
        <w:tc>
          <w:tcPr>
            <w:tcW w:w="3816" w:type="dxa"/>
            <w:tcBorders>
              <w:top w:val="nil"/>
              <w:left w:val="nil"/>
              <w:bottom w:val="nil"/>
              <w:right w:val="nil"/>
            </w:tcBorders>
          </w:tcPr>
          <w:p w14:paraId="582EFBD9" w14:textId="77777777" w:rsidR="00CE74A7" w:rsidRPr="00CC747C" w:rsidRDefault="00CE74A7" w:rsidP="003110BB">
            <w:pPr>
              <w:jc w:val="both"/>
              <w:rPr>
                <w:bCs/>
                <w:iCs/>
                <w:sz w:val="18"/>
                <w:szCs w:val="18"/>
                <w:lang w:bidi="en-US"/>
              </w:rPr>
            </w:pPr>
            <w:r w:rsidRPr="00CC747C">
              <w:rPr>
                <w:bCs/>
                <w:iCs/>
                <w:sz w:val="18"/>
                <w:szCs w:val="18"/>
                <w:lang w:bidi="en-US"/>
              </w:rPr>
              <w:t>54 (21)</w:t>
            </w:r>
          </w:p>
        </w:tc>
      </w:tr>
      <w:tr w:rsidR="00CE74A7" w:rsidRPr="00CC747C" w14:paraId="0674DA9D" w14:textId="77777777" w:rsidTr="003110BB">
        <w:tc>
          <w:tcPr>
            <w:tcW w:w="3686" w:type="dxa"/>
            <w:tcBorders>
              <w:top w:val="nil"/>
              <w:left w:val="nil"/>
              <w:bottom w:val="nil"/>
              <w:right w:val="nil"/>
            </w:tcBorders>
            <w:shd w:val="clear" w:color="auto" w:fill="E5F5FF"/>
          </w:tcPr>
          <w:p w14:paraId="6718790B" w14:textId="77777777" w:rsidR="00CE74A7" w:rsidRPr="00CC747C" w:rsidRDefault="00CE74A7" w:rsidP="003110BB">
            <w:pPr>
              <w:jc w:val="both"/>
              <w:rPr>
                <w:bCs/>
                <w:iCs/>
                <w:sz w:val="18"/>
                <w:szCs w:val="18"/>
                <w:lang w:bidi="en-US"/>
              </w:rPr>
            </w:pPr>
            <w:r w:rsidRPr="00CC747C">
              <w:rPr>
                <w:bCs/>
                <w:iCs/>
                <w:sz w:val="18"/>
                <w:szCs w:val="18"/>
                <w:lang w:bidi="en-US"/>
              </w:rPr>
              <w:t>Кашель</w:t>
            </w:r>
          </w:p>
        </w:tc>
        <w:tc>
          <w:tcPr>
            <w:tcW w:w="3544" w:type="dxa"/>
            <w:tcBorders>
              <w:top w:val="nil"/>
              <w:left w:val="nil"/>
              <w:bottom w:val="nil"/>
              <w:right w:val="nil"/>
            </w:tcBorders>
            <w:shd w:val="clear" w:color="auto" w:fill="E5F5FF"/>
          </w:tcPr>
          <w:p w14:paraId="30E88997" w14:textId="77777777" w:rsidR="00CE74A7" w:rsidRPr="00CC747C" w:rsidRDefault="00CE74A7" w:rsidP="003110BB">
            <w:pPr>
              <w:jc w:val="both"/>
              <w:rPr>
                <w:bCs/>
                <w:iCs/>
                <w:sz w:val="18"/>
                <w:szCs w:val="18"/>
                <w:lang w:bidi="en-US"/>
              </w:rPr>
            </w:pPr>
            <w:r w:rsidRPr="00CC747C">
              <w:rPr>
                <w:bCs/>
                <w:iCs/>
                <w:sz w:val="18"/>
                <w:szCs w:val="18"/>
                <w:lang w:bidi="en-US"/>
              </w:rPr>
              <w:t>186 (93)</w:t>
            </w:r>
          </w:p>
        </w:tc>
        <w:tc>
          <w:tcPr>
            <w:tcW w:w="3816" w:type="dxa"/>
            <w:tcBorders>
              <w:top w:val="nil"/>
              <w:left w:val="nil"/>
              <w:bottom w:val="nil"/>
              <w:right w:val="nil"/>
            </w:tcBorders>
            <w:shd w:val="clear" w:color="auto" w:fill="E5F5FF"/>
          </w:tcPr>
          <w:p w14:paraId="63F34397" w14:textId="77777777" w:rsidR="00CE74A7" w:rsidRPr="00CC747C" w:rsidRDefault="00CE74A7" w:rsidP="003110BB">
            <w:pPr>
              <w:jc w:val="both"/>
              <w:rPr>
                <w:bCs/>
                <w:iCs/>
                <w:sz w:val="18"/>
                <w:szCs w:val="18"/>
                <w:lang w:bidi="en-US"/>
              </w:rPr>
            </w:pPr>
            <w:r w:rsidRPr="00CC747C">
              <w:rPr>
                <w:bCs/>
                <w:iCs/>
                <w:sz w:val="18"/>
                <w:szCs w:val="18"/>
                <w:lang w:bidi="en-US"/>
              </w:rPr>
              <w:t>235 (91)</w:t>
            </w:r>
          </w:p>
        </w:tc>
      </w:tr>
      <w:tr w:rsidR="00CE74A7" w:rsidRPr="00CC747C" w14:paraId="3A163BEE" w14:textId="77777777" w:rsidTr="003110BB">
        <w:tc>
          <w:tcPr>
            <w:tcW w:w="3686" w:type="dxa"/>
            <w:tcBorders>
              <w:top w:val="nil"/>
              <w:left w:val="nil"/>
              <w:bottom w:val="nil"/>
              <w:right w:val="nil"/>
            </w:tcBorders>
          </w:tcPr>
          <w:p w14:paraId="4BF37BF2" w14:textId="77777777" w:rsidR="00CE74A7" w:rsidRPr="00CC747C" w:rsidRDefault="00CE74A7" w:rsidP="003110BB">
            <w:pPr>
              <w:jc w:val="both"/>
              <w:rPr>
                <w:bCs/>
                <w:iCs/>
                <w:sz w:val="18"/>
                <w:szCs w:val="18"/>
                <w:lang w:bidi="en-US"/>
              </w:rPr>
            </w:pPr>
            <w:r w:rsidRPr="00CC747C">
              <w:rPr>
                <w:bCs/>
                <w:iCs/>
                <w:sz w:val="18"/>
                <w:szCs w:val="18"/>
                <w:lang w:bidi="en-US"/>
              </w:rPr>
              <w:t>Боль в горле</w:t>
            </w:r>
          </w:p>
        </w:tc>
        <w:tc>
          <w:tcPr>
            <w:tcW w:w="3544" w:type="dxa"/>
            <w:tcBorders>
              <w:top w:val="nil"/>
              <w:left w:val="nil"/>
              <w:bottom w:val="nil"/>
              <w:right w:val="nil"/>
            </w:tcBorders>
          </w:tcPr>
          <w:p w14:paraId="56E6D49F" w14:textId="77777777" w:rsidR="00CE74A7" w:rsidRPr="00CC747C" w:rsidRDefault="00CE74A7" w:rsidP="003110BB">
            <w:pPr>
              <w:jc w:val="both"/>
              <w:rPr>
                <w:bCs/>
                <w:iCs/>
                <w:sz w:val="18"/>
                <w:szCs w:val="18"/>
                <w:lang w:bidi="en-US"/>
              </w:rPr>
            </w:pPr>
            <w:r w:rsidRPr="00CC747C">
              <w:rPr>
                <w:bCs/>
                <w:iCs/>
                <w:sz w:val="18"/>
                <w:szCs w:val="18"/>
                <w:lang w:bidi="en-US"/>
              </w:rPr>
              <w:t>151 (75)</w:t>
            </w:r>
          </w:p>
        </w:tc>
        <w:tc>
          <w:tcPr>
            <w:tcW w:w="3816" w:type="dxa"/>
            <w:tcBorders>
              <w:top w:val="nil"/>
              <w:left w:val="nil"/>
              <w:bottom w:val="nil"/>
              <w:right w:val="nil"/>
            </w:tcBorders>
          </w:tcPr>
          <w:p w14:paraId="7077AC34" w14:textId="77777777" w:rsidR="00CE74A7" w:rsidRPr="00CC747C" w:rsidRDefault="00CE74A7" w:rsidP="003110BB">
            <w:pPr>
              <w:jc w:val="both"/>
              <w:rPr>
                <w:bCs/>
                <w:iCs/>
                <w:sz w:val="18"/>
                <w:szCs w:val="18"/>
                <w:lang w:bidi="en-US"/>
              </w:rPr>
            </w:pPr>
            <w:r w:rsidRPr="00CC747C">
              <w:rPr>
                <w:bCs/>
                <w:iCs/>
                <w:sz w:val="18"/>
                <w:szCs w:val="18"/>
                <w:lang w:bidi="en-US"/>
              </w:rPr>
              <w:t>181 (70)</w:t>
            </w:r>
          </w:p>
        </w:tc>
      </w:tr>
      <w:tr w:rsidR="00CE74A7" w:rsidRPr="00CC747C" w14:paraId="5D1A5EB8" w14:textId="77777777" w:rsidTr="003110BB">
        <w:tc>
          <w:tcPr>
            <w:tcW w:w="3686" w:type="dxa"/>
            <w:tcBorders>
              <w:top w:val="nil"/>
              <w:left w:val="nil"/>
              <w:bottom w:val="nil"/>
              <w:right w:val="nil"/>
            </w:tcBorders>
            <w:shd w:val="clear" w:color="auto" w:fill="E5F5FF"/>
          </w:tcPr>
          <w:p w14:paraId="0205E8D0" w14:textId="77777777" w:rsidR="00CE74A7" w:rsidRPr="00CC747C" w:rsidRDefault="00CE74A7" w:rsidP="003110BB">
            <w:pPr>
              <w:jc w:val="both"/>
              <w:rPr>
                <w:bCs/>
                <w:iCs/>
                <w:sz w:val="18"/>
                <w:szCs w:val="18"/>
                <w:lang w:bidi="en-US"/>
              </w:rPr>
            </w:pPr>
            <w:r w:rsidRPr="00CC747C">
              <w:rPr>
                <w:bCs/>
                <w:iCs/>
                <w:sz w:val="18"/>
                <w:szCs w:val="18"/>
                <w:lang w:bidi="en-US"/>
              </w:rPr>
              <w:t>Миалгия</w:t>
            </w:r>
          </w:p>
        </w:tc>
        <w:tc>
          <w:tcPr>
            <w:tcW w:w="3544" w:type="dxa"/>
            <w:tcBorders>
              <w:top w:val="nil"/>
              <w:left w:val="nil"/>
              <w:bottom w:val="nil"/>
              <w:right w:val="nil"/>
            </w:tcBorders>
            <w:shd w:val="clear" w:color="auto" w:fill="E5F5FF"/>
          </w:tcPr>
          <w:p w14:paraId="37C134C0" w14:textId="77777777" w:rsidR="00CE74A7" w:rsidRPr="00CC747C" w:rsidRDefault="00CE74A7" w:rsidP="003110BB">
            <w:pPr>
              <w:jc w:val="both"/>
              <w:rPr>
                <w:bCs/>
                <w:iCs/>
                <w:sz w:val="18"/>
                <w:szCs w:val="18"/>
                <w:lang w:bidi="en-US"/>
              </w:rPr>
            </w:pPr>
            <w:r w:rsidRPr="00CC747C">
              <w:rPr>
                <w:bCs/>
                <w:iCs/>
                <w:sz w:val="18"/>
                <w:szCs w:val="18"/>
                <w:lang w:bidi="en-US"/>
              </w:rPr>
              <w:t>181 (90)</w:t>
            </w:r>
          </w:p>
        </w:tc>
        <w:tc>
          <w:tcPr>
            <w:tcW w:w="3816" w:type="dxa"/>
            <w:tcBorders>
              <w:top w:val="nil"/>
              <w:left w:val="nil"/>
              <w:bottom w:val="nil"/>
              <w:right w:val="nil"/>
            </w:tcBorders>
            <w:shd w:val="clear" w:color="auto" w:fill="E5F5FF"/>
          </w:tcPr>
          <w:p w14:paraId="0A1184A5" w14:textId="77777777" w:rsidR="00CE74A7" w:rsidRPr="00CC747C" w:rsidRDefault="00CE74A7" w:rsidP="003110BB">
            <w:pPr>
              <w:jc w:val="both"/>
              <w:rPr>
                <w:bCs/>
                <w:iCs/>
                <w:sz w:val="18"/>
                <w:szCs w:val="18"/>
                <w:lang w:bidi="en-US"/>
              </w:rPr>
            </w:pPr>
            <w:r w:rsidRPr="00CC747C">
              <w:rPr>
                <w:bCs/>
                <w:iCs/>
                <w:sz w:val="18"/>
                <w:szCs w:val="18"/>
                <w:lang w:bidi="en-US"/>
              </w:rPr>
              <w:t>154 (60)</w:t>
            </w:r>
          </w:p>
        </w:tc>
      </w:tr>
      <w:tr w:rsidR="00CE74A7" w:rsidRPr="00CC747C" w14:paraId="3C519AC5" w14:textId="77777777" w:rsidTr="003110BB">
        <w:tc>
          <w:tcPr>
            <w:tcW w:w="3686" w:type="dxa"/>
            <w:tcBorders>
              <w:top w:val="nil"/>
              <w:left w:val="nil"/>
              <w:bottom w:val="nil"/>
              <w:right w:val="nil"/>
            </w:tcBorders>
          </w:tcPr>
          <w:p w14:paraId="57B09C33" w14:textId="77777777" w:rsidR="00CE74A7" w:rsidRPr="00CC747C" w:rsidRDefault="00CE74A7" w:rsidP="003110BB">
            <w:pPr>
              <w:jc w:val="both"/>
              <w:rPr>
                <w:bCs/>
                <w:iCs/>
                <w:sz w:val="18"/>
                <w:szCs w:val="18"/>
                <w:lang w:bidi="en-US"/>
              </w:rPr>
            </w:pPr>
            <w:r w:rsidRPr="00CC747C">
              <w:rPr>
                <w:bCs/>
                <w:iCs/>
                <w:sz w:val="18"/>
                <w:szCs w:val="18"/>
                <w:lang w:bidi="en-US"/>
              </w:rPr>
              <w:t>Ринит</w:t>
            </w:r>
          </w:p>
        </w:tc>
        <w:tc>
          <w:tcPr>
            <w:tcW w:w="3544" w:type="dxa"/>
            <w:tcBorders>
              <w:top w:val="nil"/>
              <w:left w:val="nil"/>
              <w:bottom w:val="nil"/>
              <w:right w:val="nil"/>
            </w:tcBorders>
          </w:tcPr>
          <w:p w14:paraId="2D6524D3" w14:textId="77777777" w:rsidR="00CE74A7" w:rsidRPr="00CC747C" w:rsidRDefault="00CE74A7" w:rsidP="003110BB">
            <w:pPr>
              <w:jc w:val="both"/>
              <w:rPr>
                <w:bCs/>
                <w:iCs/>
                <w:sz w:val="18"/>
                <w:szCs w:val="18"/>
                <w:lang w:bidi="en-US"/>
              </w:rPr>
            </w:pPr>
            <w:r w:rsidRPr="00CC747C">
              <w:rPr>
                <w:bCs/>
                <w:iCs/>
                <w:sz w:val="18"/>
                <w:szCs w:val="18"/>
                <w:lang w:bidi="en-US"/>
              </w:rPr>
              <w:t>163 (81)</w:t>
            </w:r>
          </w:p>
        </w:tc>
        <w:tc>
          <w:tcPr>
            <w:tcW w:w="3816" w:type="dxa"/>
            <w:tcBorders>
              <w:top w:val="nil"/>
              <w:left w:val="nil"/>
              <w:bottom w:val="nil"/>
              <w:right w:val="nil"/>
            </w:tcBorders>
          </w:tcPr>
          <w:p w14:paraId="1C427365" w14:textId="77777777" w:rsidR="00CE74A7" w:rsidRPr="00CC747C" w:rsidRDefault="00CE74A7" w:rsidP="003110BB">
            <w:pPr>
              <w:jc w:val="both"/>
              <w:rPr>
                <w:bCs/>
                <w:iCs/>
                <w:sz w:val="18"/>
                <w:szCs w:val="18"/>
                <w:lang w:bidi="en-US"/>
              </w:rPr>
            </w:pPr>
            <w:r w:rsidRPr="00CC747C">
              <w:rPr>
                <w:bCs/>
                <w:iCs/>
                <w:sz w:val="18"/>
                <w:szCs w:val="18"/>
                <w:lang w:bidi="en-US"/>
              </w:rPr>
              <w:t>185 (72)</w:t>
            </w:r>
          </w:p>
        </w:tc>
      </w:tr>
      <w:tr w:rsidR="00CE74A7" w:rsidRPr="00CC747C" w14:paraId="23F6FFFF" w14:textId="77777777" w:rsidTr="003110BB">
        <w:tc>
          <w:tcPr>
            <w:tcW w:w="3686" w:type="dxa"/>
            <w:tcBorders>
              <w:top w:val="nil"/>
              <w:left w:val="nil"/>
              <w:bottom w:val="nil"/>
              <w:right w:val="nil"/>
            </w:tcBorders>
            <w:shd w:val="clear" w:color="auto" w:fill="E5F5FF"/>
          </w:tcPr>
          <w:p w14:paraId="21AB506F" w14:textId="77777777" w:rsidR="00CE74A7" w:rsidRPr="00CC747C" w:rsidRDefault="00CE74A7" w:rsidP="003110BB">
            <w:pPr>
              <w:jc w:val="both"/>
              <w:rPr>
                <w:bCs/>
                <w:iCs/>
                <w:sz w:val="18"/>
                <w:szCs w:val="18"/>
                <w:lang w:bidi="en-US"/>
              </w:rPr>
            </w:pPr>
            <w:r w:rsidRPr="00CC747C">
              <w:rPr>
                <w:bCs/>
                <w:iCs/>
                <w:sz w:val="18"/>
                <w:szCs w:val="18"/>
                <w:lang w:bidi="en-US"/>
              </w:rPr>
              <w:t>Головная боль</w:t>
            </w:r>
          </w:p>
        </w:tc>
        <w:tc>
          <w:tcPr>
            <w:tcW w:w="3544" w:type="dxa"/>
            <w:tcBorders>
              <w:top w:val="nil"/>
              <w:left w:val="nil"/>
              <w:bottom w:val="nil"/>
              <w:right w:val="nil"/>
            </w:tcBorders>
            <w:shd w:val="clear" w:color="auto" w:fill="E5F5FF"/>
          </w:tcPr>
          <w:p w14:paraId="44397622" w14:textId="77777777" w:rsidR="00CE74A7" w:rsidRPr="00CC747C" w:rsidRDefault="00CE74A7" w:rsidP="003110BB">
            <w:pPr>
              <w:jc w:val="both"/>
              <w:rPr>
                <w:bCs/>
                <w:iCs/>
                <w:sz w:val="18"/>
                <w:szCs w:val="18"/>
                <w:lang w:bidi="en-US"/>
              </w:rPr>
            </w:pPr>
            <w:r w:rsidRPr="00CC747C">
              <w:rPr>
                <w:bCs/>
                <w:iCs/>
                <w:sz w:val="18"/>
                <w:szCs w:val="18"/>
                <w:lang w:bidi="en-US"/>
              </w:rPr>
              <w:t>169 (84)</w:t>
            </w:r>
          </w:p>
        </w:tc>
        <w:tc>
          <w:tcPr>
            <w:tcW w:w="3816" w:type="dxa"/>
            <w:tcBorders>
              <w:top w:val="nil"/>
              <w:left w:val="nil"/>
              <w:bottom w:val="nil"/>
              <w:right w:val="nil"/>
            </w:tcBorders>
            <w:shd w:val="clear" w:color="auto" w:fill="E5F5FF"/>
          </w:tcPr>
          <w:p w14:paraId="6B75DEF3" w14:textId="77777777" w:rsidR="00CE74A7" w:rsidRPr="00CC747C" w:rsidRDefault="00CE74A7" w:rsidP="003110BB">
            <w:pPr>
              <w:jc w:val="both"/>
              <w:rPr>
                <w:bCs/>
                <w:iCs/>
                <w:sz w:val="18"/>
                <w:szCs w:val="18"/>
                <w:lang w:bidi="en-US"/>
              </w:rPr>
            </w:pPr>
            <w:r w:rsidRPr="00CC747C">
              <w:rPr>
                <w:bCs/>
                <w:iCs/>
                <w:sz w:val="18"/>
                <w:szCs w:val="18"/>
                <w:lang w:bidi="en-US"/>
              </w:rPr>
              <w:t>190 (74)</w:t>
            </w:r>
          </w:p>
        </w:tc>
      </w:tr>
      <w:tr w:rsidR="00CE74A7" w:rsidRPr="00CC747C" w14:paraId="0A9D7B25" w14:textId="77777777" w:rsidTr="003110BB">
        <w:tc>
          <w:tcPr>
            <w:tcW w:w="3686" w:type="dxa"/>
            <w:tcBorders>
              <w:top w:val="nil"/>
              <w:left w:val="nil"/>
              <w:bottom w:val="nil"/>
              <w:right w:val="nil"/>
            </w:tcBorders>
          </w:tcPr>
          <w:p w14:paraId="55C7ACE2" w14:textId="77777777" w:rsidR="00CE74A7" w:rsidRPr="00CC747C" w:rsidRDefault="00CE74A7" w:rsidP="003110BB">
            <w:pPr>
              <w:jc w:val="both"/>
              <w:rPr>
                <w:bCs/>
                <w:iCs/>
                <w:sz w:val="18"/>
                <w:szCs w:val="18"/>
                <w:lang w:bidi="en-US"/>
              </w:rPr>
            </w:pPr>
            <w:r w:rsidRPr="00CC747C">
              <w:rPr>
                <w:bCs/>
                <w:iCs/>
                <w:sz w:val="18"/>
                <w:szCs w:val="18"/>
                <w:lang w:bidi="en-US"/>
              </w:rPr>
              <w:t>Озноб/потливость</w:t>
            </w:r>
          </w:p>
        </w:tc>
        <w:tc>
          <w:tcPr>
            <w:tcW w:w="3544" w:type="dxa"/>
            <w:tcBorders>
              <w:top w:val="nil"/>
              <w:left w:val="nil"/>
              <w:bottom w:val="nil"/>
              <w:right w:val="nil"/>
            </w:tcBorders>
          </w:tcPr>
          <w:p w14:paraId="68402C5F" w14:textId="77777777" w:rsidR="00CE74A7" w:rsidRPr="00CC747C" w:rsidRDefault="00CE74A7" w:rsidP="003110BB">
            <w:pPr>
              <w:jc w:val="both"/>
              <w:rPr>
                <w:bCs/>
                <w:iCs/>
                <w:sz w:val="18"/>
                <w:szCs w:val="18"/>
                <w:lang w:bidi="en-US"/>
              </w:rPr>
            </w:pPr>
            <w:r w:rsidRPr="00CC747C">
              <w:rPr>
                <w:bCs/>
                <w:iCs/>
                <w:sz w:val="18"/>
                <w:szCs w:val="18"/>
                <w:lang w:bidi="en-US"/>
              </w:rPr>
              <w:t>166 (83)</w:t>
            </w:r>
          </w:p>
        </w:tc>
        <w:tc>
          <w:tcPr>
            <w:tcW w:w="3816" w:type="dxa"/>
            <w:tcBorders>
              <w:top w:val="nil"/>
              <w:left w:val="nil"/>
              <w:bottom w:val="nil"/>
              <w:right w:val="nil"/>
            </w:tcBorders>
          </w:tcPr>
          <w:p w14:paraId="00F3234A" w14:textId="77777777" w:rsidR="00CE74A7" w:rsidRPr="00CC747C" w:rsidRDefault="00CE74A7" w:rsidP="003110BB">
            <w:pPr>
              <w:jc w:val="both"/>
              <w:rPr>
                <w:bCs/>
                <w:iCs/>
                <w:sz w:val="18"/>
                <w:szCs w:val="18"/>
                <w:lang w:bidi="en-US"/>
              </w:rPr>
            </w:pPr>
            <w:r w:rsidRPr="00CC747C">
              <w:rPr>
                <w:bCs/>
                <w:iCs/>
                <w:sz w:val="18"/>
                <w:szCs w:val="18"/>
                <w:lang w:bidi="en-US"/>
              </w:rPr>
              <w:t>158 (61)</w:t>
            </w:r>
          </w:p>
        </w:tc>
      </w:tr>
      <w:tr w:rsidR="00CE74A7" w:rsidRPr="00CC747C" w14:paraId="1C882978" w14:textId="77777777" w:rsidTr="003110BB">
        <w:tc>
          <w:tcPr>
            <w:tcW w:w="3686" w:type="dxa"/>
            <w:tcBorders>
              <w:top w:val="nil"/>
              <w:left w:val="nil"/>
              <w:bottom w:val="nil"/>
              <w:right w:val="nil"/>
            </w:tcBorders>
            <w:shd w:val="clear" w:color="auto" w:fill="E5F5FF"/>
          </w:tcPr>
          <w:p w14:paraId="5689E2D4" w14:textId="77777777" w:rsidR="00CE74A7" w:rsidRPr="00CC747C" w:rsidRDefault="00CE74A7" w:rsidP="003110BB">
            <w:pPr>
              <w:jc w:val="both"/>
              <w:rPr>
                <w:bCs/>
                <w:iCs/>
                <w:sz w:val="18"/>
                <w:szCs w:val="18"/>
                <w:lang w:bidi="en-US"/>
              </w:rPr>
            </w:pPr>
            <w:r w:rsidRPr="00CC747C">
              <w:rPr>
                <w:bCs/>
                <w:iCs/>
                <w:sz w:val="18"/>
                <w:szCs w:val="18"/>
                <w:lang w:bidi="en-US"/>
              </w:rPr>
              <w:t>Слабость</w:t>
            </w:r>
          </w:p>
        </w:tc>
        <w:tc>
          <w:tcPr>
            <w:tcW w:w="3544" w:type="dxa"/>
            <w:tcBorders>
              <w:top w:val="nil"/>
              <w:left w:val="nil"/>
              <w:bottom w:val="nil"/>
              <w:right w:val="nil"/>
            </w:tcBorders>
            <w:shd w:val="clear" w:color="auto" w:fill="E5F5FF"/>
          </w:tcPr>
          <w:p w14:paraId="02CFC0B0" w14:textId="77777777" w:rsidR="00CE74A7" w:rsidRPr="00CC747C" w:rsidRDefault="00CE74A7" w:rsidP="003110BB">
            <w:pPr>
              <w:jc w:val="both"/>
              <w:rPr>
                <w:bCs/>
                <w:iCs/>
                <w:sz w:val="18"/>
                <w:szCs w:val="18"/>
                <w:lang w:bidi="en-US"/>
              </w:rPr>
            </w:pPr>
            <w:r w:rsidRPr="00CC747C">
              <w:rPr>
                <w:bCs/>
                <w:iCs/>
                <w:sz w:val="18"/>
                <w:szCs w:val="18"/>
                <w:lang w:bidi="en-US"/>
              </w:rPr>
              <w:t>184 (92)</w:t>
            </w:r>
          </w:p>
        </w:tc>
        <w:tc>
          <w:tcPr>
            <w:tcW w:w="3816" w:type="dxa"/>
            <w:tcBorders>
              <w:top w:val="nil"/>
              <w:left w:val="nil"/>
              <w:bottom w:val="nil"/>
              <w:right w:val="nil"/>
            </w:tcBorders>
            <w:shd w:val="clear" w:color="auto" w:fill="E5F5FF"/>
          </w:tcPr>
          <w:p w14:paraId="771FDDAD" w14:textId="77777777" w:rsidR="00CE74A7" w:rsidRPr="00CC747C" w:rsidRDefault="00CE74A7" w:rsidP="003110BB">
            <w:pPr>
              <w:jc w:val="both"/>
              <w:rPr>
                <w:bCs/>
                <w:iCs/>
                <w:sz w:val="18"/>
                <w:szCs w:val="18"/>
                <w:lang w:bidi="en-US"/>
              </w:rPr>
            </w:pPr>
            <w:r w:rsidRPr="00CC747C">
              <w:rPr>
                <w:bCs/>
                <w:iCs/>
                <w:sz w:val="18"/>
                <w:szCs w:val="18"/>
                <w:lang w:bidi="en-US"/>
              </w:rPr>
              <w:t>197 (76)</w:t>
            </w:r>
          </w:p>
        </w:tc>
      </w:tr>
      <w:tr w:rsidR="00CE74A7" w:rsidRPr="00CC747C" w14:paraId="545E8291" w14:textId="77777777" w:rsidTr="003110BB">
        <w:tc>
          <w:tcPr>
            <w:tcW w:w="3686" w:type="dxa"/>
            <w:tcBorders>
              <w:top w:val="nil"/>
              <w:left w:val="nil"/>
              <w:bottom w:val="single" w:sz="4" w:space="0" w:color="auto"/>
              <w:right w:val="nil"/>
            </w:tcBorders>
          </w:tcPr>
          <w:p w14:paraId="2EAB8F20" w14:textId="77777777" w:rsidR="00CE74A7" w:rsidRPr="00CC747C" w:rsidRDefault="00CE74A7" w:rsidP="003110BB">
            <w:pPr>
              <w:jc w:val="both"/>
              <w:rPr>
                <w:bCs/>
                <w:iCs/>
                <w:sz w:val="18"/>
                <w:szCs w:val="18"/>
                <w:lang w:bidi="en-US"/>
              </w:rPr>
            </w:pPr>
            <w:r w:rsidRPr="00CC747C">
              <w:rPr>
                <w:bCs/>
                <w:iCs/>
                <w:sz w:val="18"/>
                <w:szCs w:val="18"/>
                <w:lang w:bidi="en-US"/>
              </w:rPr>
              <w:t>Появление симптомов в течение &lt;48 часов</w:t>
            </w:r>
          </w:p>
        </w:tc>
        <w:tc>
          <w:tcPr>
            <w:tcW w:w="3544" w:type="dxa"/>
            <w:tcBorders>
              <w:top w:val="nil"/>
              <w:left w:val="nil"/>
              <w:bottom w:val="single" w:sz="4" w:space="0" w:color="auto"/>
              <w:right w:val="nil"/>
            </w:tcBorders>
          </w:tcPr>
          <w:p w14:paraId="069E90C0" w14:textId="77777777" w:rsidR="00CE74A7" w:rsidRPr="00CC747C" w:rsidRDefault="00CE74A7" w:rsidP="003110BB">
            <w:pPr>
              <w:jc w:val="both"/>
              <w:rPr>
                <w:bCs/>
                <w:iCs/>
                <w:sz w:val="18"/>
                <w:szCs w:val="18"/>
                <w:lang w:bidi="en-US"/>
              </w:rPr>
            </w:pPr>
            <w:r w:rsidRPr="00CC747C">
              <w:rPr>
                <w:bCs/>
                <w:iCs/>
                <w:sz w:val="18"/>
                <w:szCs w:val="18"/>
                <w:lang w:bidi="en-US"/>
              </w:rPr>
              <w:t>106 (33)</w:t>
            </w:r>
          </w:p>
        </w:tc>
        <w:tc>
          <w:tcPr>
            <w:tcW w:w="3816" w:type="dxa"/>
            <w:tcBorders>
              <w:top w:val="nil"/>
              <w:left w:val="nil"/>
              <w:bottom w:val="single" w:sz="4" w:space="0" w:color="auto"/>
              <w:right w:val="nil"/>
            </w:tcBorders>
          </w:tcPr>
          <w:p w14:paraId="0C23CC3A" w14:textId="77777777" w:rsidR="00CE74A7" w:rsidRPr="00CC747C" w:rsidRDefault="00CE74A7" w:rsidP="003110BB">
            <w:pPr>
              <w:jc w:val="both"/>
              <w:rPr>
                <w:bCs/>
                <w:iCs/>
                <w:sz w:val="18"/>
                <w:szCs w:val="18"/>
                <w:lang w:bidi="en-US"/>
              </w:rPr>
            </w:pPr>
            <w:r w:rsidRPr="00CC747C">
              <w:rPr>
                <w:bCs/>
                <w:iCs/>
                <w:sz w:val="18"/>
                <w:szCs w:val="18"/>
                <w:lang w:bidi="en-US"/>
              </w:rPr>
              <w:t>45 (17)</w:t>
            </w:r>
          </w:p>
        </w:tc>
      </w:tr>
      <w:tr w:rsidR="00CE74A7" w:rsidRPr="00CC747C" w14:paraId="6D30D516" w14:textId="77777777" w:rsidTr="003110BB">
        <w:tc>
          <w:tcPr>
            <w:tcW w:w="11046" w:type="dxa"/>
            <w:gridSpan w:val="3"/>
            <w:tcBorders>
              <w:left w:val="nil"/>
              <w:bottom w:val="nil"/>
              <w:right w:val="nil"/>
            </w:tcBorders>
          </w:tcPr>
          <w:p w14:paraId="48C3E90A" w14:textId="77777777" w:rsidR="00CE74A7" w:rsidRDefault="00CE74A7" w:rsidP="003110BB">
            <w:pPr>
              <w:jc w:val="both"/>
              <w:rPr>
                <w:bCs/>
                <w:iCs/>
                <w:sz w:val="18"/>
                <w:szCs w:val="18"/>
                <w:lang w:bidi="en-US"/>
              </w:rPr>
            </w:pPr>
            <w:r w:rsidRPr="00CC747C">
              <w:rPr>
                <w:bCs/>
                <w:iCs/>
                <w:sz w:val="18"/>
                <w:szCs w:val="18"/>
                <w:lang w:bidi="en-US"/>
              </w:rPr>
              <w:t>ПЦР — полимеразная цепная реакция</w:t>
            </w:r>
            <w:r>
              <w:rPr>
                <w:bCs/>
                <w:iCs/>
                <w:sz w:val="18"/>
                <w:szCs w:val="18"/>
                <w:lang w:bidi="en-US"/>
              </w:rPr>
              <w:t>.</w:t>
            </w:r>
          </w:p>
          <w:p w14:paraId="1ED001D9" w14:textId="77777777" w:rsidR="00CE74A7" w:rsidRPr="00CC747C" w:rsidRDefault="00CE74A7" w:rsidP="003110BB">
            <w:pPr>
              <w:jc w:val="both"/>
              <w:rPr>
                <w:bCs/>
                <w:iCs/>
                <w:sz w:val="18"/>
                <w:szCs w:val="18"/>
                <w:lang w:bidi="en-US"/>
              </w:rPr>
            </w:pPr>
            <w:r>
              <w:rPr>
                <w:bCs/>
                <w:iCs/>
                <w:sz w:val="18"/>
                <w:szCs w:val="18"/>
                <w:lang w:bidi="en-US"/>
              </w:rPr>
              <w:t xml:space="preserve">Из источника </w:t>
            </w:r>
            <w:r w:rsidRPr="00CC747C">
              <w:rPr>
                <w:bCs/>
                <w:iCs/>
                <w:sz w:val="18"/>
                <w:szCs w:val="18"/>
                <w:lang w:bidi="en-US"/>
              </w:rPr>
              <w:t>[181].</w:t>
            </w:r>
          </w:p>
          <w:p w14:paraId="2CE393D0" w14:textId="77777777" w:rsidR="00CE74A7" w:rsidRPr="00CC747C" w:rsidRDefault="00CE74A7" w:rsidP="003110BB">
            <w:pPr>
              <w:jc w:val="both"/>
              <w:rPr>
                <w:bCs/>
                <w:iCs/>
                <w:sz w:val="18"/>
                <w:szCs w:val="18"/>
                <w:lang w:bidi="en-US"/>
              </w:rPr>
            </w:pPr>
            <w:r w:rsidRPr="00CC747C">
              <w:rPr>
                <w:bCs/>
                <w:iCs/>
                <w:sz w:val="18"/>
                <w:szCs w:val="18"/>
                <w:lang w:bidi="en-US"/>
              </w:rPr>
              <w:t>* Значени</w:t>
            </w:r>
            <w:r>
              <w:rPr>
                <w:bCs/>
                <w:iCs/>
                <w:sz w:val="18"/>
                <w:szCs w:val="18"/>
                <w:lang w:bidi="en-US"/>
              </w:rPr>
              <w:t>я</w:t>
            </w:r>
            <w:r w:rsidRPr="00CC747C">
              <w:rPr>
                <w:bCs/>
                <w:iCs/>
                <w:sz w:val="18"/>
                <w:szCs w:val="18"/>
                <w:lang w:bidi="en-US"/>
              </w:rPr>
              <w:t xml:space="preserve"> указаны в </w:t>
            </w:r>
            <w:r>
              <w:rPr>
                <w:bCs/>
                <w:iCs/>
                <w:sz w:val="18"/>
                <w:szCs w:val="18"/>
                <w:lang w:bidi="en-US"/>
              </w:rPr>
              <w:t>виде</w:t>
            </w:r>
            <w:r w:rsidRPr="00CC747C">
              <w:rPr>
                <w:bCs/>
                <w:iCs/>
                <w:sz w:val="18"/>
                <w:szCs w:val="18"/>
                <w:lang w:bidi="en-US"/>
              </w:rPr>
              <w:t xml:space="preserve"> </w:t>
            </w:r>
            <w:r>
              <w:rPr>
                <w:bCs/>
                <w:iCs/>
                <w:sz w:val="18"/>
                <w:szCs w:val="18"/>
                <w:lang w:bidi="en-US"/>
              </w:rPr>
              <w:t>абс.</w:t>
            </w:r>
            <w:r w:rsidRPr="00CC747C">
              <w:rPr>
                <w:bCs/>
                <w:iCs/>
                <w:sz w:val="18"/>
                <w:szCs w:val="18"/>
                <w:lang w:bidi="en-US"/>
              </w:rPr>
              <w:t xml:space="preserve"> (%), если не указано иное.</w:t>
            </w:r>
          </w:p>
          <w:p w14:paraId="31AA4BF5" w14:textId="77777777" w:rsidR="00CE74A7" w:rsidRPr="00CC747C" w:rsidRDefault="00CE74A7" w:rsidP="003110BB">
            <w:pPr>
              <w:jc w:val="both"/>
              <w:rPr>
                <w:bCs/>
                <w:iCs/>
                <w:sz w:val="18"/>
                <w:szCs w:val="18"/>
                <w:lang w:bidi="en-US"/>
              </w:rPr>
            </w:pPr>
            <w:r w:rsidRPr="00CC747C">
              <w:rPr>
                <w:bCs/>
                <w:iCs/>
                <w:sz w:val="18"/>
                <w:szCs w:val="18"/>
                <w:lang w:bidi="en-US"/>
              </w:rPr>
              <w:t xml:space="preserve">† </w:t>
            </w:r>
            <w:r>
              <w:rPr>
                <w:bCs/>
                <w:iCs/>
                <w:sz w:val="18"/>
                <w:szCs w:val="18"/>
                <w:lang w:bidi="en-US"/>
              </w:rPr>
              <w:t>Рассчитано для</w:t>
            </w:r>
            <w:r w:rsidRPr="00CC747C">
              <w:rPr>
                <w:bCs/>
                <w:iCs/>
                <w:sz w:val="18"/>
                <w:szCs w:val="18"/>
                <w:lang w:bidi="en-US"/>
              </w:rPr>
              <w:t xml:space="preserve"> 256 пациентов.</w:t>
            </w:r>
          </w:p>
        </w:tc>
      </w:tr>
    </w:tbl>
    <w:p w14:paraId="056B9A17" w14:textId="77777777" w:rsidR="00CE74A7" w:rsidRPr="00CC747C" w:rsidRDefault="00CE74A7" w:rsidP="00CE74A7">
      <w:pPr>
        <w:jc w:val="both"/>
      </w:pPr>
    </w:p>
    <w:p w14:paraId="315B23F1" w14:textId="77777777" w:rsidR="007961A1" w:rsidRPr="00CC747C" w:rsidRDefault="007961A1" w:rsidP="003110BB">
      <w:pPr>
        <w:jc w:val="both"/>
      </w:pPr>
      <w:r w:rsidRPr="00CC747C">
        <w:t xml:space="preserve">В прогностических исследованиях </w:t>
      </w:r>
      <w:r>
        <w:t>(</w:t>
      </w:r>
      <w:r w:rsidRPr="00AA091B">
        <w:rPr>
          <w:i/>
          <w:lang w:val="en-US" w:bidi="en-US"/>
        </w:rPr>
        <w:t>prognostic</w:t>
      </w:r>
      <w:r w:rsidRPr="00AA091B">
        <w:rPr>
          <w:i/>
          <w:lang w:bidi="en-US"/>
        </w:rPr>
        <w:t xml:space="preserve"> </w:t>
      </w:r>
      <w:r w:rsidRPr="00AA091B">
        <w:rPr>
          <w:i/>
          <w:lang w:val="en-US" w:bidi="en-US"/>
        </w:rPr>
        <w:t>modeling</w:t>
      </w:r>
      <w:r w:rsidRPr="00AA091B">
        <w:rPr>
          <w:i/>
          <w:lang w:bidi="en-US"/>
        </w:rPr>
        <w:t xml:space="preserve"> </w:t>
      </w:r>
      <w:r w:rsidRPr="00AA091B">
        <w:rPr>
          <w:i/>
          <w:lang w:val="en-US" w:bidi="en-US"/>
        </w:rPr>
        <w:t>studies</w:t>
      </w:r>
      <w:r>
        <w:t xml:space="preserve">) </w:t>
      </w:r>
      <w:r w:rsidRPr="00CC747C">
        <w:t>продолжительность наблюдения (</w:t>
      </w:r>
      <w:r w:rsidRPr="00CC747C">
        <w:rPr>
          <w:i/>
          <w:lang w:val="en-US" w:bidi="en-US"/>
        </w:rPr>
        <w:t>follow</w:t>
      </w:r>
      <w:r w:rsidRPr="00CC747C">
        <w:rPr>
          <w:i/>
          <w:lang w:bidi="en-US"/>
        </w:rPr>
        <w:t>-</w:t>
      </w:r>
      <w:r w:rsidRPr="00CC747C">
        <w:rPr>
          <w:i/>
          <w:lang w:val="en-US" w:bidi="en-US"/>
        </w:rPr>
        <w:t>up</w:t>
      </w:r>
      <w:r w:rsidRPr="00CC747C">
        <w:t>) имеет решающее значение для интерпретации эффективности модели (</w:t>
      </w:r>
      <w:r>
        <w:t xml:space="preserve">см. </w:t>
      </w:r>
      <w:r w:rsidRPr="00CC747C">
        <w:t>пункты 6</w:t>
      </w:r>
      <w:r w:rsidRPr="00CC747C">
        <w:rPr>
          <w:lang w:val="en-US"/>
        </w:rPr>
        <w:t>a</w:t>
      </w:r>
      <w:r w:rsidRPr="00CC747C">
        <w:t xml:space="preserve"> и 13</w:t>
      </w:r>
      <w:r w:rsidRPr="00CC747C">
        <w:rPr>
          <w:lang w:val="en-US"/>
        </w:rPr>
        <w:t>a</w:t>
      </w:r>
      <w:r w:rsidRPr="00CC747C">
        <w:t xml:space="preserve">). Продолжительность периода наблюдения после включения в исследование может быть одинаковым для всех участников. В </w:t>
      </w:r>
      <w:r>
        <w:t>таком</w:t>
      </w:r>
      <w:r w:rsidRPr="00CC747C">
        <w:t xml:space="preserve"> случае необходимо указать длительность исследования</w:t>
      </w:r>
      <w:r>
        <w:t>. Часто</w:t>
      </w:r>
      <w:r w:rsidRPr="00CC747C">
        <w:t xml:space="preserve"> период наблюдения</w:t>
      </w:r>
      <w:r>
        <w:t xml:space="preserve"> для всех включенных пациентов </w:t>
      </w:r>
      <w:r w:rsidRPr="00CC747C">
        <w:t>заверш</w:t>
      </w:r>
      <w:r>
        <w:t>ается в</w:t>
      </w:r>
      <w:r w:rsidRPr="00CC747C">
        <w:t xml:space="preserve"> определенно</w:t>
      </w:r>
      <w:r>
        <w:t>е время (о котором должно быть сообщено)</w:t>
      </w:r>
      <w:r w:rsidRPr="00CC747C">
        <w:t xml:space="preserve">. </w:t>
      </w:r>
      <w:r>
        <w:t>Далее</w:t>
      </w:r>
      <w:r w:rsidRPr="00974D9C">
        <w:t xml:space="preserve"> </w:t>
      </w:r>
      <w:r>
        <w:t>должны быть приложены</w:t>
      </w:r>
      <w:r w:rsidRPr="00974D9C">
        <w:t xml:space="preserve"> усилия для установления статуса участника на дату закрытия</w:t>
      </w:r>
      <w:r>
        <w:t xml:space="preserve"> исследования</w:t>
      </w:r>
      <w:r w:rsidRPr="00CC747C">
        <w:t>. События, которые происходят позже этой даты, игнорируются.</w:t>
      </w:r>
    </w:p>
    <w:p w14:paraId="107EA0FB" w14:textId="77777777" w:rsidR="007961A1" w:rsidRPr="00CC747C" w:rsidRDefault="007961A1" w:rsidP="003110BB">
      <w:pPr>
        <w:jc w:val="both"/>
      </w:pPr>
      <w:r w:rsidRPr="00CC747C">
        <w:lastRenderedPageBreak/>
        <w:t xml:space="preserve">Систематические обзоры </w:t>
      </w:r>
      <w:r>
        <w:t xml:space="preserve">исследований предсказательных моделей </w:t>
      </w:r>
      <w:r w:rsidRPr="00CC747C">
        <w:t xml:space="preserve">показали, что авторы не всегда указывают основные периоды исследования [43, 122, 176, 180]. Например, из 61 исследования, посвященного разработке или </w:t>
      </w:r>
      <w:r>
        <w:t>проверке</w:t>
      </w:r>
      <w:r w:rsidRPr="00CC747C">
        <w:t xml:space="preserve"> моделей прогнозирования рака молочной железы, лишь 13 (12%) содержали сведения </w:t>
      </w:r>
      <w:r>
        <w:t xml:space="preserve">(даты) </w:t>
      </w:r>
      <w:r w:rsidRPr="00CC747C">
        <w:t xml:space="preserve">о начале и </w:t>
      </w:r>
      <w:r>
        <w:t>завершении</w:t>
      </w:r>
      <w:r w:rsidRPr="00CC747C">
        <w:t xml:space="preserve"> периода набора пациентов и </w:t>
      </w:r>
      <w:r>
        <w:t xml:space="preserve">завершении </w:t>
      </w:r>
      <w:r w:rsidRPr="00CC747C">
        <w:t xml:space="preserve">последующего наблюдения [43]. </w:t>
      </w:r>
    </w:p>
    <w:p w14:paraId="64F27B26" w14:textId="77777777" w:rsidR="007961A1" w:rsidRPr="00CC747C" w:rsidRDefault="007961A1" w:rsidP="003110BB">
      <w:pPr>
        <w:jc w:val="both"/>
        <w:rPr>
          <w:b/>
          <w:i/>
        </w:rPr>
      </w:pPr>
      <w:r w:rsidRPr="00CC747C">
        <w:rPr>
          <w:b/>
          <w:i/>
        </w:rPr>
        <w:t>Участники</w:t>
      </w:r>
    </w:p>
    <w:p w14:paraId="456B42F6" w14:textId="77777777" w:rsidR="007961A1" w:rsidRPr="00CC747C" w:rsidRDefault="007961A1" w:rsidP="003110BB">
      <w:pPr>
        <w:jc w:val="both"/>
        <w:rPr>
          <w:i/>
        </w:rPr>
      </w:pPr>
      <w:r w:rsidRPr="00CC747C">
        <w:rPr>
          <w:i/>
        </w:rPr>
        <w:t>Пункт 5а. Опишите условия и место проведения исследования (</w:t>
      </w:r>
      <w:r>
        <w:rPr>
          <w:i/>
        </w:rPr>
        <w:t xml:space="preserve">например, учреждения </w:t>
      </w:r>
      <w:r w:rsidRPr="00CC747C">
        <w:rPr>
          <w:i/>
        </w:rPr>
        <w:t>первичн</w:t>
      </w:r>
      <w:r>
        <w:rPr>
          <w:i/>
        </w:rPr>
        <w:t>ой</w:t>
      </w:r>
      <w:r w:rsidRPr="00CC747C">
        <w:rPr>
          <w:i/>
        </w:rPr>
        <w:t xml:space="preserve"> или специализированн</w:t>
      </w:r>
      <w:r>
        <w:rPr>
          <w:i/>
        </w:rPr>
        <w:t>ой</w:t>
      </w:r>
      <w:r w:rsidRPr="00CC747C">
        <w:rPr>
          <w:i/>
        </w:rPr>
        <w:t xml:space="preserve"> медицинск</w:t>
      </w:r>
      <w:r>
        <w:rPr>
          <w:i/>
        </w:rPr>
        <w:t>ой</w:t>
      </w:r>
      <w:r w:rsidRPr="00CC747C">
        <w:rPr>
          <w:i/>
        </w:rPr>
        <w:t xml:space="preserve"> помощ</w:t>
      </w:r>
      <w:r>
        <w:rPr>
          <w:i/>
        </w:rPr>
        <w:t>и</w:t>
      </w:r>
      <w:r w:rsidRPr="00CC747C">
        <w:rPr>
          <w:i/>
        </w:rPr>
        <w:t xml:space="preserve">, общая популяция), </w:t>
      </w:r>
      <w:r>
        <w:rPr>
          <w:i/>
        </w:rPr>
        <w:t>указав</w:t>
      </w:r>
      <w:r w:rsidRPr="00CC747C">
        <w:rPr>
          <w:i/>
        </w:rPr>
        <w:t xml:space="preserve"> количество и местонахождение </w:t>
      </w:r>
      <w:r>
        <w:rPr>
          <w:i/>
        </w:rPr>
        <w:t>участвующих</w:t>
      </w:r>
      <w:r w:rsidRPr="00CC747C">
        <w:rPr>
          <w:i/>
        </w:rPr>
        <w:t xml:space="preserve"> </w:t>
      </w:r>
      <w:r>
        <w:rPr>
          <w:i/>
        </w:rPr>
        <w:t>центров</w:t>
      </w:r>
      <w:r w:rsidRPr="00CC747C">
        <w:rPr>
          <w:i/>
        </w:rPr>
        <w:t xml:space="preserve">. (Р, </w:t>
      </w:r>
      <w:r>
        <w:rPr>
          <w:i/>
        </w:rPr>
        <w:t>П</w:t>
      </w:r>
      <w:r w:rsidRPr="00CC747C">
        <w:rPr>
          <w:i/>
        </w:rPr>
        <w:t>).</w:t>
      </w:r>
    </w:p>
    <w:p w14:paraId="3EF4AF42" w14:textId="77777777" w:rsidR="007961A1" w:rsidRPr="00CC747C" w:rsidRDefault="007961A1" w:rsidP="003110BB">
      <w:pPr>
        <w:jc w:val="both"/>
        <w:rPr>
          <w:b/>
        </w:rPr>
      </w:pPr>
      <w:r w:rsidRPr="00CC747C">
        <w:rPr>
          <w:b/>
        </w:rPr>
        <w:t>Примеры</w:t>
      </w:r>
    </w:p>
    <w:p w14:paraId="4BF4534A" w14:textId="77777777" w:rsidR="007961A1" w:rsidRPr="00CC747C" w:rsidRDefault="007961A1" w:rsidP="003110BB">
      <w:pPr>
        <w:jc w:val="both"/>
        <w:rPr>
          <w:bCs/>
          <w:iCs/>
          <w:lang w:bidi="en-US"/>
        </w:rPr>
      </w:pPr>
      <w:r w:rsidRPr="00CC747C">
        <w:t xml:space="preserve">«На основе </w:t>
      </w:r>
      <w:r>
        <w:t>ранее разработанного</w:t>
      </w:r>
      <w:r w:rsidRPr="00CC747C">
        <w:t xml:space="preserve"> алгоритма </w:t>
      </w:r>
      <w:r>
        <w:t>предсказания</w:t>
      </w:r>
      <w:r w:rsidRPr="00CC747C">
        <w:t xml:space="preserve"> рисков (QRISK1) мы </w:t>
      </w:r>
      <w:r>
        <w:t>предложили</w:t>
      </w:r>
      <w:r w:rsidRPr="00CC747C">
        <w:t xml:space="preserve"> новую версию </w:t>
      </w:r>
      <w:r>
        <w:t>алгоритма</w:t>
      </w:r>
      <w:r w:rsidRPr="00CC747C">
        <w:t xml:space="preserve"> &lt;…&gt; QRISK2. Провели проспективное когортное исследование </w:t>
      </w:r>
      <w:r>
        <w:t>в большой популяции амбулаторных пациентов в</w:t>
      </w:r>
      <w:r w:rsidRPr="00CC747C">
        <w:t xml:space="preserve"> Великобритании с применением тех же методов, что и при первоначальном анализе. Данные извлекали из электронной базы </w:t>
      </w:r>
      <w:r w:rsidRPr="00CC747C">
        <w:rPr>
          <w:bCs/>
          <w:iCs/>
          <w:lang w:val="en-US" w:bidi="en-US"/>
        </w:rPr>
        <w:t>QRESEARCH</w:t>
      </w:r>
      <w:r w:rsidRPr="00CC747C">
        <w:rPr>
          <w:bCs/>
          <w:iCs/>
          <w:lang w:bidi="en-US"/>
        </w:rPr>
        <w:t xml:space="preserve"> (версия 19) (</w:t>
      </w:r>
      <w:hyperlink r:id="rId11" w:history="1">
        <w:r w:rsidRPr="00CC747C">
          <w:rPr>
            <w:rStyle w:val="a4"/>
            <w:bCs/>
            <w:iCs/>
            <w:lang w:val="en-US" w:bidi="en-US"/>
          </w:rPr>
          <w:t>www</w:t>
        </w:r>
        <w:r w:rsidRPr="00CC747C">
          <w:rPr>
            <w:rStyle w:val="a4"/>
            <w:bCs/>
            <w:iCs/>
            <w:lang w:bidi="en-US"/>
          </w:rPr>
          <w:t>.</w:t>
        </w:r>
        <w:r w:rsidRPr="00CC747C">
          <w:rPr>
            <w:rStyle w:val="a4"/>
            <w:bCs/>
            <w:iCs/>
            <w:lang w:val="en-US" w:bidi="en-US"/>
          </w:rPr>
          <w:t>qresearch</w:t>
        </w:r>
        <w:r w:rsidRPr="00CC747C">
          <w:rPr>
            <w:rStyle w:val="a4"/>
            <w:bCs/>
            <w:iCs/>
            <w:lang w:bidi="en-US"/>
          </w:rPr>
          <w:t>.</w:t>
        </w:r>
        <w:r w:rsidRPr="00CC747C">
          <w:rPr>
            <w:rStyle w:val="a4"/>
            <w:bCs/>
            <w:iCs/>
            <w:lang w:val="en-US" w:bidi="en-US"/>
          </w:rPr>
          <w:t>org</w:t>
        </w:r>
      </w:hyperlink>
      <w:r w:rsidRPr="00CC747C">
        <w:rPr>
          <w:bCs/>
          <w:iCs/>
          <w:lang w:bidi="en-US"/>
        </w:rPr>
        <w:t xml:space="preserve">). Это крупная </w:t>
      </w:r>
      <w:r>
        <w:rPr>
          <w:bCs/>
          <w:iCs/>
          <w:lang w:bidi="en-US"/>
        </w:rPr>
        <w:t xml:space="preserve">электронная </w:t>
      </w:r>
      <w:r w:rsidRPr="00CC747C">
        <w:rPr>
          <w:bCs/>
          <w:iCs/>
          <w:lang w:bidi="en-US"/>
        </w:rPr>
        <w:t xml:space="preserve">база </w:t>
      </w:r>
      <w:r>
        <w:rPr>
          <w:bCs/>
          <w:iCs/>
          <w:lang w:bidi="en-US"/>
        </w:rPr>
        <w:t xml:space="preserve">верифицированных </w:t>
      </w:r>
      <w:r w:rsidRPr="00CC747C">
        <w:rPr>
          <w:bCs/>
          <w:iCs/>
          <w:lang w:bidi="en-US"/>
        </w:rPr>
        <w:t xml:space="preserve">данных первичной </w:t>
      </w:r>
      <w:r>
        <w:rPr>
          <w:bCs/>
          <w:iCs/>
          <w:lang w:bidi="en-US"/>
        </w:rPr>
        <w:t>медицинской</w:t>
      </w:r>
      <w:r w:rsidRPr="00CC747C">
        <w:rPr>
          <w:bCs/>
          <w:iCs/>
          <w:lang w:bidi="en-US"/>
        </w:rPr>
        <w:t xml:space="preserve"> помощи, которая насчитывает 11 млн записей </w:t>
      </w:r>
      <w:r>
        <w:rPr>
          <w:bCs/>
          <w:iCs/>
          <w:lang w:bidi="en-US"/>
        </w:rPr>
        <w:t>о</w:t>
      </w:r>
      <w:r w:rsidRPr="00CC747C">
        <w:rPr>
          <w:bCs/>
          <w:iCs/>
          <w:lang w:bidi="en-US"/>
        </w:rPr>
        <w:t xml:space="preserve"> пациент</w:t>
      </w:r>
      <w:r>
        <w:rPr>
          <w:bCs/>
          <w:iCs/>
          <w:lang w:bidi="en-US"/>
        </w:rPr>
        <w:t>ах</w:t>
      </w:r>
      <w:r w:rsidRPr="00CC747C">
        <w:rPr>
          <w:bCs/>
          <w:iCs/>
          <w:lang w:bidi="en-US"/>
        </w:rPr>
        <w:t xml:space="preserve">, зарегистрированных </w:t>
      </w:r>
      <w:r>
        <w:rPr>
          <w:bCs/>
          <w:iCs/>
          <w:lang w:bidi="en-US"/>
        </w:rPr>
        <w:t>в</w:t>
      </w:r>
      <w:r w:rsidRPr="00CC747C">
        <w:rPr>
          <w:bCs/>
          <w:iCs/>
          <w:lang w:bidi="en-US"/>
        </w:rPr>
        <w:t xml:space="preserve"> 551 </w:t>
      </w:r>
      <w:r>
        <w:rPr>
          <w:bCs/>
          <w:iCs/>
          <w:lang w:bidi="en-US"/>
        </w:rPr>
        <w:t>клинике</w:t>
      </w:r>
      <w:r w:rsidRPr="00CC747C">
        <w:rPr>
          <w:bCs/>
          <w:iCs/>
          <w:lang w:bidi="en-US"/>
        </w:rPr>
        <w:t xml:space="preserve"> общей практики» [139] (</w:t>
      </w:r>
      <w:r>
        <w:rPr>
          <w:bCs/>
          <w:iCs/>
          <w:lang w:bidi="en-US"/>
        </w:rPr>
        <w:t xml:space="preserve">Прогнозирование; </w:t>
      </w:r>
      <w:r w:rsidRPr="00CC747C">
        <w:rPr>
          <w:bCs/>
          <w:iCs/>
          <w:lang w:bidi="en-US"/>
        </w:rPr>
        <w:t>Разработка</w:t>
      </w:r>
      <w:r>
        <w:rPr>
          <w:bCs/>
          <w:iCs/>
          <w:lang w:bidi="en-US"/>
        </w:rPr>
        <w:t>; Проверка</w:t>
      </w:r>
      <w:r w:rsidRPr="00CC747C">
        <w:rPr>
          <w:bCs/>
          <w:iCs/>
          <w:lang w:bidi="en-US"/>
        </w:rPr>
        <w:t>).</w:t>
      </w:r>
    </w:p>
    <w:p w14:paraId="772C0F54" w14:textId="77777777" w:rsidR="007961A1" w:rsidRPr="00CC747C" w:rsidRDefault="007961A1" w:rsidP="003110BB">
      <w:pPr>
        <w:jc w:val="both"/>
      </w:pPr>
      <w:r w:rsidRPr="00CC747C">
        <w:t xml:space="preserve">См. </w:t>
      </w:r>
      <w:r>
        <w:t xml:space="preserve">также </w:t>
      </w:r>
      <w:r w:rsidRPr="00CC747C">
        <w:rPr>
          <w:b/>
        </w:rPr>
        <w:t>Таблицу 2.</w:t>
      </w:r>
      <w:r w:rsidRPr="00CC747C">
        <w:t xml:space="preserve"> </w:t>
      </w:r>
    </w:p>
    <w:p w14:paraId="7054F45C" w14:textId="77777777" w:rsidR="007961A1" w:rsidRPr="00CC747C" w:rsidRDefault="007961A1" w:rsidP="003110BB">
      <w:pPr>
        <w:jc w:val="both"/>
        <w:rPr>
          <w:b/>
        </w:rPr>
      </w:pPr>
      <w:r w:rsidRPr="00CC747C">
        <w:rPr>
          <w:b/>
        </w:rPr>
        <w:t>Пояснение</w:t>
      </w:r>
    </w:p>
    <w:p w14:paraId="062F6E87" w14:textId="77777777" w:rsidR="007961A1" w:rsidRPr="00CC747C" w:rsidRDefault="007961A1" w:rsidP="003110BB">
      <w:pPr>
        <w:jc w:val="both"/>
      </w:pPr>
      <w:r w:rsidRPr="00CC747C">
        <w:t>Подробное описание того, где и когда были набраны участники исследования, особенно важно для того, чтобы другие могли судить об обобщаемости (</w:t>
      </w:r>
      <w:r w:rsidRPr="00CC747C">
        <w:rPr>
          <w:bCs/>
          <w:i/>
          <w:iCs/>
          <w:lang w:val="en-US" w:bidi="en-US"/>
        </w:rPr>
        <w:t>generalizability</w:t>
      </w:r>
      <w:r w:rsidRPr="00CC747C">
        <w:t>) и полезности (</w:t>
      </w:r>
      <w:r w:rsidRPr="00CC747C">
        <w:rPr>
          <w:bCs/>
          <w:i/>
          <w:iCs/>
          <w:lang w:val="en-US" w:bidi="en-US"/>
        </w:rPr>
        <w:t>usefulness</w:t>
      </w:r>
      <w:r w:rsidRPr="00CC747C">
        <w:t xml:space="preserve">) моделей, а также для проведения дальнейших исследований (например, </w:t>
      </w:r>
      <w:r>
        <w:t>проверка</w:t>
      </w:r>
      <w:r w:rsidRPr="00CC747C">
        <w:t xml:space="preserve"> или применение модели на практике). Вопросы «где» и «когда» касаются не только географического положения и календарного времени, но и условий, в которых собирали данные об участниках (например, первичная, вторичная, третичная, неотложная медицинская помощь или общая популяция), а также кому оказывали помощь (взрослым или детям). </w:t>
      </w:r>
      <w:r>
        <w:t>Одного предположения</w:t>
      </w:r>
      <w:r w:rsidRPr="00CC747C">
        <w:t xml:space="preserve">, что </w:t>
      </w:r>
      <w:r>
        <w:t xml:space="preserve">предсказательные </w:t>
      </w:r>
      <w:r w:rsidRPr="00CC747C">
        <w:t>модели могут быть воспроизведены в других условиях или другой целевой популяции, недостаточно [</w:t>
      </w:r>
      <w:r w:rsidRPr="00CC747C">
        <w:rPr>
          <w:bCs/>
          <w:iCs/>
          <w:lang w:bidi="en-US"/>
        </w:rPr>
        <w:t>19, 26, 28, 33</w:t>
      </w:r>
      <w:r w:rsidRPr="00CC747C">
        <w:t xml:space="preserve">]. </w:t>
      </w:r>
    </w:p>
    <w:p w14:paraId="64AFE351" w14:textId="77777777" w:rsidR="007961A1" w:rsidRPr="00CC747C" w:rsidRDefault="007961A1" w:rsidP="003110BB">
      <w:pPr>
        <w:jc w:val="both"/>
      </w:pPr>
      <w:r>
        <w:t>В разных</w:t>
      </w:r>
      <w:r w:rsidRPr="00CC747C">
        <w:t xml:space="preserve"> </w:t>
      </w:r>
      <w:r>
        <w:t>условиях может быть разная структура случаев</w:t>
      </w:r>
      <w:r w:rsidRPr="00CC747C">
        <w:t xml:space="preserve">, что влияет на обобщаемость </w:t>
      </w:r>
      <w:r>
        <w:t>(</w:t>
      </w:r>
      <w:r w:rsidRPr="00AA091B">
        <w:rPr>
          <w:bCs/>
          <w:i/>
          <w:iCs/>
          <w:lang w:val="en-US" w:bidi="en-US"/>
        </w:rPr>
        <w:t>generalizability</w:t>
      </w:r>
      <w:r>
        <w:t xml:space="preserve">) </w:t>
      </w:r>
      <w:r w:rsidRPr="00CC747C">
        <w:t>и точность</w:t>
      </w:r>
      <w:r>
        <w:t xml:space="preserve"> классификации</w:t>
      </w:r>
      <w:r w:rsidRPr="00CC747C">
        <w:t xml:space="preserve"> (</w:t>
      </w:r>
      <w:r w:rsidRPr="00CC747C">
        <w:rPr>
          <w:bCs/>
          <w:i/>
          <w:iCs/>
          <w:lang w:val="en-US" w:bidi="en-US"/>
        </w:rPr>
        <w:t>accuracy</w:t>
      </w:r>
      <w:r w:rsidRPr="00CC747C">
        <w:t xml:space="preserve">) </w:t>
      </w:r>
      <w:r>
        <w:t>предсказательных моделей</w:t>
      </w:r>
      <w:r w:rsidRPr="00CC747C">
        <w:t xml:space="preserve"> (см. пункт 4а) [182–187]. Термин «</w:t>
      </w:r>
      <w:r>
        <w:t>структура случаев</w:t>
      </w:r>
      <w:r w:rsidRPr="00CC747C">
        <w:t>» (</w:t>
      </w:r>
      <w:r w:rsidRPr="00CC747C">
        <w:rPr>
          <w:bCs/>
          <w:i/>
          <w:iCs/>
          <w:lang w:val="en-US" w:bidi="en-US"/>
        </w:rPr>
        <w:t>case</w:t>
      </w:r>
      <w:r w:rsidRPr="00CC747C">
        <w:rPr>
          <w:bCs/>
          <w:i/>
          <w:iCs/>
          <w:lang w:bidi="en-US"/>
        </w:rPr>
        <w:t xml:space="preserve"> </w:t>
      </w:r>
      <w:r w:rsidRPr="00CC747C">
        <w:rPr>
          <w:bCs/>
          <w:i/>
          <w:iCs/>
          <w:lang w:val="en-US" w:bidi="en-US"/>
        </w:rPr>
        <w:t>mix</w:t>
      </w:r>
      <w:r w:rsidRPr="00CC747C">
        <w:t xml:space="preserve">) </w:t>
      </w:r>
      <w:r>
        <w:t>относится к</w:t>
      </w:r>
      <w:r w:rsidRPr="00CC747C">
        <w:t xml:space="preserve"> распределени</w:t>
      </w:r>
      <w:r>
        <w:t>ю</w:t>
      </w:r>
      <w:r w:rsidRPr="00CC747C">
        <w:t xml:space="preserve"> предикторов, других </w:t>
      </w:r>
      <w:r>
        <w:t>актуальных</w:t>
      </w:r>
      <w:r w:rsidRPr="00CC747C">
        <w:t xml:space="preserve"> характеристик участников или условий, распространенности (</w:t>
      </w:r>
      <w:r>
        <w:t xml:space="preserve">в случае </w:t>
      </w:r>
      <w:r w:rsidRPr="00CC747C">
        <w:t>диагно</w:t>
      </w:r>
      <w:r>
        <w:t>стики</w:t>
      </w:r>
      <w:r w:rsidRPr="00CC747C">
        <w:t>) или частоте исходов (</w:t>
      </w:r>
      <w:r>
        <w:t xml:space="preserve">при </w:t>
      </w:r>
      <w:r w:rsidRPr="00CC747C">
        <w:t>прогноз</w:t>
      </w:r>
      <w:r>
        <w:t>ировании</w:t>
      </w:r>
      <w:r w:rsidRPr="00CC747C">
        <w:t>), что может привести к различны</w:t>
      </w:r>
      <w:r>
        <w:t>м</w:t>
      </w:r>
      <w:r w:rsidRPr="00CC747C">
        <w:t xml:space="preserve"> </w:t>
      </w:r>
      <w:r>
        <w:t>статистическим связям (ассоциациям)</w:t>
      </w:r>
      <w:r w:rsidRPr="00CC747C">
        <w:t xml:space="preserve"> между предикторами и исходами, потенциально влияющих на </w:t>
      </w:r>
      <w:r>
        <w:t xml:space="preserve">предсказательную </w:t>
      </w:r>
      <w:r w:rsidRPr="00CC747C">
        <w:t xml:space="preserve">точность </w:t>
      </w:r>
      <w:r>
        <w:t>модели</w:t>
      </w:r>
      <w:r w:rsidRPr="00CC747C">
        <w:t xml:space="preserve">. Хорошо известно, например, что </w:t>
      </w:r>
      <w:r>
        <w:t>предсказательная</w:t>
      </w:r>
      <w:r w:rsidRPr="00CC747C">
        <w:t xml:space="preserve"> эффективность моделей, разработанных для условий вторичной медицинской помощи (</w:t>
      </w:r>
      <w:r w:rsidRPr="00CC747C">
        <w:rPr>
          <w:bCs/>
          <w:i/>
          <w:iCs/>
          <w:lang w:val="en-US" w:bidi="en-US"/>
        </w:rPr>
        <w:t>secondary</w:t>
      </w:r>
      <w:r w:rsidRPr="00CC747C">
        <w:rPr>
          <w:bCs/>
          <w:i/>
          <w:iCs/>
          <w:lang w:bidi="en-US"/>
        </w:rPr>
        <w:t xml:space="preserve"> </w:t>
      </w:r>
      <w:r w:rsidRPr="00CC747C">
        <w:rPr>
          <w:bCs/>
          <w:i/>
          <w:iCs/>
          <w:lang w:val="en-US" w:bidi="en-US"/>
        </w:rPr>
        <w:t>care</w:t>
      </w:r>
      <w:r w:rsidRPr="00CC747C">
        <w:t>), обычно ниже, чем, когда они применяются в условиях первичной медицинской помощи (</w:t>
      </w:r>
      <w:r w:rsidRPr="00CC747C">
        <w:rPr>
          <w:bCs/>
          <w:i/>
          <w:iCs/>
          <w:lang w:val="en-US" w:bidi="en-US"/>
        </w:rPr>
        <w:t>primary</w:t>
      </w:r>
      <w:r w:rsidRPr="00CC747C">
        <w:rPr>
          <w:bCs/>
          <w:i/>
          <w:iCs/>
          <w:lang w:bidi="en-US"/>
        </w:rPr>
        <w:t xml:space="preserve"> </w:t>
      </w:r>
      <w:r w:rsidRPr="00CC747C">
        <w:rPr>
          <w:bCs/>
          <w:i/>
          <w:iCs/>
          <w:lang w:val="en-US" w:bidi="en-US"/>
        </w:rPr>
        <w:t>care</w:t>
      </w:r>
      <w:r w:rsidRPr="00CC747C">
        <w:t xml:space="preserve">) [21, 183, 188]. Возможно, так происходит потому, что врачи </w:t>
      </w:r>
      <w:r>
        <w:t xml:space="preserve">учреждений первичной медицинской помощи </w:t>
      </w:r>
      <w:r w:rsidRPr="00CC747C">
        <w:t>или семейн</w:t>
      </w:r>
      <w:r>
        <w:t>ые</w:t>
      </w:r>
      <w:r w:rsidRPr="00CC747C">
        <w:t xml:space="preserve"> </w:t>
      </w:r>
      <w:r>
        <w:t>врачи</w:t>
      </w:r>
      <w:r w:rsidRPr="00CC747C">
        <w:t xml:space="preserve"> выборочно направляют пациентов к узким специалистам вторичного или третичного звена </w:t>
      </w:r>
      <w:r>
        <w:t xml:space="preserve">здравоохранения </w:t>
      </w:r>
      <w:r w:rsidRPr="00CC747C">
        <w:t>(</w:t>
      </w:r>
      <w:r w:rsidRPr="00CC747C">
        <w:rPr>
          <w:bCs/>
          <w:i/>
          <w:iCs/>
          <w:lang w:val="en-US" w:bidi="en-US"/>
        </w:rPr>
        <w:t>tertiary</w:t>
      </w:r>
      <w:r w:rsidRPr="00CC747C">
        <w:rPr>
          <w:bCs/>
          <w:i/>
          <w:iCs/>
          <w:lang w:bidi="en-US"/>
        </w:rPr>
        <w:t xml:space="preserve"> </w:t>
      </w:r>
      <w:r w:rsidRPr="00CC747C">
        <w:rPr>
          <w:bCs/>
          <w:i/>
          <w:iCs/>
          <w:lang w:val="en-US" w:bidi="en-US"/>
        </w:rPr>
        <w:t>care</w:t>
      </w:r>
      <w:r w:rsidRPr="00CC747C">
        <w:t>)</w:t>
      </w:r>
      <w:r>
        <w:t>.</w:t>
      </w:r>
      <w:r w:rsidRPr="00CC747C">
        <w:t xml:space="preserve"> </w:t>
      </w:r>
      <w:r>
        <w:t>В результате популяция</w:t>
      </w:r>
      <w:r w:rsidRPr="00CC747C">
        <w:t xml:space="preserve"> </w:t>
      </w:r>
      <w:r>
        <w:t>таких пациентов имеет</w:t>
      </w:r>
      <w:r w:rsidRPr="00CC747C">
        <w:t xml:space="preserve"> более узкий диапазон характеристик, бо́льшая доля </w:t>
      </w:r>
      <w:r>
        <w:t xml:space="preserve">с </w:t>
      </w:r>
      <w:r w:rsidRPr="00CC747C">
        <w:t>заболевани</w:t>
      </w:r>
      <w:r>
        <w:t>ем на</w:t>
      </w:r>
      <w:r w:rsidRPr="00CC747C">
        <w:t xml:space="preserve"> поздни</w:t>
      </w:r>
      <w:r>
        <w:t>х</w:t>
      </w:r>
      <w:r w:rsidRPr="00CC747C">
        <w:t xml:space="preserve"> стади</w:t>
      </w:r>
      <w:r>
        <w:t>ях</w:t>
      </w:r>
      <w:r w:rsidRPr="00CC747C">
        <w:t xml:space="preserve"> и </w:t>
      </w:r>
      <w:r>
        <w:t xml:space="preserve">часто с </w:t>
      </w:r>
      <w:r w:rsidRPr="00CC747C">
        <w:t>более высок</w:t>
      </w:r>
      <w:r>
        <w:t>им риском наступления</w:t>
      </w:r>
      <w:r w:rsidRPr="00CC747C">
        <w:t xml:space="preserve"> </w:t>
      </w:r>
      <w:r>
        <w:t>интересующих исследователей</w:t>
      </w:r>
      <w:r w:rsidRPr="00CC747C">
        <w:t xml:space="preserve"> исходов [102, 189, 190].</w:t>
      </w:r>
    </w:p>
    <w:p w14:paraId="4AB0960F" w14:textId="77777777" w:rsidR="007961A1" w:rsidRPr="00CC747C" w:rsidRDefault="007961A1" w:rsidP="003110BB">
      <w:pPr>
        <w:jc w:val="both"/>
      </w:pPr>
      <w:r w:rsidRPr="00CC747C">
        <w:t>Еще одн</w:t>
      </w:r>
      <w:r>
        <w:t>а</w:t>
      </w:r>
      <w:r w:rsidRPr="00CC747C">
        <w:t xml:space="preserve"> </w:t>
      </w:r>
      <w:r>
        <w:t>особенность</w:t>
      </w:r>
      <w:r w:rsidRPr="00CC747C">
        <w:t xml:space="preserve"> услови</w:t>
      </w:r>
      <w:r>
        <w:t>й</w:t>
      </w:r>
      <w:r w:rsidRPr="00CC747C">
        <w:t xml:space="preserve"> </w:t>
      </w:r>
      <w:r>
        <w:t>проведения исследования</w:t>
      </w:r>
      <w:r w:rsidRPr="00CC747C">
        <w:t xml:space="preserve"> — </w:t>
      </w:r>
      <w:r>
        <w:t xml:space="preserve">это </w:t>
      </w:r>
      <w:r w:rsidRPr="00CC747C">
        <w:t>переносимость (</w:t>
      </w:r>
      <w:r w:rsidRPr="00CC747C">
        <w:rPr>
          <w:bCs/>
          <w:i/>
          <w:iCs/>
          <w:lang w:val="en-US" w:bidi="en-US"/>
        </w:rPr>
        <w:t>transportability</w:t>
      </w:r>
      <w:r w:rsidRPr="00CC747C">
        <w:t xml:space="preserve">) </w:t>
      </w:r>
      <w:r>
        <w:t>характеристик предсказательных моделей, разработанных для взрослой популяции, на</w:t>
      </w:r>
      <w:r w:rsidRPr="00CC747C">
        <w:t xml:space="preserve"> педиатрическ</w:t>
      </w:r>
      <w:r>
        <w:t>ую</w:t>
      </w:r>
      <w:r w:rsidRPr="00CC747C">
        <w:t xml:space="preserve"> </w:t>
      </w:r>
      <w:r>
        <w:t>практику</w:t>
      </w:r>
      <w:r w:rsidRPr="00CC747C">
        <w:t xml:space="preserve"> [102]. Например, были разработаны различные </w:t>
      </w:r>
      <w:r>
        <w:t xml:space="preserve">предсказательные </w:t>
      </w:r>
      <w:r w:rsidRPr="00CC747C">
        <w:t xml:space="preserve">модели </w:t>
      </w:r>
      <w:r>
        <w:t xml:space="preserve">для оценки </w:t>
      </w:r>
      <w:r w:rsidRPr="00CC747C">
        <w:t xml:space="preserve">риска послеоперационной </w:t>
      </w:r>
      <w:r w:rsidRPr="00CC747C">
        <w:lastRenderedPageBreak/>
        <w:t xml:space="preserve">тошноты и рвоты у взрослых, которых планировали оперировать под общей анестезией. При проверке на детях </w:t>
      </w:r>
      <w:r>
        <w:t>предсказательная</w:t>
      </w:r>
      <w:r w:rsidRPr="00CC747C">
        <w:t xml:space="preserve"> способность моделей существенно снизилась [191].</w:t>
      </w:r>
    </w:p>
    <w:p w14:paraId="73798C0C" w14:textId="77777777" w:rsidR="007961A1" w:rsidRPr="00CC747C" w:rsidRDefault="007961A1" w:rsidP="003110BB">
      <w:pPr>
        <w:jc w:val="both"/>
      </w:pPr>
      <w:r w:rsidRPr="00CC747C">
        <w:t xml:space="preserve">В целом, характеристики модели будут более обобщаемыми, если </w:t>
      </w:r>
      <w:r>
        <w:t>структура случаев</w:t>
      </w:r>
      <w:r w:rsidRPr="00CC747C">
        <w:t xml:space="preserve"> новой популяции наход</w:t>
      </w:r>
      <w:r>
        <w:t>и</w:t>
      </w:r>
      <w:r w:rsidRPr="00CC747C">
        <w:t xml:space="preserve">тся в пределах </w:t>
      </w:r>
      <w:r>
        <w:t>структуры случаев</w:t>
      </w:r>
      <w:r w:rsidRPr="00CC747C">
        <w:t xml:space="preserve"> исходной</w:t>
      </w:r>
      <w:r>
        <w:t xml:space="preserve"> популяции (</w:t>
      </w:r>
      <w:r w:rsidRPr="00AA091B">
        <w:rPr>
          <w:bCs/>
          <w:i/>
          <w:iCs/>
          <w:lang w:val="en-US" w:bidi="en-US"/>
        </w:rPr>
        <w:t>development</w:t>
      </w:r>
      <w:r w:rsidRPr="00AA091B">
        <w:rPr>
          <w:bCs/>
          <w:i/>
          <w:iCs/>
          <w:lang w:bidi="en-US"/>
        </w:rPr>
        <w:t xml:space="preserve"> </w:t>
      </w:r>
      <w:r w:rsidRPr="00AA091B">
        <w:rPr>
          <w:bCs/>
          <w:i/>
          <w:iCs/>
          <w:lang w:val="en-US" w:bidi="en-US"/>
        </w:rPr>
        <w:t>population</w:t>
      </w:r>
      <w:r>
        <w:t>)</w:t>
      </w:r>
      <w:r w:rsidRPr="00CC747C">
        <w:t xml:space="preserve">, </w:t>
      </w:r>
      <w:r>
        <w:t>с использованием данных</w:t>
      </w:r>
      <w:r w:rsidRPr="00CC747C">
        <w:t xml:space="preserve"> которой разрабатывали исследуемую модель [186]. </w:t>
      </w:r>
      <w:r>
        <w:t xml:space="preserve">Однако, как указано </w:t>
      </w:r>
      <w:r w:rsidRPr="00CC747C">
        <w:t xml:space="preserve"> </w:t>
      </w:r>
      <w:r>
        <w:t xml:space="preserve">в </w:t>
      </w:r>
      <w:r w:rsidRPr="00CC747C">
        <w:t>пункт</w:t>
      </w:r>
      <w:r>
        <w:t>е</w:t>
      </w:r>
      <w:r w:rsidRPr="00CC747C">
        <w:t xml:space="preserve"> 10д (см. также </w:t>
      </w:r>
      <w:r w:rsidRPr="00CC747C">
        <w:rPr>
          <w:b/>
        </w:rPr>
        <w:t xml:space="preserve">Вставку </w:t>
      </w:r>
      <w:r w:rsidRPr="00AA091B">
        <w:rPr>
          <w:b/>
          <w:highlight w:val="yellow"/>
        </w:rPr>
        <w:t>С</w:t>
      </w:r>
      <w:r w:rsidRPr="00CC747C">
        <w:t xml:space="preserve"> и </w:t>
      </w:r>
      <w:r w:rsidRPr="00CC747C">
        <w:rPr>
          <w:b/>
        </w:rPr>
        <w:t>Таблицу 3</w:t>
      </w:r>
      <w:r w:rsidRPr="00CC747C">
        <w:t>) модель, ранее разработанную в одних условиях можно скорректировать или обновить относительно других условий, чтобы улучшить ее воспроизводимость</w:t>
      </w:r>
      <w:r>
        <w:t xml:space="preserve"> (</w:t>
      </w:r>
      <w:r w:rsidRPr="00AA091B">
        <w:rPr>
          <w:bCs/>
          <w:i/>
          <w:iCs/>
          <w:lang w:val="en-US" w:bidi="en-US"/>
        </w:rPr>
        <w:t>model</w:t>
      </w:r>
      <w:r w:rsidRPr="00AA091B">
        <w:rPr>
          <w:bCs/>
          <w:i/>
          <w:iCs/>
          <w:lang w:bidi="en-US"/>
        </w:rPr>
        <w:t xml:space="preserve"> </w:t>
      </w:r>
      <w:r w:rsidRPr="00AA091B">
        <w:rPr>
          <w:bCs/>
          <w:i/>
          <w:iCs/>
          <w:lang w:val="en-US" w:bidi="en-US"/>
        </w:rPr>
        <w:t>transportability</w:t>
      </w:r>
      <w:r>
        <w:rPr>
          <w:bCs/>
          <w:iCs/>
          <w:lang w:bidi="en-US"/>
        </w:rPr>
        <w:t>)</w:t>
      </w:r>
      <w:r w:rsidRPr="00CC747C">
        <w:t>.</w:t>
      </w:r>
    </w:p>
    <w:p w14:paraId="18FE96F5" w14:textId="77777777" w:rsidR="007961A1" w:rsidRPr="00CC747C" w:rsidRDefault="007961A1" w:rsidP="003110BB">
      <w:pPr>
        <w:jc w:val="both"/>
      </w:pPr>
      <w:r w:rsidRPr="00CC747C">
        <w:t>Рекомендуем авторам представить таблицу с кратким изложением основных характеристик исследования</w:t>
      </w:r>
      <w:r>
        <w:t xml:space="preserve"> для исходной выборки и любой другой выборки, данные которой использованы для проверки модели</w:t>
      </w:r>
      <w:r w:rsidRPr="00CC747C">
        <w:t xml:space="preserve">  [192]</w:t>
      </w:r>
      <w:r>
        <w:t>.</w:t>
      </w:r>
      <w:r w:rsidRPr="00CC747C">
        <w:t xml:space="preserve"> </w:t>
      </w:r>
      <w:r>
        <w:t>Это необходимо для того, чтобы</w:t>
      </w:r>
      <w:r w:rsidRPr="00CC747C">
        <w:t xml:space="preserve"> дать читателю представление о любых различиях в </w:t>
      </w:r>
      <w:r>
        <w:t>структуре случаев</w:t>
      </w:r>
      <w:r w:rsidRPr="00CC747C">
        <w:t xml:space="preserve"> и потенциальных последствиях </w:t>
      </w:r>
      <w:r>
        <w:t xml:space="preserve">имеющихся различий </w:t>
      </w:r>
      <w:r w:rsidRPr="00CC747C">
        <w:t xml:space="preserve">(пункт 5б). Кроме того, авторам исследований, посвященных исключительно </w:t>
      </w:r>
      <w:r>
        <w:t>проверке</w:t>
      </w:r>
      <w:r w:rsidRPr="00CC747C">
        <w:t xml:space="preserve"> моделей, рекомендуем представить сводную таблицу </w:t>
      </w:r>
      <w:r>
        <w:t>с описанием</w:t>
      </w:r>
      <w:r w:rsidRPr="00CC747C">
        <w:t xml:space="preserve"> </w:t>
      </w:r>
      <w:r>
        <w:t xml:space="preserve">не только проверочной выборки, но и </w:t>
      </w:r>
      <w:r w:rsidRPr="00CC747C">
        <w:t>выбор</w:t>
      </w:r>
      <w:r>
        <w:t>ки</w:t>
      </w:r>
      <w:r w:rsidRPr="00CC747C">
        <w:t xml:space="preserve"> </w:t>
      </w:r>
      <w:r>
        <w:t xml:space="preserve">использованной </w:t>
      </w:r>
      <w:r w:rsidRPr="00CC747C">
        <w:t>для разработки</w:t>
      </w:r>
      <w:r>
        <w:t xml:space="preserve"> модели</w:t>
      </w:r>
      <w:r w:rsidRPr="00CC747C">
        <w:t>.</w:t>
      </w:r>
    </w:p>
    <w:p w14:paraId="79F1EC5F" w14:textId="77777777" w:rsidR="007961A1" w:rsidRPr="00CC747C" w:rsidRDefault="007961A1" w:rsidP="003110BB">
      <w:pPr>
        <w:jc w:val="both"/>
      </w:pPr>
      <w:r w:rsidRPr="00CC747C">
        <w:t xml:space="preserve">Систематический обзор 48 </w:t>
      </w:r>
      <w:r>
        <w:t>исследований</w:t>
      </w:r>
      <w:r w:rsidRPr="00CC747C">
        <w:t xml:space="preserve"> </w:t>
      </w:r>
      <w:r>
        <w:t>по созданию</w:t>
      </w:r>
      <w:r w:rsidRPr="00CC747C">
        <w:t xml:space="preserve"> или </w:t>
      </w:r>
      <w:r>
        <w:t>проверке</w:t>
      </w:r>
      <w:r w:rsidRPr="00CC747C">
        <w:t xml:space="preserve"> моделей</w:t>
      </w:r>
      <w:r>
        <w:t xml:space="preserve"> для </w:t>
      </w:r>
      <w:r w:rsidRPr="00CC747C">
        <w:t>прогноз</w:t>
      </w:r>
      <w:r>
        <w:t>а</w:t>
      </w:r>
      <w:r w:rsidRPr="00CC747C">
        <w:t xml:space="preserve"> развития сердечной недостаточности, выявил, что </w:t>
      </w:r>
      <w:r>
        <w:t xml:space="preserve">отчеты </w:t>
      </w:r>
      <w:r w:rsidRPr="00CC747C">
        <w:t xml:space="preserve">10 (21%) </w:t>
      </w:r>
      <w:r>
        <w:t xml:space="preserve">исследований </w:t>
      </w:r>
      <w:r w:rsidRPr="00CC747C">
        <w:t>не содержали данных о количестве медицинских центров, участвующих в исследовании [180].</w:t>
      </w:r>
    </w:p>
    <w:p w14:paraId="510601A1" w14:textId="77777777" w:rsidR="007961A1" w:rsidRPr="00CC747C" w:rsidRDefault="007961A1" w:rsidP="003110BB">
      <w:pPr>
        <w:jc w:val="both"/>
        <w:rPr>
          <w:i/>
        </w:rPr>
      </w:pPr>
      <w:r w:rsidRPr="00D00EB6">
        <w:rPr>
          <w:i/>
        </w:rPr>
        <w:t>Пункт 5б. Опишите</w:t>
      </w:r>
      <w:r w:rsidRPr="00D00EB6">
        <w:rPr>
          <w:i/>
          <w:lang w:bidi="en-US"/>
        </w:rPr>
        <w:t xml:space="preserve"> </w:t>
      </w:r>
      <w:r w:rsidRPr="00D00EB6">
        <w:rPr>
          <w:i/>
        </w:rPr>
        <w:t>критерии</w:t>
      </w:r>
      <w:r w:rsidRPr="00D00EB6">
        <w:rPr>
          <w:i/>
          <w:lang w:bidi="en-US"/>
        </w:rPr>
        <w:t xml:space="preserve"> </w:t>
      </w:r>
      <w:r w:rsidRPr="00D00EB6">
        <w:rPr>
          <w:i/>
        </w:rPr>
        <w:t>отбора</w:t>
      </w:r>
      <w:r w:rsidRPr="00D00EB6">
        <w:rPr>
          <w:i/>
          <w:lang w:bidi="en-US"/>
        </w:rPr>
        <w:t xml:space="preserve"> </w:t>
      </w:r>
      <w:r w:rsidRPr="00D00EB6">
        <w:rPr>
          <w:i/>
        </w:rPr>
        <w:t>участников</w:t>
      </w:r>
      <w:r w:rsidRPr="00AA091B">
        <w:rPr>
          <w:i/>
          <w:lang w:bidi="en-US"/>
        </w:rPr>
        <w:t xml:space="preserve"> (Р, П)</w:t>
      </w:r>
    </w:p>
    <w:p w14:paraId="6E7966E9" w14:textId="77777777" w:rsidR="007961A1" w:rsidRPr="00CC747C" w:rsidRDefault="007961A1" w:rsidP="003110BB">
      <w:pPr>
        <w:jc w:val="both"/>
        <w:rPr>
          <w:b/>
        </w:rPr>
      </w:pPr>
      <w:r w:rsidRPr="00CC747C">
        <w:rPr>
          <w:b/>
        </w:rPr>
        <w:t>Примеры</w:t>
      </w:r>
    </w:p>
    <w:p w14:paraId="426DE84A" w14:textId="77777777" w:rsidR="007961A1" w:rsidRPr="00CC747C" w:rsidRDefault="007961A1" w:rsidP="003110BB">
      <w:pPr>
        <w:jc w:val="both"/>
      </w:pPr>
      <w:r w:rsidRPr="00CC747C">
        <w:t>«С 1987 по 2002 гг. в отделениях дерматологии университетских клиник Мангейма и Бенджамина Франклина в Берлине обследованы 192 пациента с лимфомами кожи. У 86 человек диагностировали Т-клеточную лимфому кожи (ТКЛК) согласно классификации Европейской организации по исследованию и лечению рака. В соответствии с предложенной классификацией к основным типам ТКЛК относятся грибовидный микоз</w:t>
      </w:r>
      <w:r>
        <w:t>,</w:t>
      </w:r>
      <w:r w:rsidRPr="00CC747C">
        <w:t xml:space="preserve"> синдром Сезари</w:t>
      </w:r>
      <w:r>
        <w:t xml:space="preserve"> и</w:t>
      </w:r>
      <w:r w:rsidRPr="00CC747C">
        <w:t xml:space="preserve"> </w:t>
      </w:r>
      <w:r>
        <w:t xml:space="preserve">другие </w:t>
      </w:r>
      <w:r w:rsidRPr="00CC747C">
        <w:t xml:space="preserve">редкие формы лимфом. &lt;…&gt;. </w:t>
      </w:r>
      <w:r>
        <w:t>В</w:t>
      </w:r>
      <w:r w:rsidRPr="00CC747C">
        <w:t xml:space="preserve"> исследовани</w:t>
      </w:r>
      <w:r>
        <w:t>е</w:t>
      </w:r>
      <w:r w:rsidRPr="00CC747C">
        <w:t xml:space="preserve"> </w:t>
      </w:r>
      <w:r>
        <w:t>не включали</w:t>
      </w:r>
      <w:r w:rsidRPr="00CC747C">
        <w:t xml:space="preserve"> пациентов с редкими типами ТКЛК, парапсориазом, псевдолимфомами и В-клеточными лимфомами кожи. &lt;…&gt; Стадирование ТКЛК осуществлялось согласно классификации </w:t>
      </w:r>
      <w:r w:rsidRPr="00CC747C">
        <w:rPr>
          <w:bCs/>
          <w:iCs/>
          <w:lang w:val="en-US" w:bidi="en-US"/>
        </w:rPr>
        <w:t>TNM</w:t>
      </w:r>
      <w:r w:rsidRPr="00CC747C">
        <w:rPr>
          <w:bCs/>
          <w:iCs/>
          <w:lang w:bidi="en-US"/>
        </w:rPr>
        <w:t xml:space="preserve"> (tumor-node-metastasis)</w:t>
      </w:r>
      <w:r>
        <w:rPr>
          <w:bCs/>
          <w:iCs/>
          <w:lang w:bidi="en-US"/>
        </w:rPr>
        <w:t xml:space="preserve"> Объединенной группы по грибовидным микозам</w:t>
      </w:r>
      <w:r w:rsidRPr="00CC747C">
        <w:rPr>
          <w:bCs/>
          <w:iCs/>
          <w:lang w:bidi="en-US"/>
        </w:rPr>
        <w:t xml:space="preserve">. Синдром Сезари диагностировали у пациентов с признаками эритродермии и абсолютным количеством клеток Сезари в периферической крови </w:t>
      </w:r>
      <w:r w:rsidRPr="00AA091B">
        <w:rPr>
          <w:bCs/>
          <w:iCs/>
          <w:lang w:bidi="en-US"/>
        </w:rPr>
        <w:t>&gt;</w:t>
      </w:r>
      <w:r w:rsidRPr="00CC747C">
        <w:rPr>
          <w:bCs/>
          <w:iCs/>
          <w:lang w:bidi="en-US"/>
        </w:rPr>
        <w:t xml:space="preserve"> 1000/мкл в соответствии с критериями, предложенными Международным обществом по лимфомам кожи (ISCL)» [193] (</w:t>
      </w:r>
      <w:r>
        <w:rPr>
          <w:bCs/>
          <w:iCs/>
          <w:lang w:bidi="en-US"/>
        </w:rPr>
        <w:t xml:space="preserve">Прогнозирование; </w:t>
      </w:r>
      <w:r w:rsidRPr="00CC747C">
        <w:rPr>
          <w:bCs/>
          <w:iCs/>
          <w:lang w:bidi="en-US"/>
        </w:rPr>
        <w:t xml:space="preserve">Разработка). </w:t>
      </w:r>
    </w:p>
    <w:p w14:paraId="74279FB2" w14:textId="77777777" w:rsidR="00CE74A7" w:rsidRPr="00CC747C" w:rsidRDefault="00CE74A7" w:rsidP="00CE74A7">
      <w:pPr>
        <w:jc w:val="both"/>
      </w:pPr>
    </w:p>
    <w:tbl>
      <w:tblPr>
        <w:tblStyle w:val="a3"/>
        <w:tblW w:w="12722" w:type="dxa"/>
        <w:tblLook w:val="04A0" w:firstRow="1" w:lastRow="0" w:firstColumn="1" w:lastColumn="0" w:noHBand="0" w:noVBand="1"/>
      </w:tblPr>
      <w:tblGrid>
        <w:gridCol w:w="1097"/>
        <w:gridCol w:w="6000"/>
        <w:gridCol w:w="5625"/>
      </w:tblGrid>
      <w:tr w:rsidR="00CE74A7" w:rsidRPr="00CC747C" w14:paraId="0220CD9C" w14:textId="77777777" w:rsidTr="003110BB">
        <w:trPr>
          <w:trHeight w:val="456"/>
        </w:trPr>
        <w:tc>
          <w:tcPr>
            <w:tcW w:w="12722" w:type="dxa"/>
            <w:gridSpan w:val="3"/>
            <w:tcBorders>
              <w:left w:val="nil"/>
              <w:bottom w:val="single" w:sz="4" w:space="0" w:color="auto"/>
              <w:right w:val="nil"/>
            </w:tcBorders>
          </w:tcPr>
          <w:p w14:paraId="595A8EB0" w14:textId="77777777" w:rsidR="00CE74A7" w:rsidRPr="00CC747C" w:rsidRDefault="00CE74A7" w:rsidP="003110BB">
            <w:pPr>
              <w:jc w:val="both"/>
              <w:rPr>
                <w:sz w:val="20"/>
                <w:szCs w:val="20"/>
              </w:rPr>
            </w:pPr>
            <w:r w:rsidRPr="00CC747C">
              <w:rPr>
                <w:b/>
                <w:bCs/>
                <w:i/>
                <w:iCs/>
                <w:sz w:val="20"/>
                <w:szCs w:val="20"/>
                <w:lang w:bidi="en-US"/>
              </w:rPr>
              <w:t xml:space="preserve">Таблица 3. </w:t>
            </w:r>
            <w:r w:rsidRPr="00CC747C">
              <w:rPr>
                <w:bCs/>
                <w:iCs/>
                <w:sz w:val="20"/>
                <w:szCs w:val="20"/>
                <w:lang w:bidi="en-US"/>
              </w:rPr>
              <w:t xml:space="preserve">Обзор различных подходов к обновлению существующей </w:t>
            </w:r>
            <w:r>
              <w:rPr>
                <w:bCs/>
                <w:iCs/>
                <w:sz w:val="20"/>
                <w:szCs w:val="20"/>
                <w:lang w:bidi="en-US"/>
              </w:rPr>
              <w:t xml:space="preserve">предсказательной </w:t>
            </w:r>
            <w:r w:rsidRPr="00CC747C">
              <w:rPr>
                <w:bCs/>
                <w:iCs/>
                <w:sz w:val="20"/>
                <w:szCs w:val="20"/>
                <w:lang w:bidi="en-US"/>
              </w:rPr>
              <w:t>модели*</w:t>
            </w:r>
          </w:p>
        </w:tc>
      </w:tr>
      <w:tr w:rsidR="00CE74A7" w:rsidRPr="00CC747C" w14:paraId="518D3AB0" w14:textId="77777777" w:rsidTr="003110BB">
        <w:trPr>
          <w:trHeight w:val="446"/>
        </w:trPr>
        <w:tc>
          <w:tcPr>
            <w:tcW w:w="1097" w:type="dxa"/>
            <w:tcBorders>
              <w:left w:val="nil"/>
              <w:bottom w:val="nil"/>
              <w:right w:val="nil"/>
            </w:tcBorders>
          </w:tcPr>
          <w:p w14:paraId="3F7C891A" w14:textId="77777777" w:rsidR="00CE74A7" w:rsidRPr="00CC747C" w:rsidRDefault="00CE74A7" w:rsidP="003110BB">
            <w:pPr>
              <w:jc w:val="both"/>
              <w:rPr>
                <w:bCs/>
                <w:iCs/>
                <w:sz w:val="20"/>
                <w:szCs w:val="20"/>
                <w:lang w:bidi="en-US"/>
              </w:rPr>
            </w:pPr>
            <w:r w:rsidRPr="00CC747C">
              <w:rPr>
                <w:b/>
                <w:bCs/>
                <w:iCs/>
                <w:sz w:val="20"/>
                <w:szCs w:val="20"/>
                <w:lang w:bidi="en-US"/>
              </w:rPr>
              <w:t>№</w:t>
            </w:r>
          </w:p>
        </w:tc>
        <w:tc>
          <w:tcPr>
            <w:tcW w:w="6000" w:type="dxa"/>
            <w:tcBorders>
              <w:left w:val="nil"/>
              <w:bottom w:val="nil"/>
              <w:right w:val="nil"/>
            </w:tcBorders>
          </w:tcPr>
          <w:p w14:paraId="27A48377" w14:textId="77777777" w:rsidR="00CE74A7" w:rsidRPr="00CC747C" w:rsidRDefault="00CE74A7" w:rsidP="003110BB">
            <w:pPr>
              <w:jc w:val="both"/>
              <w:rPr>
                <w:bCs/>
                <w:iCs/>
                <w:sz w:val="20"/>
                <w:szCs w:val="20"/>
                <w:lang w:bidi="en-US"/>
              </w:rPr>
            </w:pPr>
            <w:r w:rsidRPr="00CC747C">
              <w:rPr>
                <w:b/>
                <w:bCs/>
                <w:iCs/>
                <w:sz w:val="20"/>
                <w:szCs w:val="20"/>
                <w:lang w:bidi="en-US"/>
              </w:rPr>
              <w:t>Метод обновления</w:t>
            </w:r>
          </w:p>
        </w:tc>
        <w:tc>
          <w:tcPr>
            <w:tcW w:w="5625" w:type="dxa"/>
            <w:tcBorders>
              <w:left w:val="nil"/>
              <w:bottom w:val="nil"/>
              <w:right w:val="nil"/>
            </w:tcBorders>
          </w:tcPr>
          <w:p w14:paraId="6D542E9D" w14:textId="77777777" w:rsidR="00CE74A7" w:rsidRPr="00CC747C" w:rsidRDefault="00CE74A7" w:rsidP="003110BB">
            <w:pPr>
              <w:jc w:val="both"/>
              <w:rPr>
                <w:bCs/>
                <w:iCs/>
                <w:sz w:val="20"/>
                <w:szCs w:val="20"/>
                <w:lang w:bidi="en-US"/>
              </w:rPr>
            </w:pPr>
            <w:r w:rsidRPr="00CC747C">
              <w:rPr>
                <w:b/>
                <w:bCs/>
                <w:iCs/>
                <w:sz w:val="20"/>
                <w:szCs w:val="20"/>
                <w:lang w:bidi="en-US"/>
              </w:rPr>
              <w:t>Причина обновления</w:t>
            </w:r>
          </w:p>
        </w:tc>
      </w:tr>
      <w:tr w:rsidR="00CE74A7" w:rsidRPr="00CC747C" w14:paraId="28568E28" w14:textId="77777777" w:rsidTr="003110BB">
        <w:trPr>
          <w:trHeight w:val="456"/>
        </w:trPr>
        <w:tc>
          <w:tcPr>
            <w:tcW w:w="1097" w:type="dxa"/>
            <w:tcBorders>
              <w:top w:val="nil"/>
              <w:left w:val="nil"/>
              <w:bottom w:val="nil"/>
              <w:right w:val="nil"/>
            </w:tcBorders>
            <w:shd w:val="clear" w:color="auto" w:fill="E5F5FF"/>
          </w:tcPr>
          <w:p w14:paraId="3211634E" w14:textId="77777777" w:rsidR="00CE74A7" w:rsidRPr="00CC747C" w:rsidRDefault="00CE74A7" w:rsidP="003110BB">
            <w:pPr>
              <w:jc w:val="both"/>
              <w:rPr>
                <w:bCs/>
                <w:iCs/>
                <w:sz w:val="20"/>
                <w:szCs w:val="20"/>
                <w:lang w:bidi="en-US"/>
              </w:rPr>
            </w:pPr>
            <w:r w:rsidRPr="00CC747C">
              <w:rPr>
                <w:bCs/>
                <w:iCs/>
                <w:sz w:val="20"/>
                <w:szCs w:val="20"/>
                <w:lang w:bidi="en-US"/>
              </w:rPr>
              <w:t>0</w:t>
            </w:r>
          </w:p>
        </w:tc>
        <w:tc>
          <w:tcPr>
            <w:tcW w:w="6000" w:type="dxa"/>
            <w:tcBorders>
              <w:top w:val="nil"/>
              <w:left w:val="nil"/>
              <w:bottom w:val="nil"/>
              <w:right w:val="nil"/>
            </w:tcBorders>
            <w:shd w:val="clear" w:color="auto" w:fill="E5F5FF"/>
          </w:tcPr>
          <w:p w14:paraId="601B7A5B" w14:textId="77777777" w:rsidR="00CE74A7" w:rsidRPr="00AA091B" w:rsidRDefault="00CE74A7" w:rsidP="003110BB">
            <w:pPr>
              <w:jc w:val="both"/>
              <w:rPr>
                <w:bCs/>
                <w:iCs/>
                <w:sz w:val="20"/>
                <w:szCs w:val="20"/>
                <w:lang w:bidi="en-US"/>
              </w:rPr>
            </w:pPr>
            <w:r w:rsidRPr="00CC747C">
              <w:rPr>
                <w:bCs/>
                <w:iCs/>
                <w:sz w:val="20"/>
                <w:szCs w:val="20"/>
                <w:lang w:bidi="en-US"/>
              </w:rPr>
              <w:t>Без</w:t>
            </w:r>
            <w:r w:rsidRPr="00AA091B">
              <w:rPr>
                <w:bCs/>
                <w:iCs/>
                <w:sz w:val="20"/>
                <w:szCs w:val="20"/>
                <w:lang w:bidi="en-US"/>
              </w:rPr>
              <w:t xml:space="preserve"> </w:t>
            </w:r>
            <w:r>
              <w:rPr>
                <w:bCs/>
                <w:iCs/>
                <w:sz w:val="20"/>
                <w:szCs w:val="20"/>
                <w:lang w:bidi="en-US"/>
              </w:rPr>
              <w:t>обновления</w:t>
            </w:r>
            <w:r w:rsidRPr="00AA091B">
              <w:rPr>
                <w:bCs/>
                <w:iCs/>
                <w:sz w:val="20"/>
                <w:szCs w:val="20"/>
                <w:lang w:bidi="en-US"/>
              </w:rPr>
              <w:t xml:space="preserve"> (</w:t>
            </w:r>
            <w:r>
              <w:rPr>
                <w:bCs/>
                <w:iCs/>
                <w:sz w:val="20"/>
                <w:szCs w:val="20"/>
                <w:lang w:bidi="en-US"/>
              </w:rPr>
              <w:t>оригинальная предсказательная</w:t>
            </w:r>
            <w:r w:rsidRPr="00AA091B">
              <w:rPr>
                <w:bCs/>
                <w:iCs/>
                <w:sz w:val="20"/>
                <w:szCs w:val="20"/>
                <w:lang w:bidi="en-US"/>
              </w:rPr>
              <w:t xml:space="preserve"> </w:t>
            </w:r>
            <w:r w:rsidRPr="00CC747C">
              <w:rPr>
                <w:bCs/>
                <w:iCs/>
                <w:sz w:val="20"/>
                <w:szCs w:val="20"/>
                <w:lang w:bidi="en-US"/>
              </w:rPr>
              <w:t>модель</w:t>
            </w:r>
            <w:r w:rsidRPr="00AA091B">
              <w:rPr>
                <w:bCs/>
                <w:iCs/>
                <w:sz w:val="20"/>
                <w:szCs w:val="20"/>
                <w:lang w:bidi="en-US"/>
              </w:rPr>
              <w:t>)</w:t>
            </w:r>
          </w:p>
        </w:tc>
        <w:tc>
          <w:tcPr>
            <w:tcW w:w="5625" w:type="dxa"/>
            <w:tcBorders>
              <w:top w:val="nil"/>
              <w:left w:val="nil"/>
              <w:bottom w:val="nil"/>
              <w:right w:val="nil"/>
            </w:tcBorders>
            <w:shd w:val="clear" w:color="auto" w:fill="E5F5FF"/>
          </w:tcPr>
          <w:p w14:paraId="1931D8CA" w14:textId="77777777" w:rsidR="00CE74A7" w:rsidRPr="00CC747C" w:rsidRDefault="00CE74A7" w:rsidP="003110BB">
            <w:pPr>
              <w:jc w:val="both"/>
              <w:rPr>
                <w:bCs/>
                <w:iCs/>
                <w:sz w:val="20"/>
                <w:szCs w:val="20"/>
                <w:lang w:bidi="en-US"/>
              </w:rPr>
            </w:pPr>
            <w:r w:rsidRPr="00CC747C">
              <w:rPr>
                <w:bCs/>
                <w:iCs/>
                <w:sz w:val="20"/>
                <w:szCs w:val="20"/>
                <w:lang w:bidi="en-US"/>
              </w:rPr>
              <w:t>-</w:t>
            </w:r>
          </w:p>
        </w:tc>
      </w:tr>
      <w:tr w:rsidR="00CE74A7" w:rsidRPr="00CC747C" w14:paraId="1F77E796" w14:textId="77777777" w:rsidTr="003110BB">
        <w:trPr>
          <w:trHeight w:val="750"/>
        </w:trPr>
        <w:tc>
          <w:tcPr>
            <w:tcW w:w="1097" w:type="dxa"/>
            <w:tcBorders>
              <w:top w:val="nil"/>
              <w:left w:val="nil"/>
              <w:bottom w:val="nil"/>
              <w:right w:val="nil"/>
            </w:tcBorders>
          </w:tcPr>
          <w:p w14:paraId="1B986708" w14:textId="77777777" w:rsidR="00CE74A7" w:rsidRPr="00CC747C" w:rsidRDefault="00CE74A7" w:rsidP="003110BB">
            <w:pPr>
              <w:jc w:val="both"/>
              <w:rPr>
                <w:bCs/>
                <w:iCs/>
                <w:sz w:val="20"/>
                <w:szCs w:val="20"/>
                <w:lang w:bidi="en-US"/>
              </w:rPr>
            </w:pPr>
            <w:r w:rsidRPr="00CC747C">
              <w:rPr>
                <w:bCs/>
                <w:iCs/>
                <w:sz w:val="20"/>
                <w:szCs w:val="20"/>
                <w:lang w:bidi="en-US"/>
              </w:rPr>
              <w:t>1</w:t>
            </w:r>
          </w:p>
        </w:tc>
        <w:tc>
          <w:tcPr>
            <w:tcW w:w="6000" w:type="dxa"/>
            <w:tcBorders>
              <w:top w:val="nil"/>
              <w:left w:val="nil"/>
              <w:bottom w:val="nil"/>
              <w:right w:val="nil"/>
            </w:tcBorders>
          </w:tcPr>
          <w:p w14:paraId="40B550DC" w14:textId="77777777" w:rsidR="00CE74A7" w:rsidRPr="00CC747C" w:rsidRDefault="00CE74A7" w:rsidP="003110BB">
            <w:pPr>
              <w:jc w:val="both"/>
              <w:rPr>
                <w:bCs/>
                <w:iCs/>
                <w:sz w:val="20"/>
                <w:szCs w:val="20"/>
                <w:lang w:bidi="en-US"/>
              </w:rPr>
            </w:pPr>
            <w:r w:rsidRPr="00CC747C">
              <w:rPr>
                <w:bCs/>
                <w:iCs/>
                <w:sz w:val="20"/>
                <w:szCs w:val="20"/>
                <w:lang w:bidi="en-US"/>
              </w:rPr>
              <w:t>Корректировка свободных коэффициентов (исходный риск)</w:t>
            </w:r>
          </w:p>
        </w:tc>
        <w:tc>
          <w:tcPr>
            <w:tcW w:w="5625" w:type="dxa"/>
            <w:tcBorders>
              <w:top w:val="nil"/>
              <w:left w:val="nil"/>
              <w:bottom w:val="nil"/>
              <w:right w:val="nil"/>
            </w:tcBorders>
          </w:tcPr>
          <w:p w14:paraId="06EBCF2F" w14:textId="77777777" w:rsidR="00CE74A7" w:rsidRPr="00E01F16" w:rsidRDefault="00CE74A7" w:rsidP="003110BB">
            <w:pPr>
              <w:jc w:val="both"/>
              <w:rPr>
                <w:bCs/>
                <w:iCs/>
                <w:sz w:val="20"/>
                <w:szCs w:val="20"/>
                <w:lang w:bidi="en-US"/>
              </w:rPr>
            </w:pPr>
            <w:r w:rsidRPr="00CC747C">
              <w:rPr>
                <w:bCs/>
                <w:iCs/>
                <w:sz w:val="20"/>
                <w:szCs w:val="20"/>
                <w:lang w:bidi="en-US"/>
              </w:rPr>
              <w:t xml:space="preserve">Отличия в частоте исходов (распространенность или инцидентность) между </w:t>
            </w:r>
            <w:r>
              <w:rPr>
                <w:bCs/>
                <w:iCs/>
                <w:sz w:val="20"/>
                <w:szCs w:val="20"/>
                <w:lang w:bidi="en-US"/>
              </w:rPr>
              <w:t xml:space="preserve">исходной </w:t>
            </w:r>
            <w:r w:rsidRPr="00CC747C">
              <w:rPr>
                <w:bCs/>
                <w:iCs/>
                <w:sz w:val="20"/>
                <w:szCs w:val="20"/>
                <w:lang w:bidi="en-US"/>
              </w:rPr>
              <w:t>выборк</w:t>
            </w:r>
            <w:r>
              <w:rPr>
                <w:bCs/>
                <w:iCs/>
                <w:sz w:val="20"/>
                <w:szCs w:val="20"/>
                <w:lang w:bidi="en-US"/>
              </w:rPr>
              <w:t>ой, использованной для разработки модели (</w:t>
            </w:r>
            <w:r w:rsidRPr="00AA091B">
              <w:rPr>
                <w:bCs/>
                <w:i/>
                <w:iCs/>
                <w:sz w:val="20"/>
                <w:szCs w:val="20"/>
                <w:lang w:val="en-US" w:bidi="en-US"/>
              </w:rPr>
              <w:t>development</w:t>
            </w:r>
            <w:r w:rsidRPr="00AA091B">
              <w:rPr>
                <w:bCs/>
                <w:i/>
                <w:iCs/>
                <w:sz w:val="20"/>
                <w:szCs w:val="20"/>
                <w:lang w:bidi="en-US"/>
              </w:rPr>
              <w:t xml:space="preserve"> </w:t>
            </w:r>
            <w:r w:rsidRPr="00AA091B">
              <w:rPr>
                <w:bCs/>
                <w:i/>
                <w:iCs/>
                <w:sz w:val="20"/>
                <w:szCs w:val="20"/>
                <w:lang w:val="en-US" w:bidi="en-US"/>
              </w:rPr>
              <w:t>sample</w:t>
            </w:r>
            <w:r>
              <w:rPr>
                <w:bCs/>
                <w:iCs/>
                <w:sz w:val="20"/>
                <w:szCs w:val="20"/>
                <w:lang w:bidi="en-US"/>
              </w:rPr>
              <w:t>),</w:t>
            </w:r>
            <w:r w:rsidRPr="00CC747C">
              <w:rPr>
                <w:bCs/>
                <w:iCs/>
                <w:sz w:val="20"/>
                <w:szCs w:val="20"/>
                <w:lang w:bidi="en-US"/>
              </w:rPr>
              <w:t xml:space="preserve"> </w:t>
            </w:r>
            <w:r>
              <w:rPr>
                <w:bCs/>
                <w:iCs/>
                <w:sz w:val="20"/>
                <w:szCs w:val="20"/>
                <w:lang w:bidi="en-US"/>
              </w:rPr>
              <w:t>и выборкой для проверки</w:t>
            </w:r>
            <w:r w:rsidRPr="00CC747C">
              <w:rPr>
                <w:bCs/>
                <w:iCs/>
                <w:sz w:val="20"/>
                <w:szCs w:val="20"/>
                <w:lang w:bidi="en-US"/>
              </w:rPr>
              <w:t xml:space="preserve"> модели</w:t>
            </w:r>
            <w:r>
              <w:rPr>
                <w:bCs/>
                <w:iCs/>
                <w:sz w:val="20"/>
                <w:szCs w:val="20"/>
                <w:lang w:bidi="en-US"/>
              </w:rPr>
              <w:t xml:space="preserve"> (</w:t>
            </w:r>
            <w:r w:rsidRPr="00AA091B">
              <w:rPr>
                <w:bCs/>
                <w:i/>
                <w:iCs/>
                <w:sz w:val="20"/>
                <w:szCs w:val="20"/>
                <w:lang w:val="en-US" w:bidi="en-US"/>
              </w:rPr>
              <w:t>validation</w:t>
            </w:r>
            <w:r w:rsidRPr="00AA091B">
              <w:rPr>
                <w:bCs/>
                <w:i/>
                <w:iCs/>
                <w:sz w:val="20"/>
                <w:szCs w:val="20"/>
                <w:lang w:bidi="en-US"/>
              </w:rPr>
              <w:t xml:space="preserve"> </w:t>
            </w:r>
            <w:r w:rsidRPr="00AA091B">
              <w:rPr>
                <w:bCs/>
                <w:i/>
                <w:iCs/>
                <w:sz w:val="20"/>
                <w:szCs w:val="20"/>
                <w:lang w:val="en-US" w:bidi="en-US"/>
              </w:rPr>
              <w:t>sample</w:t>
            </w:r>
            <w:r>
              <w:rPr>
                <w:bCs/>
                <w:iCs/>
                <w:sz w:val="20"/>
                <w:szCs w:val="20"/>
                <w:lang w:bidi="en-US"/>
              </w:rPr>
              <w:t>)</w:t>
            </w:r>
          </w:p>
        </w:tc>
      </w:tr>
      <w:tr w:rsidR="00CE74A7" w:rsidRPr="00CC747C" w14:paraId="520059BC" w14:textId="77777777" w:rsidTr="003110BB">
        <w:trPr>
          <w:trHeight w:val="594"/>
        </w:trPr>
        <w:tc>
          <w:tcPr>
            <w:tcW w:w="1097" w:type="dxa"/>
            <w:tcBorders>
              <w:top w:val="nil"/>
              <w:left w:val="nil"/>
              <w:bottom w:val="nil"/>
              <w:right w:val="nil"/>
            </w:tcBorders>
            <w:shd w:val="clear" w:color="auto" w:fill="E5F5FF"/>
          </w:tcPr>
          <w:p w14:paraId="55FC3118" w14:textId="77777777" w:rsidR="00CE74A7" w:rsidRPr="00CC747C" w:rsidRDefault="00CE74A7" w:rsidP="003110BB">
            <w:pPr>
              <w:jc w:val="both"/>
              <w:rPr>
                <w:bCs/>
                <w:iCs/>
                <w:sz w:val="20"/>
                <w:szCs w:val="20"/>
                <w:lang w:bidi="en-US"/>
              </w:rPr>
            </w:pPr>
            <w:r w:rsidRPr="00CC747C">
              <w:rPr>
                <w:bCs/>
                <w:iCs/>
                <w:sz w:val="20"/>
                <w:szCs w:val="20"/>
                <w:lang w:bidi="en-US"/>
              </w:rPr>
              <w:lastRenderedPageBreak/>
              <w:t>2</w:t>
            </w:r>
          </w:p>
        </w:tc>
        <w:tc>
          <w:tcPr>
            <w:tcW w:w="6000" w:type="dxa"/>
            <w:tcBorders>
              <w:top w:val="nil"/>
              <w:left w:val="nil"/>
              <w:bottom w:val="nil"/>
              <w:right w:val="nil"/>
            </w:tcBorders>
            <w:shd w:val="clear" w:color="auto" w:fill="E5F5FF"/>
          </w:tcPr>
          <w:p w14:paraId="46F44A1F" w14:textId="77777777" w:rsidR="00CE74A7" w:rsidRPr="00CC747C" w:rsidRDefault="00CE74A7" w:rsidP="003110BB">
            <w:pPr>
              <w:jc w:val="both"/>
              <w:rPr>
                <w:bCs/>
                <w:iCs/>
                <w:sz w:val="20"/>
                <w:szCs w:val="20"/>
                <w:lang w:bidi="en-US"/>
              </w:rPr>
            </w:pPr>
            <w:r w:rsidRPr="00CC747C">
              <w:rPr>
                <w:bCs/>
                <w:iCs/>
                <w:sz w:val="20"/>
                <w:szCs w:val="20"/>
                <w:lang w:bidi="en-US"/>
              </w:rPr>
              <w:t>Метод 1 + корректировка всех коэффициентов регрессии предиктора по одному общему коэффициенту (</w:t>
            </w:r>
            <w:r>
              <w:rPr>
                <w:bCs/>
                <w:iCs/>
                <w:sz w:val="20"/>
                <w:szCs w:val="20"/>
                <w:lang w:bidi="en-US"/>
              </w:rPr>
              <w:t xml:space="preserve">калибровочный коэффициент, </w:t>
            </w:r>
            <w:r w:rsidRPr="003343D3">
              <w:rPr>
                <w:bCs/>
                <w:iCs/>
                <w:sz w:val="20"/>
                <w:szCs w:val="20"/>
                <w:lang w:val="en-US" w:bidi="en-US"/>
              </w:rPr>
              <w:t>calibration</w:t>
            </w:r>
            <w:r w:rsidRPr="00AA091B">
              <w:rPr>
                <w:bCs/>
                <w:iCs/>
                <w:sz w:val="20"/>
                <w:szCs w:val="20"/>
                <w:lang w:bidi="en-US"/>
              </w:rPr>
              <w:t xml:space="preserve"> </w:t>
            </w:r>
            <w:r w:rsidRPr="003343D3">
              <w:rPr>
                <w:bCs/>
                <w:iCs/>
                <w:sz w:val="20"/>
                <w:szCs w:val="20"/>
                <w:lang w:val="en-US" w:bidi="en-US"/>
              </w:rPr>
              <w:t>slope</w:t>
            </w:r>
            <w:r w:rsidRPr="00CC747C">
              <w:rPr>
                <w:bCs/>
                <w:iCs/>
                <w:sz w:val="20"/>
                <w:szCs w:val="20"/>
                <w:lang w:bidi="en-US"/>
              </w:rPr>
              <w:t>)</w:t>
            </w:r>
          </w:p>
        </w:tc>
        <w:tc>
          <w:tcPr>
            <w:tcW w:w="5625" w:type="dxa"/>
            <w:tcBorders>
              <w:top w:val="nil"/>
              <w:left w:val="nil"/>
              <w:bottom w:val="nil"/>
              <w:right w:val="nil"/>
            </w:tcBorders>
            <w:shd w:val="clear" w:color="auto" w:fill="E5F5FF"/>
          </w:tcPr>
          <w:p w14:paraId="24CC7063" w14:textId="77777777" w:rsidR="00CE74A7" w:rsidRPr="00CC747C" w:rsidRDefault="00CE74A7" w:rsidP="003110BB">
            <w:pPr>
              <w:jc w:val="both"/>
              <w:rPr>
                <w:bCs/>
                <w:iCs/>
                <w:sz w:val="20"/>
                <w:szCs w:val="20"/>
                <w:lang w:bidi="en-US"/>
              </w:rPr>
            </w:pPr>
            <w:r w:rsidRPr="00CC747C">
              <w:rPr>
                <w:bCs/>
                <w:iCs/>
                <w:sz w:val="20"/>
                <w:szCs w:val="20"/>
                <w:lang w:bidi="en-US"/>
              </w:rPr>
              <w:t xml:space="preserve">Чрезмерная </w:t>
            </w:r>
            <w:r>
              <w:rPr>
                <w:bCs/>
                <w:iCs/>
                <w:sz w:val="20"/>
                <w:szCs w:val="20"/>
                <w:lang w:bidi="en-US"/>
              </w:rPr>
              <w:t>(</w:t>
            </w:r>
            <w:r w:rsidRPr="00AA091B">
              <w:rPr>
                <w:bCs/>
                <w:i/>
                <w:iCs/>
                <w:sz w:val="20"/>
                <w:szCs w:val="20"/>
                <w:lang w:val="en-US" w:bidi="en-US"/>
              </w:rPr>
              <w:t>overfitted</w:t>
            </w:r>
            <w:r>
              <w:rPr>
                <w:bCs/>
                <w:iCs/>
                <w:sz w:val="20"/>
                <w:szCs w:val="20"/>
                <w:lang w:bidi="en-US"/>
              </w:rPr>
              <w:t xml:space="preserve">) </w:t>
            </w:r>
            <w:r w:rsidRPr="00CC747C">
              <w:rPr>
                <w:bCs/>
                <w:iCs/>
                <w:sz w:val="20"/>
                <w:szCs w:val="20"/>
                <w:lang w:bidi="en-US"/>
              </w:rPr>
              <w:t xml:space="preserve">или недостаточная </w:t>
            </w:r>
            <w:r>
              <w:rPr>
                <w:bCs/>
                <w:iCs/>
                <w:sz w:val="20"/>
                <w:szCs w:val="20"/>
                <w:lang w:bidi="en-US"/>
              </w:rPr>
              <w:t>(</w:t>
            </w:r>
            <w:r w:rsidRPr="00AA091B">
              <w:rPr>
                <w:bCs/>
                <w:i/>
                <w:iCs/>
                <w:sz w:val="20"/>
                <w:szCs w:val="20"/>
                <w:lang w:val="en-US" w:bidi="en-US"/>
              </w:rPr>
              <w:t>underfitted</w:t>
            </w:r>
            <w:r>
              <w:rPr>
                <w:bCs/>
                <w:iCs/>
                <w:sz w:val="20"/>
                <w:szCs w:val="20"/>
                <w:lang w:bidi="en-US"/>
              </w:rPr>
              <w:t>) подгонка</w:t>
            </w:r>
            <w:r w:rsidRPr="00CC747C">
              <w:rPr>
                <w:bCs/>
                <w:iCs/>
                <w:sz w:val="20"/>
                <w:szCs w:val="20"/>
                <w:lang w:bidi="en-US"/>
              </w:rPr>
              <w:t xml:space="preserve"> коэффициентов регрессии или их комбинации в исходной модели</w:t>
            </w:r>
          </w:p>
        </w:tc>
      </w:tr>
      <w:tr w:rsidR="00CE74A7" w:rsidRPr="00CC747C" w14:paraId="510A42FD" w14:textId="77777777" w:rsidTr="003110BB">
        <w:trPr>
          <w:trHeight w:val="997"/>
        </w:trPr>
        <w:tc>
          <w:tcPr>
            <w:tcW w:w="1097" w:type="dxa"/>
            <w:tcBorders>
              <w:top w:val="nil"/>
              <w:left w:val="nil"/>
              <w:bottom w:val="nil"/>
              <w:right w:val="nil"/>
            </w:tcBorders>
          </w:tcPr>
          <w:p w14:paraId="727F5DFB" w14:textId="77777777" w:rsidR="00CE74A7" w:rsidRPr="00CC747C" w:rsidRDefault="00CE74A7" w:rsidP="003110BB">
            <w:pPr>
              <w:jc w:val="both"/>
              <w:rPr>
                <w:bCs/>
                <w:iCs/>
                <w:sz w:val="20"/>
                <w:szCs w:val="20"/>
                <w:lang w:bidi="en-US"/>
              </w:rPr>
            </w:pPr>
            <w:r w:rsidRPr="00CC747C">
              <w:rPr>
                <w:bCs/>
                <w:iCs/>
                <w:sz w:val="20"/>
                <w:szCs w:val="20"/>
                <w:lang w:bidi="en-US"/>
              </w:rPr>
              <w:t>3</w:t>
            </w:r>
          </w:p>
        </w:tc>
        <w:tc>
          <w:tcPr>
            <w:tcW w:w="6000" w:type="dxa"/>
            <w:tcBorders>
              <w:top w:val="nil"/>
              <w:left w:val="nil"/>
              <w:bottom w:val="nil"/>
              <w:right w:val="nil"/>
            </w:tcBorders>
          </w:tcPr>
          <w:p w14:paraId="1B455A7A" w14:textId="77777777" w:rsidR="00CE74A7" w:rsidRPr="00CC747C" w:rsidRDefault="00CE74A7" w:rsidP="003110BB">
            <w:pPr>
              <w:jc w:val="both"/>
              <w:rPr>
                <w:bCs/>
                <w:iCs/>
                <w:sz w:val="20"/>
                <w:szCs w:val="20"/>
                <w:lang w:bidi="en-US"/>
              </w:rPr>
            </w:pPr>
            <w:r w:rsidRPr="00CC747C">
              <w:rPr>
                <w:bCs/>
                <w:iCs/>
                <w:sz w:val="20"/>
                <w:szCs w:val="20"/>
                <w:lang w:bidi="en-US"/>
              </w:rPr>
              <w:t xml:space="preserve">Метод 2 + дополнительная корректировка коэффициентов регрессии </w:t>
            </w:r>
            <w:r>
              <w:rPr>
                <w:bCs/>
                <w:iCs/>
                <w:sz w:val="20"/>
                <w:szCs w:val="20"/>
                <w:lang w:bidi="en-US"/>
              </w:rPr>
              <w:t xml:space="preserve">для </w:t>
            </w:r>
            <w:r w:rsidRPr="00CC747C">
              <w:rPr>
                <w:bCs/>
                <w:iCs/>
                <w:sz w:val="20"/>
                <w:szCs w:val="20"/>
                <w:lang w:bidi="en-US"/>
              </w:rPr>
              <w:t>предикторов с разн</w:t>
            </w:r>
            <w:r>
              <w:rPr>
                <w:bCs/>
                <w:iCs/>
                <w:sz w:val="20"/>
                <w:szCs w:val="20"/>
                <w:lang w:bidi="en-US"/>
              </w:rPr>
              <w:t>ым весом</w:t>
            </w:r>
            <w:r w:rsidRPr="00CC747C">
              <w:rPr>
                <w:bCs/>
                <w:iCs/>
                <w:sz w:val="20"/>
                <w:szCs w:val="20"/>
                <w:lang w:bidi="en-US"/>
              </w:rPr>
              <w:t xml:space="preserve"> в </w:t>
            </w:r>
            <w:r>
              <w:rPr>
                <w:bCs/>
                <w:iCs/>
                <w:sz w:val="20"/>
                <w:szCs w:val="20"/>
                <w:lang w:bidi="en-US"/>
              </w:rPr>
              <w:t xml:space="preserve">проверочной выборке в сравнении с выборкой, использованной для разработки </w:t>
            </w:r>
            <w:r w:rsidRPr="00CC747C">
              <w:rPr>
                <w:bCs/>
                <w:iCs/>
                <w:sz w:val="20"/>
                <w:szCs w:val="20"/>
                <w:lang w:bidi="en-US"/>
              </w:rPr>
              <w:t>модели</w:t>
            </w:r>
          </w:p>
        </w:tc>
        <w:tc>
          <w:tcPr>
            <w:tcW w:w="5625" w:type="dxa"/>
            <w:tcBorders>
              <w:top w:val="nil"/>
              <w:left w:val="nil"/>
              <w:bottom w:val="nil"/>
              <w:right w:val="nil"/>
            </w:tcBorders>
          </w:tcPr>
          <w:p w14:paraId="4EACAA33" w14:textId="77777777" w:rsidR="00CE74A7" w:rsidRPr="00CC747C" w:rsidRDefault="00CE74A7" w:rsidP="003110BB">
            <w:pPr>
              <w:jc w:val="both"/>
              <w:rPr>
                <w:bCs/>
                <w:iCs/>
                <w:sz w:val="20"/>
                <w:szCs w:val="20"/>
                <w:lang w:bidi="en-US"/>
              </w:rPr>
            </w:pPr>
            <w:r w:rsidRPr="00CC747C">
              <w:rPr>
                <w:bCs/>
                <w:iCs/>
                <w:sz w:val="20"/>
                <w:szCs w:val="20"/>
                <w:lang w:bidi="en-US"/>
              </w:rPr>
              <w:t xml:space="preserve">Как и в пункте 2 + </w:t>
            </w:r>
            <w:r>
              <w:rPr>
                <w:bCs/>
                <w:iCs/>
                <w:sz w:val="20"/>
                <w:szCs w:val="20"/>
                <w:lang w:bidi="en-US"/>
              </w:rPr>
              <w:t>вес</w:t>
            </w:r>
            <w:r w:rsidRPr="00CC747C">
              <w:rPr>
                <w:bCs/>
                <w:iCs/>
                <w:sz w:val="20"/>
                <w:szCs w:val="20"/>
                <w:lang w:bidi="en-US"/>
              </w:rPr>
              <w:t xml:space="preserve"> (коэффициент</w:t>
            </w:r>
            <w:r>
              <w:rPr>
                <w:bCs/>
                <w:iCs/>
                <w:sz w:val="20"/>
                <w:szCs w:val="20"/>
                <w:lang w:bidi="en-US"/>
              </w:rPr>
              <w:t>а</w:t>
            </w:r>
            <w:r w:rsidRPr="00CC747C">
              <w:rPr>
                <w:bCs/>
                <w:iCs/>
                <w:sz w:val="20"/>
                <w:szCs w:val="20"/>
                <w:lang w:bidi="en-US"/>
              </w:rPr>
              <w:t xml:space="preserve"> регрессии) одного или нескольких предикторов может отличаться в </w:t>
            </w:r>
            <w:r>
              <w:rPr>
                <w:bCs/>
                <w:iCs/>
                <w:sz w:val="20"/>
                <w:szCs w:val="20"/>
                <w:lang w:bidi="en-US"/>
              </w:rPr>
              <w:t>проверочной</w:t>
            </w:r>
            <w:r w:rsidRPr="00CC747C">
              <w:rPr>
                <w:bCs/>
                <w:iCs/>
                <w:sz w:val="20"/>
                <w:szCs w:val="20"/>
                <w:lang w:bidi="en-US"/>
              </w:rPr>
              <w:t xml:space="preserve"> выборке</w:t>
            </w:r>
          </w:p>
        </w:tc>
      </w:tr>
      <w:tr w:rsidR="00CE74A7" w:rsidRPr="00CC747C" w14:paraId="5C561F6E" w14:textId="77777777" w:rsidTr="003110BB">
        <w:trPr>
          <w:trHeight w:val="841"/>
        </w:trPr>
        <w:tc>
          <w:tcPr>
            <w:tcW w:w="1097" w:type="dxa"/>
            <w:tcBorders>
              <w:top w:val="nil"/>
              <w:left w:val="nil"/>
              <w:bottom w:val="nil"/>
              <w:right w:val="nil"/>
            </w:tcBorders>
            <w:shd w:val="clear" w:color="auto" w:fill="E5F5FF"/>
          </w:tcPr>
          <w:p w14:paraId="11B8C34C" w14:textId="77777777" w:rsidR="00CE74A7" w:rsidRPr="00CC747C" w:rsidRDefault="00CE74A7" w:rsidP="003110BB">
            <w:pPr>
              <w:jc w:val="both"/>
              <w:rPr>
                <w:bCs/>
                <w:iCs/>
                <w:sz w:val="20"/>
                <w:szCs w:val="20"/>
                <w:lang w:bidi="en-US"/>
              </w:rPr>
            </w:pPr>
            <w:r w:rsidRPr="00CC747C">
              <w:rPr>
                <w:bCs/>
                <w:iCs/>
                <w:sz w:val="20"/>
                <w:szCs w:val="20"/>
                <w:lang w:bidi="en-US"/>
              </w:rPr>
              <w:t>4</w:t>
            </w:r>
          </w:p>
        </w:tc>
        <w:tc>
          <w:tcPr>
            <w:tcW w:w="6000" w:type="dxa"/>
            <w:tcBorders>
              <w:top w:val="nil"/>
              <w:left w:val="nil"/>
              <w:bottom w:val="nil"/>
              <w:right w:val="nil"/>
            </w:tcBorders>
            <w:shd w:val="clear" w:color="auto" w:fill="E5F5FF"/>
          </w:tcPr>
          <w:p w14:paraId="7828F6D9" w14:textId="77777777" w:rsidR="00CE74A7" w:rsidRPr="00CC747C" w:rsidRDefault="00CE74A7" w:rsidP="003110BB">
            <w:pPr>
              <w:jc w:val="both"/>
              <w:rPr>
                <w:bCs/>
                <w:iCs/>
                <w:sz w:val="20"/>
                <w:szCs w:val="20"/>
                <w:lang w:bidi="en-US"/>
              </w:rPr>
            </w:pPr>
            <w:r w:rsidRPr="00CC747C">
              <w:rPr>
                <w:bCs/>
                <w:iCs/>
                <w:sz w:val="20"/>
                <w:szCs w:val="20"/>
                <w:lang w:bidi="en-US"/>
              </w:rPr>
              <w:t>Метод 2 + выбор дополнительных предикторов (например, новых маркеров)</w:t>
            </w:r>
          </w:p>
        </w:tc>
        <w:tc>
          <w:tcPr>
            <w:tcW w:w="5625" w:type="dxa"/>
            <w:tcBorders>
              <w:top w:val="nil"/>
              <w:left w:val="nil"/>
              <w:bottom w:val="nil"/>
              <w:right w:val="nil"/>
            </w:tcBorders>
            <w:shd w:val="clear" w:color="auto" w:fill="E5F5FF"/>
          </w:tcPr>
          <w:p w14:paraId="5692E488" w14:textId="77777777" w:rsidR="00CE74A7" w:rsidRPr="00CC747C" w:rsidRDefault="00CE74A7" w:rsidP="003110BB">
            <w:pPr>
              <w:jc w:val="both"/>
              <w:rPr>
                <w:bCs/>
                <w:iCs/>
                <w:sz w:val="20"/>
                <w:szCs w:val="20"/>
                <w:lang w:bidi="en-US"/>
              </w:rPr>
            </w:pPr>
            <w:r w:rsidRPr="00CC747C">
              <w:rPr>
                <w:bCs/>
                <w:iCs/>
                <w:sz w:val="20"/>
                <w:szCs w:val="20"/>
                <w:lang w:bidi="en-US"/>
              </w:rPr>
              <w:t xml:space="preserve">Как и в пункте 2, + один или </w:t>
            </w:r>
            <w:r>
              <w:rPr>
                <w:bCs/>
                <w:iCs/>
                <w:sz w:val="20"/>
                <w:szCs w:val="20"/>
                <w:lang w:bidi="en-US"/>
              </w:rPr>
              <w:t>более</w:t>
            </w:r>
            <w:r w:rsidRPr="00CC747C">
              <w:rPr>
                <w:bCs/>
                <w:iCs/>
                <w:sz w:val="20"/>
                <w:szCs w:val="20"/>
                <w:lang w:bidi="en-US"/>
              </w:rPr>
              <w:t xml:space="preserve"> потенциальных предикторов не были включены в исходную модель, или может потребоваться добавление </w:t>
            </w:r>
            <w:r>
              <w:rPr>
                <w:bCs/>
                <w:iCs/>
                <w:sz w:val="20"/>
                <w:szCs w:val="20"/>
                <w:lang w:bidi="en-US"/>
              </w:rPr>
              <w:t xml:space="preserve">в исходную модель </w:t>
            </w:r>
            <w:r w:rsidRPr="00CC747C">
              <w:rPr>
                <w:bCs/>
                <w:iCs/>
                <w:sz w:val="20"/>
                <w:szCs w:val="20"/>
                <w:lang w:bidi="en-US"/>
              </w:rPr>
              <w:t xml:space="preserve">нового предиктора </w:t>
            </w:r>
          </w:p>
        </w:tc>
      </w:tr>
      <w:tr w:rsidR="00CE74A7" w:rsidRPr="00CC747C" w14:paraId="29D1B1B5" w14:textId="77777777" w:rsidTr="003110BB">
        <w:trPr>
          <w:trHeight w:val="994"/>
        </w:trPr>
        <w:tc>
          <w:tcPr>
            <w:tcW w:w="1097" w:type="dxa"/>
            <w:tcBorders>
              <w:top w:val="nil"/>
              <w:left w:val="nil"/>
              <w:bottom w:val="nil"/>
              <w:right w:val="nil"/>
            </w:tcBorders>
          </w:tcPr>
          <w:p w14:paraId="6F00999F" w14:textId="77777777" w:rsidR="00CE74A7" w:rsidRPr="00CC747C" w:rsidRDefault="00CE74A7" w:rsidP="003110BB">
            <w:pPr>
              <w:jc w:val="both"/>
              <w:rPr>
                <w:bCs/>
                <w:iCs/>
                <w:sz w:val="20"/>
                <w:szCs w:val="20"/>
                <w:lang w:bidi="en-US"/>
              </w:rPr>
            </w:pPr>
            <w:r w:rsidRPr="00CC747C">
              <w:rPr>
                <w:bCs/>
                <w:iCs/>
                <w:sz w:val="20"/>
                <w:szCs w:val="20"/>
                <w:lang w:bidi="en-US"/>
              </w:rPr>
              <w:t>5</w:t>
            </w:r>
          </w:p>
        </w:tc>
        <w:tc>
          <w:tcPr>
            <w:tcW w:w="6000" w:type="dxa"/>
            <w:tcBorders>
              <w:top w:val="nil"/>
              <w:left w:val="nil"/>
              <w:bottom w:val="nil"/>
              <w:right w:val="nil"/>
            </w:tcBorders>
          </w:tcPr>
          <w:p w14:paraId="051260BA" w14:textId="77777777" w:rsidR="00CE74A7" w:rsidRPr="00CC747C" w:rsidRDefault="00CE74A7" w:rsidP="003110BB">
            <w:pPr>
              <w:jc w:val="both"/>
              <w:rPr>
                <w:bCs/>
                <w:iCs/>
                <w:sz w:val="20"/>
                <w:szCs w:val="20"/>
                <w:lang w:bidi="en-US"/>
              </w:rPr>
            </w:pPr>
            <w:r w:rsidRPr="00CC747C">
              <w:rPr>
                <w:bCs/>
                <w:iCs/>
                <w:sz w:val="20"/>
                <w:szCs w:val="20"/>
                <w:lang w:bidi="en-US"/>
              </w:rPr>
              <w:t xml:space="preserve">Повторная оценка всех коэффициентов регрессии с использованием только данных </w:t>
            </w:r>
            <w:r>
              <w:rPr>
                <w:bCs/>
                <w:iCs/>
                <w:sz w:val="20"/>
                <w:szCs w:val="20"/>
                <w:lang w:bidi="en-US"/>
              </w:rPr>
              <w:t>проверочной</w:t>
            </w:r>
            <w:r w:rsidRPr="00CC747C">
              <w:rPr>
                <w:bCs/>
                <w:iCs/>
                <w:sz w:val="20"/>
                <w:szCs w:val="20"/>
                <w:lang w:bidi="en-US"/>
              </w:rPr>
              <w:t xml:space="preserve"> выборки. При наличии данных </w:t>
            </w:r>
            <w:r>
              <w:rPr>
                <w:bCs/>
                <w:iCs/>
                <w:sz w:val="20"/>
                <w:szCs w:val="20"/>
                <w:lang w:bidi="en-US"/>
              </w:rPr>
              <w:t xml:space="preserve">выборки, использованной для </w:t>
            </w:r>
            <w:r w:rsidRPr="00CC747C">
              <w:rPr>
                <w:bCs/>
                <w:iCs/>
                <w:sz w:val="20"/>
                <w:szCs w:val="20"/>
                <w:lang w:bidi="en-US"/>
              </w:rPr>
              <w:t>разработки модели</w:t>
            </w:r>
            <w:r>
              <w:rPr>
                <w:bCs/>
                <w:iCs/>
                <w:sz w:val="20"/>
                <w:szCs w:val="20"/>
                <w:lang w:bidi="en-US"/>
              </w:rPr>
              <w:t>,</w:t>
            </w:r>
            <w:r w:rsidRPr="00CC747C">
              <w:rPr>
                <w:bCs/>
                <w:iCs/>
                <w:sz w:val="20"/>
                <w:szCs w:val="20"/>
                <w:lang w:bidi="en-US"/>
              </w:rPr>
              <w:t xml:space="preserve"> оба набора данных могут быть объединены.</w:t>
            </w:r>
          </w:p>
        </w:tc>
        <w:tc>
          <w:tcPr>
            <w:tcW w:w="5625" w:type="dxa"/>
            <w:tcBorders>
              <w:top w:val="nil"/>
              <w:left w:val="nil"/>
              <w:bottom w:val="nil"/>
              <w:right w:val="nil"/>
            </w:tcBorders>
          </w:tcPr>
          <w:p w14:paraId="2D156BB4" w14:textId="77777777" w:rsidR="00CE74A7" w:rsidRPr="00CC747C" w:rsidRDefault="00CE74A7" w:rsidP="003110BB">
            <w:pPr>
              <w:jc w:val="both"/>
              <w:rPr>
                <w:bCs/>
                <w:iCs/>
                <w:sz w:val="20"/>
                <w:szCs w:val="20"/>
                <w:lang w:bidi="en-US"/>
              </w:rPr>
            </w:pPr>
            <w:r>
              <w:rPr>
                <w:bCs/>
                <w:iCs/>
                <w:sz w:val="20"/>
                <w:szCs w:val="20"/>
                <w:lang w:bidi="en-US"/>
              </w:rPr>
              <w:t>Вес</w:t>
            </w:r>
            <w:r w:rsidRPr="00CC747C">
              <w:rPr>
                <w:bCs/>
                <w:iCs/>
                <w:sz w:val="20"/>
                <w:szCs w:val="20"/>
                <w:lang w:bidi="en-US"/>
              </w:rPr>
              <w:t xml:space="preserve"> всех предикторов может отличаться в </w:t>
            </w:r>
            <w:r>
              <w:rPr>
                <w:bCs/>
                <w:iCs/>
                <w:sz w:val="20"/>
                <w:szCs w:val="20"/>
                <w:lang w:bidi="en-US"/>
              </w:rPr>
              <w:t>проверочной</w:t>
            </w:r>
            <w:r w:rsidRPr="00CC747C">
              <w:rPr>
                <w:bCs/>
                <w:iCs/>
                <w:sz w:val="20"/>
                <w:szCs w:val="20"/>
                <w:lang w:bidi="en-US"/>
              </w:rPr>
              <w:t xml:space="preserve"> выборке либо эта выборка </w:t>
            </w:r>
            <w:r>
              <w:rPr>
                <w:bCs/>
                <w:iCs/>
                <w:sz w:val="20"/>
                <w:szCs w:val="20"/>
                <w:lang w:bidi="en-US"/>
              </w:rPr>
              <w:t xml:space="preserve">значительно </w:t>
            </w:r>
            <w:r w:rsidRPr="00CC747C">
              <w:rPr>
                <w:bCs/>
                <w:iCs/>
                <w:sz w:val="20"/>
                <w:szCs w:val="20"/>
                <w:lang w:bidi="en-US"/>
              </w:rPr>
              <w:t>превосходит объемом выборку</w:t>
            </w:r>
            <w:r>
              <w:rPr>
                <w:bCs/>
                <w:iCs/>
                <w:sz w:val="20"/>
                <w:szCs w:val="20"/>
                <w:lang w:bidi="en-US"/>
              </w:rPr>
              <w:t>, примененную</w:t>
            </w:r>
            <w:r w:rsidRPr="00CC747C">
              <w:rPr>
                <w:bCs/>
                <w:iCs/>
                <w:sz w:val="20"/>
                <w:szCs w:val="20"/>
                <w:lang w:bidi="en-US"/>
              </w:rPr>
              <w:t xml:space="preserve"> для разработки модели. </w:t>
            </w:r>
          </w:p>
        </w:tc>
      </w:tr>
      <w:tr w:rsidR="00CE74A7" w:rsidRPr="00CC747C" w14:paraId="143C4911" w14:textId="77777777" w:rsidTr="003110BB">
        <w:trPr>
          <w:trHeight w:val="853"/>
        </w:trPr>
        <w:tc>
          <w:tcPr>
            <w:tcW w:w="1097" w:type="dxa"/>
            <w:tcBorders>
              <w:top w:val="nil"/>
              <w:left w:val="nil"/>
              <w:bottom w:val="single" w:sz="4" w:space="0" w:color="auto"/>
              <w:right w:val="nil"/>
            </w:tcBorders>
            <w:shd w:val="clear" w:color="auto" w:fill="E5F5FF"/>
          </w:tcPr>
          <w:p w14:paraId="6C9B3402" w14:textId="77777777" w:rsidR="00CE74A7" w:rsidRPr="00CC747C" w:rsidRDefault="00CE74A7" w:rsidP="003110BB">
            <w:pPr>
              <w:jc w:val="both"/>
              <w:rPr>
                <w:bCs/>
                <w:iCs/>
                <w:sz w:val="20"/>
                <w:szCs w:val="20"/>
                <w:lang w:bidi="en-US"/>
              </w:rPr>
            </w:pPr>
            <w:r w:rsidRPr="00CC747C">
              <w:rPr>
                <w:bCs/>
                <w:iCs/>
                <w:sz w:val="20"/>
                <w:szCs w:val="20"/>
                <w:lang w:bidi="en-US"/>
              </w:rPr>
              <w:t>6</w:t>
            </w:r>
          </w:p>
        </w:tc>
        <w:tc>
          <w:tcPr>
            <w:tcW w:w="6000" w:type="dxa"/>
            <w:tcBorders>
              <w:top w:val="nil"/>
              <w:left w:val="nil"/>
              <w:bottom w:val="single" w:sz="4" w:space="0" w:color="auto"/>
              <w:right w:val="nil"/>
            </w:tcBorders>
            <w:shd w:val="clear" w:color="auto" w:fill="E5F5FF"/>
          </w:tcPr>
          <w:p w14:paraId="192726F7" w14:textId="77777777" w:rsidR="00CE74A7" w:rsidRPr="00CC747C" w:rsidRDefault="00CE74A7" w:rsidP="003110BB">
            <w:pPr>
              <w:jc w:val="both"/>
              <w:rPr>
                <w:bCs/>
                <w:iCs/>
                <w:sz w:val="20"/>
                <w:szCs w:val="20"/>
                <w:lang w:bidi="en-US"/>
              </w:rPr>
            </w:pPr>
            <w:r w:rsidRPr="00CC747C">
              <w:rPr>
                <w:bCs/>
                <w:iCs/>
                <w:sz w:val="20"/>
                <w:szCs w:val="20"/>
                <w:lang w:bidi="en-US"/>
              </w:rPr>
              <w:t>Метод 5 + выбор дополнительных предикторов (например, новых маркеров)</w:t>
            </w:r>
          </w:p>
          <w:p w14:paraId="0E0E9D7D" w14:textId="77777777" w:rsidR="00CE74A7" w:rsidRPr="00CC747C" w:rsidRDefault="00CE74A7" w:rsidP="003110BB">
            <w:pPr>
              <w:jc w:val="both"/>
              <w:rPr>
                <w:bCs/>
                <w:iCs/>
                <w:sz w:val="20"/>
                <w:szCs w:val="20"/>
                <w:lang w:bidi="en-US"/>
              </w:rPr>
            </w:pPr>
          </w:p>
        </w:tc>
        <w:tc>
          <w:tcPr>
            <w:tcW w:w="5625" w:type="dxa"/>
            <w:tcBorders>
              <w:top w:val="nil"/>
              <w:left w:val="nil"/>
              <w:bottom w:val="single" w:sz="4" w:space="0" w:color="auto"/>
              <w:right w:val="nil"/>
            </w:tcBorders>
            <w:shd w:val="clear" w:color="auto" w:fill="E5F5FF"/>
          </w:tcPr>
          <w:p w14:paraId="61BC6A06" w14:textId="77777777" w:rsidR="00CE74A7" w:rsidRPr="00CC747C" w:rsidRDefault="00CE74A7" w:rsidP="003110BB">
            <w:pPr>
              <w:jc w:val="both"/>
              <w:rPr>
                <w:bCs/>
                <w:iCs/>
                <w:sz w:val="20"/>
                <w:szCs w:val="20"/>
                <w:lang w:bidi="en-US"/>
              </w:rPr>
            </w:pPr>
            <w:r w:rsidRPr="00CC747C">
              <w:rPr>
                <w:bCs/>
                <w:iCs/>
                <w:sz w:val="20"/>
                <w:szCs w:val="20"/>
                <w:lang w:bidi="en-US"/>
              </w:rPr>
              <w:t xml:space="preserve">Как и в пункте 5, + один или </w:t>
            </w:r>
            <w:r>
              <w:rPr>
                <w:bCs/>
                <w:iCs/>
                <w:sz w:val="20"/>
                <w:szCs w:val="20"/>
                <w:lang w:bidi="en-US"/>
              </w:rPr>
              <w:t>более</w:t>
            </w:r>
            <w:r w:rsidRPr="00CC747C">
              <w:rPr>
                <w:bCs/>
                <w:iCs/>
                <w:sz w:val="20"/>
                <w:szCs w:val="20"/>
                <w:lang w:bidi="en-US"/>
              </w:rPr>
              <w:t xml:space="preserve"> потенциальных предикторов не были включены в исходную модель, или может потребоваться добавление </w:t>
            </w:r>
            <w:r>
              <w:rPr>
                <w:bCs/>
                <w:iCs/>
                <w:sz w:val="20"/>
                <w:szCs w:val="20"/>
                <w:lang w:bidi="en-US"/>
              </w:rPr>
              <w:t xml:space="preserve">в исходную модель </w:t>
            </w:r>
            <w:r w:rsidRPr="00CC747C">
              <w:rPr>
                <w:bCs/>
                <w:iCs/>
                <w:sz w:val="20"/>
                <w:szCs w:val="20"/>
                <w:lang w:bidi="en-US"/>
              </w:rPr>
              <w:t>нового предиктора</w:t>
            </w:r>
          </w:p>
        </w:tc>
      </w:tr>
      <w:tr w:rsidR="00CE74A7" w:rsidRPr="00CC747C" w14:paraId="0E77F586" w14:textId="77777777" w:rsidTr="003110BB">
        <w:trPr>
          <w:trHeight w:val="228"/>
        </w:trPr>
        <w:tc>
          <w:tcPr>
            <w:tcW w:w="12722" w:type="dxa"/>
            <w:gridSpan w:val="3"/>
            <w:tcBorders>
              <w:top w:val="single" w:sz="4" w:space="0" w:color="auto"/>
              <w:left w:val="nil"/>
              <w:bottom w:val="nil"/>
              <w:right w:val="nil"/>
            </w:tcBorders>
          </w:tcPr>
          <w:p w14:paraId="67CBBF54" w14:textId="77777777" w:rsidR="00CE74A7" w:rsidRPr="00AA091B" w:rsidRDefault="00CE74A7" w:rsidP="003110BB">
            <w:pPr>
              <w:jc w:val="both"/>
              <w:rPr>
                <w:bCs/>
                <w:iCs/>
                <w:sz w:val="20"/>
                <w:szCs w:val="20"/>
                <w:lang w:bidi="en-US"/>
              </w:rPr>
            </w:pPr>
            <w:r w:rsidRPr="00CC747C">
              <w:rPr>
                <w:bCs/>
                <w:iCs/>
                <w:sz w:val="20"/>
                <w:szCs w:val="20"/>
                <w:lang w:val="en-US" w:bidi="en-US"/>
              </w:rPr>
              <w:t xml:space="preserve">* </w:t>
            </w:r>
            <w:r>
              <w:rPr>
                <w:bCs/>
                <w:iCs/>
                <w:sz w:val="20"/>
                <w:szCs w:val="20"/>
                <w:lang w:bidi="en-US"/>
              </w:rPr>
              <w:t xml:space="preserve">Информация извлечена из </w:t>
            </w:r>
            <w:r w:rsidRPr="00CC747C">
              <w:rPr>
                <w:bCs/>
                <w:iCs/>
                <w:sz w:val="20"/>
                <w:szCs w:val="20"/>
                <w:lang w:val="en-US" w:bidi="en-US"/>
              </w:rPr>
              <w:t>[31, 290, 372, 373]</w:t>
            </w:r>
            <w:r>
              <w:rPr>
                <w:bCs/>
                <w:iCs/>
                <w:sz w:val="20"/>
                <w:szCs w:val="20"/>
                <w:lang w:bidi="en-US"/>
              </w:rPr>
              <w:t>.</w:t>
            </w:r>
          </w:p>
        </w:tc>
      </w:tr>
    </w:tbl>
    <w:p w14:paraId="2B12E0C2" w14:textId="77777777" w:rsidR="00CE74A7" w:rsidRPr="00CC747C" w:rsidRDefault="00CE74A7" w:rsidP="00CE74A7">
      <w:pPr>
        <w:jc w:val="both"/>
        <w:rPr>
          <w:lang w:val="en-US"/>
        </w:rPr>
      </w:pPr>
    </w:p>
    <w:p w14:paraId="0FA32A68" w14:textId="77777777" w:rsidR="007961A1" w:rsidRPr="00CC747C" w:rsidRDefault="007961A1" w:rsidP="003110BB">
      <w:pPr>
        <w:jc w:val="both"/>
      </w:pPr>
      <w:r w:rsidRPr="00CC747C">
        <w:t xml:space="preserve">«Критерии </w:t>
      </w:r>
      <w:r>
        <w:t>включения</w:t>
      </w:r>
      <w:r w:rsidRPr="00CC747C">
        <w:t xml:space="preserve"> (</w:t>
      </w:r>
      <w:r w:rsidRPr="00CC747C">
        <w:rPr>
          <w:i/>
          <w:lang w:val="en-US" w:bidi="en-US"/>
        </w:rPr>
        <w:t>inclusion</w:t>
      </w:r>
      <w:r w:rsidRPr="00CC747C">
        <w:rPr>
          <w:i/>
          <w:lang w:bidi="en-US"/>
        </w:rPr>
        <w:t xml:space="preserve"> </w:t>
      </w:r>
      <w:r w:rsidRPr="00CC747C">
        <w:rPr>
          <w:i/>
          <w:lang w:val="en-US" w:bidi="en-US"/>
        </w:rPr>
        <w:t>criteria</w:t>
      </w:r>
      <w:r w:rsidRPr="00CC747C">
        <w:t>): возраст 12 лет и старше</w:t>
      </w:r>
      <w:r>
        <w:t>;</w:t>
      </w:r>
      <w:r w:rsidRPr="00CC747C">
        <w:t xml:space="preserve"> травма, полученная в предыдущи</w:t>
      </w:r>
      <w:r>
        <w:t>е</w:t>
      </w:r>
      <w:r w:rsidRPr="00CC747C">
        <w:t xml:space="preserve"> 7 </w:t>
      </w:r>
      <w:r>
        <w:t>суток</w:t>
      </w:r>
      <w:r w:rsidRPr="00CC747C">
        <w:t xml:space="preserve">. </w:t>
      </w:r>
      <w:r>
        <w:t xml:space="preserve">Авторы выбрали возраст </w:t>
      </w:r>
      <w:r w:rsidRPr="00CC747C">
        <w:t xml:space="preserve">12 лет </w:t>
      </w:r>
      <w:r>
        <w:t xml:space="preserve">как пороговое </w:t>
      </w:r>
      <w:r w:rsidRPr="00CC747C">
        <w:t>минимальн</w:t>
      </w:r>
      <w:r>
        <w:t>ое</w:t>
      </w:r>
      <w:r w:rsidRPr="00CC747C">
        <w:t xml:space="preserve"> </w:t>
      </w:r>
      <w:r>
        <w:t>значение</w:t>
      </w:r>
      <w:r w:rsidRPr="00CC747C">
        <w:t xml:space="preserve"> поскольку отделение неотложной помощи принимает, в основном, пациентов от 12 лет и старше, в то время как пациенты младшего возраста наблюдались в соседней детской больнице</w:t>
      </w:r>
      <w:r>
        <w:t>, находящейся</w:t>
      </w:r>
      <w:r w:rsidRPr="00CC747C">
        <w:t xml:space="preserve"> </w:t>
      </w:r>
      <w:r>
        <w:t>примерно в полумиле</w:t>
      </w:r>
      <w:r w:rsidRPr="00CC747C">
        <w:t xml:space="preserve"> от наше</w:t>
      </w:r>
      <w:r>
        <w:t>й</w:t>
      </w:r>
      <w:r w:rsidRPr="00CC747C">
        <w:t xml:space="preserve"> </w:t>
      </w:r>
      <w:r>
        <w:t>больницы</w:t>
      </w:r>
      <w:r w:rsidRPr="00CC747C">
        <w:t xml:space="preserve">. </w:t>
      </w:r>
      <w:r>
        <w:t>В этом</w:t>
      </w:r>
      <w:r w:rsidRPr="00CC747C">
        <w:t xml:space="preserve"> наше исследовани</w:t>
      </w:r>
      <w:r>
        <w:t>е отличалось</w:t>
      </w:r>
      <w:r w:rsidRPr="00CC747C">
        <w:t xml:space="preserve"> от </w:t>
      </w:r>
      <w:r>
        <w:t>оригинальной</w:t>
      </w:r>
      <w:r w:rsidRPr="00CC747C">
        <w:t xml:space="preserve"> работы д-ра Stiell, </w:t>
      </w:r>
      <w:r>
        <w:t>в которое</w:t>
      </w:r>
      <w:r w:rsidRPr="00CC747C">
        <w:t xml:space="preserve"> </w:t>
      </w:r>
      <w:r>
        <w:t>невключали</w:t>
      </w:r>
      <w:r w:rsidRPr="00CC747C">
        <w:t xml:space="preserve"> пациентов моложе 18 лет. Критерии </w:t>
      </w:r>
      <w:r>
        <w:t>невключения</w:t>
      </w:r>
      <w:r w:rsidRPr="00CC747C">
        <w:t xml:space="preserve"> (</w:t>
      </w:r>
      <w:r w:rsidRPr="00CC747C">
        <w:rPr>
          <w:i/>
          <w:lang w:val="en-US" w:bidi="en-US"/>
        </w:rPr>
        <w:t>exclusion</w:t>
      </w:r>
      <w:r w:rsidRPr="00CC747C">
        <w:rPr>
          <w:i/>
          <w:lang w:bidi="en-US"/>
        </w:rPr>
        <w:t xml:space="preserve"> </w:t>
      </w:r>
      <w:r w:rsidRPr="00CC747C">
        <w:rPr>
          <w:i/>
          <w:lang w:val="en-US" w:bidi="en-US"/>
        </w:rPr>
        <w:t>criteria</w:t>
      </w:r>
      <w:r w:rsidRPr="00CC747C">
        <w:t>): беременность, спутанность сознания на момент осмотра, пациенты, направленные на рентгенографическое обследование, повторные посещения, множественные травмы, изолированные повреждения кожи (ожоги, ссадины, рваные и колотые раны)» [194] (</w:t>
      </w:r>
      <w:r>
        <w:t>Диагностика, Проверка</w:t>
      </w:r>
      <w:r w:rsidRPr="00CC747C">
        <w:t xml:space="preserve">). </w:t>
      </w:r>
    </w:p>
    <w:p w14:paraId="019E9D05" w14:textId="77777777" w:rsidR="007961A1" w:rsidRPr="00CC747C" w:rsidRDefault="007961A1" w:rsidP="003110BB">
      <w:pPr>
        <w:jc w:val="both"/>
        <w:rPr>
          <w:b/>
        </w:rPr>
      </w:pPr>
      <w:r w:rsidRPr="00CC747C">
        <w:rPr>
          <w:b/>
        </w:rPr>
        <w:t>Пояснение</w:t>
      </w:r>
    </w:p>
    <w:p w14:paraId="3CFA7600" w14:textId="77777777" w:rsidR="007961A1" w:rsidRPr="00CC747C" w:rsidRDefault="007961A1" w:rsidP="003110BB">
      <w:pPr>
        <w:jc w:val="both"/>
      </w:pPr>
      <w:r w:rsidRPr="00CC747C">
        <w:t xml:space="preserve">Описание критериев </w:t>
      </w:r>
      <w:r>
        <w:t>отбора (</w:t>
      </w:r>
      <w:r w:rsidRPr="00AA091B">
        <w:rPr>
          <w:bCs/>
          <w:i/>
          <w:lang w:val="en-US" w:bidi="en-US"/>
        </w:rPr>
        <w:t>eligibility</w:t>
      </w:r>
      <w:r w:rsidRPr="00AA091B">
        <w:rPr>
          <w:bCs/>
          <w:i/>
          <w:lang w:bidi="en-US"/>
        </w:rPr>
        <w:t xml:space="preserve"> </w:t>
      </w:r>
      <w:r w:rsidRPr="00AA091B">
        <w:rPr>
          <w:bCs/>
          <w:i/>
          <w:lang w:val="en-US" w:bidi="en-US"/>
        </w:rPr>
        <w:t>criteria</w:t>
      </w:r>
      <w:r>
        <w:rPr>
          <w:bCs/>
          <w:lang w:bidi="en-US"/>
        </w:rPr>
        <w:t>)</w:t>
      </w:r>
      <w:r w:rsidRPr="00CC747C">
        <w:t xml:space="preserve"> важно для понимания потенциальной применимости и, </w:t>
      </w:r>
      <w:r>
        <w:t>значит</w:t>
      </w:r>
      <w:r w:rsidRPr="00CC747C">
        <w:t xml:space="preserve">, </w:t>
      </w:r>
      <w:r>
        <w:t>обобщаемости</w:t>
      </w:r>
      <w:r w:rsidRPr="00CC747C">
        <w:t xml:space="preserve"> </w:t>
      </w:r>
      <w:r>
        <w:t>(</w:t>
      </w:r>
      <w:r w:rsidRPr="00AA091B">
        <w:rPr>
          <w:bCs/>
          <w:i/>
          <w:lang w:val="en-US" w:bidi="en-US"/>
        </w:rPr>
        <w:t>generalizability</w:t>
      </w:r>
      <w:r>
        <w:t xml:space="preserve">) предсказательной </w:t>
      </w:r>
      <w:r w:rsidRPr="00CC747C">
        <w:t xml:space="preserve">модели. </w:t>
      </w:r>
      <w:r>
        <w:t xml:space="preserve">Авторы должны определить, </w:t>
      </w:r>
      <w:r w:rsidRPr="008A6173">
        <w:t xml:space="preserve">кто </w:t>
      </w:r>
      <w:r>
        <w:t>мог стать</w:t>
      </w:r>
      <w:r w:rsidRPr="008A6173">
        <w:t xml:space="preserve"> или </w:t>
      </w:r>
      <w:r>
        <w:t>нет</w:t>
      </w:r>
      <w:r w:rsidRPr="008A6173">
        <w:t xml:space="preserve"> участником исследования</w:t>
      </w:r>
      <w:r>
        <w:t>. Это</w:t>
      </w:r>
      <w:r w:rsidRPr="008A6173">
        <w:t xml:space="preserve"> </w:t>
      </w:r>
      <w:r>
        <w:t>необходимо для того</w:t>
      </w:r>
      <w:r w:rsidRPr="008A6173">
        <w:t xml:space="preserve">, </w:t>
      </w:r>
      <w:r>
        <w:t xml:space="preserve">чтобы читатель получил представление, </w:t>
      </w:r>
      <w:r w:rsidRPr="008A6173">
        <w:t xml:space="preserve">в отношении кого могут быть </w:t>
      </w:r>
      <w:r>
        <w:t>применены</w:t>
      </w:r>
      <w:r w:rsidRPr="008A6173">
        <w:t xml:space="preserve"> результаты и </w:t>
      </w:r>
      <w:r>
        <w:t>предсказания исследования</w:t>
      </w:r>
      <w:r w:rsidRPr="008A6173">
        <w:t>.</w:t>
      </w:r>
    </w:p>
    <w:p w14:paraId="6F8DA5C8" w14:textId="77777777" w:rsidR="007961A1" w:rsidRDefault="007961A1" w:rsidP="003110BB">
      <w:pPr>
        <w:jc w:val="both"/>
      </w:pPr>
      <w:r>
        <w:t>Для проверочных</w:t>
      </w:r>
      <w:r w:rsidRPr="00CC747C">
        <w:t xml:space="preserve"> исследований, посвященных </w:t>
      </w:r>
      <w:r>
        <w:t>проверке</w:t>
      </w:r>
      <w:r w:rsidRPr="00CC747C">
        <w:t xml:space="preserve"> моделей прогнозирования, полезно сообщить о том, были ли критерии отбора (</w:t>
      </w:r>
      <w:r w:rsidRPr="00CC747C">
        <w:rPr>
          <w:bCs/>
          <w:i/>
          <w:lang w:val="en-US" w:bidi="en-US"/>
        </w:rPr>
        <w:t>eligibility</w:t>
      </w:r>
      <w:r w:rsidRPr="00CC747C">
        <w:rPr>
          <w:bCs/>
          <w:i/>
          <w:lang w:bidi="en-US"/>
        </w:rPr>
        <w:t xml:space="preserve"> </w:t>
      </w:r>
      <w:r w:rsidRPr="00CC747C">
        <w:rPr>
          <w:bCs/>
          <w:i/>
          <w:lang w:val="en-US" w:bidi="en-US"/>
        </w:rPr>
        <w:t>criteria</w:t>
      </w:r>
      <w:r w:rsidRPr="00CC747C">
        <w:t>) схожими или отличными от тех, которые использовались при разработке исследуемой ими модели. В приведенном выше примере [194] многофакторная диагностическая модель для выявления переломов голеностопного сустава, первоначально разработанная в Канаде, была проверена в Азии. Авторы описали детали привлечения пациентов и сопоставили их с теми данными, которые использовались при разработке модели.</w:t>
      </w:r>
    </w:p>
    <w:p w14:paraId="281DCF69" w14:textId="77777777" w:rsidR="007961A1" w:rsidRPr="00CC747C" w:rsidRDefault="007961A1" w:rsidP="003110BB">
      <w:pPr>
        <w:jc w:val="both"/>
      </w:pPr>
      <w:r w:rsidRPr="00C93FB8">
        <w:lastRenderedPageBreak/>
        <w:t xml:space="preserve">Для </w:t>
      </w:r>
      <w:r>
        <w:t>проверочных</w:t>
      </w:r>
      <w:r w:rsidRPr="00C93FB8">
        <w:t xml:space="preserve"> исследований полезно сообщить, были ли критерии </w:t>
      </w:r>
      <w:r>
        <w:t xml:space="preserve">отбора </w:t>
      </w:r>
      <w:r w:rsidRPr="00C93FB8">
        <w:t xml:space="preserve">аналогичными или отличными от тех, которые использовались </w:t>
      </w:r>
      <w:r>
        <w:t>для получения оригинальной</w:t>
      </w:r>
      <w:r w:rsidRPr="00C93FB8">
        <w:t xml:space="preserve"> модели. В приведенном выше примере </w:t>
      </w:r>
      <w:r>
        <w:t>[</w:t>
      </w:r>
      <w:r w:rsidRPr="00C93FB8">
        <w:t>194</w:t>
      </w:r>
      <w:r w:rsidRPr="00AA091B">
        <w:t>]</w:t>
      </w:r>
      <w:r w:rsidRPr="00C93FB8">
        <w:t xml:space="preserve"> многомерная диагностическ</w:t>
      </w:r>
      <w:r>
        <w:t>ая предсказательная</w:t>
      </w:r>
      <w:r w:rsidRPr="00C93FB8">
        <w:t xml:space="preserve"> модель для выявления переломов голеностопного сустава, первоначально разработанная в Канаде, была проверена в Азии. Авторы </w:t>
      </w:r>
      <w:r>
        <w:t xml:space="preserve">исследования </w:t>
      </w:r>
      <w:r w:rsidRPr="00C93FB8">
        <w:t xml:space="preserve">описали детали отбора и сопоставили их с теми, которые использовались </w:t>
      </w:r>
      <w:r>
        <w:t>при разработке оригинальной</w:t>
      </w:r>
      <w:r w:rsidRPr="00C93FB8">
        <w:t xml:space="preserve"> </w:t>
      </w:r>
      <w:r>
        <w:t>модели</w:t>
      </w:r>
      <w:r w:rsidRPr="00C93FB8">
        <w:t>.</w:t>
      </w:r>
    </w:p>
    <w:p w14:paraId="1AAABC66" w14:textId="77777777" w:rsidR="007961A1" w:rsidRPr="00CC747C" w:rsidRDefault="007961A1" w:rsidP="003110BB">
      <w:pPr>
        <w:jc w:val="both"/>
      </w:pPr>
      <w:r w:rsidRPr="00CC747C">
        <w:t xml:space="preserve">Если некоторые участники, соответствующие критериям отбора, </w:t>
      </w:r>
      <w:r>
        <w:t xml:space="preserve">не </w:t>
      </w:r>
      <w:r w:rsidRPr="00CC747C">
        <w:t xml:space="preserve">были </w:t>
      </w:r>
      <w:r>
        <w:t>включены</w:t>
      </w:r>
      <w:r w:rsidRPr="00CC747C">
        <w:t xml:space="preserve"> из-за отсутствия данных </w:t>
      </w:r>
      <w:r>
        <w:t>(</w:t>
      </w:r>
      <w:r w:rsidRPr="00CC747C">
        <w:t>по предикторам или исходам</w:t>
      </w:r>
      <w:r>
        <w:t>)</w:t>
      </w:r>
      <w:r w:rsidRPr="00CC747C">
        <w:t xml:space="preserve">, об этом следует сообщить. Исключение участников </w:t>
      </w:r>
      <w:r>
        <w:t xml:space="preserve">только </w:t>
      </w:r>
      <w:r w:rsidRPr="00CC747C">
        <w:t>по этой причине и ограничение анализа только теми, у кого есть такие данные, может привести к серьезным систематическим ошибкам (</w:t>
      </w:r>
      <w:r w:rsidRPr="00CC747C">
        <w:rPr>
          <w:bCs/>
          <w:i/>
          <w:lang w:val="en-US" w:bidi="en-US"/>
        </w:rPr>
        <w:t>bias</w:t>
      </w:r>
      <w:r w:rsidRPr="00CC747C">
        <w:t xml:space="preserve">) [195-201]. Ошибки могут возникать, если </w:t>
      </w:r>
      <w:r>
        <w:t>отсутствие</w:t>
      </w:r>
      <w:r w:rsidRPr="00CC747C">
        <w:t xml:space="preserve"> данных носит не случайный, а выборочный характер (пункт 9).</w:t>
      </w:r>
    </w:p>
    <w:p w14:paraId="230A52F3" w14:textId="77777777" w:rsidR="007961A1" w:rsidRPr="00CC747C" w:rsidRDefault="007961A1" w:rsidP="003110BB">
      <w:pPr>
        <w:jc w:val="both"/>
        <w:rPr>
          <w:i/>
        </w:rPr>
      </w:pPr>
      <w:r w:rsidRPr="00CC747C">
        <w:rPr>
          <w:i/>
        </w:rPr>
        <w:t xml:space="preserve">Пункт 5в. </w:t>
      </w:r>
      <w:r>
        <w:rPr>
          <w:i/>
        </w:rPr>
        <w:t>П</w:t>
      </w:r>
      <w:r w:rsidRPr="00CC747C">
        <w:rPr>
          <w:i/>
        </w:rPr>
        <w:t xml:space="preserve">одробно опишите </w:t>
      </w:r>
      <w:r>
        <w:rPr>
          <w:i/>
        </w:rPr>
        <w:t>медицинское вмешательство,</w:t>
      </w:r>
      <w:r w:rsidRPr="00CC747C">
        <w:rPr>
          <w:i/>
        </w:rPr>
        <w:t xml:space="preserve"> </w:t>
      </w:r>
      <w:r>
        <w:rPr>
          <w:i/>
        </w:rPr>
        <w:t>е</w:t>
      </w:r>
      <w:r w:rsidRPr="00CC747C">
        <w:rPr>
          <w:i/>
        </w:rPr>
        <w:t xml:space="preserve">сли </w:t>
      </w:r>
      <w:r>
        <w:rPr>
          <w:i/>
        </w:rPr>
        <w:t>применимо</w:t>
      </w:r>
      <w:r w:rsidRPr="00CC747C">
        <w:rPr>
          <w:i/>
        </w:rPr>
        <w:t xml:space="preserve"> (Р, </w:t>
      </w:r>
      <w:r>
        <w:rPr>
          <w:i/>
        </w:rPr>
        <w:t>П</w:t>
      </w:r>
      <w:r w:rsidRPr="00CC747C">
        <w:rPr>
          <w:i/>
        </w:rPr>
        <w:t>).</w:t>
      </w:r>
    </w:p>
    <w:p w14:paraId="5E1CE91A" w14:textId="77777777" w:rsidR="007961A1" w:rsidRPr="00CC747C" w:rsidRDefault="007961A1" w:rsidP="003110BB">
      <w:pPr>
        <w:jc w:val="both"/>
        <w:rPr>
          <w:b/>
          <w:lang w:val="uk-UA"/>
        </w:rPr>
      </w:pPr>
      <w:r w:rsidRPr="00CC747C">
        <w:rPr>
          <w:b/>
          <w:lang w:val="uk-UA"/>
        </w:rPr>
        <w:t>Пример</w:t>
      </w:r>
    </w:p>
    <w:p w14:paraId="16276676" w14:textId="77777777" w:rsidR="007961A1" w:rsidRPr="00CC747C" w:rsidRDefault="007961A1" w:rsidP="003110BB">
      <w:pPr>
        <w:jc w:val="both"/>
        <w:rPr>
          <w:b/>
        </w:rPr>
      </w:pPr>
      <w:r w:rsidRPr="007961A1">
        <w:rPr>
          <w:bCs/>
        </w:rPr>
        <w:t>«</w:t>
      </w:r>
      <w:r w:rsidRPr="00CC747C">
        <w:rPr>
          <w:bCs/>
        </w:rPr>
        <w:t>Данные</w:t>
      </w:r>
      <w:r w:rsidRPr="007961A1">
        <w:rPr>
          <w:bCs/>
        </w:rPr>
        <w:t xml:space="preserve"> </w:t>
      </w:r>
      <w:r w:rsidRPr="00CC747C">
        <w:rPr>
          <w:bCs/>
        </w:rPr>
        <w:t>многоцентрового</w:t>
      </w:r>
      <w:r w:rsidRPr="007961A1">
        <w:rPr>
          <w:bCs/>
        </w:rPr>
        <w:t xml:space="preserve"> </w:t>
      </w:r>
      <w:r w:rsidRPr="00CC747C">
        <w:rPr>
          <w:bCs/>
        </w:rPr>
        <w:t>международного</w:t>
      </w:r>
      <w:r w:rsidRPr="007961A1">
        <w:rPr>
          <w:bCs/>
        </w:rPr>
        <w:t xml:space="preserve"> </w:t>
      </w:r>
      <w:r w:rsidRPr="00CC747C">
        <w:rPr>
          <w:bCs/>
        </w:rPr>
        <w:t>клинического</w:t>
      </w:r>
      <w:r w:rsidRPr="007961A1">
        <w:rPr>
          <w:bCs/>
        </w:rPr>
        <w:t xml:space="preserve"> </w:t>
      </w:r>
      <w:r>
        <w:rPr>
          <w:bCs/>
        </w:rPr>
        <w:t>испытания</w:t>
      </w:r>
      <w:r w:rsidRPr="007961A1">
        <w:rPr>
          <w:bCs/>
        </w:rPr>
        <w:t xml:space="preserve"> </w:t>
      </w:r>
      <w:r w:rsidRPr="00CC747C">
        <w:rPr>
          <w:bCs/>
          <w:lang w:val="en-US" w:bidi="en-US"/>
        </w:rPr>
        <w:t>ADVANCE</w:t>
      </w:r>
      <w:r w:rsidRPr="007961A1">
        <w:rPr>
          <w:bCs/>
          <w:lang w:bidi="en-US"/>
        </w:rPr>
        <w:t xml:space="preserve"> (</w:t>
      </w:r>
      <w:r w:rsidRPr="00CC747C">
        <w:rPr>
          <w:bCs/>
          <w:lang w:val="en-US" w:bidi="en-US"/>
        </w:rPr>
        <w:t>Action</w:t>
      </w:r>
      <w:r w:rsidRPr="007961A1">
        <w:rPr>
          <w:bCs/>
          <w:lang w:bidi="en-US"/>
        </w:rPr>
        <w:t xml:space="preserve"> </w:t>
      </w:r>
      <w:r w:rsidRPr="00CC747C">
        <w:rPr>
          <w:bCs/>
          <w:lang w:val="en-US" w:bidi="en-US"/>
        </w:rPr>
        <w:t>in</w:t>
      </w:r>
      <w:r w:rsidRPr="007961A1">
        <w:rPr>
          <w:bCs/>
          <w:lang w:bidi="en-US"/>
        </w:rPr>
        <w:t xml:space="preserve"> </w:t>
      </w:r>
      <w:r w:rsidRPr="00CC747C">
        <w:rPr>
          <w:bCs/>
          <w:lang w:val="en-US" w:bidi="en-US"/>
        </w:rPr>
        <w:t>Diabetes</w:t>
      </w:r>
      <w:r w:rsidRPr="007961A1">
        <w:rPr>
          <w:bCs/>
          <w:lang w:bidi="en-US"/>
        </w:rPr>
        <w:t xml:space="preserve"> </w:t>
      </w:r>
      <w:r w:rsidRPr="00CC747C">
        <w:rPr>
          <w:bCs/>
          <w:lang w:val="en-US" w:bidi="en-US"/>
        </w:rPr>
        <w:t>and</w:t>
      </w:r>
      <w:r w:rsidRPr="007961A1">
        <w:rPr>
          <w:bCs/>
          <w:lang w:bidi="en-US"/>
        </w:rPr>
        <w:t xml:space="preserve"> </w:t>
      </w:r>
      <w:r w:rsidRPr="00CC747C">
        <w:rPr>
          <w:bCs/>
          <w:lang w:val="en-US" w:bidi="en-US"/>
        </w:rPr>
        <w:t>Vascular</w:t>
      </w:r>
      <w:r w:rsidRPr="007961A1">
        <w:rPr>
          <w:bCs/>
          <w:lang w:bidi="en-US"/>
        </w:rPr>
        <w:t xml:space="preserve"> </w:t>
      </w:r>
      <w:r w:rsidRPr="00CC747C">
        <w:rPr>
          <w:bCs/>
          <w:lang w:val="en-US" w:bidi="en-US"/>
        </w:rPr>
        <w:t>disease</w:t>
      </w:r>
      <w:r w:rsidRPr="007961A1">
        <w:rPr>
          <w:bCs/>
          <w:lang w:bidi="en-US"/>
        </w:rPr>
        <w:t xml:space="preserve">: </w:t>
      </w:r>
      <w:r w:rsidRPr="00CC747C">
        <w:rPr>
          <w:bCs/>
          <w:lang w:val="en-US" w:bidi="en-US"/>
        </w:rPr>
        <w:t>preterax</w:t>
      </w:r>
      <w:r w:rsidRPr="007961A1">
        <w:rPr>
          <w:bCs/>
          <w:lang w:bidi="en-US"/>
        </w:rPr>
        <w:t xml:space="preserve"> </w:t>
      </w:r>
      <w:r w:rsidRPr="00CC747C">
        <w:rPr>
          <w:bCs/>
          <w:lang w:val="en-US" w:bidi="en-US"/>
        </w:rPr>
        <w:t>and</w:t>
      </w:r>
      <w:r w:rsidRPr="007961A1">
        <w:rPr>
          <w:bCs/>
          <w:lang w:bidi="en-US"/>
        </w:rPr>
        <w:t xml:space="preserve"> </w:t>
      </w:r>
      <w:r w:rsidRPr="00CC747C">
        <w:rPr>
          <w:bCs/>
          <w:lang w:val="en-US" w:bidi="en-US"/>
        </w:rPr>
        <w:t>diamicron</w:t>
      </w:r>
      <w:r w:rsidRPr="007961A1">
        <w:rPr>
          <w:bCs/>
          <w:lang w:bidi="en-US"/>
        </w:rPr>
        <w:t>-</w:t>
      </w:r>
      <w:r w:rsidRPr="00CC747C">
        <w:rPr>
          <w:bCs/>
          <w:lang w:val="en-US" w:bidi="en-US"/>
        </w:rPr>
        <w:t>MR</w:t>
      </w:r>
      <w:r w:rsidRPr="007961A1">
        <w:rPr>
          <w:bCs/>
          <w:lang w:bidi="en-US"/>
        </w:rPr>
        <w:t xml:space="preserve"> </w:t>
      </w:r>
      <w:r w:rsidRPr="00CC747C">
        <w:rPr>
          <w:bCs/>
          <w:lang w:val="en-US" w:bidi="en-US"/>
        </w:rPr>
        <w:t>controlled</w:t>
      </w:r>
      <w:r w:rsidRPr="007961A1">
        <w:rPr>
          <w:bCs/>
          <w:lang w:bidi="en-US"/>
        </w:rPr>
        <w:t xml:space="preserve"> </w:t>
      </w:r>
      <w:r w:rsidRPr="00CC747C">
        <w:rPr>
          <w:bCs/>
          <w:lang w:val="en-US" w:bidi="en-US"/>
        </w:rPr>
        <w:t>evaluation</w:t>
      </w:r>
      <w:r w:rsidRPr="007961A1">
        <w:rPr>
          <w:bCs/>
          <w:lang w:bidi="en-US"/>
        </w:rPr>
        <w:t xml:space="preserve">) </w:t>
      </w:r>
      <w:r w:rsidRPr="00CC747C">
        <w:rPr>
          <w:bCs/>
          <w:lang w:bidi="en-US"/>
        </w:rPr>
        <w:t>позволяют</w:t>
      </w:r>
      <w:r w:rsidRPr="007961A1">
        <w:rPr>
          <w:bCs/>
          <w:lang w:bidi="en-US"/>
        </w:rPr>
        <w:t xml:space="preserve"> </w:t>
      </w:r>
      <w:r>
        <w:rPr>
          <w:bCs/>
          <w:lang w:bidi="en-US"/>
        </w:rPr>
        <w:t>вывести</w:t>
      </w:r>
      <w:r w:rsidRPr="007961A1">
        <w:rPr>
          <w:bCs/>
          <w:lang w:bidi="en-US"/>
        </w:rPr>
        <w:t xml:space="preserve"> </w:t>
      </w:r>
      <w:r>
        <w:rPr>
          <w:bCs/>
          <w:lang w:bidi="en-US"/>
        </w:rPr>
        <w:t>новые</w:t>
      </w:r>
      <w:r w:rsidRPr="007961A1">
        <w:rPr>
          <w:bCs/>
          <w:lang w:bidi="en-US"/>
        </w:rPr>
        <w:t xml:space="preserve"> </w:t>
      </w:r>
      <w:r>
        <w:rPr>
          <w:bCs/>
          <w:lang w:bidi="en-US"/>
        </w:rPr>
        <w:t>уравнения</w:t>
      </w:r>
      <w:r w:rsidRPr="007961A1">
        <w:rPr>
          <w:bCs/>
          <w:lang w:bidi="en-US"/>
        </w:rPr>
        <w:t xml:space="preserve"> </w:t>
      </w:r>
      <w:r>
        <w:rPr>
          <w:bCs/>
          <w:lang w:bidi="en-US"/>
        </w:rPr>
        <w:t>для</w:t>
      </w:r>
      <w:r w:rsidRPr="007961A1">
        <w:rPr>
          <w:bCs/>
          <w:lang w:bidi="en-US"/>
        </w:rPr>
        <w:t xml:space="preserve"> </w:t>
      </w:r>
      <w:r>
        <w:rPr>
          <w:bCs/>
          <w:lang w:bidi="en-US"/>
        </w:rPr>
        <w:t>предсказания</w:t>
      </w:r>
      <w:r w:rsidRPr="007961A1">
        <w:rPr>
          <w:bCs/>
          <w:lang w:bidi="en-US"/>
        </w:rPr>
        <w:t xml:space="preserve"> </w:t>
      </w:r>
      <w:r w:rsidRPr="00CC747C">
        <w:rPr>
          <w:bCs/>
          <w:lang w:bidi="en-US"/>
        </w:rPr>
        <w:t>риск</w:t>
      </w:r>
      <w:r>
        <w:rPr>
          <w:bCs/>
          <w:lang w:bidi="en-US"/>
        </w:rPr>
        <w:t>а</w:t>
      </w:r>
      <w:r w:rsidRPr="007961A1">
        <w:rPr>
          <w:bCs/>
          <w:lang w:bidi="en-US"/>
        </w:rPr>
        <w:t xml:space="preserve"> </w:t>
      </w:r>
      <w:r w:rsidRPr="00CC747C">
        <w:rPr>
          <w:bCs/>
          <w:lang w:bidi="en-US"/>
        </w:rPr>
        <w:t>развития</w:t>
      </w:r>
      <w:r w:rsidRPr="007961A1">
        <w:rPr>
          <w:bCs/>
          <w:lang w:bidi="en-US"/>
        </w:rPr>
        <w:t xml:space="preserve"> </w:t>
      </w:r>
      <w:r w:rsidRPr="00CC747C">
        <w:rPr>
          <w:bCs/>
          <w:lang w:bidi="en-US"/>
        </w:rPr>
        <w:t>сердечно</w:t>
      </w:r>
      <w:r w:rsidRPr="007961A1">
        <w:rPr>
          <w:bCs/>
          <w:lang w:bidi="en-US"/>
        </w:rPr>
        <w:t>-</w:t>
      </w:r>
      <w:r w:rsidRPr="00CC747C">
        <w:rPr>
          <w:bCs/>
          <w:lang w:bidi="en-US"/>
        </w:rPr>
        <w:t>сосудистых</w:t>
      </w:r>
      <w:r w:rsidRPr="007961A1">
        <w:rPr>
          <w:bCs/>
          <w:lang w:bidi="en-US"/>
        </w:rPr>
        <w:t xml:space="preserve"> </w:t>
      </w:r>
      <w:r>
        <w:rPr>
          <w:bCs/>
          <w:lang w:bidi="en-US"/>
        </w:rPr>
        <w:t>осложнений</w:t>
      </w:r>
      <w:r w:rsidRPr="007961A1">
        <w:rPr>
          <w:bCs/>
          <w:lang w:bidi="en-US"/>
        </w:rPr>
        <w:t xml:space="preserve"> </w:t>
      </w:r>
      <w:r w:rsidRPr="00CC747C">
        <w:rPr>
          <w:bCs/>
          <w:lang w:bidi="en-US"/>
        </w:rPr>
        <w:t>у</w:t>
      </w:r>
      <w:r w:rsidRPr="007961A1">
        <w:rPr>
          <w:bCs/>
          <w:lang w:bidi="en-US"/>
        </w:rPr>
        <w:t xml:space="preserve"> </w:t>
      </w:r>
      <w:r w:rsidRPr="00CC747C">
        <w:rPr>
          <w:bCs/>
          <w:lang w:bidi="en-US"/>
        </w:rPr>
        <w:t>пациентов</w:t>
      </w:r>
      <w:r w:rsidRPr="007961A1">
        <w:rPr>
          <w:bCs/>
          <w:lang w:bidi="en-US"/>
        </w:rPr>
        <w:t xml:space="preserve"> </w:t>
      </w:r>
      <w:r w:rsidRPr="00CC747C">
        <w:rPr>
          <w:bCs/>
          <w:lang w:bidi="en-US"/>
        </w:rPr>
        <w:t>с</w:t>
      </w:r>
      <w:r w:rsidRPr="007961A1">
        <w:rPr>
          <w:bCs/>
          <w:lang w:bidi="en-US"/>
        </w:rPr>
        <w:t xml:space="preserve"> </w:t>
      </w:r>
      <w:r w:rsidRPr="00CC747C">
        <w:rPr>
          <w:bCs/>
          <w:lang w:bidi="en-US"/>
        </w:rPr>
        <w:t>диабетом</w:t>
      </w:r>
      <w:r w:rsidRPr="007961A1">
        <w:rPr>
          <w:bCs/>
          <w:lang w:bidi="en-US"/>
        </w:rPr>
        <w:t xml:space="preserve"> &lt;…&gt;. </w:t>
      </w:r>
      <w:r w:rsidRPr="00CC747C">
        <w:rPr>
          <w:bCs/>
          <w:lang w:val="en-US" w:bidi="en-US"/>
        </w:rPr>
        <w:t>ADVANCE</w:t>
      </w:r>
      <w:r w:rsidRPr="00CC747C">
        <w:rPr>
          <w:bCs/>
          <w:lang w:bidi="en-US"/>
        </w:rPr>
        <w:t xml:space="preserve"> — </w:t>
      </w:r>
      <w:r>
        <w:rPr>
          <w:bCs/>
          <w:lang w:bidi="en-US"/>
        </w:rPr>
        <w:t xml:space="preserve">факторное </w:t>
      </w:r>
      <w:r w:rsidRPr="00CC747C">
        <w:rPr>
          <w:bCs/>
          <w:lang w:bidi="en-US"/>
        </w:rPr>
        <w:t xml:space="preserve">рандомизированное контролируемое </w:t>
      </w:r>
      <w:r>
        <w:rPr>
          <w:bCs/>
          <w:lang w:bidi="en-US"/>
        </w:rPr>
        <w:t>испытание</w:t>
      </w:r>
      <w:r w:rsidRPr="00CC747C">
        <w:rPr>
          <w:bCs/>
          <w:lang w:bidi="en-US"/>
        </w:rPr>
        <w:t xml:space="preserve">, </w:t>
      </w:r>
      <w:r>
        <w:rPr>
          <w:bCs/>
          <w:lang w:bidi="en-US"/>
        </w:rPr>
        <w:t>в</w:t>
      </w:r>
      <w:r w:rsidRPr="00CC747C">
        <w:rPr>
          <w:bCs/>
          <w:lang w:bidi="en-US"/>
        </w:rPr>
        <w:t xml:space="preserve"> которо</w:t>
      </w:r>
      <w:r>
        <w:rPr>
          <w:bCs/>
          <w:lang w:bidi="en-US"/>
        </w:rPr>
        <w:t>м</w:t>
      </w:r>
      <w:r w:rsidRPr="00CC747C">
        <w:rPr>
          <w:bCs/>
          <w:lang w:bidi="en-US"/>
        </w:rPr>
        <w:t xml:space="preserve"> изуч</w:t>
      </w:r>
      <w:r>
        <w:rPr>
          <w:bCs/>
          <w:lang w:bidi="en-US"/>
        </w:rPr>
        <w:t>алось</w:t>
      </w:r>
      <w:r w:rsidRPr="00CC747C">
        <w:rPr>
          <w:bCs/>
          <w:lang w:bidi="en-US"/>
        </w:rPr>
        <w:t xml:space="preserve"> влияни</w:t>
      </w:r>
      <w:r>
        <w:rPr>
          <w:bCs/>
          <w:lang w:bidi="en-US"/>
        </w:rPr>
        <w:t>е</w:t>
      </w:r>
      <w:r w:rsidRPr="00CC747C">
        <w:rPr>
          <w:bCs/>
          <w:lang w:bidi="en-US"/>
        </w:rPr>
        <w:t xml:space="preserve"> контроля артериального давления (периндоприл/индапамид по сравнению с плацебо) </w:t>
      </w:r>
      <w:r w:rsidRPr="00CC747C">
        <w:rPr>
          <w:bCs/>
          <w:lang w:val="uk-UA" w:bidi="en-US"/>
        </w:rPr>
        <w:t xml:space="preserve">и </w:t>
      </w:r>
      <w:r>
        <w:rPr>
          <w:bCs/>
          <w:lang w:val="uk-UA" w:bidi="en-US"/>
        </w:rPr>
        <w:t>концентрации</w:t>
      </w:r>
      <w:r w:rsidRPr="00CC747C">
        <w:rPr>
          <w:bCs/>
          <w:lang w:val="uk-UA" w:bidi="en-US"/>
        </w:rPr>
        <w:t xml:space="preserve"> глюкозы (</w:t>
      </w:r>
      <w:r w:rsidRPr="00CC747C">
        <w:rPr>
          <w:bCs/>
          <w:iCs/>
          <w:lang w:bidi="en-US"/>
        </w:rPr>
        <w:t>интенсивный контроль гликемии гликлазид</w:t>
      </w:r>
      <w:r>
        <w:rPr>
          <w:bCs/>
          <w:iCs/>
          <w:lang w:bidi="en-US"/>
        </w:rPr>
        <w:t>ом</w:t>
      </w:r>
      <w:r w:rsidRPr="00CC747C">
        <w:rPr>
          <w:bCs/>
          <w:lang w:bidi="en-US"/>
        </w:rPr>
        <w:t xml:space="preserve"> МВ по сравнению со стандартным лечением) на </w:t>
      </w:r>
      <w:r>
        <w:rPr>
          <w:bCs/>
          <w:lang w:bidi="en-US"/>
        </w:rPr>
        <w:t xml:space="preserve">развитие </w:t>
      </w:r>
      <w:r w:rsidRPr="00CC747C">
        <w:rPr>
          <w:bCs/>
          <w:lang w:bidi="en-US"/>
        </w:rPr>
        <w:t>микро- и макрососудисты</w:t>
      </w:r>
      <w:r>
        <w:rPr>
          <w:bCs/>
          <w:lang w:bidi="en-US"/>
        </w:rPr>
        <w:t>х</w:t>
      </w:r>
      <w:r w:rsidRPr="00CC747C">
        <w:rPr>
          <w:bCs/>
          <w:lang w:bidi="en-US"/>
        </w:rPr>
        <w:t xml:space="preserve"> осложнени</w:t>
      </w:r>
      <w:r>
        <w:rPr>
          <w:bCs/>
          <w:lang w:bidi="en-US"/>
        </w:rPr>
        <w:t>й</w:t>
      </w:r>
      <w:r w:rsidRPr="00CC747C">
        <w:rPr>
          <w:bCs/>
          <w:lang w:bidi="en-US"/>
        </w:rPr>
        <w:t xml:space="preserve"> у 11140 пациентов высок</w:t>
      </w:r>
      <w:r>
        <w:rPr>
          <w:bCs/>
          <w:lang w:bidi="en-US"/>
        </w:rPr>
        <w:t>ого</w:t>
      </w:r>
      <w:r w:rsidRPr="00CC747C">
        <w:rPr>
          <w:bCs/>
          <w:lang w:bidi="en-US"/>
        </w:rPr>
        <w:t xml:space="preserve"> риск</w:t>
      </w:r>
      <w:r>
        <w:rPr>
          <w:bCs/>
          <w:lang w:bidi="en-US"/>
        </w:rPr>
        <w:t>а</w:t>
      </w:r>
      <w:r w:rsidRPr="00CC747C">
        <w:rPr>
          <w:bCs/>
          <w:lang w:bidi="en-US"/>
        </w:rPr>
        <w:t xml:space="preserve"> </w:t>
      </w:r>
      <w:r>
        <w:rPr>
          <w:bCs/>
          <w:lang w:bidi="en-US"/>
        </w:rPr>
        <w:t>с</w:t>
      </w:r>
      <w:r w:rsidRPr="00CC747C">
        <w:rPr>
          <w:bCs/>
          <w:lang w:bidi="en-US"/>
        </w:rPr>
        <w:t xml:space="preserve"> сахарн</w:t>
      </w:r>
      <w:r>
        <w:rPr>
          <w:bCs/>
          <w:lang w:bidi="en-US"/>
        </w:rPr>
        <w:t>ым</w:t>
      </w:r>
      <w:r w:rsidRPr="00CC747C">
        <w:rPr>
          <w:bCs/>
          <w:lang w:bidi="en-US"/>
        </w:rPr>
        <w:t xml:space="preserve"> диабет</w:t>
      </w:r>
      <w:r>
        <w:rPr>
          <w:bCs/>
          <w:lang w:bidi="en-US"/>
        </w:rPr>
        <w:t>ом</w:t>
      </w:r>
      <w:r w:rsidRPr="00CC747C">
        <w:rPr>
          <w:bCs/>
          <w:lang w:bidi="en-US"/>
        </w:rPr>
        <w:t xml:space="preserve"> 2</w:t>
      </w:r>
      <w:r>
        <w:rPr>
          <w:bCs/>
          <w:lang w:bidi="en-US"/>
        </w:rPr>
        <w:t>-го</w:t>
      </w:r>
      <w:r w:rsidRPr="00CC747C">
        <w:rPr>
          <w:bCs/>
          <w:lang w:bidi="en-US"/>
        </w:rPr>
        <w:t xml:space="preserve"> типа (СД2), отобранных </w:t>
      </w:r>
      <w:r>
        <w:rPr>
          <w:bCs/>
          <w:lang w:bidi="en-US"/>
        </w:rPr>
        <w:t>в</w:t>
      </w:r>
      <w:r w:rsidRPr="00CC747C">
        <w:rPr>
          <w:bCs/>
          <w:lang w:bidi="en-US"/>
        </w:rPr>
        <w:t xml:space="preserve"> 215 медицинских центр</w:t>
      </w:r>
      <w:r>
        <w:rPr>
          <w:bCs/>
          <w:lang w:bidi="en-US"/>
        </w:rPr>
        <w:t xml:space="preserve">ах </w:t>
      </w:r>
      <w:r w:rsidRPr="00CC747C">
        <w:rPr>
          <w:bCs/>
          <w:lang w:bidi="en-US"/>
        </w:rPr>
        <w:t>Азии, Австрал</w:t>
      </w:r>
      <w:r>
        <w:rPr>
          <w:bCs/>
          <w:lang w:bidi="en-US"/>
        </w:rPr>
        <w:t>азии</w:t>
      </w:r>
      <w:r w:rsidRPr="00CC747C">
        <w:rPr>
          <w:bCs/>
          <w:lang w:bidi="en-US"/>
        </w:rPr>
        <w:t xml:space="preserve">, Европы и Канады &lt;…&gt;. </w:t>
      </w:r>
      <w:r>
        <w:rPr>
          <w:bCs/>
        </w:rPr>
        <w:t>П</w:t>
      </w:r>
      <w:r w:rsidRPr="00CC747C">
        <w:rPr>
          <w:bCs/>
        </w:rPr>
        <w:t>редиктор</w:t>
      </w:r>
      <w:r>
        <w:rPr>
          <w:bCs/>
        </w:rPr>
        <w:t>ами</w:t>
      </w:r>
      <w:r w:rsidRPr="00CC747C">
        <w:rPr>
          <w:bCs/>
        </w:rPr>
        <w:t xml:space="preserve"> </w:t>
      </w:r>
      <w:r>
        <w:rPr>
          <w:bCs/>
        </w:rPr>
        <w:t>считали</w:t>
      </w:r>
      <w:r w:rsidRPr="00CC747C">
        <w:rPr>
          <w:bCs/>
        </w:rPr>
        <w:t xml:space="preserve"> возраст на момент постановки диагноза</w:t>
      </w:r>
      <w:r>
        <w:rPr>
          <w:bCs/>
        </w:rPr>
        <w:t xml:space="preserve"> диабета</w:t>
      </w:r>
      <w:r w:rsidRPr="00CC747C">
        <w:rPr>
          <w:bCs/>
        </w:rPr>
        <w:t xml:space="preserve">, продолжительность </w:t>
      </w:r>
      <w:r>
        <w:rPr>
          <w:bCs/>
        </w:rPr>
        <w:t>диабета</w:t>
      </w:r>
      <w:r w:rsidRPr="00CC747C">
        <w:rPr>
          <w:bCs/>
        </w:rPr>
        <w:t>, пол, систолическое, диастолическое и среднее артериальное давление, пульс</w:t>
      </w:r>
      <w:r>
        <w:rPr>
          <w:bCs/>
        </w:rPr>
        <w:t>овое давление</w:t>
      </w:r>
      <w:r w:rsidRPr="00CC747C">
        <w:rPr>
          <w:bCs/>
        </w:rPr>
        <w:t>, общ</w:t>
      </w:r>
      <w:r>
        <w:rPr>
          <w:bCs/>
        </w:rPr>
        <w:t>ий</w:t>
      </w:r>
      <w:r w:rsidRPr="00CC747C">
        <w:rPr>
          <w:bCs/>
        </w:rPr>
        <w:t xml:space="preserve"> холестерин, липопротеины высокой плотности, липопротеины низкой плотности и триглицериды, индекс массы тела, окружность талии, отношение окружностей талии и бедер, лекарственные препараты для снижения артериального давления (лечение гипертензии), </w:t>
      </w:r>
      <w:r>
        <w:rPr>
          <w:bCs/>
        </w:rPr>
        <w:t>прием</w:t>
      </w:r>
      <w:r w:rsidRPr="00CC747C">
        <w:rPr>
          <w:bCs/>
        </w:rPr>
        <w:t xml:space="preserve"> статина, курение</w:t>
      </w:r>
      <w:r>
        <w:rPr>
          <w:bCs/>
        </w:rPr>
        <w:t xml:space="preserve"> в настоящее время</w:t>
      </w:r>
      <w:r w:rsidRPr="00CC747C">
        <w:rPr>
          <w:bCs/>
        </w:rPr>
        <w:t>, ретинопатия, фибрилляция предсердий (в прошлом или настоящем), логарифмически преобразованное отношение альбумина и креатинина в моче (ACR),</w:t>
      </w:r>
      <w:r>
        <w:rPr>
          <w:bCs/>
        </w:rPr>
        <w:t xml:space="preserve"> </w:t>
      </w:r>
      <w:r w:rsidRPr="00CC747C">
        <w:rPr>
          <w:bCs/>
        </w:rPr>
        <w:t>креатинин в сыворотке крови (</w:t>
      </w:r>
      <w:r w:rsidRPr="00CC747C">
        <w:rPr>
          <w:bCs/>
          <w:lang w:val="en-US" w:bidi="en-US"/>
        </w:rPr>
        <w:t>S</w:t>
      </w:r>
      <w:r w:rsidRPr="00CC747C">
        <w:rPr>
          <w:bCs/>
          <w:vertAlign w:val="subscript"/>
          <w:lang w:val="en-US" w:bidi="en-US"/>
        </w:rPr>
        <w:t>cr</w:t>
      </w:r>
      <w:r w:rsidRPr="00CC747C">
        <w:rPr>
          <w:bCs/>
        </w:rPr>
        <w:t xml:space="preserve">), гемоглобин </w:t>
      </w:r>
      <w:r w:rsidRPr="00CC747C">
        <w:rPr>
          <w:bCs/>
          <w:lang w:val="en-US" w:bidi="en-US"/>
        </w:rPr>
        <w:t>A</w:t>
      </w:r>
      <w:r w:rsidRPr="00CC747C">
        <w:rPr>
          <w:bCs/>
          <w:lang w:bidi="en-US"/>
        </w:rPr>
        <w:t>1</w:t>
      </w:r>
      <w:r w:rsidRPr="00CC747C">
        <w:rPr>
          <w:bCs/>
          <w:lang w:val="en-US" w:bidi="en-US"/>
        </w:rPr>
        <w:t>c</w:t>
      </w:r>
      <w:r w:rsidRPr="00CC747C">
        <w:rPr>
          <w:bCs/>
          <w:lang w:bidi="en-US"/>
        </w:rPr>
        <w:t xml:space="preserve"> (</w:t>
      </w:r>
      <w:r w:rsidRPr="00CC747C">
        <w:rPr>
          <w:bCs/>
          <w:lang w:val="en-US" w:bidi="en-US"/>
        </w:rPr>
        <w:t>HbA</w:t>
      </w:r>
      <w:r w:rsidRPr="00CC747C">
        <w:rPr>
          <w:bCs/>
          <w:lang w:bidi="en-US"/>
        </w:rPr>
        <w:t>1</w:t>
      </w:r>
      <w:r w:rsidRPr="00CC747C">
        <w:rPr>
          <w:bCs/>
          <w:lang w:val="en-US" w:bidi="en-US"/>
        </w:rPr>
        <w:t>c</w:t>
      </w:r>
      <w:r w:rsidRPr="00CC747C">
        <w:rPr>
          <w:bCs/>
          <w:lang w:bidi="en-US"/>
        </w:rPr>
        <w:t>)</w:t>
      </w:r>
      <w:r>
        <w:rPr>
          <w:bCs/>
        </w:rPr>
        <w:t xml:space="preserve"> и </w:t>
      </w:r>
      <w:r w:rsidRPr="00CC747C">
        <w:rPr>
          <w:bCs/>
        </w:rPr>
        <w:t>глюкоз</w:t>
      </w:r>
      <w:r>
        <w:rPr>
          <w:bCs/>
        </w:rPr>
        <w:t>а</w:t>
      </w:r>
      <w:r w:rsidRPr="00CC747C">
        <w:rPr>
          <w:bCs/>
        </w:rPr>
        <w:t xml:space="preserve"> в крови натощак</w:t>
      </w:r>
      <w:r>
        <w:rPr>
          <w:bCs/>
        </w:rPr>
        <w:t>, а также</w:t>
      </w:r>
      <w:r w:rsidRPr="00CC747C">
        <w:rPr>
          <w:bCs/>
        </w:rPr>
        <w:t xml:space="preserve"> </w:t>
      </w:r>
      <w:r>
        <w:rPr>
          <w:bCs/>
        </w:rPr>
        <w:t>режим</w:t>
      </w:r>
      <w:r w:rsidRPr="00CC747C">
        <w:rPr>
          <w:bCs/>
        </w:rPr>
        <w:t xml:space="preserve"> лечения </w:t>
      </w:r>
      <w:r>
        <w:rPr>
          <w:bCs/>
        </w:rPr>
        <w:t xml:space="preserve">в соответствии с порядком рандомизации </w:t>
      </w:r>
      <w:r w:rsidRPr="00CC747C">
        <w:rPr>
          <w:bCs/>
        </w:rPr>
        <w:t xml:space="preserve">(снижение артериального давления и </w:t>
      </w:r>
      <w:r>
        <w:rPr>
          <w:bCs/>
        </w:rPr>
        <w:t>концентрации</w:t>
      </w:r>
      <w:r w:rsidRPr="00CC747C">
        <w:rPr>
          <w:bCs/>
        </w:rPr>
        <w:t xml:space="preserve"> глюкозы в крови)» [145] (</w:t>
      </w:r>
      <w:r>
        <w:rPr>
          <w:bCs/>
        </w:rPr>
        <w:t>Прогнозирование; Разработка; Проверка</w:t>
      </w:r>
      <w:r w:rsidRPr="00CC747C">
        <w:rPr>
          <w:bCs/>
        </w:rPr>
        <w:t xml:space="preserve">). </w:t>
      </w:r>
    </w:p>
    <w:p w14:paraId="00927272" w14:textId="77777777" w:rsidR="007961A1" w:rsidRPr="00CC747C" w:rsidRDefault="007961A1" w:rsidP="003110BB">
      <w:pPr>
        <w:jc w:val="both"/>
        <w:rPr>
          <w:b/>
          <w:bCs/>
        </w:rPr>
      </w:pPr>
      <w:r w:rsidRPr="00CC747C">
        <w:rPr>
          <w:b/>
          <w:bCs/>
        </w:rPr>
        <w:t>Пояснение</w:t>
      </w:r>
    </w:p>
    <w:p w14:paraId="0D3D2E06" w14:textId="77777777" w:rsidR="007961A1" w:rsidRPr="00CC747C" w:rsidRDefault="007961A1" w:rsidP="003110BB">
      <w:pPr>
        <w:jc w:val="both"/>
        <w:rPr>
          <w:bCs/>
        </w:rPr>
      </w:pPr>
      <w:r w:rsidRPr="00CC747C">
        <w:rPr>
          <w:bCs/>
        </w:rPr>
        <w:t>Когорт</w:t>
      </w:r>
      <w:r>
        <w:rPr>
          <w:bCs/>
        </w:rPr>
        <w:t>ы</w:t>
      </w:r>
      <w:r w:rsidRPr="00CC747C">
        <w:rPr>
          <w:bCs/>
        </w:rPr>
        <w:t xml:space="preserve"> </w:t>
      </w:r>
      <w:r>
        <w:rPr>
          <w:bCs/>
        </w:rPr>
        <w:t>для изучения прогноза</w:t>
      </w:r>
      <w:r w:rsidRPr="00CC747C">
        <w:rPr>
          <w:bCs/>
        </w:rPr>
        <w:t xml:space="preserve"> </w:t>
      </w:r>
      <w:r>
        <w:rPr>
          <w:bCs/>
        </w:rPr>
        <w:t>определяются некоторым</w:t>
      </w:r>
      <w:r w:rsidRPr="00CC747C">
        <w:rPr>
          <w:bCs/>
        </w:rPr>
        <w:t xml:space="preserve"> общ</w:t>
      </w:r>
      <w:r>
        <w:rPr>
          <w:bCs/>
        </w:rPr>
        <w:t>им</w:t>
      </w:r>
      <w:r w:rsidRPr="00CC747C">
        <w:rPr>
          <w:bCs/>
        </w:rPr>
        <w:t xml:space="preserve"> свойство</w:t>
      </w:r>
      <w:r>
        <w:rPr>
          <w:bCs/>
        </w:rPr>
        <w:t>м</w:t>
      </w:r>
      <w:r w:rsidRPr="00CC747C">
        <w:rPr>
          <w:bCs/>
        </w:rPr>
        <w:t xml:space="preserve"> здоровья [202]. Во многих прогностических исследованиях</w:t>
      </w:r>
      <w:r>
        <w:rPr>
          <w:bCs/>
        </w:rPr>
        <w:t xml:space="preserve"> участники получают</w:t>
      </w:r>
      <w:r w:rsidRPr="00CC747C">
        <w:rPr>
          <w:bCs/>
        </w:rPr>
        <w:t xml:space="preserve"> профилактические и</w:t>
      </w:r>
      <w:r>
        <w:rPr>
          <w:bCs/>
        </w:rPr>
        <w:t>ли</w:t>
      </w:r>
      <w:r w:rsidRPr="00CC747C">
        <w:rPr>
          <w:bCs/>
        </w:rPr>
        <w:t xml:space="preserve"> лечебные вмешательства до либо в начале </w:t>
      </w:r>
      <w:r>
        <w:rPr>
          <w:bCs/>
        </w:rPr>
        <w:t>периода</w:t>
      </w:r>
      <w:r w:rsidRPr="00CC747C">
        <w:rPr>
          <w:bCs/>
        </w:rPr>
        <w:t xml:space="preserve"> наблюдения, что может повлиять на </w:t>
      </w:r>
      <w:r>
        <w:rPr>
          <w:bCs/>
        </w:rPr>
        <w:t xml:space="preserve">их </w:t>
      </w:r>
      <w:r w:rsidRPr="00CC747C">
        <w:rPr>
          <w:bCs/>
        </w:rPr>
        <w:t xml:space="preserve">прогноз. </w:t>
      </w:r>
      <w:r>
        <w:rPr>
          <w:bCs/>
        </w:rPr>
        <w:t>Э</w:t>
      </w:r>
      <w:r w:rsidRPr="00CC747C">
        <w:rPr>
          <w:bCs/>
        </w:rPr>
        <w:t>ффективно</w:t>
      </w:r>
      <w:r>
        <w:rPr>
          <w:bCs/>
        </w:rPr>
        <w:t>е</w:t>
      </w:r>
      <w:r w:rsidRPr="00CC747C">
        <w:rPr>
          <w:bCs/>
        </w:rPr>
        <w:t xml:space="preserve"> лечени</w:t>
      </w:r>
      <w:r>
        <w:rPr>
          <w:bCs/>
        </w:rPr>
        <w:t>е</w:t>
      </w:r>
      <w:r w:rsidRPr="00CC747C">
        <w:rPr>
          <w:bCs/>
        </w:rPr>
        <w:t xml:space="preserve"> </w:t>
      </w:r>
      <w:r>
        <w:rPr>
          <w:bCs/>
        </w:rPr>
        <w:t xml:space="preserve">обычно благоприятно влияет на </w:t>
      </w:r>
      <w:r w:rsidRPr="00CC747C">
        <w:rPr>
          <w:bCs/>
        </w:rPr>
        <w:t xml:space="preserve">прогноз, </w:t>
      </w:r>
      <w:r>
        <w:rPr>
          <w:bCs/>
        </w:rPr>
        <w:t>что ведет к снижению</w:t>
      </w:r>
      <w:r w:rsidRPr="00CC747C">
        <w:rPr>
          <w:bCs/>
        </w:rPr>
        <w:t xml:space="preserve"> вероятност</w:t>
      </w:r>
      <w:r>
        <w:rPr>
          <w:bCs/>
        </w:rPr>
        <w:t>и</w:t>
      </w:r>
      <w:r w:rsidRPr="00CC747C">
        <w:rPr>
          <w:bCs/>
        </w:rPr>
        <w:t xml:space="preserve"> </w:t>
      </w:r>
      <w:r>
        <w:rPr>
          <w:bCs/>
        </w:rPr>
        <w:t>наступления изучаемого</w:t>
      </w:r>
      <w:r w:rsidRPr="00CC747C">
        <w:rPr>
          <w:bCs/>
        </w:rPr>
        <w:t xml:space="preserve"> исхода [203].</w:t>
      </w:r>
      <w:r>
        <w:rPr>
          <w:bCs/>
        </w:rPr>
        <w:t xml:space="preserve"> </w:t>
      </w:r>
    </w:p>
    <w:p w14:paraId="7F1B4EE7" w14:textId="77777777" w:rsidR="007961A1" w:rsidRPr="00CC747C" w:rsidRDefault="007961A1" w:rsidP="003110BB">
      <w:pPr>
        <w:jc w:val="both"/>
        <w:rPr>
          <w:bCs/>
        </w:rPr>
      </w:pPr>
      <w:r w:rsidRPr="00CC747C">
        <w:rPr>
          <w:bCs/>
        </w:rPr>
        <w:t xml:space="preserve">Разработка «чистой </w:t>
      </w:r>
      <w:r>
        <w:rPr>
          <w:bCs/>
        </w:rPr>
        <w:t>исходной</w:t>
      </w:r>
      <w:r w:rsidRPr="00CC747C">
        <w:rPr>
          <w:bCs/>
        </w:rPr>
        <w:t>» (</w:t>
      </w:r>
      <w:r w:rsidRPr="00CC747C">
        <w:rPr>
          <w:bCs/>
          <w:i/>
          <w:lang w:val="en-US" w:bidi="en-US"/>
        </w:rPr>
        <w:t>pure</w:t>
      </w:r>
      <w:r w:rsidRPr="00CC747C">
        <w:rPr>
          <w:bCs/>
          <w:i/>
          <w:lang w:bidi="en-US"/>
        </w:rPr>
        <w:t xml:space="preserve"> </w:t>
      </w:r>
      <w:r w:rsidRPr="00CC747C">
        <w:rPr>
          <w:bCs/>
          <w:i/>
          <w:lang w:val="en-US" w:bidi="en-US"/>
        </w:rPr>
        <w:t>baseline</w:t>
      </w:r>
      <w:r w:rsidRPr="00CC747C">
        <w:rPr>
          <w:bCs/>
        </w:rPr>
        <w:t xml:space="preserve">) </w:t>
      </w:r>
      <w:r>
        <w:rPr>
          <w:bCs/>
        </w:rPr>
        <w:t xml:space="preserve">прогностической </w:t>
      </w:r>
      <w:r w:rsidRPr="00CC747C">
        <w:rPr>
          <w:bCs/>
        </w:rPr>
        <w:t xml:space="preserve">модели для </w:t>
      </w:r>
      <w:r>
        <w:rPr>
          <w:bCs/>
        </w:rPr>
        <w:t>предсказания</w:t>
      </w:r>
      <w:r w:rsidRPr="00CC747C">
        <w:rPr>
          <w:bCs/>
        </w:rPr>
        <w:t xml:space="preserve"> будущих исходов у участников с определенным состоянием здоровья, которые не подвергались лечению, вряд ли возможна. Обычно участники получают некоторое лечение. В идеале, либо все участники исследования получают одинаковое лечение</w:t>
      </w:r>
      <w:r>
        <w:rPr>
          <w:bCs/>
        </w:rPr>
        <w:t xml:space="preserve">, например </w:t>
      </w:r>
      <w:r w:rsidRPr="00CC747C">
        <w:rPr>
          <w:bCs/>
        </w:rPr>
        <w:t>хирургическ</w:t>
      </w:r>
      <w:r>
        <w:rPr>
          <w:bCs/>
        </w:rPr>
        <w:t>ое</w:t>
      </w:r>
      <w:r w:rsidRPr="00CC747C">
        <w:rPr>
          <w:bCs/>
        </w:rPr>
        <w:t xml:space="preserve">, либо методы лечения выбирают </w:t>
      </w:r>
      <w:r>
        <w:rPr>
          <w:bCs/>
        </w:rPr>
        <w:t>в результате рандомизации</w:t>
      </w:r>
      <w:r w:rsidRPr="00CC747C">
        <w:rPr>
          <w:bCs/>
        </w:rPr>
        <w:t xml:space="preserve">, например, если прогностические модели основаны на данных рандомизированных </w:t>
      </w:r>
      <w:r>
        <w:rPr>
          <w:bCs/>
        </w:rPr>
        <w:t>испытаний</w:t>
      </w:r>
      <w:r w:rsidRPr="00CC747C">
        <w:rPr>
          <w:bCs/>
        </w:rPr>
        <w:t xml:space="preserve"> (см. пункт 4а) [1, 204]. Некоторые прогностические модели специально разработаны и проверены для пациентов, получающих конкретное лечение [205], но даже здесь могут быть отличия в сопутствующих вмешательствах. </w:t>
      </w:r>
    </w:p>
    <w:p w14:paraId="55AEFE7F" w14:textId="77777777" w:rsidR="007961A1" w:rsidRPr="00CC747C" w:rsidRDefault="007961A1" w:rsidP="003110BB">
      <w:pPr>
        <w:jc w:val="both"/>
        <w:rPr>
          <w:bCs/>
        </w:rPr>
      </w:pPr>
      <w:r w:rsidRPr="00CC747C">
        <w:rPr>
          <w:bCs/>
        </w:rPr>
        <w:t xml:space="preserve">При использовании данных рандомизированных </w:t>
      </w:r>
      <w:r>
        <w:rPr>
          <w:bCs/>
        </w:rPr>
        <w:t>испытаний</w:t>
      </w:r>
      <w:r w:rsidRPr="00CC747C">
        <w:rPr>
          <w:bCs/>
        </w:rPr>
        <w:t xml:space="preserve"> (</w:t>
      </w:r>
      <w:r w:rsidRPr="00CC747C">
        <w:rPr>
          <w:bCs/>
          <w:i/>
          <w:lang w:val="en-US" w:bidi="en-US"/>
        </w:rPr>
        <w:t>randomized</w:t>
      </w:r>
      <w:r w:rsidRPr="00CC747C">
        <w:rPr>
          <w:bCs/>
          <w:i/>
          <w:lang w:bidi="en-US"/>
        </w:rPr>
        <w:t xml:space="preserve"> </w:t>
      </w:r>
      <w:r w:rsidRPr="00CC747C">
        <w:rPr>
          <w:bCs/>
          <w:i/>
          <w:lang w:val="en-US" w:bidi="en-US"/>
        </w:rPr>
        <w:t>trial</w:t>
      </w:r>
      <w:r w:rsidRPr="00CC747C">
        <w:rPr>
          <w:bCs/>
          <w:i/>
          <w:lang w:bidi="en-US"/>
        </w:rPr>
        <w:t xml:space="preserve"> </w:t>
      </w:r>
      <w:r w:rsidRPr="00CC747C">
        <w:rPr>
          <w:bCs/>
          <w:i/>
          <w:lang w:val="en-US" w:bidi="en-US"/>
        </w:rPr>
        <w:t>data</w:t>
      </w:r>
      <w:r w:rsidRPr="00CC747C">
        <w:rPr>
          <w:bCs/>
        </w:rPr>
        <w:t xml:space="preserve">) отдельные прогностические модели </w:t>
      </w:r>
      <w:r>
        <w:rPr>
          <w:bCs/>
        </w:rPr>
        <w:t xml:space="preserve">могут быть предназначены </w:t>
      </w:r>
      <w:r w:rsidRPr="00CC747C">
        <w:rPr>
          <w:bCs/>
        </w:rPr>
        <w:t>для тех, кто получает раз</w:t>
      </w:r>
      <w:r>
        <w:rPr>
          <w:bCs/>
        </w:rPr>
        <w:t>личные</w:t>
      </w:r>
      <w:r w:rsidRPr="00CC747C">
        <w:rPr>
          <w:bCs/>
        </w:rPr>
        <w:t xml:space="preserve"> </w:t>
      </w:r>
      <w:r>
        <w:rPr>
          <w:bCs/>
        </w:rPr>
        <w:t xml:space="preserve">варианты </w:t>
      </w:r>
      <w:r w:rsidRPr="00CC747C">
        <w:rPr>
          <w:bCs/>
        </w:rPr>
        <w:t>лечени</w:t>
      </w:r>
      <w:r>
        <w:rPr>
          <w:bCs/>
        </w:rPr>
        <w:t>я</w:t>
      </w:r>
      <w:r w:rsidRPr="00CC747C">
        <w:rPr>
          <w:bCs/>
        </w:rPr>
        <w:t xml:space="preserve">, особенно </w:t>
      </w:r>
      <w:r>
        <w:rPr>
          <w:bCs/>
        </w:rPr>
        <w:t>при наличии</w:t>
      </w:r>
      <w:r w:rsidRPr="00CC747C">
        <w:rPr>
          <w:bCs/>
        </w:rPr>
        <w:t xml:space="preserve"> </w:t>
      </w:r>
      <w:r>
        <w:rPr>
          <w:bCs/>
        </w:rPr>
        <w:t>эффективного вмешательства</w:t>
      </w:r>
      <w:r w:rsidRPr="00CC747C">
        <w:rPr>
          <w:bCs/>
        </w:rPr>
        <w:t xml:space="preserve">. В этом случае методы лечения могут выступать отдельным </w:t>
      </w:r>
      <w:r w:rsidRPr="00CC747C">
        <w:rPr>
          <w:bCs/>
        </w:rPr>
        <w:lastRenderedPageBreak/>
        <w:t>предиктором для модели, разрабатываемой на основе данных всех пациентов (пункт 7а)</w:t>
      </w:r>
      <w:r>
        <w:rPr>
          <w:bCs/>
        </w:rPr>
        <w:t xml:space="preserve">; взаимодействие между лечением и </w:t>
      </w:r>
      <w:r w:rsidRPr="00CC747C">
        <w:rPr>
          <w:bCs/>
        </w:rPr>
        <w:t xml:space="preserve">другими предикторами (пункт 10б) </w:t>
      </w:r>
      <w:r>
        <w:rPr>
          <w:bCs/>
        </w:rPr>
        <w:t>может</w:t>
      </w:r>
      <w:r w:rsidRPr="00CC747C">
        <w:rPr>
          <w:bCs/>
        </w:rPr>
        <w:t xml:space="preserve"> </w:t>
      </w:r>
      <w:r>
        <w:rPr>
          <w:bCs/>
        </w:rPr>
        <w:t xml:space="preserve">быть </w:t>
      </w:r>
      <w:r w:rsidRPr="00CC747C">
        <w:rPr>
          <w:bCs/>
        </w:rPr>
        <w:t>изуч</w:t>
      </w:r>
      <w:r>
        <w:rPr>
          <w:bCs/>
        </w:rPr>
        <w:t xml:space="preserve">ено, чтобы сделать разные предсказания </w:t>
      </w:r>
      <w:r w:rsidRPr="00790980">
        <w:rPr>
          <w:bCs/>
        </w:rPr>
        <w:t>при разных стратегиях лечения</w:t>
      </w:r>
      <w:r w:rsidRPr="00CC747C">
        <w:rPr>
          <w:bCs/>
        </w:rPr>
        <w:t xml:space="preserve"> [1, 4]. </w:t>
      </w:r>
      <w:r>
        <w:rPr>
          <w:bCs/>
        </w:rPr>
        <w:t>В таком случае</w:t>
      </w:r>
      <w:r w:rsidRPr="00CC747C">
        <w:rPr>
          <w:bCs/>
        </w:rPr>
        <w:t xml:space="preserve"> основное внимание уделяется не профилактическим или терапевтическим эффектам</w:t>
      </w:r>
      <w:r>
        <w:rPr>
          <w:bCs/>
        </w:rPr>
        <w:t xml:space="preserve"> вмешательства</w:t>
      </w:r>
      <w:r w:rsidRPr="00CC747C">
        <w:rPr>
          <w:bCs/>
        </w:rPr>
        <w:t xml:space="preserve">, а их независимому </w:t>
      </w:r>
      <w:r>
        <w:rPr>
          <w:bCs/>
        </w:rPr>
        <w:t>вкладу</w:t>
      </w:r>
      <w:r w:rsidRPr="00CC747C">
        <w:rPr>
          <w:bCs/>
        </w:rPr>
        <w:t xml:space="preserve"> </w:t>
      </w:r>
      <w:r>
        <w:rPr>
          <w:bCs/>
        </w:rPr>
        <w:t>в предсказание</w:t>
      </w:r>
      <w:r w:rsidRPr="00CC747C">
        <w:rPr>
          <w:bCs/>
        </w:rPr>
        <w:t xml:space="preserve"> исход</w:t>
      </w:r>
      <w:r>
        <w:rPr>
          <w:bCs/>
        </w:rPr>
        <w:t>а</w:t>
      </w:r>
      <w:r w:rsidRPr="00CC747C">
        <w:rPr>
          <w:bCs/>
        </w:rPr>
        <w:t xml:space="preserve">. Однако во многих случаях </w:t>
      </w:r>
      <w:r>
        <w:rPr>
          <w:bCs/>
        </w:rPr>
        <w:t xml:space="preserve">предсказательное значение </w:t>
      </w:r>
      <w:r w:rsidRPr="00CC747C">
        <w:rPr>
          <w:bCs/>
        </w:rPr>
        <w:t xml:space="preserve">вмешательств </w:t>
      </w:r>
      <w:r>
        <w:rPr>
          <w:bCs/>
        </w:rPr>
        <w:t>незначительно</w:t>
      </w:r>
      <w:r w:rsidRPr="00CC747C">
        <w:rPr>
          <w:bCs/>
        </w:rPr>
        <w:t xml:space="preserve"> по сравнению с такими </w:t>
      </w:r>
      <w:r>
        <w:rPr>
          <w:bCs/>
        </w:rPr>
        <w:t xml:space="preserve">важными </w:t>
      </w:r>
      <w:r w:rsidRPr="00CC747C">
        <w:rPr>
          <w:bCs/>
        </w:rPr>
        <w:t xml:space="preserve">предикторами, как возраст, пол и стадия заболевания [1], поэтому такой фактор, как лечение, зачастую исключают на этапе моделирования или не учитывают </w:t>
      </w:r>
      <w:r>
        <w:rPr>
          <w:bCs/>
        </w:rPr>
        <w:t>в процессе</w:t>
      </w:r>
      <w:r w:rsidRPr="00CC747C">
        <w:rPr>
          <w:bCs/>
        </w:rPr>
        <w:t xml:space="preserve"> выбор</w:t>
      </w:r>
      <w:r>
        <w:rPr>
          <w:bCs/>
        </w:rPr>
        <w:t>а</w:t>
      </w:r>
      <w:r w:rsidRPr="00CC747C">
        <w:rPr>
          <w:bCs/>
        </w:rPr>
        <w:t xml:space="preserve"> предиктор</w:t>
      </w:r>
      <w:r>
        <w:rPr>
          <w:bCs/>
        </w:rPr>
        <w:t>ов</w:t>
      </w:r>
      <w:r w:rsidRPr="00CC747C">
        <w:rPr>
          <w:bCs/>
        </w:rPr>
        <w:t>.</w:t>
      </w:r>
    </w:p>
    <w:p w14:paraId="3566390F" w14:textId="77777777" w:rsidR="007961A1" w:rsidRPr="00CC747C" w:rsidRDefault="007961A1" w:rsidP="003110BB">
      <w:pPr>
        <w:jc w:val="both"/>
        <w:rPr>
          <w:bCs/>
        </w:rPr>
      </w:pPr>
      <w:r w:rsidRPr="00CC747C">
        <w:rPr>
          <w:bCs/>
        </w:rPr>
        <w:t>Для нерандомизированных исследований (</w:t>
      </w:r>
      <w:r w:rsidRPr="00CC747C">
        <w:rPr>
          <w:bCs/>
          <w:i/>
          <w:lang w:val="en-US" w:bidi="en-US"/>
        </w:rPr>
        <w:t>nonrandomized</w:t>
      </w:r>
      <w:r w:rsidRPr="00CC747C">
        <w:rPr>
          <w:bCs/>
          <w:i/>
          <w:lang w:bidi="en-US"/>
        </w:rPr>
        <w:t xml:space="preserve"> </w:t>
      </w:r>
      <w:r w:rsidRPr="00CC747C">
        <w:rPr>
          <w:bCs/>
          <w:i/>
          <w:lang w:val="en-US" w:bidi="en-US"/>
        </w:rPr>
        <w:t>studies</w:t>
      </w:r>
      <w:r w:rsidRPr="00CC747C">
        <w:rPr>
          <w:bCs/>
        </w:rPr>
        <w:t xml:space="preserve">) характерны </w:t>
      </w:r>
      <w:r>
        <w:rPr>
          <w:bCs/>
        </w:rPr>
        <w:t xml:space="preserve">не только </w:t>
      </w:r>
      <w:r w:rsidRPr="00CC747C">
        <w:rPr>
          <w:bCs/>
        </w:rPr>
        <w:t xml:space="preserve">вариации в получаемом лечении. </w:t>
      </w:r>
      <w:r>
        <w:rPr>
          <w:bCs/>
        </w:rPr>
        <w:t xml:space="preserve">Серьезное беспокойство вызывает влияние </w:t>
      </w:r>
      <w:r w:rsidRPr="00D915BA">
        <w:rPr>
          <w:bCs/>
        </w:rPr>
        <w:t>на выбор лечения для отдельных лиц те</w:t>
      </w:r>
      <w:r>
        <w:rPr>
          <w:bCs/>
        </w:rPr>
        <w:t>х</w:t>
      </w:r>
      <w:r w:rsidRPr="00D915BA">
        <w:rPr>
          <w:bCs/>
        </w:rPr>
        <w:t xml:space="preserve"> же предиктор</w:t>
      </w:r>
      <w:r>
        <w:rPr>
          <w:bCs/>
        </w:rPr>
        <w:t>ов</w:t>
      </w:r>
      <w:r w:rsidRPr="00D915BA">
        <w:rPr>
          <w:bCs/>
        </w:rPr>
        <w:t>, которые включены в статистическое моделирование</w:t>
      </w:r>
      <w:r>
        <w:rPr>
          <w:bCs/>
        </w:rPr>
        <w:t xml:space="preserve"> </w:t>
      </w:r>
      <w:r w:rsidRPr="00CC747C">
        <w:rPr>
          <w:bCs/>
        </w:rPr>
        <w:t>[206]. Как и в случае с данными рандомизированных исследований, лечени</w:t>
      </w:r>
      <w:r>
        <w:rPr>
          <w:bCs/>
        </w:rPr>
        <w:t>е</w:t>
      </w:r>
      <w:r w:rsidRPr="00CC747C">
        <w:rPr>
          <w:bCs/>
        </w:rPr>
        <w:t xml:space="preserve"> так же можно рассматривать </w:t>
      </w:r>
      <w:r>
        <w:rPr>
          <w:bCs/>
        </w:rPr>
        <w:t>как</w:t>
      </w:r>
      <w:r w:rsidRPr="00CC747C">
        <w:rPr>
          <w:bCs/>
        </w:rPr>
        <w:t xml:space="preserve"> предиктор</w:t>
      </w:r>
      <w:r>
        <w:rPr>
          <w:bCs/>
        </w:rPr>
        <w:t xml:space="preserve"> при моделировании</w:t>
      </w:r>
      <w:r w:rsidRPr="00CC747C">
        <w:rPr>
          <w:bCs/>
        </w:rPr>
        <w:t xml:space="preserve">, но влияние на </w:t>
      </w:r>
      <w:r>
        <w:rPr>
          <w:bCs/>
        </w:rPr>
        <w:t xml:space="preserve">предсказательную </w:t>
      </w:r>
      <w:r w:rsidRPr="00CC747C">
        <w:rPr>
          <w:bCs/>
        </w:rPr>
        <w:t xml:space="preserve">модель </w:t>
      </w:r>
      <w:r>
        <w:rPr>
          <w:bCs/>
        </w:rPr>
        <w:t>лечения, которое само является результатом влияния</w:t>
      </w:r>
      <w:r w:rsidRPr="00CC747C">
        <w:rPr>
          <w:bCs/>
        </w:rPr>
        <w:t xml:space="preserve"> других предикторов</w:t>
      </w:r>
      <w:r>
        <w:rPr>
          <w:bCs/>
        </w:rPr>
        <w:t>,</w:t>
      </w:r>
      <w:r w:rsidRPr="00CC747C">
        <w:rPr>
          <w:bCs/>
        </w:rPr>
        <w:t xml:space="preserve"> оценить нелегко. Предыдущие комментарии относятся к лечению</w:t>
      </w:r>
      <w:r>
        <w:rPr>
          <w:bCs/>
        </w:rPr>
        <w:t xml:space="preserve"> </w:t>
      </w:r>
      <w:r w:rsidRPr="00CC747C">
        <w:rPr>
          <w:bCs/>
        </w:rPr>
        <w:t xml:space="preserve">до начала периода наблюдения. Для лечения, </w:t>
      </w:r>
      <w:r>
        <w:rPr>
          <w:bCs/>
        </w:rPr>
        <w:t>начатого</w:t>
      </w:r>
      <w:r w:rsidRPr="005511EC">
        <w:rPr>
          <w:bCs/>
        </w:rPr>
        <w:t xml:space="preserve"> позднее, </w:t>
      </w:r>
      <w:r w:rsidRPr="00CC747C">
        <w:rPr>
          <w:bCs/>
        </w:rPr>
        <w:t xml:space="preserve">требуются очень сложные модели, которые редко применяются в исследованиях </w:t>
      </w:r>
      <w:r>
        <w:rPr>
          <w:bCs/>
        </w:rPr>
        <w:t>предсказательных моделей</w:t>
      </w:r>
      <w:r w:rsidRPr="00CC747C">
        <w:rPr>
          <w:bCs/>
        </w:rPr>
        <w:t xml:space="preserve"> [207].</w:t>
      </w:r>
    </w:p>
    <w:p w14:paraId="2DA7D602" w14:textId="77777777" w:rsidR="007961A1" w:rsidRPr="00C15A06" w:rsidRDefault="007961A1" w:rsidP="003110BB">
      <w:pPr>
        <w:jc w:val="both"/>
        <w:rPr>
          <w:bCs/>
        </w:rPr>
      </w:pPr>
      <w:r w:rsidRPr="0017225A">
        <w:rPr>
          <w:bCs/>
        </w:rPr>
        <w:t xml:space="preserve">Совершенно иная ситуация возникает, если лечение </w:t>
      </w:r>
      <w:r>
        <w:rPr>
          <w:bCs/>
        </w:rPr>
        <w:t>на текущий момент используется</w:t>
      </w:r>
      <w:r w:rsidRPr="0017225A">
        <w:rPr>
          <w:bCs/>
        </w:rPr>
        <w:t xml:space="preserve"> в качестве </w:t>
      </w:r>
      <w:r>
        <w:rPr>
          <w:bCs/>
        </w:rPr>
        <w:t>замещающей</w:t>
      </w:r>
      <w:r w:rsidRPr="0017225A">
        <w:rPr>
          <w:bCs/>
        </w:rPr>
        <w:t xml:space="preserve"> </w:t>
      </w:r>
      <w:r w:rsidRPr="00F60D33">
        <w:rPr>
          <w:bCs/>
        </w:rPr>
        <w:t>(</w:t>
      </w:r>
      <w:r w:rsidRPr="00F60D33">
        <w:rPr>
          <w:bCs/>
          <w:i/>
          <w:lang w:val="en-US" w:bidi="en-US"/>
        </w:rPr>
        <w:t>proxy</w:t>
      </w:r>
      <w:r w:rsidRPr="00F60D33">
        <w:rPr>
          <w:bCs/>
        </w:rPr>
        <w:t>)</w:t>
      </w:r>
      <w:r>
        <w:rPr>
          <w:bCs/>
        </w:rPr>
        <w:t xml:space="preserve"> </w:t>
      </w:r>
      <w:r w:rsidRPr="0017225A">
        <w:rPr>
          <w:bCs/>
        </w:rPr>
        <w:t>переменной других предикторов</w:t>
      </w:r>
      <w:r>
        <w:rPr>
          <w:bCs/>
        </w:rPr>
        <w:t>. Н</w:t>
      </w:r>
      <w:r w:rsidRPr="0017225A">
        <w:rPr>
          <w:bCs/>
        </w:rPr>
        <w:t xml:space="preserve">апример, применение антигипертензивных или снижающих </w:t>
      </w:r>
      <w:r>
        <w:rPr>
          <w:bCs/>
        </w:rPr>
        <w:t>концентрацию</w:t>
      </w:r>
      <w:r w:rsidRPr="0017225A">
        <w:rPr>
          <w:bCs/>
        </w:rPr>
        <w:t xml:space="preserve"> холестерина препаратов </w:t>
      </w:r>
      <w:r>
        <w:rPr>
          <w:bCs/>
        </w:rPr>
        <w:t xml:space="preserve">как замещающих переменных </w:t>
      </w:r>
      <w:r w:rsidRPr="0017225A">
        <w:rPr>
          <w:bCs/>
        </w:rPr>
        <w:t>гипертензии или гиперхолестеринемии</w:t>
      </w:r>
      <w:r>
        <w:rPr>
          <w:bCs/>
        </w:rPr>
        <w:t>, соответственно,</w:t>
      </w:r>
      <w:r w:rsidRPr="0017225A">
        <w:rPr>
          <w:bCs/>
        </w:rPr>
        <w:t xml:space="preserve"> в моделях </w:t>
      </w:r>
      <w:r w:rsidRPr="00D619DC">
        <w:rPr>
          <w:bCs/>
        </w:rPr>
        <w:t>сердечно-сосудист</w:t>
      </w:r>
      <w:r>
        <w:rPr>
          <w:bCs/>
        </w:rPr>
        <w:t>ого</w:t>
      </w:r>
      <w:r w:rsidRPr="00D619DC">
        <w:rPr>
          <w:bCs/>
        </w:rPr>
        <w:t xml:space="preserve"> </w:t>
      </w:r>
      <w:r w:rsidRPr="0017225A">
        <w:rPr>
          <w:bCs/>
        </w:rPr>
        <w:t xml:space="preserve">риска [17, 208]. </w:t>
      </w:r>
      <w:r>
        <w:rPr>
          <w:bCs/>
        </w:rPr>
        <w:t>Влияние такого подхода на эффективность предсказательных</w:t>
      </w:r>
      <w:r w:rsidRPr="0017225A">
        <w:rPr>
          <w:bCs/>
        </w:rPr>
        <w:t xml:space="preserve"> моделей еще недостаточно изучена.</w:t>
      </w:r>
    </w:p>
    <w:p w14:paraId="1AC9D13D" w14:textId="77777777" w:rsidR="007961A1" w:rsidRPr="00CC747C" w:rsidRDefault="007961A1" w:rsidP="003110BB">
      <w:pPr>
        <w:jc w:val="both"/>
        <w:rPr>
          <w:bCs/>
        </w:rPr>
      </w:pPr>
      <w:r w:rsidRPr="0014263D">
        <w:rPr>
          <w:bCs/>
        </w:rPr>
        <w:t xml:space="preserve">Принимая во внимание вышеизложенные соображения, </w:t>
      </w:r>
      <w:r w:rsidRPr="00CC747C">
        <w:rPr>
          <w:bCs/>
        </w:rPr>
        <w:t>при разработке и проверке</w:t>
      </w:r>
      <w:r>
        <w:rPr>
          <w:bCs/>
        </w:rPr>
        <w:t xml:space="preserve"> предсказательной</w:t>
      </w:r>
      <w:r w:rsidRPr="00CC747C">
        <w:rPr>
          <w:bCs/>
        </w:rPr>
        <w:t xml:space="preserve"> модели важно знать, как</w:t>
      </w:r>
      <w:r>
        <w:rPr>
          <w:bCs/>
        </w:rPr>
        <w:t xml:space="preserve">ие вмешательства в отношении </w:t>
      </w:r>
      <w:r w:rsidRPr="00CC747C">
        <w:rPr>
          <w:bCs/>
        </w:rPr>
        <w:t>участник</w:t>
      </w:r>
      <w:r>
        <w:rPr>
          <w:bCs/>
        </w:rPr>
        <w:t>ов</w:t>
      </w:r>
      <w:r w:rsidRPr="00CC747C">
        <w:rPr>
          <w:bCs/>
        </w:rPr>
        <w:t xml:space="preserve"> исследования могл</w:t>
      </w:r>
      <w:r>
        <w:rPr>
          <w:bCs/>
        </w:rPr>
        <w:t>и</w:t>
      </w:r>
      <w:r w:rsidRPr="00CC747C">
        <w:rPr>
          <w:bCs/>
        </w:rPr>
        <w:t xml:space="preserve"> </w:t>
      </w:r>
      <w:r>
        <w:rPr>
          <w:bCs/>
        </w:rPr>
        <w:t>изменить</w:t>
      </w:r>
      <w:r w:rsidRPr="00CC747C">
        <w:rPr>
          <w:bCs/>
        </w:rPr>
        <w:t xml:space="preserve"> вероятность наступления </w:t>
      </w:r>
      <w:r>
        <w:rPr>
          <w:bCs/>
        </w:rPr>
        <w:t>изучаемого</w:t>
      </w:r>
      <w:r w:rsidRPr="00CC747C">
        <w:rPr>
          <w:bCs/>
        </w:rPr>
        <w:t xml:space="preserve"> исхода [203] (пункт 13б).</w:t>
      </w:r>
    </w:p>
    <w:p w14:paraId="4B6CC1B7" w14:textId="77777777" w:rsidR="007961A1" w:rsidRPr="00CC747C" w:rsidRDefault="007961A1" w:rsidP="003110BB">
      <w:pPr>
        <w:jc w:val="both"/>
        <w:rPr>
          <w:bCs/>
        </w:rPr>
      </w:pPr>
      <w:r w:rsidRPr="00CC747C">
        <w:rPr>
          <w:bCs/>
        </w:rPr>
        <w:t>Вопрос</w:t>
      </w:r>
      <w:r>
        <w:rPr>
          <w:bCs/>
        </w:rPr>
        <w:t>ы</w:t>
      </w:r>
      <w:r w:rsidRPr="00CC747C">
        <w:rPr>
          <w:bCs/>
        </w:rPr>
        <w:t xml:space="preserve"> лечения менее актуал</w:t>
      </w:r>
      <w:r>
        <w:rPr>
          <w:bCs/>
        </w:rPr>
        <w:t>ьны</w:t>
      </w:r>
      <w:r w:rsidRPr="00CC747C">
        <w:rPr>
          <w:bCs/>
        </w:rPr>
        <w:t xml:space="preserve"> в большинстве исследований диагностических</w:t>
      </w:r>
      <w:r w:rsidRPr="00AA091B">
        <w:rPr>
          <w:bCs/>
        </w:rPr>
        <w:t xml:space="preserve"> </w:t>
      </w:r>
      <w:r>
        <w:rPr>
          <w:bCs/>
        </w:rPr>
        <w:t>предсказательных моделей</w:t>
      </w:r>
      <w:r w:rsidRPr="00CC747C">
        <w:rPr>
          <w:bCs/>
        </w:rPr>
        <w:t>, поскольку эти исследования имеют одномоментный дизайн (</w:t>
      </w:r>
      <w:r w:rsidRPr="00AA091B">
        <w:rPr>
          <w:bCs/>
          <w:i/>
          <w:lang w:val="en-US" w:bidi="en-US"/>
        </w:rPr>
        <w:t>cross</w:t>
      </w:r>
      <w:r w:rsidRPr="00AA091B">
        <w:rPr>
          <w:bCs/>
          <w:i/>
          <w:lang w:bidi="en-US"/>
        </w:rPr>
        <w:t>-</w:t>
      </w:r>
      <w:r w:rsidRPr="00AA091B">
        <w:rPr>
          <w:bCs/>
          <w:i/>
          <w:lang w:val="en-US" w:bidi="en-US"/>
        </w:rPr>
        <w:t>sectional</w:t>
      </w:r>
      <w:r w:rsidRPr="00AA091B">
        <w:rPr>
          <w:bCs/>
          <w:i/>
          <w:lang w:bidi="en-US"/>
        </w:rPr>
        <w:t xml:space="preserve"> </w:t>
      </w:r>
      <w:r w:rsidRPr="00AA091B">
        <w:rPr>
          <w:bCs/>
          <w:i/>
          <w:lang w:val="en-US" w:bidi="en-US"/>
        </w:rPr>
        <w:t>design</w:t>
      </w:r>
      <w:r>
        <w:rPr>
          <w:bCs/>
          <w:lang w:bidi="en-US"/>
        </w:rPr>
        <w:t xml:space="preserve">), в котором </w:t>
      </w:r>
      <w:r w:rsidRPr="00CC747C">
        <w:rPr>
          <w:bCs/>
        </w:rPr>
        <w:t xml:space="preserve">предикторы и исход фиксируются </w:t>
      </w:r>
      <w:r>
        <w:rPr>
          <w:bCs/>
        </w:rPr>
        <w:t xml:space="preserve">в одно время </w:t>
      </w:r>
      <w:r w:rsidRPr="00CC747C">
        <w:rPr>
          <w:bCs/>
        </w:rPr>
        <w:t>(</w:t>
      </w:r>
      <w:r w:rsidRPr="00CC747C">
        <w:rPr>
          <w:b/>
          <w:bCs/>
        </w:rPr>
        <w:t>Вставка А</w:t>
      </w:r>
      <w:r w:rsidRPr="00CC747C">
        <w:rPr>
          <w:bCs/>
        </w:rPr>
        <w:t xml:space="preserve">). Иногда, однако, допускается </w:t>
      </w:r>
      <w:r>
        <w:rPr>
          <w:bCs/>
        </w:rPr>
        <w:t>некоторый</w:t>
      </w:r>
      <w:r w:rsidRPr="00CC747C">
        <w:rPr>
          <w:bCs/>
        </w:rPr>
        <w:t xml:space="preserve"> интервал </w:t>
      </w:r>
      <w:r>
        <w:rPr>
          <w:bCs/>
        </w:rPr>
        <w:t xml:space="preserve">времени </w:t>
      </w:r>
      <w:r w:rsidRPr="00CC747C">
        <w:rPr>
          <w:bCs/>
        </w:rPr>
        <w:t xml:space="preserve">между </w:t>
      </w:r>
      <w:r>
        <w:rPr>
          <w:bCs/>
        </w:rPr>
        <w:t xml:space="preserve">измерением </w:t>
      </w:r>
      <w:r w:rsidRPr="00CC747C">
        <w:rPr>
          <w:bCs/>
        </w:rPr>
        <w:t xml:space="preserve">предиктора и исхода (например, если оценка </w:t>
      </w:r>
      <w:r>
        <w:rPr>
          <w:bCs/>
        </w:rPr>
        <w:t xml:space="preserve">исхода </w:t>
      </w:r>
      <w:r w:rsidRPr="00CC747C">
        <w:rPr>
          <w:bCs/>
        </w:rPr>
        <w:t xml:space="preserve">частично основана на данных последующего наблюдения) [209]. В таком случае, </w:t>
      </w:r>
      <w:r>
        <w:rPr>
          <w:bCs/>
        </w:rPr>
        <w:t xml:space="preserve">информация о </w:t>
      </w:r>
      <w:r w:rsidRPr="00CC747C">
        <w:rPr>
          <w:bCs/>
        </w:rPr>
        <w:t>люб</w:t>
      </w:r>
      <w:r>
        <w:rPr>
          <w:bCs/>
        </w:rPr>
        <w:t>ом</w:t>
      </w:r>
      <w:r w:rsidRPr="00CC747C">
        <w:rPr>
          <w:bCs/>
        </w:rPr>
        <w:t xml:space="preserve"> лечени</w:t>
      </w:r>
      <w:r>
        <w:rPr>
          <w:bCs/>
        </w:rPr>
        <w:t>и</w:t>
      </w:r>
      <w:r w:rsidRPr="00CC747C">
        <w:rPr>
          <w:bCs/>
        </w:rPr>
        <w:t>, получен</w:t>
      </w:r>
      <w:r>
        <w:rPr>
          <w:bCs/>
        </w:rPr>
        <w:t>н</w:t>
      </w:r>
      <w:r w:rsidRPr="00CC747C">
        <w:rPr>
          <w:bCs/>
        </w:rPr>
        <w:t>о</w:t>
      </w:r>
      <w:r>
        <w:rPr>
          <w:bCs/>
        </w:rPr>
        <w:t>м</w:t>
      </w:r>
      <w:r w:rsidRPr="00CC747C">
        <w:rPr>
          <w:bCs/>
        </w:rPr>
        <w:t xml:space="preserve"> в период между моментом </w:t>
      </w:r>
      <w:r>
        <w:rPr>
          <w:bCs/>
        </w:rPr>
        <w:t>предсказания</w:t>
      </w:r>
      <w:r w:rsidRPr="00CC747C">
        <w:rPr>
          <w:bCs/>
        </w:rPr>
        <w:t xml:space="preserve"> и оценкой исхода, </w:t>
      </w:r>
      <w:r>
        <w:rPr>
          <w:bCs/>
        </w:rPr>
        <w:t>имеет</w:t>
      </w:r>
      <w:r w:rsidRPr="00CC747C">
        <w:rPr>
          <w:bCs/>
        </w:rPr>
        <w:t xml:space="preserve"> важн</w:t>
      </w:r>
      <w:r>
        <w:rPr>
          <w:bCs/>
        </w:rPr>
        <w:t xml:space="preserve">ое </w:t>
      </w:r>
      <w:r w:rsidRPr="00CC747C">
        <w:rPr>
          <w:bCs/>
        </w:rPr>
        <w:t>значение, и</w:t>
      </w:r>
      <w:r>
        <w:rPr>
          <w:bCs/>
        </w:rPr>
        <w:t>, таким образом,</w:t>
      </w:r>
      <w:r w:rsidRPr="00CC747C">
        <w:rPr>
          <w:bCs/>
        </w:rPr>
        <w:t xml:space="preserve"> должн</w:t>
      </w:r>
      <w:r>
        <w:rPr>
          <w:bCs/>
        </w:rPr>
        <w:t>а быть</w:t>
      </w:r>
      <w:r w:rsidRPr="00CC747C">
        <w:rPr>
          <w:bCs/>
        </w:rPr>
        <w:t xml:space="preserve"> </w:t>
      </w:r>
      <w:r>
        <w:rPr>
          <w:bCs/>
        </w:rPr>
        <w:t>сообщена</w:t>
      </w:r>
      <w:r w:rsidRPr="00CC747C">
        <w:rPr>
          <w:bCs/>
        </w:rPr>
        <w:t>.</w:t>
      </w:r>
    </w:p>
    <w:p w14:paraId="265057EF" w14:textId="77777777" w:rsidR="007961A1" w:rsidRPr="00CC747C" w:rsidRDefault="007961A1" w:rsidP="003110BB">
      <w:pPr>
        <w:jc w:val="both"/>
        <w:rPr>
          <w:bCs/>
        </w:rPr>
      </w:pPr>
      <w:r w:rsidRPr="00CC747C">
        <w:rPr>
          <w:bCs/>
        </w:rPr>
        <w:t>Недавний обзор 21 шкалы сердечно-сосудистого риска показал, что вмешательства, влияющие на исход, не учитывались</w:t>
      </w:r>
      <w:r>
        <w:rPr>
          <w:bCs/>
        </w:rPr>
        <w:t>, а</w:t>
      </w:r>
      <w:r w:rsidRPr="00CC747C">
        <w:rPr>
          <w:bCs/>
        </w:rPr>
        <w:t xml:space="preserve"> </w:t>
      </w:r>
      <w:r>
        <w:rPr>
          <w:bCs/>
        </w:rPr>
        <w:t>сообщения</w:t>
      </w:r>
      <w:r w:rsidRPr="00CC747C">
        <w:rPr>
          <w:bCs/>
        </w:rPr>
        <w:t xml:space="preserve"> о предшествующ</w:t>
      </w:r>
      <w:r>
        <w:rPr>
          <w:bCs/>
        </w:rPr>
        <w:t>ем</w:t>
      </w:r>
      <w:r w:rsidRPr="00CC747C">
        <w:rPr>
          <w:bCs/>
        </w:rPr>
        <w:t xml:space="preserve"> лечени</w:t>
      </w:r>
      <w:r>
        <w:rPr>
          <w:bCs/>
        </w:rPr>
        <w:t>и</w:t>
      </w:r>
      <w:r w:rsidRPr="00CC747C">
        <w:rPr>
          <w:bCs/>
        </w:rPr>
        <w:t xml:space="preserve"> были неполными [203].</w:t>
      </w:r>
    </w:p>
    <w:p w14:paraId="734A261E" w14:textId="77777777" w:rsidR="007961A1" w:rsidRPr="00CC747C" w:rsidRDefault="007961A1" w:rsidP="003110BB">
      <w:pPr>
        <w:jc w:val="both"/>
        <w:rPr>
          <w:b/>
          <w:bCs/>
          <w:i/>
        </w:rPr>
      </w:pPr>
      <w:r w:rsidRPr="00CC747C">
        <w:rPr>
          <w:b/>
          <w:bCs/>
          <w:i/>
        </w:rPr>
        <w:t>Исходы</w:t>
      </w:r>
    </w:p>
    <w:p w14:paraId="7EA532DF" w14:textId="77777777" w:rsidR="007961A1" w:rsidRPr="00CC747C" w:rsidRDefault="007961A1" w:rsidP="003110BB">
      <w:pPr>
        <w:jc w:val="both"/>
        <w:rPr>
          <w:bCs/>
          <w:i/>
        </w:rPr>
      </w:pPr>
      <w:r w:rsidRPr="00CC747C">
        <w:rPr>
          <w:bCs/>
          <w:i/>
        </w:rPr>
        <w:t xml:space="preserve">Пункт 6а. </w:t>
      </w:r>
      <w:r>
        <w:rPr>
          <w:bCs/>
          <w:i/>
        </w:rPr>
        <w:t>О</w:t>
      </w:r>
      <w:r w:rsidRPr="00CC747C">
        <w:rPr>
          <w:bCs/>
          <w:i/>
        </w:rPr>
        <w:t xml:space="preserve">пределите </w:t>
      </w:r>
      <w:r>
        <w:rPr>
          <w:bCs/>
          <w:i/>
        </w:rPr>
        <w:t>предсказываемый моделью исход</w:t>
      </w:r>
      <w:r w:rsidRPr="00CC747C">
        <w:rPr>
          <w:bCs/>
          <w:i/>
        </w:rPr>
        <w:t>, включ</w:t>
      </w:r>
      <w:r>
        <w:rPr>
          <w:bCs/>
          <w:i/>
        </w:rPr>
        <w:t>ив описание способов и сроков его регистрации</w:t>
      </w:r>
      <w:r w:rsidRPr="00CC747C">
        <w:rPr>
          <w:bCs/>
          <w:i/>
        </w:rPr>
        <w:t>.</w:t>
      </w:r>
    </w:p>
    <w:p w14:paraId="229D9D75" w14:textId="77777777" w:rsidR="007961A1" w:rsidRPr="00CC747C" w:rsidRDefault="007961A1" w:rsidP="003110BB">
      <w:pPr>
        <w:jc w:val="both"/>
        <w:rPr>
          <w:b/>
          <w:bCs/>
        </w:rPr>
      </w:pPr>
      <w:r w:rsidRPr="00CC747C">
        <w:rPr>
          <w:b/>
          <w:bCs/>
        </w:rPr>
        <w:t>Примеры</w:t>
      </w:r>
    </w:p>
    <w:p w14:paraId="13AE6281" w14:textId="77777777" w:rsidR="007961A1" w:rsidRPr="00CC747C" w:rsidRDefault="007961A1" w:rsidP="003110BB">
      <w:pPr>
        <w:jc w:val="both"/>
        <w:rPr>
          <w:bCs/>
        </w:rPr>
      </w:pPr>
      <w:r w:rsidRPr="00CC747C">
        <w:rPr>
          <w:bCs/>
        </w:rPr>
        <w:t>«</w:t>
      </w:r>
      <w:r>
        <w:rPr>
          <w:bCs/>
        </w:rPr>
        <w:t>И</w:t>
      </w:r>
      <w:r w:rsidRPr="00CC747C">
        <w:rPr>
          <w:bCs/>
        </w:rPr>
        <w:t xml:space="preserve">сходами были случаи </w:t>
      </w:r>
      <w:r>
        <w:rPr>
          <w:bCs/>
        </w:rPr>
        <w:t>смерти от любой причины</w:t>
      </w:r>
      <w:r w:rsidRPr="00CC747C">
        <w:rPr>
          <w:bCs/>
        </w:rPr>
        <w:t xml:space="preserve">, </w:t>
      </w:r>
      <w:r>
        <w:rPr>
          <w:bCs/>
        </w:rPr>
        <w:t xml:space="preserve">случаи смерти от </w:t>
      </w:r>
      <w:r w:rsidRPr="00CC747C">
        <w:rPr>
          <w:bCs/>
        </w:rPr>
        <w:t>ишемической болезн</w:t>
      </w:r>
      <w:r>
        <w:rPr>
          <w:bCs/>
        </w:rPr>
        <w:t>и</w:t>
      </w:r>
      <w:r w:rsidRPr="00CC747C">
        <w:rPr>
          <w:bCs/>
        </w:rPr>
        <w:t xml:space="preserve"> сердца, и острые коронарные события. Для определения </w:t>
      </w:r>
      <w:r>
        <w:rPr>
          <w:bCs/>
        </w:rPr>
        <w:t xml:space="preserve">этих </w:t>
      </w:r>
      <w:r w:rsidRPr="00CC747C">
        <w:rPr>
          <w:bCs/>
        </w:rPr>
        <w:t>исходов за когорт</w:t>
      </w:r>
      <w:r>
        <w:rPr>
          <w:bCs/>
        </w:rPr>
        <w:t>ой</w:t>
      </w:r>
      <w:r w:rsidRPr="00CC747C">
        <w:rPr>
          <w:bCs/>
        </w:rPr>
        <w:t xml:space="preserve"> участник</w:t>
      </w:r>
      <w:r>
        <w:rPr>
          <w:bCs/>
        </w:rPr>
        <w:t>ов</w:t>
      </w:r>
      <w:r w:rsidRPr="00CC747C">
        <w:rPr>
          <w:bCs/>
        </w:rPr>
        <w:t xml:space="preserve"> наблюд</w:t>
      </w:r>
      <w:r>
        <w:rPr>
          <w:bCs/>
        </w:rPr>
        <w:t>али в течение</w:t>
      </w:r>
      <w:r w:rsidRPr="00CC747C">
        <w:rPr>
          <w:bCs/>
        </w:rPr>
        <w:t xml:space="preserve"> определенн</w:t>
      </w:r>
      <w:r>
        <w:rPr>
          <w:bCs/>
        </w:rPr>
        <w:t>ого</w:t>
      </w:r>
      <w:r w:rsidRPr="00CC747C">
        <w:rPr>
          <w:bCs/>
        </w:rPr>
        <w:t xml:space="preserve"> период</w:t>
      </w:r>
      <w:r>
        <w:rPr>
          <w:bCs/>
        </w:rPr>
        <w:t>а</w:t>
      </w:r>
      <w:r w:rsidRPr="00CC747C">
        <w:rPr>
          <w:bCs/>
        </w:rPr>
        <w:t xml:space="preserve"> времени с помощью различных методов, включая ежегодные телефонные интервью, </w:t>
      </w:r>
      <w:r>
        <w:rPr>
          <w:bCs/>
        </w:rPr>
        <w:t>обследование</w:t>
      </w:r>
      <w:r w:rsidRPr="00CC747C">
        <w:rPr>
          <w:bCs/>
        </w:rPr>
        <w:t xml:space="preserve"> в </w:t>
      </w:r>
      <w:r>
        <w:rPr>
          <w:bCs/>
        </w:rPr>
        <w:t>участвующих</w:t>
      </w:r>
      <w:r w:rsidRPr="00CC747C">
        <w:rPr>
          <w:bCs/>
        </w:rPr>
        <w:t xml:space="preserve"> центрах каждые три года, </w:t>
      </w:r>
      <w:r>
        <w:rPr>
          <w:bCs/>
        </w:rPr>
        <w:t xml:space="preserve">наблюдение </w:t>
      </w:r>
      <w:r w:rsidRPr="00CC747C">
        <w:rPr>
          <w:bCs/>
        </w:rPr>
        <w:t xml:space="preserve">в </w:t>
      </w:r>
      <w:r>
        <w:rPr>
          <w:bCs/>
        </w:rPr>
        <w:t xml:space="preserve">государственных больницах, участвующих в исследовании </w:t>
      </w:r>
      <w:r w:rsidRPr="00CC747C">
        <w:rPr>
          <w:bCs/>
        </w:rPr>
        <w:t>ARIC</w:t>
      </w:r>
      <w:r>
        <w:rPr>
          <w:bCs/>
        </w:rPr>
        <w:t xml:space="preserve"> </w:t>
      </w:r>
      <w:r w:rsidRPr="00AA091B">
        <w:rPr>
          <w:bCs/>
        </w:rPr>
        <w:t>[</w:t>
      </w:r>
      <w:r w:rsidRPr="000C7D73">
        <w:rPr>
          <w:bCs/>
        </w:rPr>
        <w:t>Atherosclerosis Risk in Communities</w:t>
      </w:r>
      <w:r w:rsidRPr="00AA091B">
        <w:rPr>
          <w:bCs/>
        </w:rPr>
        <w:t>]</w:t>
      </w:r>
      <w:r w:rsidRPr="00CC747C">
        <w:rPr>
          <w:bCs/>
        </w:rPr>
        <w:t xml:space="preserve">, анализ свидетельств о смерти, </w:t>
      </w:r>
      <w:r>
        <w:rPr>
          <w:bCs/>
        </w:rPr>
        <w:t xml:space="preserve">результатов опроса врачей, </w:t>
      </w:r>
      <w:r w:rsidRPr="00CC747C">
        <w:rPr>
          <w:bCs/>
        </w:rPr>
        <w:t>отчет</w:t>
      </w:r>
      <w:r>
        <w:rPr>
          <w:bCs/>
        </w:rPr>
        <w:t>ов коронеров</w:t>
      </w:r>
      <w:r w:rsidRPr="00CC747C">
        <w:rPr>
          <w:bCs/>
        </w:rPr>
        <w:t>/</w:t>
      </w:r>
      <w:r>
        <w:rPr>
          <w:bCs/>
        </w:rPr>
        <w:t xml:space="preserve">судебно-медицинских экспертов, интервью с </w:t>
      </w:r>
      <w:r w:rsidRPr="00CC747C">
        <w:rPr>
          <w:bCs/>
        </w:rPr>
        <w:t>информатор</w:t>
      </w:r>
      <w:r>
        <w:rPr>
          <w:bCs/>
        </w:rPr>
        <w:t xml:space="preserve">ами </w:t>
      </w:r>
      <w:r w:rsidRPr="00AA091B">
        <w:rPr>
          <w:bCs/>
        </w:rPr>
        <w:t>[</w:t>
      </w:r>
      <w:r>
        <w:rPr>
          <w:bCs/>
        </w:rPr>
        <w:t>лицами, владеющими конфиденциальной информацией]</w:t>
      </w:r>
      <w:r w:rsidRPr="00CC747C">
        <w:rPr>
          <w:bCs/>
        </w:rPr>
        <w:t xml:space="preserve">. Период наблюдения стартовал с момента включения в исследование (1987–1989 гг.) и </w:t>
      </w:r>
      <w:r>
        <w:rPr>
          <w:bCs/>
        </w:rPr>
        <w:t>продолжался вплоть до</w:t>
      </w:r>
      <w:r w:rsidRPr="00CC747C">
        <w:rPr>
          <w:bCs/>
        </w:rPr>
        <w:t xml:space="preserve"> 31 декабря 2000 г. </w:t>
      </w:r>
      <w:r>
        <w:rPr>
          <w:bCs/>
        </w:rPr>
        <w:t>Летальные коронарные события включали случаи смерти</w:t>
      </w:r>
      <w:r w:rsidRPr="00CC747C">
        <w:rPr>
          <w:bCs/>
        </w:rPr>
        <w:t xml:space="preserve"> </w:t>
      </w:r>
      <w:r>
        <w:rPr>
          <w:bCs/>
        </w:rPr>
        <w:t xml:space="preserve">среди </w:t>
      </w:r>
      <w:r w:rsidRPr="00CC747C">
        <w:rPr>
          <w:bCs/>
        </w:rPr>
        <w:t xml:space="preserve">госпитализированных и не госпитализированных пациентов. К острым коронарным </w:t>
      </w:r>
      <w:r w:rsidRPr="00CC747C">
        <w:rPr>
          <w:bCs/>
        </w:rPr>
        <w:lastRenderedPageBreak/>
        <w:t xml:space="preserve">событиям относили </w:t>
      </w:r>
      <w:r>
        <w:rPr>
          <w:bCs/>
        </w:rPr>
        <w:t>установленный</w:t>
      </w:r>
      <w:r w:rsidRPr="00CC747C">
        <w:rPr>
          <w:bCs/>
        </w:rPr>
        <w:t xml:space="preserve"> или вероятный инфаркт миокарда, смерть в результате ишемической болезни сердца, или операции на сердце (коронарное шунтирование, коронарная ангиопластика) у госпитализированных пациентов или </w:t>
      </w:r>
      <w:r>
        <w:rPr>
          <w:bCs/>
        </w:rPr>
        <w:t xml:space="preserve">наличие </w:t>
      </w:r>
      <w:r w:rsidRPr="00CC747C">
        <w:rPr>
          <w:bCs/>
        </w:rPr>
        <w:t>изменени</w:t>
      </w:r>
      <w:r>
        <w:rPr>
          <w:bCs/>
        </w:rPr>
        <w:t>й</w:t>
      </w:r>
      <w:r w:rsidRPr="00CC747C">
        <w:rPr>
          <w:bCs/>
        </w:rPr>
        <w:t xml:space="preserve"> </w:t>
      </w:r>
      <w:r>
        <w:rPr>
          <w:bCs/>
        </w:rPr>
        <w:t xml:space="preserve">на </w:t>
      </w:r>
      <w:r w:rsidRPr="00CC747C">
        <w:rPr>
          <w:bCs/>
        </w:rPr>
        <w:t>электрокардиогра</w:t>
      </w:r>
      <w:r>
        <w:rPr>
          <w:bCs/>
        </w:rPr>
        <w:t>мме при обследовании</w:t>
      </w:r>
      <w:r w:rsidRPr="00CC747C">
        <w:rPr>
          <w:bCs/>
        </w:rPr>
        <w:t>, проводим</w:t>
      </w:r>
      <w:r>
        <w:rPr>
          <w:bCs/>
        </w:rPr>
        <w:t>ом</w:t>
      </w:r>
      <w:r w:rsidRPr="00CC747C">
        <w:rPr>
          <w:bCs/>
        </w:rPr>
        <w:t xml:space="preserve"> </w:t>
      </w:r>
      <w:r>
        <w:rPr>
          <w:bCs/>
        </w:rPr>
        <w:t xml:space="preserve">в когорте </w:t>
      </w:r>
      <w:r w:rsidRPr="00CC747C">
        <w:rPr>
          <w:bCs/>
        </w:rPr>
        <w:t>каждые три года. Классификация событий подробно описана в &lt;…&gt;» [210]. (</w:t>
      </w:r>
      <w:r>
        <w:rPr>
          <w:bCs/>
        </w:rPr>
        <w:t>Прогнозирование; Разработка</w:t>
      </w:r>
      <w:r w:rsidRPr="00CC747C">
        <w:rPr>
          <w:bCs/>
        </w:rPr>
        <w:t>)</w:t>
      </w:r>
    </w:p>
    <w:p w14:paraId="2405AFE7" w14:textId="77777777" w:rsidR="007961A1" w:rsidRPr="00CC747C" w:rsidRDefault="007961A1" w:rsidP="003110BB">
      <w:pPr>
        <w:jc w:val="both"/>
        <w:rPr>
          <w:bCs/>
        </w:rPr>
      </w:pPr>
      <w:r w:rsidRPr="00AA091B">
        <w:rPr>
          <w:bCs/>
          <w:highlight w:val="yellow"/>
        </w:rPr>
        <w:t>«</w:t>
      </w:r>
      <w:r>
        <w:rPr>
          <w:bCs/>
          <w:highlight w:val="yellow"/>
        </w:rPr>
        <w:t>И</w:t>
      </w:r>
      <w:r w:rsidRPr="00AA091B">
        <w:rPr>
          <w:bCs/>
          <w:highlight w:val="yellow"/>
        </w:rPr>
        <w:t xml:space="preserve">нфекцию мочевыводящих путей определяли </w:t>
      </w:r>
      <w:r>
        <w:rPr>
          <w:bCs/>
          <w:highlight w:val="yellow"/>
        </w:rPr>
        <w:t>при</w:t>
      </w:r>
      <w:r w:rsidRPr="00AA091B">
        <w:rPr>
          <w:bCs/>
          <w:highlight w:val="yellow"/>
        </w:rPr>
        <w:t xml:space="preserve"> </w:t>
      </w:r>
      <w:r w:rsidRPr="006C2E59">
        <w:rPr>
          <w:bCs/>
          <w:highlight w:val="yellow"/>
        </w:rPr>
        <w:t>≥10</w:t>
      </w:r>
      <w:r w:rsidRPr="006C2E59">
        <w:rPr>
          <w:bCs/>
          <w:highlight w:val="yellow"/>
          <w:vertAlign w:val="superscript"/>
        </w:rPr>
        <w:t>8</w:t>
      </w:r>
      <w:r w:rsidRPr="006C2E59">
        <w:rPr>
          <w:bCs/>
          <w:highlight w:val="yellow"/>
        </w:rPr>
        <w:t xml:space="preserve"> </w:t>
      </w:r>
      <w:r w:rsidRPr="00AA091B">
        <w:rPr>
          <w:bCs/>
          <w:highlight w:val="yellow"/>
        </w:rPr>
        <w:t xml:space="preserve">колониеобразующих единиц (КОЕ) одного типа </w:t>
      </w:r>
      <w:r>
        <w:rPr>
          <w:bCs/>
          <w:highlight w:val="yellow"/>
        </w:rPr>
        <w:t xml:space="preserve">микроорганизмов </w:t>
      </w:r>
      <w:r w:rsidRPr="00AA091B">
        <w:rPr>
          <w:bCs/>
          <w:highlight w:val="yellow"/>
        </w:rPr>
        <w:t xml:space="preserve">на литр мочи, полученной естественным путем, при </w:t>
      </w:r>
      <w:r w:rsidRPr="000432FB">
        <w:rPr>
          <w:bCs/>
          <w:highlight w:val="yellow"/>
        </w:rPr>
        <w:t>≥10</w:t>
      </w:r>
      <w:r w:rsidRPr="000432FB">
        <w:rPr>
          <w:bCs/>
          <w:highlight w:val="yellow"/>
          <w:vertAlign w:val="superscript"/>
        </w:rPr>
        <w:t xml:space="preserve">7 </w:t>
      </w:r>
      <w:r w:rsidRPr="00AA091B">
        <w:rPr>
          <w:bCs/>
          <w:highlight w:val="yellow"/>
        </w:rPr>
        <w:t>КОЕ/л</w:t>
      </w:r>
      <w:r>
        <w:rPr>
          <w:bCs/>
          <w:highlight w:val="yellow"/>
        </w:rPr>
        <w:t xml:space="preserve"> в образце мочи, полученном при </w:t>
      </w:r>
      <w:r w:rsidRPr="00AA091B">
        <w:rPr>
          <w:bCs/>
          <w:highlight w:val="yellow"/>
        </w:rPr>
        <w:t>катетеризации мочевого пузыря</w:t>
      </w:r>
      <w:r>
        <w:rPr>
          <w:bCs/>
          <w:highlight w:val="yellow"/>
        </w:rPr>
        <w:t>,</w:t>
      </w:r>
      <w:r w:rsidRPr="00AA091B">
        <w:rPr>
          <w:bCs/>
          <w:highlight w:val="yellow"/>
        </w:rPr>
        <w:t xml:space="preserve"> или </w:t>
      </w:r>
      <w:r>
        <w:rPr>
          <w:bCs/>
          <w:highlight w:val="yellow"/>
        </w:rPr>
        <w:t xml:space="preserve">любой рост микроорганизмов в образцах </w:t>
      </w:r>
      <w:r w:rsidRPr="00AA091B">
        <w:rPr>
          <w:bCs/>
          <w:highlight w:val="yellow"/>
        </w:rPr>
        <w:t xml:space="preserve">надлобковой аспирации мочевого пузыря. </w:t>
      </w:r>
      <w:r>
        <w:rPr>
          <w:bCs/>
          <w:highlight w:val="yellow"/>
        </w:rPr>
        <w:t>И</w:t>
      </w:r>
      <w:r w:rsidRPr="00AA091B">
        <w:rPr>
          <w:bCs/>
          <w:highlight w:val="yellow"/>
        </w:rPr>
        <w:t xml:space="preserve">нфекцию мочевыводящих путей </w:t>
      </w:r>
      <w:r>
        <w:rPr>
          <w:bCs/>
          <w:highlight w:val="yellow"/>
        </w:rPr>
        <w:t xml:space="preserve">считали вероятной при </w:t>
      </w:r>
      <w:r w:rsidRPr="000C3333">
        <w:rPr>
          <w:bCs/>
          <w:highlight w:val="yellow"/>
        </w:rPr>
        <w:t>≥10</w:t>
      </w:r>
      <w:r w:rsidRPr="000C3333">
        <w:rPr>
          <w:bCs/>
          <w:highlight w:val="yellow"/>
          <w:vertAlign w:val="superscript"/>
        </w:rPr>
        <w:t>7</w:t>
      </w:r>
      <w:r w:rsidRPr="000C3333">
        <w:rPr>
          <w:bCs/>
          <w:highlight w:val="yellow"/>
        </w:rPr>
        <w:t xml:space="preserve"> КОЕ/л</w:t>
      </w:r>
      <w:r w:rsidRPr="00E57C77">
        <w:rPr>
          <w:bCs/>
          <w:highlight w:val="yellow"/>
        </w:rPr>
        <w:t xml:space="preserve"> </w:t>
      </w:r>
      <w:r>
        <w:rPr>
          <w:bCs/>
          <w:highlight w:val="yellow"/>
        </w:rPr>
        <w:t>одного микроорганизма</w:t>
      </w:r>
      <w:r w:rsidRPr="00AA091B">
        <w:rPr>
          <w:bCs/>
          <w:highlight w:val="yellow"/>
        </w:rPr>
        <w:t xml:space="preserve"> </w:t>
      </w:r>
      <w:r>
        <w:rPr>
          <w:bCs/>
          <w:highlight w:val="yellow"/>
        </w:rPr>
        <w:t>в</w:t>
      </w:r>
      <w:r w:rsidRPr="00AA091B">
        <w:rPr>
          <w:bCs/>
          <w:highlight w:val="yellow"/>
        </w:rPr>
        <w:t xml:space="preserve"> моч</w:t>
      </w:r>
      <w:r>
        <w:rPr>
          <w:bCs/>
          <w:highlight w:val="yellow"/>
        </w:rPr>
        <w:t>е</w:t>
      </w:r>
      <w:r w:rsidRPr="00AA091B">
        <w:rPr>
          <w:bCs/>
          <w:highlight w:val="yellow"/>
        </w:rPr>
        <w:t>, полученной естественным путем, при</w:t>
      </w:r>
      <w:r>
        <w:rPr>
          <w:bCs/>
          <w:highlight w:val="yellow"/>
        </w:rPr>
        <w:t xml:space="preserve"> </w:t>
      </w:r>
      <w:r w:rsidRPr="00F60FE8">
        <w:rPr>
          <w:bCs/>
          <w:highlight w:val="yellow"/>
        </w:rPr>
        <w:t>≥10</w:t>
      </w:r>
      <w:r w:rsidRPr="00F60FE8">
        <w:rPr>
          <w:bCs/>
          <w:highlight w:val="yellow"/>
          <w:vertAlign w:val="superscript"/>
        </w:rPr>
        <w:t xml:space="preserve">6 </w:t>
      </w:r>
      <w:r w:rsidRPr="00F60FE8">
        <w:rPr>
          <w:bCs/>
          <w:highlight w:val="yellow"/>
        </w:rPr>
        <w:t>КОЕ/л</w:t>
      </w:r>
      <w:r w:rsidRPr="00AA091B">
        <w:rPr>
          <w:bCs/>
          <w:highlight w:val="yellow"/>
        </w:rPr>
        <w:t xml:space="preserve"> </w:t>
      </w:r>
      <w:r>
        <w:rPr>
          <w:bCs/>
          <w:highlight w:val="yellow"/>
        </w:rPr>
        <w:t>одного микроорганизма</w:t>
      </w:r>
      <w:r w:rsidRPr="003F1222">
        <w:rPr>
          <w:bCs/>
          <w:highlight w:val="yellow"/>
        </w:rPr>
        <w:t xml:space="preserve"> </w:t>
      </w:r>
      <w:r>
        <w:rPr>
          <w:bCs/>
          <w:highlight w:val="yellow"/>
        </w:rPr>
        <w:t>в</w:t>
      </w:r>
      <w:r w:rsidRPr="003F1222">
        <w:rPr>
          <w:bCs/>
          <w:highlight w:val="yellow"/>
        </w:rPr>
        <w:t xml:space="preserve"> моч</w:t>
      </w:r>
      <w:r>
        <w:rPr>
          <w:bCs/>
          <w:highlight w:val="yellow"/>
        </w:rPr>
        <w:t xml:space="preserve">е, полученной при </w:t>
      </w:r>
      <w:r w:rsidRPr="00AA091B">
        <w:rPr>
          <w:bCs/>
          <w:highlight w:val="yellow"/>
        </w:rPr>
        <w:t xml:space="preserve">катетеризации мочевого пузыря, </w:t>
      </w:r>
      <w:r w:rsidRPr="00D15AD3">
        <w:rPr>
          <w:bCs/>
          <w:highlight w:val="yellow"/>
        </w:rPr>
        <w:t>≥10</w:t>
      </w:r>
      <w:r w:rsidRPr="00D15AD3">
        <w:rPr>
          <w:bCs/>
          <w:highlight w:val="yellow"/>
          <w:vertAlign w:val="superscript"/>
        </w:rPr>
        <w:t>8</w:t>
      </w:r>
      <w:r w:rsidRPr="00D15AD3">
        <w:rPr>
          <w:bCs/>
          <w:highlight w:val="yellow"/>
        </w:rPr>
        <w:t xml:space="preserve"> КОЕ/л</w:t>
      </w:r>
      <w:r w:rsidRPr="00E57C77">
        <w:rPr>
          <w:bCs/>
          <w:highlight w:val="yellow"/>
        </w:rPr>
        <w:t xml:space="preserve"> </w:t>
      </w:r>
      <w:r>
        <w:rPr>
          <w:bCs/>
          <w:highlight w:val="yellow"/>
        </w:rPr>
        <w:t xml:space="preserve">микроорганизмов </w:t>
      </w:r>
      <w:r w:rsidRPr="00AA091B">
        <w:rPr>
          <w:bCs/>
          <w:highlight w:val="yellow"/>
        </w:rPr>
        <w:t xml:space="preserve">двух типов </w:t>
      </w:r>
      <w:r>
        <w:rPr>
          <w:bCs/>
          <w:highlight w:val="yellow"/>
        </w:rPr>
        <w:t>в</w:t>
      </w:r>
      <w:r w:rsidRPr="00AA091B">
        <w:rPr>
          <w:bCs/>
          <w:highlight w:val="yellow"/>
        </w:rPr>
        <w:t xml:space="preserve"> моч</w:t>
      </w:r>
      <w:r>
        <w:rPr>
          <w:bCs/>
          <w:highlight w:val="yellow"/>
        </w:rPr>
        <w:t>е</w:t>
      </w:r>
      <w:r w:rsidRPr="00AA091B">
        <w:rPr>
          <w:bCs/>
          <w:highlight w:val="yellow"/>
        </w:rPr>
        <w:t>, полученной естественным путем</w:t>
      </w:r>
      <w:r>
        <w:rPr>
          <w:bCs/>
          <w:highlight w:val="yellow"/>
        </w:rPr>
        <w:t>,</w:t>
      </w:r>
      <w:r w:rsidRPr="00AA091B">
        <w:rPr>
          <w:bCs/>
          <w:highlight w:val="yellow"/>
        </w:rPr>
        <w:t xml:space="preserve"> или </w:t>
      </w:r>
      <w:r w:rsidRPr="006D2A79">
        <w:rPr>
          <w:bCs/>
          <w:highlight w:val="yellow"/>
        </w:rPr>
        <w:t>≥10</w:t>
      </w:r>
      <w:r w:rsidRPr="006D2A79">
        <w:rPr>
          <w:bCs/>
          <w:highlight w:val="yellow"/>
          <w:vertAlign w:val="superscript"/>
        </w:rPr>
        <w:t xml:space="preserve">7 </w:t>
      </w:r>
      <w:r w:rsidRPr="006D2A79">
        <w:rPr>
          <w:bCs/>
          <w:highlight w:val="yellow"/>
        </w:rPr>
        <w:t>КОЕ/л</w:t>
      </w:r>
      <w:r w:rsidRPr="00E57C77">
        <w:rPr>
          <w:bCs/>
          <w:highlight w:val="yellow"/>
        </w:rPr>
        <w:t xml:space="preserve"> </w:t>
      </w:r>
      <w:r>
        <w:rPr>
          <w:bCs/>
          <w:highlight w:val="yellow"/>
        </w:rPr>
        <w:t xml:space="preserve">микроорганизмов </w:t>
      </w:r>
      <w:r w:rsidRPr="00AA091B">
        <w:rPr>
          <w:bCs/>
          <w:highlight w:val="yellow"/>
        </w:rPr>
        <w:t>двух типов</w:t>
      </w:r>
      <w:r>
        <w:rPr>
          <w:bCs/>
          <w:highlight w:val="yellow"/>
        </w:rPr>
        <w:t xml:space="preserve"> в моче, полученной</w:t>
      </w:r>
      <w:r w:rsidRPr="00AA091B">
        <w:rPr>
          <w:bCs/>
          <w:highlight w:val="yellow"/>
        </w:rPr>
        <w:t xml:space="preserve"> при катетеризации мочевого пузыря» [211] (</w:t>
      </w:r>
      <w:r>
        <w:rPr>
          <w:bCs/>
          <w:highlight w:val="yellow"/>
        </w:rPr>
        <w:t>Диагностика; Р</w:t>
      </w:r>
      <w:r w:rsidRPr="00AA091B">
        <w:rPr>
          <w:bCs/>
          <w:highlight w:val="yellow"/>
        </w:rPr>
        <w:t>азработка</w:t>
      </w:r>
      <w:r>
        <w:rPr>
          <w:bCs/>
          <w:highlight w:val="yellow"/>
        </w:rPr>
        <w:t>;</w:t>
      </w:r>
      <w:r w:rsidRPr="00AA091B">
        <w:rPr>
          <w:bCs/>
          <w:highlight w:val="yellow"/>
        </w:rPr>
        <w:t xml:space="preserve"> </w:t>
      </w:r>
      <w:r>
        <w:rPr>
          <w:bCs/>
          <w:highlight w:val="yellow"/>
        </w:rPr>
        <w:t>Проверка</w:t>
      </w:r>
      <w:r w:rsidRPr="00AA091B">
        <w:rPr>
          <w:bCs/>
          <w:highlight w:val="yellow"/>
        </w:rPr>
        <w:t>).</w:t>
      </w:r>
      <w:r w:rsidRPr="00CC747C">
        <w:rPr>
          <w:bCs/>
        </w:rPr>
        <w:t xml:space="preserve"> </w:t>
      </w:r>
    </w:p>
    <w:p w14:paraId="0939FDDF" w14:textId="77777777" w:rsidR="007961A1" w:rsidRPr="00CC747C" w:rsidRDefault="007961A1" w:rsidP="003110BB">
      <w:pPr>
        <w:jc w:val="both"/>
        <w:rPr>
          <w:bCs/>
        </w:rPr>
      </w:pPr>
      <w:r w:rsidRPr="00CC747C">
        <w:rPr>
          <w:bCs/>
        </w:rPr>
        <w:t>«Для определения клинического исхода извлекали данные из медицинских карт пациентов и записей врачей. Пациентов, как правило, наблюдали в послеоперационный период не реже одного раза в 3–4 месяца в течение первого года, раз в полгода в течение второго и третьего года, затем ежегодно. Последующие обследования включали рентгенографию и компьютерную томографию для всех пациентов. Помимо физи</w:t>
      </w:r>
      <w:r>
        <w:rPr>
          <w:bCs/>
        </w:rPr>
        <w:t>кального</w:t>
      </w:r>
      <w:r w:rsidRPr="00CC747C">
        <w:rPr>
          <w:bCs/>
        </w:rPr>
        <w:t xml:space="preserve"> обследования и лабораторных анализов, по показаниям проводили внутривенн</w:t>
      </w:r>
      <w:r>
        <w:rPr>
          <w:bCs/>
        </w:rPr>
        <w:t>ую</w:t>
      </w:r>
      <w:r w:rsidRPr="00CC747C">
        <w:rPr>
          <w:bCs/>
        </w:rPr>
        <w:t xml:space="preserve"> пиелографи</w:t>
      </w:r>
      <w:r>
        <w:rPr>
          <w:bCs/>
        </w:rPr>
        <w:t>ю</w:t>
      </w:r>
      <w:r w:rsidRPr="00CC747C">
        <w:rPr>
          <w:bCs/>
        </w:rPr>
        <w:t>, цистоскопи</w:t>
      </w:r>
      <w:r>
        <w:rPr>
          <w:bCs/>
        </w:rPr>
        <w:t>ю</w:t>
      </w:r>
      <w:r w:rsidRPr="00CC747C">
        <w:rPr>
          <w:bCs/>
        </w:rPr>
        <w:t>, цитологическое исследование мочи, уретральны</w:t>
      </w:r>
      <w:r>
        <w:rPr>
          <w:bCs/>
        </w:rPr>
        <w:t>х</w:t>
      </w:r>
      <w:r w:rsidRPr="00CC747C">
        <w:rPr>
          <w:bCs/>
        </w:rPr>
        <w:t xml:space="preserve"> смыв</w:t>
      </w:r>
      <w:r>
        <w:rPr>
          <w:bCs/>
        </w:rPr>
        <w:t>ов</w:t>
      </w:r>
      <w:r w:rsidRPr="00CC747C">
        <w:rPr>
          <w:bCs/>
        </w:rPr>
        <w:t>, остеосцинтиграфи</w:t>
      </w:r>
      <w:r>
        <w:rPr>
          <w:bCs/>
        </w:rPr>
        <w:t>ю</w:t>
      </w:r>
      <w:r w:rsidRPr="00CC747C">
        <w:rPr>
          <w:bCs/>
        </w:rPr>
        <w:t xml:space="preserve">. Локальный рецидив определяли как рецидив </w:t>
      </w:r>
      <w:r>
        <w:rPr>
          <w:bCs/>
        </w:rPr>
        <w:t>в хирургическом отделении</w:t>
      </w:r>
      <w:r w:rsidRPr="00CC747C">
        <w:rPr>
          <w:bCs/>
        </w:rPr>
        <w:t>, отдаленный рецидив —</w:t>
      </w:r>
      <w:r>
        <w:rPr>
          <w:bCs/>
        </w:rPr>
        <w:t xml:space="preserve"> рецидив </w:t>
      </w:r>
      <w:r w:rsidRPr="00CC747C">
        <w:rPr>
          <w:bCs/>
        </w:rPr>
        <w:t xml:space="preserve">в </w:t>
      </w:r>
      <w:r>
        <w:rPr>
          <w:bCs/>
        </w:rPr>
        <w:t>других учреждениях после выписки</w:t>
      </w:r>
      <w:r w:rsidRPr="00CC747C">
        <w:rPr>
          <w:bCs/>
        </w:rPr>
        <w:t xml:space="preserve">. Клинические исходы </w:t>
      </w:r>
      <w:r>
        <w:rPr>
          <w:bCs/>
        </w:rPr>
        <w:t>отслеживали</w:t>
      </w:r>
      <w:r w:rsidRPr="00CC747C">
        <w:rPr>
          <w:bCs/>
        </w:rPr>
        <w:t xml:space="preserve"> </w:t>
      </w:r>
      <w:r>
        <w:rPr>
          <w:bCs/>
        </w:rPr>
        <w:t xml:space="preserve">начиная </w:t>
      </w:r>
      <w:r w:rsidRPr="00CC747C">
        <w:rPr>
          <w:bCs/>
        </w:rPr>
        <w:t>от даты цистэктомии до даты первого зафиксированного рецидива, выявленного посредством компьютерной томографии, даты смерти или даты последнего обследования, когда у пациента еще не было рецидива заболевания» [212] (</w:t>
      </w:r>
      <w:r>
        <w:rPr>
          <w:bCs/>
        </w:rPr>
        <w:t>Прогнозирование; Разработка</w:t>
      </w:r>
      <w:r w:rsidRPr="00CC747C">
        <w:rPr>
          <w:bCs/>
        </w:rPr>
        <w:t xml:space="preserve">) </w:t>
      </w:r>
    </w:p>
    <w:p w14:paraId="10CD1C65" w14:textId="77777777" w:rsidR="007961A1" w:rsidRPr="00CC747C" w:rsidRDefault="007961A1" w:rsidP="003110BB">
      <w:pPr>
        <w:jc w:val="both"/>
        <w:rPr>
          <w:bCs/>
        </w:rPr>
      </w:pPr>
      <w:r w:rsidRPr="00CC747C">
        <w:rPr>
          <w:bCs/>
        </w:rPr>
        <w:t>«Выявление рака молочной железы</w:t>
      </w:r>
      <w:r>
        <w:rPr>
          <w:bCs/>
        </w:rPr>
        <w:t>.</w:t>
      </w:r>
      <w:r w:rsidRPr="00CC747C">
        <w:rPr>
          <w:bCs/>
        </w:rPr>
        <w:t xml:space="preserve"> </w:t>
      </w:r>
      <w:r>
        <w:rPr>
          <w:bCs/>
        </w:rPr>
        <w:t>Случаи рака молочной железы устанавливали путем опроса</w:t>
      </w:r>
      <w:r w:rsidRPr="00CC747C">
        <w:rPr>
          <w:bCs/>
        </w:rPr>
        <w:t xml:space="preserve"> раз в два года в период с 1997 по 2005 гг. </w:t>
      </w:r>
      <w:r>
        <w:rPr>
          <w:bCs/>
        </w:rPr>
        <w:t>О</w:t>
      </w:r>
      <w:r w:rsidRPr="00CC747C">
        <w:rPr>
          <w:bCs/>
        </w:rPr>
        <w:t xml:space="preserve"> смерти членов семей</w:t>
      </w:r>
      <w:r>
        <w:rPr>
          <w:bCs/>
        </w:rPr>
        <w:t xml:space="preserve"> узнавали</w:t>
      </w:r>
      <w:r w:rsidRPr="00CC747C">
        <w:rPr>
          <w:bCs/>
        </w:rPr>
        <w:t xml:space="preserve"> из данных Почтовой службы США</w:t>
      </w:r>
      <w:r>
        <w:rPr>
          <w:bCs/>
        </w:rPr>
        <w:t xml:space="preserve"> и</w:t>
      </w:r>
      <w:r w:rsidRPr="00CC747C">
        <w:rPr>
          <w:bCs/>
        </w:rPr>
        <w:t xml:space="preserve"> Национального реестра смертности. Выявили 1084 случая рака молочной железы, из них 1007 случаев (93%) подтверждены медицинскими записями или данными регистра рака в 24-х штатах, </w:t>
      </w:r>
      <w:r>
        <w:rPr>
          <w:bCs/>
        </w:rPr>
        <w:t>в которых проживали</w:t>
      </w:r>
      <w:r w:rsidRPr="00CC747C">
        <w:rPr>
          <w:bCs/>
        </w:rPr>
        <w:t xml:space="preserve"> 96% </w:t>
      </w:r>
      <w:r>
        <w:rPr>
          <w:bCs/>
        </w:rPr>
        <w:t>опрошенных</w:t>
      </w:r>
      <w:r w:rsidRPr="00CC747C">
        <w:rPr>
          <w:bCs/>
        </w:rPr>
        <w:t xml:space="preserve"> на момент включения в исследование» [213] (</w:t>
      </w:r>
      <w:r>
        <w:rPr>
          <w:bCs/>
        </w:rPr>
        <w:t>Прогнозирование; Проверка</w:t>
      </w:r>
      <w:r w:rsidRPr="00CC747C">
        <w:rPr>
          <w:bCs/>
        </w:rPr>
        <w:t>).</w:t>
      </w:r>
    </w:p>
    <w:p w14:paraId="27C71400" w14:textId="77777777" w:rsidR="007961A1" w:rsidRPr="00CC747C" w:rsidRDefault="007961A1" w:rsidP="003110BB">
      <w:pPr>
        <w:jc w:val="both"/>
        <w:rPr>
          <w:b/>
          <w:bCs/>
        </w:rPr>
      </w:pPr>
      <w:r w:rsidRPr="00CC747C">
        <w:rPr>
          <w:b/>
          <w:bCs/>
        </w:rPr>
        <w:t>Пояснение</w:t>
      </w:r>
    </w:p>
    <w:p w14:paraId="1B571E84" w14:textId="77777777" w:rsidR="007961A1" w:rsidRPr="00CC747C" w:rsidRDefault="007961A1" w:rsidP="003110BB">
      <w:pPr>
        <w:jc w:val="both"/>
        <w:rPr>
          <w:bCs/>
        </w:rPr>
      </w:pPr>
      <w:r w:rsidRPr="00CC747C">
        <w:rPr>
          <w:bCs/>
        </w:rPr>
        <w:t>Исходы в диагностических моделях —</w:t>
      </w:r>
      <w:r>
        <w:rPr>
          <w:bCs/>
        </w:rPr>
        <w:t xml:space="preserve"> </w:t>
      </w:r>
      <w:r w:rsidRPr="00CC747C">
        <w:rPr>
          <w:bCs/>
        </w:rPr>
        <w:t>это наличие или отсутствие конкретного целевого состояния (</w:t>
      </w:r>
      <w:r w:rsidRPr="00CC747C">
        <w:rPr>
          <w:bCs/>
          <w:i/>
          <w:iCs/>
          <w:lang w:val="en-US" w:bidi="en-US"/>
        </w:rPr>
        <w:t>target</w:t>
      </w:r>
      <w:r w:rsidRPr="00CC747C">
        <w:rPr>
          <w:bCs/>
          <w:i/>
          <w:iCs/>
          <w:lang w:bidi="en-US"/>
        </w:rPr>
        <w:t xml:space="preserve"> </w:t>
      </w:r>
      <w:r w:rsidRPr="00CC747C">
        <w:rPr>
          <w:bCs/>
          <w:i/>
          <w:iCs/>
          <w:lang w:val="en-US" w:bidi="en-US"/>
        </w:rPr>
        <w:t>condition</w:t>
      </w:r>
      <w:r w:rsidRPr="00CC747C">
        <w:rPr>
          <w:bCs/>
        </w:rPr>
        <w:t xml:space="preserve">) </w:t>
      </w:r>
      <w:r>
        <w:rPr>
          <w:bCs/>
        </w:rPr>
        <w:t>в</w:t>
      </w:r>
      <w:r w:rsidRPr="00CC747C">
        <w:rPr>
          <w:bCs/>
        </w:rPr>
        <w:t xml:space="preserve"> момент </w:t>
      </w:r>
      <w:r>
        <w:rPr>
          <w:bCs/>
        </w:rPr>
        <w:t>времени</w:t>
      </w:r>
      <w:r w:rsidRPr="00CC747C">
        <w:rPr>
          <w:bCs/>
        </w:rPr>
        <w:t xml:space="preserve"> </w:t>
      </w:r>
      <w:r w:rsidRPr="00CC747C">
        <w:rPr>
          <w:bCs/>
          <w:lang w:val="en-US"/>
        </w:rPr>
        <w:t>T</w:t>
      </w:r>
      <w:r w:rsidRPr="00CC747C">
        <w:rPr>
          <w:bCs/>
        </w:rPr>
        <w:t>0 (</w:t>
      </w:r>
      <w:r w:rsidRPr="00CC747C">
        <w:rPr>
          <w:b/>
          <w:bCs/>
        </w:rPr>
        <w:t>Вставка А)</w:t>
      </w:r>
      <w:r w:rsidRPr="00CC747C">
        <w:rPr>
          <w:bCs/>
        </w:rPr>
        <w:t xml:space="preserve">. Такие </w:t>
      </w:r>
      <w:r>
        <w:rPr>
          <w:bCs/>
        </w:rPr>
        <w:t xml:space="preserve">диагностические </w:t>
      </w:r>
      <w:r w:rsidRPr="00CC747C">
        <w:rPr>
          <w:bCs/>
        </w:rPr>
        <w:t xml:space="preserve">исходы определяют с помощью т.н. референсного </w:t>
      </w:r>
      <w:r>
        <w:rPr>
          <w:bCs/>
        </w:rPr>
        <w:t>теста (</w:t>
      </w:r>
      <w:r w:rsidRPr="00AA091B">
        <w:rPr>
          <w:bCs/>
          <w:i/>
          <w:iCs/>
          <w:lang w:val="en-US" w:bidi="en-US"/>
        </w:rPr>
        <w:t>reference</w:t>
      </w:r>
      <w:r w:rsidRPr="00AA091B">
        <w:rPr>
          <w:bCs/>
          <w:i/>
          <w:iCs/>
          <w:lang w:bidi="en-US"/>
        </w:rPr>
        <w:t xml:space="preserve"> </w:t>
      </w:r>
      <w:r w:rsidRPr="00AA091B">
        <w:rPr>
          <w:bCs/>
          <w:i/>
          <w:iCs/>
          <w:lang w:val="en-US" w:bidi="en-US"/>
        </w:rPr>
        <w:t>standard</w:t>
      </w:r>
      <w:r>
        <w:rPr>
          <w:bCs/>
        </w:rPr>
        <w:t>)</w:t>
      </w:r>
      <w:r w:rsidRPr="00CC747C">
        <w:rPr>
          <w:bCs/>
        </w:rPr>
        <w:t xml:space="preserve">, т.е. самого доступного и общепринятого метода </w:t>
      </w:r>
      <w:r>
        <w:rPr>
          <w:bCs/>
        </w:rPr>
        <w:t>для установления</w:t>
      </w:r>
      <w:r w:rsidRPr="00CC747C">
        <w:rPr>
          <w:bCs/>
        </w:rPr>
        <w:t xml:space="preserve"> наличи</w:t>
      </w:r>
      <w:r>
        <w:rPr>
          <w:bCs/>
        </w:rPr>
        <w:t>я</w:t>
      </w:r>
      <w:r w:rsidRPr="00CC747C">
        <w:rPr>
          <w:bCs/>
        </w:rPr>
        <w:t xml:space="preserve"> либо отсутстви</w:t>
      </w:r>
      <w:r>
        <w:rPr>
          <w:bCs/>
        </w:rPr>
        <w:t>я</w:t>
      </w:r>
      <w:r w:rsidRPr="00CC747C">
        <w:rPr>
          <w:bCs/>
        </w:rPr>
        <w:t xml:space="preserve"> </w:t>
      </w:r>
      <w:r>
        <w:rPr>
          <w:bCs/>
        </w:rPr>
        <w:t>такого целевого</w:t>
      </w:r>
      <w:r w:rsidRPr="00CC747C">
        <w:rPr>
          <w:bCs/>
        </w:rPr>
        <w:t xml:space="preserve"> состояния [214]. Выбор такого </w:t>
      </w:r>
      <w:r>
        <w:rPr>
          <w:bCs/>
        </w:rPr>
        <w:t>метода</w:t>
      </w:r>
      <w:r w:rsidRPr="00CC747C">
        <w:rPr>
          <w:bCs/>
        </w:rPr>
        <w:t xml:space="preserve"> должен быть обоснован. Референсный </w:t>
      </w:r>
      <w:r>
        <w:rPr>
          <w:bCs/>
        </w:rPr>
        <w:t>метод</w:t>
      </w:r>
      <w:r w:rsidRPr="00CC747C">
        <w:rPr>
          <w:bCs/>
        </w:rPr>
        <w:t xml:space="preserve"> может иметь множество форм (отдельный тест, </w:t>
      </w:r>
      <w:r>
        <w:rPr>
          <w:bCs/>
        </w:rPr>
        <w:t>сочетание</w:t>
      </w:r>
      <w:r w:rsidRPr="00CC747C">
        <w:rPr>
          <w:bCs/>
        </w:rPr>
        <w:t xml:space="preserve"> тестов или другой метод, </w:t>
      </w:r>
      <w:r>
        <w:rPr>
          <w:bCs/>
        </w:rPr>
        <w:t>включая консенсус</w:t>
      </w:r>
      <w:r w:rsidRPr="00CC747C">
        <w:rPr>
          <w:bCs/>
        </w:rPr>
        <w:t xml:space="preserve"> эксперт</w:t>
      </w:r>
      <w:r>
        <w:rPr>
          <w:bCs/>
        </w:rPr>
        <w:t xml:space="preserve">ов или уполномоченной </w:t>
      </w:r>
      <w:r w:rsidRPr="00CC747C">
        <w:rPr>
          <w:bCs/>
        </w:rPr>
        <w:t>комисси</w:t>
      </w:r>
      <w:r>
        <w:rPr>
          <w:bCs/>
        </w:rPr>
        <w:t>и (</w:t>
      </w:r>
      <w:r w:rsidRPr="00AA091B">
        <w:rPr>
          <w:bCs/>
          <w:i/>
          <w:iCs/>
          <w:lang w:val="en-US" w:bidi="en-US"/>
        </w:rPr>
        <w:t>outcome</w:t>
      </w:r>
      <w:r w:rsidRPr="00AA091B">
        <w:rPr>
          <w:bCs/>
          <w:i/>
          <w:iCs/>
          <w:lang w:bidi="en-US"/>
        </w:rPr>
        <w:t xml:space="preserve"> </w:t>
      </w:r>
      <w:r w:rsidRPr="00AA091B">
        <w:rPr>
          <w:bCs/>
          <w:i/>
          <w:iCs/>
          <w:lang w:val="en-US" w:bidi="en-US"/>
        </w:rPr>
        <w:t>committee</w:t>
      </w:r>
      <w:r w:rsidRPr="00CC747C">
        <w:rPr>
          <w:bCs/>
        </w:rPr>
        <w:t>)</w:t>
      </w:r>
      <w:r>
        <w:rPr>
          <w:bCs/>
        </w:rPr>
        <w:t>)</w:t>
      </w:r>
      <w:r w:rsidRPr="00CC747C">
        <w:rPr>
          <w:bCs/>
        </w:rPr>
        <w:t>. Референсны</w:t>
      </w:r>
      <w:r>
        <w:rPr>
          <w:bCs/>
        </w:rPr>
        <w:t>ми</w:t>
      </w:r>
      <w:r w:rsidRPr="00CC747C">
        <w:rPr>
          <w:bCs/>
        </w:rPr>
        <w:t xml:space="preserve"> </w:t>
      </w:r>
      <w:r>
        <w:rPr>
          <w:bCs/>
        </w:rPr>
        <w:t>тестами могут быть</w:t>
      </w:r>
      <w:r w:rsidRPr="00CC747C">
        <w:rPr>
          <w:bCs/>
        </w:rPr>
        <w:t xml:space="preserve"> лабораторны</w:t>
      </w:r>
      <w:r>
        <w:rPr>
          <w:bCs/>
        </w:rPr>
        <w:t>е</w:t>
      </w:r>
      <w:r w:rsidRPr="00CC747C">
        <w:rPr>
          <w:bCs/>
        </w:rPr>
        <w:t>, рентгенологически</w:t>
      </w:r>
      <w:r>
        <w:rPr>
          <w:bCs/>
        </w:rPr>
        <w:t>е</w:t>
      </w:r>
      <w:r w:rsidRPr="00CC747C">
        <w:rPr>
          <w:bCs/>
        </w:rPr>
        <w:t>, артроскопически</w:t>
      </w:r>
      <w:r>
        <w:rPr>
          <w:bCs/>
        </w:rPr>
        <w:t>е</w:t>
      </w:r>
      <w:r w:rsidRPr="00CC747C">
        <w:rPr>
          <w:bCs/>
        </w:rPr>
        <w:t>, ангиографически</w:t>
      </w:r>
      <w:r>
        <w:rPr>
          <w:bCs/>
        </w:rPr>
        <w:t>е</w:t>
      </w:r>
      <w:r w:rsidRPr="00CC747C">
        <w:rPr>
          <w:bCs/>
        </w:rPr>
        <w:t xml:space="preserve"> или </w:t>
      </w:r>
      <w:r>
        <w:rPr>
          <w:bCs/>
        </w:rPr>
        <w:t>патоморфологические</w:t>
      </w:r>
      <w:r w:rsidRPr="00CC747C">
        <w:rPr>
          <w:bCs/>
        </w:rPr>
        <w:t xml:space="preserve"> исследовани</w:t>
      </w:r>
      <w:r>
        <w:rPr>
          <w:bCs/>
        </w:rPr>
        <w:t>я</w:t>
      </w:r>
      <w:r w:rsidRPr="00CC747C">
        <w:rPr>
          <w:bCs/>
        </w:rPr>
        <w:t xml:space="preserve">. </w:t>
      </w:r>
    </w:p>
    <w:p w14:paraId="783A719C" w14:textId="77777777" w:rsidR="007961A1" w:rsidRPr="00CC747C" w:rsidRDefault="007961A1" w:rsidP="003110BB">
      <w:pPr>
        <w:jc w:val="both"/>
        <w:rPr>
          <w:bCs/>
        </w:rPr>
      </w:pPr>
      <w:r w:rsidRPr="00CC747C">
        <w:rPr>
          <w:bCs/>
        </w:rPr>
        <w:t xml:space="preserve">Если </w:t>
      </w:r>
      <w:r>
        <w:rPr>
          <w:bCs/>
        </w:rPr>
        <w:t>применимо</w:t>
      </w:r>
      <w:r w:rsidRPr="00CC747C">
        <w:rPr>
          <w:bCs/>
        </w:rPr>
        <w:t xml:space="preserve">, следует указать методы взятия проб крови или мочи, лабораторные </w:t>
      </w:r>
      <w:r>
        <w:rPr>
          <w:bCs/>
        </w:rPr>
        <w:t xml:space="preserve">и лучевые </w:t>
      </w:r>
      <w:r w:rsidRPr="00CC747C">
        <w:rPr>
          <w:bCs/>
        </w:rPr>
        <w:t>методы</w:t>
      </w:r>
      <w:r>
        <w:rPr>
          <w:bCs/>
        </w:rPr>
        <w:t>,</w:t>
      </w:r>
      <w:r w:rsidRPr="00CC747C">
        <w:rPr>
          <w:bCs/>
        </w:rPr>
        <w:t xml:space="preserve"> технологи</w:t>
      </w:r>
      <w:r>
        <w:rPr>
          <w:bCs/>
        </w:rPr>
        <w:t>и</w:t>
      </w:r>
      <w:r w:rsidRPr="00CC747C">
        <w:rPr>
          <w:bCs/>
        </w:rPr>
        <w:t xml:space="preserve">, </w:t>
      </w:r>
      <w:r>
        <w:rPr>
          <w:bCs/>
        </w:rPr>
        <w:t xml:space="preserve">а также </w:t>
      </w:r>
      <w:r w:rsidRPr="00CC747C">
        <w:rPr>
          <w:bCs/>
        </w:rPr>
        <w:t xml:space="preserve">определения, включая любые пороговые значения, которые использовали для оценки наличия (или тяжести) целевого состояния, </w:t>
      </w:r>
      <w:r>
        <w:rPr>
          <w:bCs/>
        </w:rPr>
        <w:t>и, кроме того,</w:t>
      </w:r>
      <w:r w:rsidRPr="00CC747C">
        <w:rPr>
          <w:bCs/>
        </w:rPr>
        <w:t xml:space="preserve"> правила, по которым объединяли результаты тестов (смешанный референсный </w:t>
      </w:r>
      <w:r>
        <w:rPr>
          <w:bCs/>
        </w:rPr>
        <w:t>тест</w:t>
      </w:r>
      <w:r w:rsidRPr="00CC747C">
        <w:rPr>
          <w:bCs/>
        </w:rPr>
        <w:t>)</w:t>
      </w:r>
      <w:r>
        <w:rPr>
          <w:bCs/>
        </w:rPr>
        <w:t xml:space="preserve"> для установления диагностического исхода</w:t>
      </w:r>
      <w:r w:rsidRPr="00CC747C">
        <w:rPr>
          <w:bCs/>
        </w:rPr>
        <w:t xml:space="preserve"> [215–217]. Если стандартные определения и пороговые значения не использ</w:t>
      </w:r>
      <w:r>
        <w:rPr>
          <w:bCs/>
        </w:rPr>
        <w:t>овались</w:t>
      </w:r>
      <w:r w:rsidRPr="00CC747C">
        <w:rPr>
          <w:bCs/>
        </w:rPr>
        <w:t xml:space="preserve">, необходимо об этом сообщить с указанием причин. Если </w:t>
      </w:r>
      <w:r>
        <w:rPr>
          <w:bCs/>
        </w:rPr>
        <w:t xml:space="preserve">наличие/отсутствие </w:t>
      </w:r>
      <w:r w:rsidRPr="00CC747C">
        <w:rPr>
          <w:bCs/>
        </w:rPr>
        <w:t>исход</w:t>
      </w:r>
      <w:r>
        <w:rPr>
          <w:bCs/>
        </w:rPr>
        <w:t>а</w:t>
      </w:r>
      <w:r w:rsidRPr="00CC747C">
        <w:rPr>
          <w:bCs/>
        </w:rPr>
        <w:t xml:space="preserve"> оценивали несколько исследователей (</w:t>
      </w:r>
      <w:r>
        <w:rPr>
          <w:bCs/>
        </w:rPr>
        <w:t>например, путем достижения консенсуса экспертной группой</w:t>
      </w:r>
      <w:r w:rsidRPr="00CC747C">
        <w:rPr>
          <w:bCs/>
        </w:rPr>
        <w:t xml:space="preserve">), необходимо описать метод </w:t>
      </w:r>
      <w:r>
        <w:rPr>
          <w:bCs/>
        </w:rPr>
        <w:t>установления</w:t>
      </w:r>
      <w:r w:rsidRPr="00CC747C">
        <w:rPr>
          <w:bCs/>
        </w:rPr>
        <w:t xml:space="preserve"> окончательного диагноза (например, решение большинством голосов) [215, 216].</w:t>
      </w:r>
    </w:p>
    <w:p w14:paraId="75256EB2" w14:textId="77777777" w:rsidR="007961A1" w:rsidRPr="00CC747C" w:rsidRDefault="007961A1" w:rsidP="003110BB">
      <w:pPr>
        <w:jc w:val="both"/>
        <w:rPr>
          <w:bCs/>
        </w:rPr>
      </w:pPr>
      <w:r w:rsidRPr="00CC747C">
        <w:rPr>
          <w:bCs/>
        </w:rPr>
        <w:lastRenderedPageBreak/>
        <w:t>В исследованиях диагностических</w:t>
      </w:r>
      <w:r>
        <w:rPr>
          <w:bCs/>
        </w:rPr>
        <w:t xml:space="preserve"> моделей</w:t>
      </w:r>
      <w:r w:rsidRPr="00CC747C">
        <w:rPr>
          <w:bCs/>
        </w:rPr>
        <w:t xml:space="preserve"> необходимо указывать интервал </w:t>
      </w:r>
      <w:r>
        <w:rPr>
          <w:bCs/>
        </w:rPr>
        <w:t xml:space="preserve">времени </w:t>
      </w:r>
      <w:r w:rsidRPr="00CC747C">
        <w:rPr>
          <w:bCs/>
        </w:rPr>
        <w:t xml:space="preserve">между оценкой предикторов и исхода, поскольку изменения в состоянии пациента, которые могут произойти </w:t>
      </w:r>
      <w:r>
        <w:rPr>
          <w:bCs/>
        </w:rPr>
        <w:t>в этом интервале,</w:t>
      </w:r>
      <w:r w:rsidRPr="00CC747C">
        <w:rPr>
          <w:bCs/>
        </w:rPr>
        <w:t xml:space="preserve"> </w:t>
      </w:r>
      <w:r>
        <w:rPr>
          <w:bCs/>
        </w:rPr>
        <w:t>могут быть причинами систематической ошибки</w:t>
      </w:r>
      <w:r w:rsidRPr="00CC747C">
        <w:rPr>
          <w:bCs/>
        </w:rPr>
        <w:t xml:space="preserve"> (</w:t>
      </w:r>
      <w:r w:rsidRPr="00CC747C">
        <w:rPr>
          <w:b/>
          <w:bCs/>
        </w:rPr>
        <w:t>Вставка А</w:t>
      </w:r>
      <w:r w:rsidRPr="00CC747C">
        <w:rPr>
          <w:bCs/>
        </w:rPr>
        <w:t xml:space="preserve">). Кроме того, должна быть </w:t>
      </w:r>
      <w:r>
        <w:rPr>
          <w:bCs/>
        </w:rPr>
        <w:t>однозначно</w:t>
      </w:r>
      <w:r w:rsidRPr="00CC747C">
        <w:rPr>
          <w:bCs/>
        </w:rPr>
        <w:t xml:space="preserve"> </w:t>
      </w:r>
      <w:r>
        <w:rPr>
          <w:bCs/>
        </w:rPr>
        <w:t>описана</w:t>
      </w:r>
      <w:r w:rsidRPr="00CC747C">
        <w:rPr>
          <w:bCs/>
        </w:rPr>
        <w:t xml:space="preserve"> последовательность оценки предикторов и исход</w:t>
      </w:r>
      <w:r>
        <w:rPr>
          <w:bCs/>
        </w:rPr>
        <w:t>а</w:t>
      </w:r>
      <w:r w:rsidRPr="00CC747C">
        <w:rPr>
          <w:bCs/>
        </w:rPr>
        <w:t xml:space="preserve"> (см. пункт 6б и 7б о возможных систематических ошибках </w:t>
      </w:r>
      <w:r>
        <w:rPr>
          <w:bCs/>
        </w:rPr>
        <w:t>в связи с осведомленностью</w:t>
      </w:r>
      <w:r w:rsidRPr="00CC747C">
        <w:rPr>
          <w:bCs/>
        </w:rPr>
        <w:t xml:space="preserve"> исследователей</w:t>
      </w:r>
      <w:r>
        <w:rPr>
          <w:bCs/>
        </w:rPr>
        <w:t>, осуществляющих оценку</w:t>
      </w:r>
      <w:r w:rsidRPr="00CC747C">
        <w:rPr>
          <w:bCs/>
        </w:rPr>
        <w:t xml:space="preserve">). </w:t>
      </w:r>
    </w:p>
    <w:p w14:paraId="38149AC6" w14:textId="77777777" w:rsidR="007961A1" w:rsidRPr="00CC747C" w:rsidRDefault="007961A1" w:rsidP="003110BB">
      <w:pPr>
        <w:jc w:val="both"/>
        <w:rPr>
          <w:bCs/>
        </w:rPr>
      </w:pPr>
      <w:r w:rsidRPr="00CC747C">
        <w:rPr>
          <w:bCs/>
        </w:rPr>
        <w:t>В идеале диагностическ</w:t>
      </w:r>
      <w:r>
        <w:rPr>
          <w:bCs/>
        </w:rPr>
        <w:t>ие</w:t>
      </w:r>
      <w:r w:rsidRPr="00CC747C">
        <w:rPr>
          <w:bCs/>
        </w:rPr>
        <w:t xml:space="preserve"> исходы </w:t>
      </w:r>
      <w:r>
        <w:rPr>
          <w:bCs/>
        </w:rPr>
        <w:t>верифицируются</w:t>
      </w:r>
      <w:r w:rsidRPr="00CC747C">
        <w:rPr>
          <w:bCs/>
        </w:rPr>
        <w:t xml:space="preserve"> у всех участников </w:t>
      </w:r>
      <w:r>
        <w:rPr>
          <w:bCs/>
        </w:rPr>
        <w:t>с использованием одного и то же</w:t>
      </w:r>
      <w:r w:rsidRPr="00CC747C">
        <w:rPr>
          <w:bCs/>
        </w:rPr>
        <w:t xml:space="preserve"> референсно</w:t>
      </w:r>
      <w:r>
        <w:rPr>
          <w:bCs/>
        </w:rPr>
        <w:t>го</w:t>
      </w:r>
      <w:r w:rsidRPr="00CC747C">
        <w:rPr>
          <w:bCs/>
        </w:rPr>
        <w:t xml:space="preserve"> </w:t>
      </w:r>
      <w:r>
        <w:rPr>
          <w:bCs/>
        </w:rPr>
        <w:t>теста (</w:t>
      </w:r>
      <w:r w:rsidRPr="00AA091B">
        <w:rPr>
          <w:bCs/>
          <w:i/>
          <w:iCs/>
          <w:lang w:val="en-US" w:bidi="en-US"/>
        </w:rPr>
        <w:t>reference</w:t>
      </w:r>
      <w:r w:rsidRPr="00AA091B">
        <w:rPr>
          <w:bCs/>
          <w:i/>
          <w:iCs/>
          <w:lang w:bidi="en-US"/>
        </w:rPr>
        <w:t xml:space="preserve"> </w:t>
      </w:r>
      <w:r w:rsidRPr="00AA091B">
        <w:rPr>
          <w:bCs/>
          <w:i/>
          <w:iCs/>
          <w:lang w:val="en-US" w:bidi="en-US"/>
        </w:rPr>
        <w:t>standard</w:t>
      </w:r>
      <w:r>
        <w:rPr>
          <w:bCs/>
          <w:iCs/>
          <w:lang w:bidi="en-US"/>
        </w:rPr>
        <w:t>)</w:t>
      </w:r>
      <w:r>
        <w:rPr>
          <w:bCs/>
        </w:rPr>
        <w:t xml:space="preserve">. Но это </w:t>
      </w:r>
      <w:r w:rsidRPr="00CC747C">
        <w:rPr>
          <w:bCs/>
        </w:rPr>
        <w:t xml:space="preserve">не всегда возможно. Например, может считаться неэтичным </w:t>
      </w:r>
      <w:r>
        <w:rPr>
          <w:bCs/>
        </w:rPr>
        <w:t xml:space="preserve">применять </w:t>
      </w:r>
      <w:r w:rsidRPr="00CC747C">
        <w:rPr>
          <w:bCs/>
        </w:rPr>
        <w:t>инвазивны</w:t>
      </w:r>
      <w:r>
        <w:rPr>
          <w:bCs/>
        </w:rPr>
        <w:t>й</w:t>
      </w:r>
      <w:r w:rsidRPr="00CC747C">
        <w:rPr>
          <w:bCs/>
        </w:rPr>
        <w:t xml:space="preserve"> референсны</w:t>
      </w:r>
      <w:r>
        <w:rPr>
          <w:bCs/>
        </w:rPr>
        <w:t>й</w:t>
      </w:r>
      <w:r w:rsidRPr="00CC747C">
        <w:rPr>
          <w:bCs/>
        </w:rPr>
        <w:t xml:space="preserve"> </w:t>
      </w:r>
      <w:r>
        <w:rPr>
          <w:bCs/>
        </w:rPr>
        <w:t>тест при отсутствии</w:t>
      </w:r>
      <w:r w:rsidRPr="00CC747C">
        <w:rPr>
          <w:bCs/>
        </w:rPr>
        <w:t xml:space="preserve"> положительного результата одного или </w:t>
      </w:r>
      <w:r>
        <w:rPr>
          <w:bCs/>
        </w:rPr>
        <w:t>более</w:t>
      </w:r>
      <w:r w:rsidRPr="00CC747C">
        <w:rPr>
          <w:bCs/>
        </w:rPr>
        <w:t xml:space="preserve"> </w:t>
      </w:r>
      <w:r>
        <w:rPr>
          <w:bCs/>
        </w:rPr>
        <w:t>исследуемых</w:t>
      </w:r>
      <w:r w:rsidRPr="00CC747C">
        <w:rPr>
          <w:bCs/>
        </w:rPr>
        <w:t xml:space="preserve"> тестов</w:t>
      </w:r>
      <w:r>
        <w:rPr>
          <w:bCs/>
        </w:rPr>
        <w:t xml:space="preserve"> (</w:t>
      </w:r>
      <w:r w:rsidRPr="00AA091B">
        <w:rPr>
          <w:bCs/>
          <w:i/>
          <w:iCs/>
          <w:lang w:val="en-US" w:bidi="en-US"/>
        </w:rPr>
        <w:t>index</w:t>
      </w:r>
      <w:r w:rsidRPr="00AA091B">
        <w:rPr>
          <w:bCs/>
          <w:i/>
          <w:iCs/>
          <w:lang w:bidi="en-US"/>
        </w:rPr>
        <w:t xml:space="preserve"> </w:t>
      </w:r>
      <w:r w:rsidRPr="00AA091B">
        <w:rPr>
          <w:bCs/>
          <w:i/>
          <w:iCs/>
          <w:lang w:val="en-US" w:bidi="en-US"/>
        </w:rPr>
        <w:t>tests</w:t>
      </w:r>
      <w:r>
        <w:rPr>
          <w:bCs/>
          <w:iCs/>
          <w:lang w:bidi="en-US"/>
        </w:rPr>
        <w:t>)</w:t>
      </w:r>
      <w:r w:rsidRPr="00CC747C">
        <w:rPr>
          <w:bCs/>
        </w:rPr>
        <w:t xml:space="preserve">. В этом случае возможны два варианта: частичная </w:t>
      </w:r>
      <w:r>
        <w:rPr>
          <w:bCs/>
        </w:rPr>
        <w:t>верификация (</w:t>
      </w:r>
      <w:r w:rsidRPr="003F1222">
        <w:rPr>
          <w:bCs/>
          <w:i/>
          <w:iCs/>
          <w:lang w:val="en-US" w:bidi="en-US"/>
        </w:rPr>
        <w:t>delayed</w:t>
      </w:r>
      <w:r w:rsidRPr="003F1222">
        <w:rPr>
          <w:bCs/>
          <w:i/>
          <w:iCs/>
          <w:lang w:bidi="en-US"/>
        </w:rPr>
        <w:t xml:space="preserve"> </w:t>
      </w:r>
      <w:r w:rsidRPr="003F1222">
        <w:rPr>
          <w:bCs/>
          <w:i/>
          <w:iCs/>
          <w:lang w:val="en-US" w:bidi="en-US"/>
        </w:rPr>
        <w:t>verification</w:t>
      </w:r>
      <w:r>
        <w:rPr>
          <w:bCs/>
          <w:iCs/>
          <w:lang w:bidi="en-US"/>
        </w:rPr>
        <w:t>)</w:t>
      </w:r>
      <w:r w:rsidRPr="00CC747C">
        <w:rPr>
          <w:bCs/>
        </w:rPr>
        <w:t xml:space="preserve">, когда данные об исходах </w:t>
      </w:r>
      <w:r>
        <w:rPr>
          <w:bCs/>
        </w:rPr>
        <w:t>у</w:t>
      </w:r>
      <w:r w:rsidRPr="00CC747C">
        <w:rPr>
          <w:bCs/>
        </w:rPr>
        <w:t xml:space="preserve"> участников, по которым не получены результаты референсных тестов, полностью отсутствуют (пункт 9) и дифференциальная проверка</w:t>
      </w:r>
      <w:r>
        <w:rPr>
          <w:bCs/>
        </w:rPr>
        <w:t xml:space="preserve"> (</w:t>
      </w:r>
      <w:r w:rsidRPr="00AA091B">
        <w:rPr>
          <w:bCs/>
          <w:i/>
          <w:iCs/>
          <w:lang w:val="en-US" w:bidi="en-US"/>
        </w:rPr>
        <w:t>differential</w:t>
      </w:r>
      <w:r w:rsidRPr="00AA091B">
        <w:rPr>
          <w:bCs/>
          <w:i/>
          <w:iCs/>
          <w:lang w:bidi="en-US"/>
        </w:rPr>
        <w:t xml:space="preserve"> </w:t>
      </w:r>
      <w:r w:rsidRPr="00AA091B">
        <w:rPr>
          <w:bCs/>
          <w:i/>
          <w:iCs/>
          <w:lang w:val="en-US" w:bidi="en-US"/>
        </w:rPr>
        <w:t>verification</w:t>
      </w:r>
      <w:r>
        <w:rPr>
          <w:bCs/>
          <w:iCs/>
          <w:lang w:bidi="en-US"/>
        </w:rPr>
        <w:t>)</w:t>
      </w:r>
      <w:r w:rsidRPr="00CC747C">
        <w:rPr>
          <w:bCs/>
        </w:rPr>
        <w:t xml:space="preserve">, когда пациентов, которые не подвергаются </w:t>
      </w:r>
      <w:r>
        <w:rPr>
          <w:bCs/>
        </w:rPr>
        <w:t xml:space="preserve">предпочтительному </w:t>
      </w:r>
      <w:r w:rsidRPr="00CC747C">
        <w:rPr>
          <w:bCs/>
        </w:rPr>
        <w:t>референсн</w:t>
      </w:r>
      <w:r>
        <w:rPr>
          <w:bCs/>
        </w:rPr>
        <w:t>ому</w:t>
      </w:r>
      <w:r w:rsidRPr="00CC747C">
        <w:rPr>
          <w:bCs/>
        </w:rPr>
        <w:t xml:space="preserve"> </w:t>
      </w:r>
      <w:r>
        <w:rPr>
          <w:bCs/>
        </w:rPr>
        <w:t>тестированию</w:t>
      </w:r>
      <w:r w:rsidRPr="00CC747C">
        <w:rPr>
          <w:bCs/>
        </w:rPr>
        <w:t xml:space="preserve">, оценивают посредством альтернативного </w:t>
      </w:r>
      <w:r>
        <w:rPr>
          <w:bCs/>
        </w:rPr>
        <w:t xml:space="preserve">референсного </w:t>
      </w:r>
      <w:r w:rsidRPr="00CC747C">
        <w:rPr>
          <w:bCs/>
        </w:rPr>
        <w:t xml:space="preserve">теста, отличающегося, как правило, более низкой точностью </w:t>
      </w:r>
      <w:r>
        <w:rPr>
          <w:bCs/>
        </w:rPr>
        <w:t xml:space="preserve">классификации </w:t>
      </w:r>
      <w:r w:rsidRPr="00CC747C">
        <w:rPr>
          <w:bCs/>
        </w:rPr>
        <w:t>[218, 219].</w:t>
      </w:r>
    </w:p>
    <w:p w14:paraId="09827E5E" w14:textId="77777777" w:rsidR="007961A1" w:rsidRPr="00CC747C" w:rsidRDefault="007961A1" w:rsidP="003110BB">
      <w:pPr>
        <w:jc w:val="both"/>
        <w:rPr>
          <w:bCs/>
        </w:rPr>
      </w:pPr>
      <w:r w:rsidRPr="00CC747C">
        <w:rPr>
          <w:bCs/>
        </w:rPr>
        <w:t xml:space="preserve">Например, в исследованиях, посвященных диагностике рака, </w:t>
      </w:r>
      <w:r>
        <w:rPr>
          <w:bCs/>
        </w:rPr>
        <w:t>результаты</w:t>
      </w:r>
      <w:r w:rsidRPr="00CC747C">
        <w:rPr>
          <w:bCs/>
        </w:rPr>
        <w:t xml:space="preserve"> </w:t>
      </w:r>
      <w:r>
        <w:rPr>
          <w:bCs/>
        </w:rPr>
        <w:t>патоморфологических</w:t>
      </w:r>
      <w:r w:rsidRPr="00CC747C">
        <w:rPr>
          <w:bCs/>
        </w:rPr>
        <w:t xml:space="preserve"> (референсных) </w:t>
      </w:r>
      <w:r>
        <w:rPr>
          <w:bCs/>
        </w:rPr>
        <w:t>тестов</w:t>
      </w:r>
      <w:r w:rsidRPr="00CC747C">
        <w:rPr>
          <w:bCs/>
        </w:rPr>
        <w:t xml:space="preserve">, вероятно, будут получены только по тем участникам, у которых есть хотя бы один положительный результат исследуемого диагностического теста. Для остальных участников альтернативным референсным стандартом </w:t>
      </w:r>
      <w:r>
        <w:rPr>
          <w:bCs/>
        </w:rPr>
        <w:t xml:space="preserve">диагностики </w:t>
      </w:r>
      <w:r w:rsidRPr="00CC747C">
        <w:rPr>
          <w:bCs/>
        </w:rPr>
        <w:t xml:space="preserve">может быть период последующего наблюдения, достаточный для того, чтобы онкологические заболевания, </w:t>
      </w:r>
      <w:r>
        <w:rPr>
          <w:bCs/>
        </w:rPr>
        <w:t>имевшиеся</w:t>
      </w:r>
      <w:r w:rsidRPr="00CC747C">
        <w:rPr>
          <w:bCs/>
        </w:rPr>
        <w:t xml:space="preserve"> на момент проведения </w:t>
      </w:r>
      <w:r>
        <w:rPr>
          <w:bCs/>
        </w:rPr>
        <w:t xml:space="preserve">исследуемого </w:t>
      </w:r>
      <w:r w:rsidRPr="00CC747C">
        <w:rPr>
          <w:bCs/>
        </w:rPr>
        <w:t xml:space="preserve">диагностического теста, стали очевидными (отложенная </w:t>
      </w:r>
      <w:r>
        <w:rPr>
          <w:bCs/>
        </w:rPr>
        <w:t>верификация</w:t>
      </w:r>
      <w:r w:rsidRPr="00CC747C">
        <w:rPr>
          <w:bCs/>
        </w:rPr>
        <w:t>), но не слишком продолжительный, иначе это может привести к выявлению новых случаев рака. Правила и процедуры, которые применя</w:t>
      </w:r>
      <w:r>
        <w:rPr>
          <w:bCs/>
        </w:rPr>
        <w:t>ли</w:t>
      </w:r>
      <w:r w:rsidRPr="00CC747C">
        <w:rPr>
          <w:bCs/>
        </w:rPr>
        <w:t xml:space="preserve"> при частичной или дифференциальной проверке исходов должны быть подробно описаны, что позволит оценить риск систематических ошибок, связанных с такими проверками </w:t>
      </w:r>
      <w:r>
        <w:rPr>
          <w:bCs/>
        </w:rPr>
        <w:t>(</w:t>
      </w:r>
      <w:r w:rsidRPr="00AA091B">
        <w:rPr>
          <w:bCs/>
          <w:i/>
          <w:iCs/>
          <w:lang w:val="en-US" w:bidi="en-US"/>
        </w:rPr>
        <w:t>partial</w:t>
      </w:r>
      <w:r w:rsidRPr="00AA091B">
        <w:rPr>
          <w:bCs/>
          <w:i/>
          <w:iCs/>
          <w:lang w:bidi="en-US"/>
        </w:rPr>
        <w:t>/</w:t>
      </w:r>
      <w:r w:rsidRPr="00AA091B">
        <w:rPr>
          <w:bCs/>
          <w:i/>
          <w:iCs/>
          <w:lang w:val="en-US" w:bidi="en-US"/>
        </w:rPr>
        <w:t>differential</w:t>
      </w:r>
      <w:r w:rsidRPr="00AA091B">
        <w:rPr>
          <w:bCs/>
          <w:i/>
          <w:iCs/>
          <w:lang w:bidi="en-US"/>
        </w:rPr>
        <w:t xml:space="preserve"> </w:t>
      </w:r>
      <w:r w:rsidRPr="00AA091B">
        <w:rPr>
          <w:bCs/>
          <w:i/>
          <w:iCs/>
          <w:lang w:val="en-US" w:bidi="en-US"/>
        </w:rPr>
        <w:t>verification</w:t>
      </w:r>
      <w:r w:rsidRPr="00AA091B">
        <w:rPr>
          <w:bCs/>
          <w:i/>
          <w:iCs/>
          <w:lang w:bidi="en-US"/>
        </w:rPr>
        <w:t xml:space="preserve"> </w:t>
      </w:r>
      <w:r w:rsidRPr="00AA091B">
        <w:rPr>
          <w:bCs/>
          <w:i/>
          <w:iCs/>
          <w:lang w:val="en-US" w:bidi="en-US"/>
        </w:rPr>
        <w:t>bias</w:t>
      </w:r>
      <w:r>
        <w:rPr>
          <w:bCs/>
        </w:rPr>
        <w:t xml:space="preserve">) </w:t>
      </w:r>
      <w:r w:rsidRPr="00CC747C">
        <w:rPr>
          <w:bCs/>
        </w:rPr>
        <w:t xml:space="preserve">[156, 218–220]. </w:t>
      </w:r>
      <w:r>
        <w:rPr>
          <w:bCs/>
        </w:rPr>
        <w:t xml:space="preserve">Также следует сообщить о методах, которые применяли для </w:t>
      </w:r>
      <w:r w:rsidRPr="00CC747C">
        <w:rPr>
          <w:bCs/>
        </w:rPr>
        <w:t>корректировк</w:t>
      </w:r>
      <w:r>
        <w:rPr>
          <w:bCs/>
        </w:rPr>
        <w:t>и</w:t>
      </w:r>
      <w:r w:rsidRPr="00CC747C">
        <w:rPr>
          <w:bCs/>
        </w:rPr>
        <w:t xml:space="preserve"> таких </w:t>
      </w:r>
      <w:r>
        <w:rPr>
          <w:bCs/>
        </w:rPr>
        <w:t xml:space="preserve">систематических </w:t>
      </w:r>
      <w:r w:rsidRPr="00CC747C">
        <w:rPr>
          <w:bCs/>
        </w:rPr>
        <w:t>ошибок</w:t>
      </w:r>
      <w:r>
        <w:rPr>
          <w:bCs/>
        </w:rPr>
        <w:t xml:space="preserve"> </w:t>
      </w:r>
      <w:r w:rsidRPr="00CC747C">
        <w:rPr>
          <w:bCs/>
        </w:rPr>
        <w:t xml:space="preserve">[219]. </w:t>
      </w:r>
    </w:p>
    <w:p w14:paraId="6E3686DB" w14:textId="77777777" w:rsidR="007961A1" w:rsidRPr="00CC747C" w:rsidRDefault="007961A1" w:rsidP="003110BB">
      <w:pPr>
        <w:jc w:val="both"/>
        <w:rPr>
          <w:bCs/>
        </w:rPr>
      </w:pPr>
      <w:r w:rsidRPr="00CC747C">
        <w:rPr>
          <w:bCs/>
        </w:rPr>
        <w:t xml:space="preserve">Для прогностических моделей </w:t>
      </w:r>
      <w:r>
        <w:rPr>
          <w:bCs/>
        </w:rPr>
        <w:t>часто анализируемыми</w:t>
      </w:r>
      <w:r w:rsidRPr="00CC747C">
        <w:rPr>
          <w:bCs/>
        </w:rPr>
        <w:t xml:space="preserve"> исход</w:t>
      </w:r>
      <w:r>
        <w:rPr>
          <w:bCs/>
        </w:rPr>
        <w:t>ами</w:t>
      </w:r>
      <w:r w:rsidRPr="00CC747C">
        <w:rPr>
          <w:bCs/>
        </w:rPr>
        <w:t xml:space="preserve"> </w:t>
      </w:r>
      <w:r>
        <w:rPr>
          <w:bCs/>
        </w:rPr>
        <w:t>являются случаи</w:t>
      </w:r>
      <w:r w:rsidRPr="00CC747C">
        <w:rPr>
          <w:bCs/>
        </w:rPr>
        <w:t xml:space="preserve"> смерт</w:t>
      </w:r>
      <w:r>
        <w:rPr>
          <w:bCs/>
        </w:rPr>
        <w:t>и</w:t>
      </w:r>
      <w:r w:rsidRPr="00CC747C">
        <w:rPr>
          <w:bCs/>
        </w:rPr>
        <w:t xml:space="preserve"> (от любой или конкретной причины), нефатальны</w:t>
      </w:r>
      <w:r>
        <w:rPr>
          <w:bCs/>
        </w:rPr>
        <w:t>х</w:t>
      </w:r>
      <w:r w:rsidRPr="00CC747C">
        <w:rPr>
          <w:bCs/>
        </w:rPr>
        <w:t xml:space="preserve"> осложнени</w:t>
      </w:r>
      <w:r>
        <w:rPr>
          <w:bCs/>
        </w:rPr>
        <w:t>й</w:t>
      </w:r>
      <w:r w:rsidRPr="00CC747C">
        <w:rPr>
          <w:bCs/>
        </w:rPr>
        <w:t xml:space="preserve"> или событи</w:t>
      </w:r>
      <w:r>
        <w:rPr>
          <w:bCs/>
        </w:rPr>
        <w:t>й</w:t>
      </w:r>
      <w:r w:rsidRPr="00CC747C">
        <w:rPr>
          <w:bCs/>
        </w:rPr>
        <w:t xml:space="preserve"> (например, инфаркт миокарда, рецидив рака, прогрессирование или начало заболевания)</w:t>
      </w:r>
      <w:r>
        <w:rPr>
          <w:bCs/>
        </w:rPr>
        <w:t>, а также</w:t>
      </w:r>
      <w:r w:rsidRPr="00CC747C">
        <w:rPr>
          <w:bCs/>
        </w:rPr>
        <w:t xml:space="preserve"> исходы, </w:t>
      </w:r>
      <w:r>
        <w:rPr>
          <w:bCs/>
        </w:rPr>
        <w:t>важные для отдельных</w:t>
      </w:r>
      <w:r w:rsidRPr="00CC747C">
        <w:rPr>
          <w:bCs/>
        </w:rPr>
        <w:t xml:space="preserve"> пациент</w:t>
      </w:r>
      <w:r>
        <w:rPr>
          <w:bCs/>
        </w:rPr>
        <w:t>ов</w:t>
      </w:r>
      <w:r w:rsidRPr="00CC747C">
        <w:rPr>
          <w:bCs/>
        </w:rPr>
        <w:t xml:space="preserve"> (симптомы, функциональное состояние и качество жизни) [2]. </w:t>
      </w:r>
      <w:r>
        <w:rPr>
          <w:bCs/>
        </w:rPr>
        <w:t xml:space="preserve">Возможно также </w:t>
      </w:r>
      <w:r w:rsidRPr="00CC747C">
        <w:rPr>
          <w:bCs/>
        </w:rPr>
        <w:t>прогнозирова</w:t>
      </w:r>
      <w:r>
        <w:rPr>
          <w:bCs/>
        </w:rPr>
        <w:t>ние</w:t>
      </w:r>
      <w:r w:rsidRPr="00CC747C">
        <w:rPr>
          <w:bCs/>
        </w:rPr>
        <w:t xml:space="preserve"> </w:t>
      </w:r>
      <w:r>
        <w:rPr>
          <w:bCs/>
        </w:rPr>
        <w:t xml:space="preserve">комбинации </w:t>
      </w:r>
      <w:r w:rsidRPr="00CC747C">
        <w:rPr>
          <w:bCs/>
        </w:rPr>
        <w:t>исходов</w:t>
      </w:r>
      <w:r>
        <w:rPr>
          <w:bCs/>
        </w:rPr>
        <w:t>. Н</w:t>
      </w:r>
      <w:r w:rsidRPr="00CC747C">
        <w:rPr>
          <w:bCs/>
        </w:rPr>
        <w:t xml:space="preserve">апример, </w:t>
      </w:r>
      <w:r>
        <w:rPr>
          <w:bCs/>
        </w:rPr>
        <w:t xml:space="preserve">целевое </w:t>
      </w:r>
      <w:r w:rsidRPr="00CC747C">
        <w:rPr>
          <w:bCs/>
        </w:rPr>
        <w:t>событи</w:t>
      </w:r>
      <w:r>
        <w:rPr>
          <w:bCs/>
        </w:rPr>
        <w:t>е при изучении</w:t>
      </w:r>
      <w:r w:rsidRPr="00CC747C">
        <w:rPr>
          <w:bCs/>
        </w:rPr>
        <w:t xml:space="preserve"> безрецидивной выживаемости (</w:t>
      </w:r>
      <w:r w:rsidRPr="00CC747C">
        <w:rPr>
          <w:bCs/>
          <w:i/>
          <w:iCs/>
          <w:lang w:val="en-US" w:bidi="en-US"/>
        </w:rPr>
        <w:t>disease</w:t>
      </w:r>
      <w:r w:rsidRPr="00CC747C">
        <w:rPr>
          <w:bCs/>
          <w:i/>
          <w:iCs/>
          <w:lang w:bidi="en-US"/>
        </w:rPr>
        <w:t>-</w:t>
      </w:r>
      <w:r w:rsidRPr="00CC747C">
        <w:rPr>
          <w:bCs/>
          <w:i/>
          <w:iCs/>
          <w:lang w:val="en-US" w:bidi="en-US"/>
        </w:rPr>
        <w:t>free</w:t>
      </w:r>
      <w:r w:rsidRPr="00CC747C">
        <w:rPr>
          <w:bCs/>
          <w:i/>
          <w:iCs/>
          <w:lang w:bidi="en-US"/>
        </w:rPr>
        <w:t xml:space="preserve"> </w:t>
      </w:r>
      <w:r w:rsidRPr="00CC747C">
        <w:rPr>
          <w:bCs/>
          <w:i/>
          <w:iCs/>
          <w:lang w:val="en-US" w:bidi="en-US"/>
        </w:rPr>
        <w:t>survival</w:t>
      </w:r>
      <w:r w:rsidRPr="00CC747C">
        <w:rPr>
          <w:bCs/>
        </w:rPr>
        <w:t>)</w:t>
      </w:r>
      <w:r>
        <w:rPr>
          <w:bCs/>
        </w:rPr>
        <w:t xml:space="preserve"> в исследованиях злокачественных новообразований может</w:t>
      </w:r>
      <w:r w:rsidRPr="00CC747C">
        <w:rPr>
          <w:bCs/>
        </w:rPr>
        <w:t xml:space="preserve"> </w:t>
      </w:r>
      <w:r>
        <w:rPr>
          <w:bCs/>
        </w:rPr>
        <w:t xml:space="preserve">включать </w:t>
      </w:r>
      <w:r w:rsidRPr="00CC747C">
        <w:rPr>
          <w:bCs/>
        </w:rPr>
        <w:t>локальные рецидивы, регионарные очаги, отдаленные метастазы и смерть (</w:t>
      </w:r>
      <w:r>
        <w:rPr>
          <w:bCs/>
        </w:rPr>
        <w:t xml:space="preserve">с регистрацией в качестве исхода того </w:t>
      </w:r>
      <w:r w:rsidRPr="00CC747C">
        <w:rPr>
          <w:bCs/>
        </w:rPr>
        <w:t>событи</w:t>
      </w:r>
      <w:r>
        <w:rPr>
          <w:bCs/>
        </w:rPr>
        <w:t>я, которое</w:t>
      </w:r>
      <w:r w:rsidRPr="00CC747C">
        <w:rPr>
          <w:bCs/>
        </w:rPr>
        <w:t xml:space="preserve"> произойдет раньше) [221].</w:t>
      </w:r>
    </w:p>
    <w:p w14:paraId="3CE06DEE" w14:textId="77777777" w:rsidR="007961A1" w:rsidRPr="00CC747C" w:rsidRDefault="007961A1" w:rsidP="003110BB">
      <w:pPr>
        <w:jc w:val="both"/>
        <w:rPr>
          <w:bCs/>
        </w:rPr>
      </w:pPr>
      <w:r w:rsidRPr="00CC747C">
        <w:rPr>
          <w:bCs/>
        </w:rPr>
        <w:t xml:space="preserve">Все исходы должны быть </w:t>
      </w:r>
      <w:r>
        <w:rPr>
          <w:bCs/>
        </w:rPr>
        <w:t>однозначно</w:t>
      </w:r>
      <w:r w:rsidRPr="00CC747C">
        <w:rPr>
          <w:bCs/>
        </w:rPr>
        <w:t xml:space="preserve"> определены. Если авторы используют стандартные определения (например, на основе Международной классификации болезней</w:t>
      </w:r>
      <w:r>
        <w:rPr>
          <w:bCs/>
        </w:rPr>
        <w:t xml:space="preserve">, </w:t>
      </w:r>
      <w:r w:rsidRPr="00CC747C">
        <w:rPr>
          <w:bCs/>
        </w:rPr>
        <w:t>МКБ) или их вариации, об этом следует сообщать и приводить ссылки</w:t>
      </w:r>
      <w:r>
        <w:rPr>
          <w:bCs/>
        </w:rPr>
        <w:t xml:space="preserve"> на первоисточники</w:t>
      </w:r>
      <w:r w:rsidRPr="00CC747C">
        <w:rPr>
          <w:bCs/>
        </w:rPr>
        <w:t xml:space="preserve">. </w:t>
      </w:r>
      <w:r w:rsidRPr="00620F00">
        <w:rPr>
          <w:bCs/>
        </w:rPr>
        <w:t xml:space="preserve">Технические детали, представленные в протоколе исследования или в предыдущих </w:t>
      </w:r>
      <w:r>
        <w:rPr>
          <w:bCs/>
        </w:rPr>
        <w:t>статьях</w:t>
      </w:r>
      <w:r w:rsidRPr="00620F00">
        <w:rPr>
          <w:bCs/>
        </w:rPr>
        <w:t xml:space="preserve">, должны </w:t>
      </w:r>
      <w:r>
        <w:rPr>
          <w:bCs/>
        </w:rPr>
        <w:t xml:space="preserve">быть процитированы </w:t>
      </w:r>
      <w:r w:rsidRPr="00620F00">
        <w:rPr>
          <w:bCs/>
        </w:rPr>
        <w:t>и в идеале быть доступными.</w:t>
      </w:r>
    </w:p>
    <w:p w14:paraId="08E60C5F" w14:textId="77777777" w:rsidR="007961A1" w:rsidRPr="00CC747C" w:rsidRDefault="007961A1" w:rsidP="003110BB">
      <w:pPr>
        <w:jc w:val="both"/>
        <w:rPr>
          <w:bCs/>
        </w:rPr>
      </w:pPr>
      <w:r w:rsidRPr="00CC747C">
        <w:rPr>
          <w:bCs/>
        </w:rPr>
        <w:t>В прогностических исследованиях за участниками наблюд</w:t>
      </w:r>
      <w:r>
        <w:rPr>
          <w:bCs/>
        </w:rPr>
        <w:t>ают</w:t>
      </w:r>
      <w:r w:rsidRPr="00CC747C">
        <w:rPr>
          <w:bCs/>
        </w:rPr>
        <w:t xml:space="preserve"> в течение определенного периода времени </w:t>
      </w:r>
      <w:r>
        <w:rPr>
          <w:bCs/>
        </w:rPr>
        <w:t xml:space="preserve">и документируют время наступления целевого </w:t>
      </w:r>
      <w:r w:rsidRPr="00CC747C">
        <w:rPr>
          <w:bCs/>
        </w:rPr>
        <w:t xml:space="preserve">исхода </w:t>
      </w:r>
      <w:r>
        <w:rPr>
          <w:bCs/>
        </w:rPr>
        <w:t xml:space="preserve">после начала отслеживания таких событий </w:t>
      </w:r>
      <w:r w:rsidRPr="00CC747C">
        <w:rPr>
          <w:bCs/>
        </w:rPr>
        <w:t>(</w:t>
      </w:r>
      <w:r w:rsidRPr="00CC747C">
        <w:rPr>
          <w:bCs/>
          <w:iCs/>
          <w:lang w:val="en-US" w:bidi="en-US"/>
        </w:rPr>
        <w:t>T</w:t>
      </w:r>
      <w:r w:rsidRPr="00CC747C">
        <w:rPr>
          <w:bCs/>
          <w:iCs/>
          <w:lang w:bidi="en-US"/>
        </w:rPr>
        <w:t>0</w:t>
      </w:r>
      <w:r w:rsidRPr="00CC747C">
        <w:rPr>
          <w:bCs/>
        </w:rPr>
        <w:t xml:space="preserve">) (например, дата постановки диагноза или хирургического вмешательства) (см. </w:t>
      </w:r>
      <w:r w:rsidRPr="00CC747C">
        <w:rPr>
          <w:b/>
          <w:bCs/>
        </w:rPr>
        <w:t>Вставку A</w:t>
      </w:r>
      <w:r w:rsidRPr="00CC747C">
        <w:rPr>
          <w:bCs/>
        </w:rPr>
        <w:t xml:space="preserve">). </w:t>
      </w:r>
      <w:r>
        <w:rPr>
          <w:bCs/>
        </w:rPr>
        <w:t>В некоторых исследованиях</w:t>
      </w:r>
      <w:r w:rsidRPr="00CC747C">
        <w:rPr>
          <w:bCs/>
        </w:rPr>
        <w:t xml:space="preserve"> статус исхода оценивают у всех участников на протяжении фиксированного периода (например, общую выживаемость) и часто в заранее определенные моменты времени (например, 5- или 10-летний риск развития сердечно-сосудистых заболеваний), о чем также необходимо сообщать [222]. Аналогичным образом, следует </w:t>
      </w:r>
      <w:r>
        <w:rPr>
          <w:bCs/>
        </w:rPr>
        <w:t>ясно</w:t>
      </w:r>
      <w:r w:rsidRPr="00CC747C">
        <w:rPr>
          <w:bCs/>
        </w:rPr>
        <w:t xml:space="preserve"> указывать частоту оценки исходов во время периода наблюдения.</w:t>
      </w:r>
    </w:p>
    <w:p w14:paraId="7C7541DE" w14:textId="77777777" w:rsidR="007961A1" w:rsidRPr="00CC747C" w:rsidRDefault="007961A1" w:rsidP="003110BB">
      <w:pPr>
        <w:jc w:val="both"/>
        <w:rPr>
          <w:bCs/>
        </w:rPr>
      </w:pPr>
      <w:r>
        <w:rPr>
          <w:bCs/>
        </w:rPr>
        <w:t>С</w:t>
      </w:r>
      <w:r w:rsidRPr="00CC747C">
        <w:rPr>
          <w:bCs/>
        </w:rPr>
        <w:t>ледует сообщать об источниках данных, которые использовались для определения исходов или выбы</w:t>
      </w:r>
      <w:r>
        <w:rPr>
          <w:bCs/>
        </w:rPr>
        <w:t>тия</w:t>
      </w:r>
      <w:r w:rsidRPr="00CC747C">
        <w:rPr>
          <w:bCs/>
        </w:rPr>
        <w:t xml:space="preserve"> из-под наблюдения участников</w:t>
      </w:r>
      <w:r>
        <w:rPr>
          <w:bCs/>
        </w:rPr>
        <w:t xml:space="preserve"> исследования</w:t>
      </w:r>
      <w:r w:rsidRPr="00CC747C">
        <w:rPr>
          <w:bCs/>
        </w:rPr>
        <w:t xml:space="preserve"> (например, </w:t>
      </w:r>
      <w:r>
        <w:rPr>
          <w:bCs/>
        </w:rPr>
        <w:t>регистры</w:t>
      </w:r>
      <w:r w:rsidRPr="00CC747C">
        <w:rPr>
          <w:bCs/>
        </w:rPr>
        <w:t xml:space="preserve"> </w:t>
      </w:r>
      <w:r>
        <w:rPr>
          <w:bCs/>
        </w:rPr>
        <w:t xml:space="preserve">случаев </w:t>
      </w:r>
      <w:r w:rsidRPr="00CC747C">
        <w:rPr>
          <w:bCs/>
        </w:rPr>
        <w:t xml:space="preserve">смерти, больничные записи, регистры </w:t>
      </w:r>
      <w:r>
        <w:rPr>
          <w:bCs/>
        </w:rPr>
        <w:t>злокачественных новообразований</w:t>
      </w:r>
      <w:r w:rsidRPr="00CC747C">
        <w:rPr>
          <w:bCs/>
        </w:rPr>
        <w:t xml:space="preserve">, клинические оценки, </w:t>
      </w:r>
      <w:r>
        <w:rPr>
          <w:bCs/>
        </w:rPr>
        <w:t>изображения</w:t>
      </w:r>
      <w:r w:rsidRPr="00CC747C">
        <w:rPr>
          <w:bCs/>
        </w:rPr>
        <w:t xml:space="preserve"> или лабораторных анализ</w:t>
      </w:r>
      <w:r>
        <w:rPr>
          <w:bCs/>
        </w:rPr>
        <w:t>ы</w:t>
      </w:r>
      <w:r w:rsidRPr="00CC747C">
        <w:rPr>
          <w:bCs/>
        </w:rPr>
        <w:t xml:space="preserve">). Для </w:t>
      </w:r>
      <w:r w:rsidRPr="00CC747C">
        <w:rPr>
          <w:bCs/>
        </w:rPr>
        <w:lastRenderedPageBreak/>
        <w:t>таких исходов, как смерт</w:t>
      </w:r>
      <w:r>
        <w:rPr>
          <w:bCs/>
        </w:rPr>
        <w:t>и</w:t>
      </w:r>
      <w:r w:rsidRPr="00CC747C">
        <w:rPr>
          <w:bCs/>
        </w:rPr>
        <w:t xml:space="preserve"> </w:t>
      </w:r>
      <w:r>
        <w:rPr>
          <w:bCs/>
        </w:rPr>
        <w:t>вследствие</w:t>
      </w:r>
      <w:r w:rsidRPr="00CC747C">
        <w:rPr>
          <w:bCs/>
        </w:rPr>
        <w:t xml:space="preserve"> </w:t>
      </w:r>
      <w:r>
        <w:rPr>
          <w:bCs/>
        </w:rPr>
        <w:t xml:space="preserve">определенных </w:t>
      </w:r>
      <w:r w:rsidRPr="00CC747C">
        <w:rPr>
          <w:bCs/>
        </w:rPr>
        <w:t xml:space="preserve">причин, процесс определения причины смерти необходимо </w:t>
      </w:r>
      <w:r>
        <w:rPr>
          <w:bCs/>
        </w:rPr>
        <w:t>ясно и однозначно</w:t>
      </w:r>
      <w:r w:rsidRPr="00CC747C">
        <w:rPr>
          <w:bCs/>
        </w:rPr>
        <w:t xml:space="preserve"> описать (например, согласно решению экспертной комиссии, с</w:t>
      </w:r>
      <w:r>
        <w:rPr>
          <w:bCs/>
        </w:rPr>
        <w:t xml:space="preserve"> обязательным кратким</w:t>
      </w:r>
      <w:r w:rsidRPr="00CC747C">
        <w:rPr>
          <w:bCs/>
        </w:rPr>
        <w:t xml:space="preserve"> </w:t>
      </w:r>
      <w:r>
        <w:rPr>
          <w:bCs/>
        </w:rPr>
        <w:t>описанием</w:t>
      </w:r>
      <w:r w:rsidRPr="00CC747C">
        <w:rPr>
          <w:bCs/>
        </w:rPr>
        <w:t xml:space="preserve"> состава и квалификации членов комиссии) [216].</w:t>
      </w:r>
    </w:p>
    <w:p w14:paraId="396CEC0B" w14:textId="77777777" w:rsidR="007961A1" w:rsidRPr="00CC747C" w:rsidRDefault="007961A1" w:rsidP="003110BB">
      <w:pPr>
        <w:jc w:val="both"/>
        <w:rPr>
          <w:bCs/>
        </w:rPr>
      </w:pPr>
      <w:r w:rsidRPr="00CC747C">
        <w:rPr>
          <w:bCs/>
        </w:rPr>
        <w:t xml:space="preserve">Недавний обзор 47 исследований, в которых сообщалось о разработке моделей прогнозирования </w:t>
      </w:r>
      <w:r>
        <w:rPr>
          <w:bCs/>
        </w:rPr>
        <w:t>злокачественных новообразований</w:t>
      </w:r>
      <w:r w:rsidRPr="00CC747C">
        <w:rPr>
          <w:bCs/>
        </w:rPr>
        <w:t xml:space="preserve">, показал, что исходы были недостаточно </w:t>
      </w:r>
      <w:r>
        <w:rPr>
          <w:bCs/>
        </w:rPr>
        <w:t>ясно и однозначно</w:t>
      </w:r>
      <w:r w:rsidRPr="00CC747C">
        <w:rPr>
          <w:bCs/>
        </w:rPr>
        <w:t xml:space="preserve"> определены в 40% исследований [54]. В 30% случаев было неясно, </w:t>
      </w:r>
      <w:r>
        <w:rPr>
          <w:bCs/>
        </w:rPr>
        <w:t>являлась</w:t>
      </w:r>
      <w:r w:rsidRPr="00CC747C">
        <w:rPr>
          <w:bCs/>
        </w:rPr>
        <w:t xml:space="preserve"> ли «смерть» </w:t>
      </w:r>
      <w:r>
        <w:rPr>
          <w:bCs/>
        </w:rPr>
        <w:t>исходом</w:t>
      </w:r>
      <w:r w:rsidRPr="00CC747C">
        <w:rPr>
          <w:bCs/>
        </w:rPr>
        <w:t xml:space="preserve"> онкологическ</w:t>
      </w:r>
      <w:r>
        <w:rPr>
          <w:bCs/>
        </w:rPr>
        <w:t>ого</w:t>
      </w:r>
      <w:r w:rsidRPr="00CC747C">
        <w:rPr>
          <w:bCs/>
        </w:rPr>
        <w:t xml:space="preserve"> заболеван</w:t>
      </w:r>
      <w:r>
        <w:rPr>
          <w:bCs/>
        </w:rPr>
        <w:t>ия</w:t>
      </w:r>
      <w:r w:rsidRPr="00CC747C">
        <w:rPr>
          <w:bCs/>
        </w:rPr>
        <w:t xml:space="preserve"> или </w:t>
      </w:r>
      <w:r>
        <w:rPr>
          <w:bCs/>
        </w:rPr>
        <w:t>регистрировали смерти от любой</w:t>
      </w:r>
      <w:r w:rsidRPr="00CC747C">
        <w:rPr>
          <w:bCs/>
        </w:rPr>
        <w:t xml:space="preserve"> причин</w:t>
      </w:r>
      <w:r>
        <w:rPr>
          <w:bCs/>
        </w:rPr>
        <w:t>ы</w:t>
      </w:r>
      <w:r w:rsidRPr="00CC747C">
        <w:rPr>
          <w:bCs/>
        </w:rPr>
        <w:t>. Также наблюдал</w:t>
      </w:r>
      <w:r>
        <w:rPr>
          <w:bCs/>
        </w:rPr>
        <w:t>и</w:t>
      </w:r>
      <w:r w:rsidRPr="00CC747C">
        <w:rPr>
          <w:bCs/>
        </w:rPr>
        <w:t xml:space="preserve">сь </w:t>
      </w:r>
      <w:r>
        <w:rPr>
          <w:bCs/>
        </w:rPr>
        <w:t>противоречия</w:t>
      </w:r>
      <w:r w:rsidRPr="00CC747C">
        <w:rPr>
          <w:bCs/>
        </w:rPr>
        <w:t xml:space="preserve"> </w:t>
      </w:r>
      <w:r>
        <w:rPr>
          <w:bCs/>
        </w:rPr>
        <w:t>при описании</w:t>
      </w:r>
      <w:r w:rsidRPr="00CC747C">
        <w:rPr>
          <w:bCs/>
        </w:rPr>
        <w:t xml:space="preserve"> событи</w:t>
      </w:r>
      <w:r>
        <w:rPr>
          <w:bCs/>
        </w:rPr>
        <w:t>й, которые</w:t>
      </w:r>
      <w:r w:rsidRPr="00CC747C">
        <w:rPr>
          <w:bCs/>
        </w:rPr>
        <w:t xml:space="preserve"> были включены в определение безрецидивной выживаемости.</w:t>
      </w:r>
    </w:p>
    <w:p w14:paraId="22A8285B" w14:textId="77777777" w:rsidR="007961A1" w:rsidRPr="00CC747C" w:rsidRDefault="007961A1" w:rsidP="003110BB">
      <w:pPr>
        <w:jc w:val="both"/>
        <w:rPr>
          <w:bCs/>
          <w:i/>
        </w:rPr>
      </w:pPr>
      <w:r w:rsidRPr="00056B54">
        <w:rPr>
          <w:bCs/>
          <w:i/>
        </w:rPr>
        <w:t xml:space="preserve">Пункт 6б. </w:t>
      </w:r>
      <w:r>
        <w:rPr>
          <w:bCs/>
          <w:i/>
        </w:rPr>
        <w:t xml:space="preserve">Сообщите о любых действиях для маскирования оценки предсказываемого исхода </w:t>
      </w:r>
      <w:r w:rsidRPr="00056B54">
        <w:rPr>
          <w:bCs/>
          <w:i/>
        </w:rPr>
        <w:t xml:space="preserve">(Р, </w:t>
      </w:r>
      <w:r>
        <w:rPr>
          <w:bCs/>
          <w:i/>
        </w:rPr>
        <w:t>П</w:t>
      </w:r>
      <w:r w:rsidRPr="00056B54">
        <w:rPr>
          <w:bCs/>
          <w:i/>
        </w:rPr>
        <w:t>).</w:t>
      </w:r>
      <w:r w:rsidRPr="00CC747C">
        <w:rPr>
          <w:bCs/>
          <w:i/>
        </w:rPr>
        <w:t xml:space="preserve"> </w:t>
      </w:r>
    </w:p>
    <w:p w14:paraId="2820F40A" w14:textId="77777777" w:rsidR="007961A1" w:rsidRPr="00CC747C" w:rsidRDefault="007961A1" w:rsidP="003110BB">
      <w:pPr>
        <w:jc w:val="both"/>
        <w:rPr>
          <w:b/>
          <w:bCs/>
        </w:rPr>
      </w:pPr>
      <w:r w:rsidRPr="00CC747C">
        <w:rPr>
          <w:b/>
          <w:bCs/>
        </w:rPr>
        <w:t>Примеры</w:t>
      </w:r>
    </w:p>
    <w:p w14:paraId="133EFA54" w14:textId="77777777" w:rsidR="007961A1" w:rsidRPr="00CC747C" w:rsidRDefault="007961A1" w:rsidP="003110BB">
      <w:pPr>
        <w:jc w:val="both"/>
        <w:rPr>
          <w:bCs/>
        </w:rPr>
      </w:pPr>
      <w:r w:rsidRPr="00CC747C">
        <w:rPr>
          <w:bCs/>
        </w:rPr>
        <w:t xml:space="preserve">«Все </w:t>
      </w:r>
      <w:r>
        <w:rPr>
          <w:bCs/>
        </w:rPr>
        <w:t xml:space="preserve">предполагаемые </w:t>
      </w:r>
      <w:r w:rsidRPr="00CC747C">
        <w:rPr>
          <w:bCs/>
        </w:rPr>
        <w:t xml:space="preserve">случаи </w:t>
      </w:r>
      <w:r>
        <w:rPr>
          <w:bCs/>
        </w:rPr>
        <w:t>серьезной</w:t>
      </w:r>
      <w:r w:rsidRPr="00CC747C">
        <w:rPr>
          <w:bCs/>
        </w:rPr>
        <w:t xml:space="preserve"> бактериальной инфекции рассматривались экспертной комиссией</w:t>
      </w:r>
      <w:r>
        <w:rPr>
          <w:bCs/>
        </w:rPr>
        <w:t xml:space="preserve"> по окончательной диагностике, состоявшей из </w:t>
      </w:r>
      <w:r w:rsidRPr="00CC747C">
        <w:rPr>
          <w:bCs/>
        </w:rPr>
        <w:t>дв</w:t>
      </w:r>
      <w:r>
        <w:rPr>
          <w:bCs/>
        </w:rPr>
        <w:t>ух</w:t>
      </w:r>
      <w:r w:rsidRPr="00CC747C">
        <w:rPr>
          <w:bCs/>
        </w:rPr>
        <w:t xml:space="preserve"> педиатр</w:t>
      </w:r>
      <w:r>
        <w:rPr>
          <w:bCs/>
        </w:rPr>
        <w:t>ов</w:t>
      </w:r>
      <w:r w:rsidRPr="00CC747C">
        <w:rPr>
          <w:bCs/>
        </w:rPr>
        <w:t xml:space="preserve"> (с опытом работы в области инфекционных и респираторных заболеваний</w:t>
      </w:r>
      <w:r>
        <w:rPr>
          <w:bCs/>
        </w:rPr>
        <w:t xml:space="preserve"> у детей</w:t>
      </w:r>
      <w:r w:rsidRPr="00CC747C">
        <w:rPr>
          <w:bCs/>
        </w:rPr>
        <w:t>)</w:t>
      </w:r>
      <w:r>
        <w:rPr>
          <w:bCs/>
        </w:rPr>
        <w:t>, в</w:t>
      </w:r>
      <w:r w:rsidRPr="00CC747C">
        <w:rPr>
          <w:bCs/>
        </w:rPr>
        <w:t xml:space="preserve"> случа</w:t>
      </w:r>
      <w:r>
        <w:rPr>
          <w:bCs/>
        </w:rPr>
        <w:t>ях</w:t>
      </w:r>
      <w:r w:rsidRPr="00CC747C">
        <w:rPr>
          <w:bCs/>
        </w:rPr>
        <w:t xml:space="preserve"> пневмонии </w:t>
      </w:r>
      <w:r>
        <w:rPr>
          <w:bCs/>
        </w:rPr>
        <w:t>дополнительно привлекали</w:t>
      </w:r>
      <w:r w:rsidRPr="00CC747C">
        <w:rPr>
          <w:bCs/>
        </w:rPr>
        <w:t xml:space="preserve"> рентгенолог</w:t>
      </w:r>
      <w:r>
        <w:rPr>
          <w:bCs/>
        </w:rPr>
        <w:t>а</w:t>
      </w:r>
      <w:r w:rsidRPr="00CC747C">
        <w:rPr>
          <w:bCs/>
        </w:rPr>
        <w:t xml:space="preserve">. Наличие или отсутствие бактериальной инфекции </w:t>
      </w:r>
      <w:r w:rsidRPr="00AA091B">
        <w:rPr>
          <w:bCs/>
        </w:rPr>
        <w:t>[</w:t>
      </w:r>
      <w:r w:rsidRPr="00CC747C">
        <w:rPr>
          <w:bCs/>
        </w:rPr>
        <w:t>исход</w:t>
      </w:r>
      <w:r w:rsidRPr="00AA091B">
        <w:rPr>
          <w:bCs/>
        </w:rPr>
        <w:t>]</w:t>
      </w:r>
      <w:r w:rsidRPr="00CC747C">
        <w:rPr>
          <w:bCs/>
        </w:rPr>
        <w:t xml:space="preserve"> определяли </w:t>
      </w:r>
      <w:r>
        <w:rPr>
          <w:bCs/>
        </w:rPr>
        <w:t>путем маскирования экспертов в отношении</w:t>
      </w:r>
      <w:r w:rsidRPr="00CC747C">
        <w:rPr>
          <w:bCs/>
        </w:rPr>
        <w:t xml:space="preserve"> клиническ</w:t>
      </w:r>
      <w:r>
        <w:rPr>
          <w:bCs/>
        </w:rPr>
        <w:t>ой</w:t>
      </w:r>
      <w:r w:rsidRPr="00CC747C">
        <w:rPr>
          <w:bCs/>
        </w:rPr>
        <w:t xml:space="preserve"> </w:t>
      </w:r>
      <w:r>
        <w:rPr>
          <w:bCs/>
        </w:rPr>
        <w:t>информации</w:t>
      </w:r>
      <w:r w:rsidRPr="00CC747C">
        <w:rPr>
          <w:bCs/>
        </w:rPr>
        <w:t xml:space="preserve"> </w:t>
      </w:r>
      <w:r w:rsidRPr="00AA091B">
        <w:rPr>
          <w:bCs/>
        </w:rPr>
        <w:t>[</w:t>
      </w:r>
      <w:r>
        <w:rPr>
          <w:bCs/>
        </w:rPr>
        <w:t xml:space="preserve">исследуемые </w:t>
      </w:r>
      <w:r w:rsidRPr="00CC747C">
        <w:rPr>
          <w:bCs/>
        </w:rPr>
        <w:t>предикторы</w:t>
      </w:r>
      <w:r w:rsidRPr="00AA091B">
        <w:rPr>
          <w:bCs/>
        </w:rPr>
        <w:t xml:space="preserve">] </w:t>
      </w:r>
      <w:r>
        <w:rPr>
          <w:bCs/>
        </w:rPr>
        <w:t xml:space="preserve">на основании </w:t>
      </w:r>
      <w:r w:rsidRPr="00CC747C">
        <w:rPr>
          <w:bCs/>
        </w:rPr>
        <w:t>консенсуса [211] (</w:t>
      </w:r>
      <w:r>
        <w:rPr>
          <w:bCs/>
        </w:rPr>
        <w:t xml:space="preserve">Диагностика; </w:t>
      </w:r>
      <w:r w:rsidRPr="00CC747C">
        <w:rPr>
          <w:bCs/>
        </w:rPr>
        <w:t>Разработка</w:t>
      </w:r>
      <w:r>
        <w:rPr>
          <w:bCs/>
        </w:rPr>
        <w:t>; Проверка</w:t>
      </w:r>
      <w:r w:rsidRPr="00CC747C">
        <w:rPr>
          <w:bCs/>
        </w:rPr>
        <w:t>).</w:t>
      </w:r>
    </w:p>
    <w:p w14:paraId="7216220F" w14:textId="77777777" w:rsidR="007961A1" w:rsidRPr="00CC747C" w:rsidRDefault="007961A1" w:rsidP="003110BB">
      <w:pPr>
        <w:jc w:val="both"/>
        <w:rPr>
          <w:bCs/>
        </w:rPr>
      </w:pPr>
      <w:r w:rsidRPr="00CC747C">
        <w:rPr>
          <w:bCs/>
        </w:rPr>
        <w:t>«Биопсию печени выполняли иглой 18</w:t>
      </w:r>
      <w:r>
        <w:rPr>
          <w:bCs/>
        </w:rPr>
        <w:t>-го</w:t>
      </w:r>
      <w:r w:rsidRPr="00CC747C">
        <w:rPr>
          <w:bCs/>
        </w:rPr>
        <w:t xml:space="preserve"> или большего калибра</w:t>
      </w:r>
      <w:r>
        <w:rPr>
          <w:bCs/>
        </w:rPr>
        <w:t xml:space="preserve"> с </w:t>
      </w:r>
      <w:r w:rsidRPr="00CC747C">
        <w:rPr>
          <w:bCs/>
        </w:rPr>
        <w:t>минимум 5 портальны</w:t>
      </w:r>
      <w:r>
        <w:rPr>
          <w:bCs/>
        </w:rPr>
        <w:t>ми</w:t>
      </w:r>
      <w:r w:rsidRPr="00CC747C">
        <w:rPr>
          <w:bCs/>
        </w:rPr>
        <w:t xml:space="preserve"> тракт</w:t>
      </w:r>
      <w:r>
        <w:rPr>
          <w:bCs/>
        </w:rPr>
        <w:t>ами с рутинным окрашиванием</w:t>
      </w:r>
      <w:r w:rsidRPr="00CC747C">
        <w:rPr>
          <w:bCs/>
        </w:rPr>
        <w:t xml:space="preserve"> гематоксилин-эозином и трихромными красителями. </w:t>
      </w:r>
      <w:r w:rsidRPr="00020C90">
        <w:rPr>
          <w:bCs/>
        </w:rPr>
        <w:t xml:space="preserve">Результаты биопсии </w:t>
      </w:r>
      <w:r>
        <w:rPr>
          <w:bCs/>
        </w:rPr>
        <w:t>интерпретировали</w:t>
      </w:r>
      <w:r w:rsidRPr="00CC747C">
        <w:rPr>
          <w:bCs/>
        </w:rPr>
        <w:t xml:space="preserve"> </w:t>
      </w:r>
      <w:r w:rsidRPr="00020C90">
        <w:rPr>
          <w:bCs/>
        </w:rPr>
        <w:t>в соответствии со схемой оценки, разработанной группой METAVIR</w:t>
      </w:r>
      <w:r>
        <w:rPr>
          <w:bCs/>
        </w:rPr>
        <w:t>, два</w:t>
      </w:r>
      <w:r w:rsidRPr="00CC747C">
        <w:rPr>
          <w:bCs/>
        </w:rPr>
        <w:t xml:space="preserve"> эксперта в области патологии печени </w:t>
      </w:r>
      <w:r w:rsidRPr="00CC747C">
        <w:rPr>
          <w:bCs/>
          <w:iCs/>
          <w:lang w:bidi="en-US"/>
        </w:rPr>
        <w:t xml:space="preserve">&lt;…&gt;, которые не были </w:t>
      </w:r>
      <w:r>
        <w:rPr>
          <w:bCs/>
          <w:iCs/>
          <w:lang w:bidi="en-US"/>
        </w:rPr>
        <w:t>проинформированы</w:t>
      </w:r>
      <w:r w:rsidRPr="00CC747C">
        <w:rPr>
          <w:bCs/>
          <w:iCs/>
          <w:lang w:bidi="en-US"/>
        </w:rPr>
        <w:t xml:space="preserve"> о клинических характеристиках и</w:t>
      </w:r>
      <w:r>
        <w:rPr>
          <w:bCs/>
          <w:iCs/>
          <w:lang w:bidi="en-US"/>
        </w:rPr>
        <w:t xml:space="preserve"> результатах исследования сыворотки </w:t>
      </w:r>
      <w:r w:rsidRPr="00CC747C">
        <w:rPr>
          <w:bCs/>
          <w:iCs/>
          <w:lang w:bidi="en-US"/>
        </w:rPr>
        <w:t>пациентов.</w:t>
      </w:r>
      <w:r w:rsidRPr="00CC747C">
        <w:rPr>
          <w:bCs/>
        </w:rPr>
        <w:t xml:space="preserve"> </w:t>
      </w:r>
      <w:r>
        <w:rPr>
          <w:bCs/>
        </w:rPr>
        <w:t>Оба эксперта о</w:t>
      </w:r>
      <w:r w:rsidRPr="00CC747C">
        <w:rPr>
          <w:bCs/>
        </w:rPr>
        <w:t>ценили 30 биоптатов, согласованно</w:t>
      </w:r>
      <w:r>
        <w:rPr>
          <w:bCs/>
        </w:rPr>
        <w:t>сть</w:t>
      </w:r>
      <w:r w:rsidRPr="00CC747C">
        <w:rPr>
          <w:bCs/>
        </w:rPr>
        <w:t xml:space="preserve"> </w:t>
      </w:r>
      <w:r>
        <w:rPr>
          <w:bCs/>
        </w:rPr>
        <w:t>заключений вычисляли</w:t>
      </w:r>
      <w:r w:rsidRPr="00CC747C">
        <w:rPr>
          <w:bCs/>
        </w:rPr>
        <w:t xml:space="preserve"> </w:t>
      </w:r>
      <w:r>
        <w:rPr>
          <w:bCs/>
        </w:rPr>
        <w:t>используя</w:t>
      </w:r>
      <w:r w:rsidRPr="00CC747C">
        <w:rPr>
          <w:bCs/>
        </w:rPr>
        <w:t xml:space="preserve"> статистик</w:t>
      </w:r>
      <w:r>
        <w:rPr>
          <w:bCs/>
        </w:rPr>
        <w:t>у каппа</w:t>
      </w:r>
      <w:r w:rsidRPr="00CC747C">
        <w:rPr>
          <w:bCs/>
        </w:rPr>
        <w:t>» [223] (</w:t>
      </w:r>
      <w:r>
        <w:rPr>
          <w:bCs/>
        </w:rPr>
        <w:t xml:space="preserve">Диагностика; </w:t>
      </w:r>
      <w:r w:rsidRPr="00CC747C">
        <w:rPr>
          <w:bCs/>
        </w:rPr>
        <w:t>Разработка</w:t>
      </w:r>
      <w:r>
        <w:rPr>
          <w:bCs/>
        </w:rPr>
        <w:t>;</w:t>
      </w:r>
      <w:r w:rsidRPr="00CC747C">
        <w:rPr>
          <w:bCs/>
        </w:rPr>
        <w:t xml:space="preserve"> </w:t>
      </w:r>
      <w:r>
        <w:rPr>
          <w:bCs/>
        </w:rPr>
        <w:t>Проверка</w:t>
      </w:r>
      <w:r w:rsidRPr="00CC747C">
        <w:rPr>
          <w:bCs/>
        </w:rPr>
        <w:t>).</w:t>
      </w:r>
    </w:p>
    <w:p w14:paraId="56258678" w14:textId="77777777" w:rsidR="007961A1" w:rsidRPr="00CC747C" w:rsidRDefault="007961A1" w:rsidP="003110BB">
      <w:pPr>
        <w:jc w:val="both"/>
        <w:rPr>
          <w:bCs/>
        </w:rPr>
      </w:pPr>
      <w:r w:rsidRPr="00CC747C">
        <w:rPr>
          <w:bCs/>
        </w:rPr>
        <w:t xml:space="preserve">«Первичный исход </w:t>
      </w:r>
      <w:r w:rsidRPr="00AA091B">
        <w:rPr>
          <w:bCs/>
        </w:rPr>
        <w:t>[</w:t>
      </w:r>
      <w:r>
        <w:rPr>
          <w:bCs/>
        </w:rPr>
        <w:t xml:space="preserve">коронарная </w:t>
      </w:r>
      <w:r w:rsidRPr="00CC747C">
        <w:rPr>
          <w:bCs/>
        </w:rPr>
        <w:t xml:space="preserve">реваскуляризация в связи с острым </w:t>
      </w:r>
      <w:r>
        <w:rPr>
          <w:bCs/>
        </w:rPr>
        <w:t>инфарктом миокардом</w:t>
      </w:r>
      <w:r w:rsidRPr="00CC747C">
        <w:rPr>
          <w:bCs/>
        </w:rPr>
        <w:t xml:space="preserve"> или смерть</w:t>
      </w:r>
      <w:r>
        <w:rPr>
          <w:bCs/>
        </w:rPr>
        <w:t>, наступившая вследствие</w:t>
      </w:r>
      <w:r w:rsidRPr="00CC747C">
        <w:rPr>
          <w:bCs/>
        </w:rPr>
        <w:t xml:space="preserve"> </w:t>
      </w:r>
      <w:r>
        <w:rPr>
          <w:bCs/>
        </w:rPr>
        <w:t xml:space="preserve">сердечной </w:t>
      </w:r>
      <w:r w:rsidRPr="00CC747C">
        <w:rPr>
          <w:bCs/>
        </w:rPr>
        <w:t>или неизвестной причин</w:t>
      </w:r>
      <w:r>
        <w:rPr>
          <w:bCs/>
        </w:rPr>
        <w:t>ы</w:t>
      </w:r>
      <w:r w:rsidRPr="00CC747C">
        <w:rPr>
          <w:bCs/>
        </w:rPr>
        <w:t xml:space="preserve"> в течение 30 </w:t>
      </w:r>
      <w:r>
        <w:rPr>
          <w:bCs/>
        </w:rPr>
        <w:t>суток</w:t>
      </w:r>
      <w:r w:rsidRPr="00AA091B">
        <w:rPr>
          <w:bCs/>
        </w:rPr>
        <w:t>]</w:t>
      </w:r>
      <w:r w:rsidRPr="00CC747C">
        <w:rPr>
          <w:bCs/>
        </w:rPr>
        <w:t xml:space="preserve"> подтвержден исследователями, которые не были осведомлены о прогностических </w:t>
      </w:r>
      <w:r>
        <w:rPr>
          <w:bCs/>
        </w:rPr>
        <w:t>переменных</w:t>
      </w:r>
      <w:r w:rsidRPr="00CC747C">
        <w:rPr>
          <w:bCs/>
        </w:rPr>
        <w:t>. Если установить диагноз не удавалось кардиолог &lt;…&gt; изучал все клинические данные</w:t>
      </w:r>
      <w:r>
        <w:rPr>
          <w:bCs/>
        </w:rPr>
        <w:t xml:space="preserve"> и</w:t>
      </w:r>
      <w:r w:rsidRPr="00CC747C">
        <w:rPr>
          <w:bCs/>
        </w:rPr>
        <w:t xml:space="preserve"> устанавливал окончательный диагноз. Все положительные и 10% </w:t>
      </w:r>
      <w:r>
        <w:rPr>
          <w:bCs/>
        </w:rPr>
        <w:t>случайно</w:t>
      </w:r>
      <w:r w:rsidRPr="00CC747C">
        <w:rPr>
          <w:bCs/>
        </w:rPr>
        <w:t xml:space="preserve"> отобранны</w:t>
      </w:r>
      <w:r>
        <w:rPr>
          <w:bCs/>
        </w:rPr>
        <w:t>х</w:t>
      </w:r>
      <w:r w:rsidRPr="00CC747C">
        <w:rPr>
          <w:bCs/>
        </w:rPr>
        <w:t xml:space="preserve"> отрицательны</w:t>
      </w:r>
      <w:r>
        <w:rPr>
          <w:bCs/>
        </w:rPr>
        <w:t>х</w:t>
      </w:r>
      <w:r w:rsidRPr="00CC747C">
        <w:rPr>
          <w:bCs/>
        </w:rPr>
        <w:t xml:space="preserve"> исход</w:t>
      </w:r>
      <w:r>
        <w:rPr>
          <w:bCs/>
        </w:rPr>
        <w:t>ов</w:t>
      </w:r>
      <w:r w:rsidRPr="00CC747C">
        <w:rPr>
          <w:bCs/>
        </w:rPr>
        <w:t xml:space="preserve"> подтверждены вторым исследователем, </w:t>
      </w:r>
      <w:r>
        <w:rPr>
          <w:bCs/>
        </w:rPr>
        <w:t>маскированным в отношении</w:t>
      </w:r>
      <w:r w:rsidRPr="00CC747C">
        <w:rPr>
          <w:bCs/>
        </w:rPr>
        <w:t xml:space="preserve"> </w:t>
      </w:r>
      <w:r>
        <w:rPr>
          <w:bCs/>
        </w:rPr>
        <w:t xml:space="preserve">стандартизированной формы </w:t>
      </w:r>
      <w:r w:rsidRPr="00CC747C">
        <w:rPr>
          <w:bCs/>
        </w:rPr>
        <w:t>сбора данных. Разногласия разрешались консенсусом» [224] (</w:t>
      </w:r>
      <w:r>
        <w:rPr>
          <w:bCs/>
        </w:rPr>
        <w:t xml:space="preserve">Прогнозирование; </w:t>
      </w:r>
      <w:r w:rsidRPr="00CC747C">
        <w:rPr>
          <w:bCs/>
        </w:rPr>
        <w:t xml:space="preserve">Разработка). </w:t>
      </w:r>
    </w:p>
    <w:p w14:paraId="78A48E85" w14:textId="77777777" w:rsidR="007961A1" w:rsidRPr="00CC747C" w:rsidRDefault="007961A1" w:rsidP="003110BB">
      <w:pPr>
        <w:jc w:val="both"/>
        <w:rPr>
          <w:b/>
          <w:bCs/>
        </w:rPr>
      </w:pPr>
      <w:r w:rsidRPr="00CC747C">
        <w:rPr>
          <w:b/>
          <w:bCs/>
        </w:rPr>
        <w:t>Пояснение</w:t>
      </w:r>
    </w:p>
    <w:p w14:paraId="5BFC77DB" w14:textId="77777777" w:rsidR="007961A1" w:rsidRPr="00CC747C" w:rsidRDefault="007961A1" w:rsidP="003110BB">
      <w:pPr>
        <w:jc w:val="both"/>
        <w:rPr>
          <w:bCs/>
        </w:rPr>
      </w:pPr>
      <w:r w:rsidRPr="00CC747C">
        <w:rPr>
          <w:bCs/>
        </w:rPr>
        <w:t xml:space="preserve">В исследованиях </w:t>
      </w:r>
      <w:r>
        <w:rPr>
          <w:bCs/>
        </w:rPr>
        <w:t>предсказательных</w:t>
      </w:r>
      <w:r w:rsidRPr="00CC747C">
        <w:rPr>
          <w:bCs/>
        </w:rPr>
        <w:t xml:space="preserve"> моделей исход в идеале должен оцениваться </w:t>
      </w:r>
      <w:r>
        <w:rPr>
          <w:bCs/>
        </w:rPr>
        <w:t xml:space="preserve">при сокрытии информации </w:t>
      </w:r>
      <w:r w:rsidRPr="00CC747C">
        <w:rPr>
          <w:bCs/>
        </w:rPr>
        <w:t xml:space="preserve">о предикторах. В противном случае эта информация может повлиять на оценку исхода, что </w:t>
      </w:r>
      <w:r>
        <w:rPr>
          <w:bCs/>
        </w:rPr>
        <w:t>ведет</w:t>
      </w:r>
      <w:r w:rsidRPr="00CC747C">
        <w:rPr>
          <w:bCs/>
        </w:rPr>
        <w:t xml:space="preserve"> к смещенным</w:t>
      </w:r>
      <w:r>
        <w:rPr>
          <w:bCs/>
        </w:rPr>
        <w:t xml:space="preserve"> </w:t>
      </w:r>
      <w:r w:rsidRPr="00CC747C">
        <w:rPr>
          <w:bCs/>
        </w:rPr>
        <w:t xml:space="preserve">оценкам </w:t>
      </w:r>
      <w:r>
        <w:rPr>
          <w:bCs/>
        </w:rPr>
        <w:t>ассоциации</w:t>
      </w:r>
      <w:r w:rsidRPr="00CC747C">
        <w:rPr>
          <w:bCs/>
        </w:rPr>
        <w:t xml:space="preserve"> между предикторами и исходом [</w:t>
      </w:r>
      <w:r w:rsidRPr="00CC747C">
        <w:rPr>
          <w:bCs/>
          <w:iCs/>
          <w:lang w:bidi="en-US"/>
        </w:rPr>
        <w:t>148, 209, 225, 226</w:t>
      </w:r>
      <w:r w:rsidRPr="00CC747C">
        <w:rPr>
          <w:bCs/>
        </w:rPr>
        <w:t xml:space="preserve">]. Риск </w:t>
      </w:r>
      <w:r w:rsidRPr="00AA091B">
        <w:rPr>
          <w:bCs/>
        </w:rPr>
        <w:t>[</w:t>
      </w:r>
      <w:r w:rsidRPr="00CC747C">
        <w:rPr>
          <w:bCs/>
        </w:rPr>
        <w:t>систематических ошибок</w:t>
      </w:r>
      <w:r w:rsidRPr="00AA091B">
        <w:rPr>
          <w:bCs/>
        </w:rPr>
        <w:t>]</w:t>
      </w:r>
      <w:r w:rsidRPr="00CC747C">
        <w:rPr>
          <w:bCs/>
        </w:rPr>
        <w:t xml:space="preserve"> будет меньшим при объективн</w:t>
      </w:r>
      <w:r>
        <w:rPr>
          <w:bCs/>
        </w:rPr>
        <w:t>о (однозначно) измеряемых</w:t>
      </w:r>
      <w:r w:rsidRPr="00CC747C">
        <w:rPr>
          <w:bCs/>
        </w:rPr>
        <w:t xml:space="preserve"> исходах (смерть по любой причине или, к примеру, кесарево сечение). Однако, он значительно возрастает при оценке исходов, требующих интерпретации (например, смерть </w:t>
      </w:r>
      <w:r>
        <w:rPr>
          <w:bCs/>
        </w:rPr>
        <w:t>вследствие</w:t>
      </w:r>
      <w:r w:rsidRPr="00CC747C">
        <w:rPr>
          <w:bCs/>
        </w:rPr>
        <w:t xml:space="preserve"> конкретной причин</w:t>
      </w:r>
      <w:r>
        <w:rPr>
          <w:bCs/>
        </w:rPr>
        <w:t>ы</w:t>
      </w:r>
      <w:r w:rsidRPr="00CC747C">
        <w:rPr>
          <w:bCs/>
        </w:rPr>
        <w:t>).</w:t>
      </w:r>
    </w:p>
    <w:p w14:paraId="7F8EE9FE" w14:textId="77777777" w:rsidR="007961A1" w:rsidRPr="00CC747C" w:rsidRDefault="007961A1" w:rsidP="003110BB">
      <w:pPr>
        <w:jc w:val="both"/>
        <w:rPr>
          <w:bCs/>
        </w:rPr>
      </w:pPr>
      <w:r w:rsidRPr="00CC747C">
        <w:rPr>
          <w:bCs/>
        </w:rPr>
        <w:t xml:space="preserve">Некоторые исходы </w:t>
      </w:r>
      <w:r>
        <w:rPr>
          <w:bCs/>
        </w:rPr>
        <w:t>вследствие их природы</w:t>
      </w:r>
      <w:r w:rsidRPr="00CC747C">
        <w:rPr>
          <w:bCs/>
        </w:rPr>
        <w:t xml:space="preserve"> трудно оценить, или по </w:t>
      </w:r>
      <w:r>
        <w:rPr>
          <w:bCs/>
        </w:rPr>
        <w:t>причине</w:t>
      </w:r>
      <w:r w:rsidRPr="00CC747C">
        <w:rPr>
          <w:bCs/>
        </w:rPr>
        <w:t xml:space="preserve"> отсутств</w:t>
      </w:r>
      <w:r>
        <w:rPr>
          <w:bCs/>
        </w:rPr>
        <w:t>ия</w:t>
      </w:r>
      <w:r w:rsidRPr="00CC747C">
        <w:rPr>
          <w:bCs/>
        </w:rPr>
        <w:t xml:space="preserve"> </w:t>
      </w:r>
      <w:r>
        <w:rPr>
          <w:bCs/>
        </w:rPr>
        <w:t>общепринятых</w:t>
      </w:r>
      <w:r w:rsidRPr="00CC747C">
        <w:rPr>
          <w:bCs/>
        </w:rPr>
        <w:t xml:space="preserve"> референсны</w:t>
      </w:r>
      <w:r>
        <w:rPr>
          <w:bCs/>
        </w:rPr>
        <w:t>х</w:t>
      </w:r>
      <w:r w:rsidRPr="00CC747C">
        <w:rPr>
          <w:bCs/>
        </w:rPr>
        <w:t xml:space="preserve"> </w:t>
      </w:r>
      <w:r>
        <w:rPr>
          <w:bCs/>
        </w:rPr>
        <w:t>тестов</w:t>
      </w:r>
      <w:r w:rsidRPr="00CC747C">
        <w:rPr>
          <w:bCs/>
        </w:rPr>
        <w:t xml:space="preserve">. В </w:t>
      </w:r>
      <w:r>
        <w:rPr>
          <w:bCs/>
        </w:rPr>
        <w:t>таких</w:t>
      </w:r>
      <w:r w:rsidRPr="00CC747C">
        <w:rPr>
          <w:bCs/>
        </w:rPr>
        <w:t xml:space="preserve"> случа</w:t>
      </w:r>
      <w:r>
        <w:rPr>
          <w:bCs/>
        </w:rPr>
        <w:t>ях</w:t>
      </w:r>
      <w:r w:rsidRPr="00CC747C">
        <w:rPr>
          <w:bCs/>
        </w:rPr>
        <w:t xml:space="preserve"> исследователи могут </w:t>
      </w:r>
      <w:r>
        <w:rPr>
          <w:bCs/>
        </w:rPr>
        <w:t xml:space="preserve">захотеть </w:t>
      </w:r>
      <w:r w:rsidRPr="00CC747C">
        <w:rPr>
          <w:bCs/>
        </w:rPr>
        <w:t>задействовать всю доступную информацию по каждому пациенту (включая данные о предикторах), чтобы определить наличие или отсутствие конкретного исхода. В диагностических исследованиях этот подход известен как «</w:t>
      </w:r>
      <w:r>
        <w:rPr>
          <w:bCs/>
        </w:rPr>
        <w:t xml:space="preserve">диагностический </w:t>
      </w:r>
      <w:r w:rsidRPr="00CC747C">
        <w:rPr>
          <w:bCs/>
        </w:rPr>
        <w:t>консенсус» (</w:t>
      </w:r>
      <w:r w:rsidRPr="00CC747C">
        <w:rPr>
          <w:bCs/>
          <w:i/>
          <w:iCs/>
          <w:lang w:val="en-US" w:bidi="en-US"/>
        </w:rPr>
        <w:t>consensus</w:t>
      </w:r>
      <w:r w:rsidRPr="00CC747C">
        <w:rPr>
          <w:bCs/>
          <w:i/>
          <w:iCs/>
          <w:lang w:bidi="en-US"/>
        </w:rPr>
        <w:t xml:space="preserve"> </w:t>
      </w:r>
      <w:r w:rsidRPr="00CC747C">
        <w:rPr>
          <w:bCs/>
          <w:i/>
          <w:iCs/>
          <w:lang w:val="en-US" w:bidi="en-US"/>
        </w:rPr>
        <w:t>diagnosis</w:t>
      </w:r>
      <w:r w:rsidRPr="00CC747C">
        <w:rPr>
          <w:bCs/>
        </w:rPr>
        <w:t xml:space="preserve">), в прогностических или интервенционных исследованиях </w:t>
      </w:r>
      <w:r>
        <w:rPr>
          <w:bCs/>
        </w:rPr>
        <w:t>основываются на решениях</w:t>
      </w:r>
      <w:r w:rsidRPr="00CC747C">
        <w:rPr>
          <w:bCs/>
        </w:rPr>
        <w:t xml:space="preserve"> экспертн</w:t>
      </w:r>
      <w:r>
        <w:rPr>
          <w:bCs/>
        </w:rPr>
        <w:t>ых</w:t>
      </w:r>
      <w:r w:rsidRPr="00CC747C">
        <w:rPr>
          <w:bCs/>
        </w:rPr>
        <w:t xml:space="preserve"> комисси</w:t>
      </w:r>
      <w:r>
        <w:rPr>
          <w:bCs/>
        </w:rPr>
        <w:t>й</w:t>
      </w:r>
      <w:r w:rsidRPr="00CC747C">
        <w:rPr>
          <w:bCs/>
        </w:rPr>
        <w:t xml:space="preserve"> </w:t>
      </w:r>
      <w:r>
        <w:rPr>
          <w:bCs/>
        </w:rPr>
        <w:t>(</w:t>
      </w:r>
      <w:r w:rsidRPr="00CC747C">
        <w:rPr>
          <w:bCs/>
          <w:iCs/>
          <w:lang w:val="en-US" w:bidi="en-US"/>
        </w:rPr>
        <w:t>adjudication</w:t>
      </w:r>
      <w:r>
        <w:rPr>
          <w:bCs/>
          <w:iCs/>
          <w:lang w:bidi="en-US"/>
        </w:rPr>
        <w:t>/</w:t>
      </w:r>
      <w:r w:rsidRPr="00CC747C">
        <w:rPr>
          <w:bCs/>
          <w:iCs/>
          <w:lang w:val="en-US" w:bidi="en-US"/>
        </w:rPr>
        <w:t>end</w:t>
      </w:r>
      <w:r w:rsidRPr="00AA091B">
        <w:rPr>
          <w:bCs/>
          <w:iCs/>
          <w:lang w:bidi="en-US"/>
        </w:rPr>
        <w:t>-</w:t>
      </w:r>
      <w:r w:rsidRPr="00CC747C">
        <w:rPr>
          <w:bCs/>
          <w:iCs/>
          <w:lang w:val="en-US" w:bidi="en-US"/>
        </w:rPr>
        <w:t>point</w:t>
      </w:r>
      <w:r w:rsidRPr="00AA091B">
        <w:rPr>
          <w:bCs/>
          <w:iCs/>
          <w:lang w:bidi="en-US"/>
        </w:rPr>
        <w:t xml:space="preserve"> </w:t>
      </w:r>
      <w:r w:rsidRPr="00CC747C">
        <w:rPr>
          <w:bCs/>
          <w:iCs/>
          <w:lang w:val="en-US" w:bidi="en-US"/>
        </w:rPr>
        <w:t>committees</w:t>
      </w:r>
      <w:r>
        <w:rPr>
          <w:bCs/>
          <w:iCs/>
          <w:lang w:bidi="en-US"/>
        </w:rPr>
        <w:t xml:space="preserve">) </w:t>
      </w:r>
      <w:r w:rsidRPr="00CC747C">
        <w:rPr>
          <w:bCs/>
        </w:rPr>
        <w:t xml:space="preserve">(пункт 6а) [149]. Если </w:t>
      </w:r>
      <w:r>
        <w:rPr>
          <w:bCs/>
        </w:rPr>
        <w:t xml:space="preserve">явной </w:t>
      </w:r>
      <w:r w:rsidRPr="00CC747C">
        <w:rPr>
          <w:bCs/>
        </w:rPr>
        <w:t xml:space="preserve">целью является оценка </w:t>
      </w:r>
      <w:r>
        <w:rPr>
          <w:bCs/>
        </w:rPr>
        <w:t>дополнительной</w:t>
      </w:r>
      <w:r w:rsidRPr="00CC747C">
        <w:rPr>
          <w:bCs/>
        </w:rPr>
        <w:t xml:space="preserve"> </w:t>
      </w:r>
      <w:r>
        <w:rPr>
          <w:bCs/>
        </w:rPr>
        <w:t>ценности</w:t>
      </w:r>
      <w:r w:rsidRPr="00CC747C">
        <w:rPr>
          <w:bCs/>
        </w:rPr>
        <w:t xml:space="preserve"> </w:t>
      </w:r>
      <w:r>
        <w:rPr>
          <w:bCs/>
        </w:rPr>
        <w:t>(</w:t>
      </w:r>
      <w:r w:rsidRPr="00AA091B">
        <w:rPr>
          <w:bCs/>
          <w:i/>
          <w:iCs/>
          <w:lang w:val="en-US" w:bidi="en-US"/>
        </w:rPr>
        <w:t>incremental</w:t>
      </w:r>
      <w:r w:rsidRPr="00AA091B">
        <w:rPr>
          <w:bCs/>
          <w:i/>
          <w:iCs/>
          <w:lang w:bidi="en-US"/>
        </w:rPr>
        <w:t xml:space="preserve"> </w:t>
      </w:r>
      <w:r w:rsidRPr="00AA091B">
        <w:rPr>
          <w:bCs/>
          <w:i/>
          <w:iCs/>
          <w:lang w:val="en-US" w:bidi="en-US"/>
        </w:rPr>
        <w:t>value</w:t>
      </w:r>
      <w:r>
        <w:rPr>
          <w:bCs/>
        </w:rPr>
        <w:t xml:space="preserve">) </w:t>
      </w:r>
      <w:r w:rsidRPr="00CC747C">
        <w:rPr>
          <w:bCs/>
        </w:rPr>
        <w:t xml:space="preserve">конкретного предиктора или сравнение эффективности </w:t>
      </w:r>
      <w:r>
        <w:rPr>
          <w:bCs/>
        </w:rPr>
        <w:t>конкурирующих</w:t>
      </w:r>
      <w:r w:rsidRPr="00CC747C">
        <w:rPr>
          <w:bCs/>
        </w:rPr>
        <w:t xml:space="preserve"> моделей (например, при </w:t>
      </w:r>
      <w:r>
        <w:rPr>
          <w:bCs/>
        </w:rPr>
        <w:t>проверке</w:t>
      </w:r>
      <w:r w:rsidRPr="00CC747C">
        <w:rPr>
          <w:bCs/>
        </w:rPr>
        <w:t xml:space="preserve"> </w:t>
      </w:r>
      <w:r w:rsidRPr="00CC747C">
        <w:rPr>
          <w:bCs/>
        </w:rPr>
        <w:lastRenderedPageBreak/>
        <w:t xml:space="preserve">нескольких моделей), </w:t>
      </w:r>
      <w:r>
        <w:rPr>
          <w:bCs/>
        </w:rPr>
        <w:t>важность маскирования при оценке исходов</w:t>
      </w:r>
      <w:r w:rsidRPr="00CC747C">
        <w:rPr>
          <w:bCs/>
        </w:rPr>
        <w:t xml:space="preserve"> </w:t>
      </w:r>
      <w:r>
        <w:rPr>
          <w:bCs/>
        </w:rPr>
        <w:t>возрастает, позволяя предотвратить</w:t>
      </w:r>
      <w:r w:rsidRPr="00CC747C">
        <w:rPr>
          <w:bCs/>
        </w:rPr>
        <w:t xml:space="preserve"> </w:t>
      </w:r>
      <w:r>
        <w:rPr>
          <w:bCs/>
        </w:rPr>
        <w:t xml:space="preserve">переоценку дополнительной ценности предикторов или </w:t>
      </w:r>
      <w:r w:rsidRPr="00CC747C">
        <w:rPr>
          <w:bCs/>
        </w:rPr>
        <w:t>предвзят</w:t>
      </w:r>
      <w:r>
        <w:rPr>
          <w:bCs/>
        </w:rPr>
        <w:t>ый</w:t>
      </w:r>
      <w:r w:rsidRPr="00CC747C">
        <w:rPr>
          <w:bCs/>
        </w:rPr>
        <w:t xml:space="preserve"> выбор модели.</w:t>
      </w:r>
      <w:r>
        <w:rPr>
          <w:bCs/>
        </w:rPr>
        <w:t xml:space="preserve"> </w:t>
      </w:r>
    </w:p>
    <w:p w14:paraId="28B3A285" w14:textId="77777777" w:rsidR="007961A1" w:rsidRPr="00CC747C" w:rsidRDefault="007961A1" w:rsidP="003110BB">
      <w:pPr>
        <w:jc w:val="both"/>
        <w:rPr>
          <w:bCs/>
        </w:rPr>
      </w:pPr>
      <w:r>
        <w:rPr>
          <w:bCs/>
        </w:rPr>
        <w:t>Исследователи</w:t>
      </w:r>
      <w:r w:rsidRPr="00CC747C">
        <w:rPr>
          <w:bCs/>
        </w:rPr>
        <w:t xml:space="preserve"> </w:t>
      </w:r>
      <w:r>
        <w:rPr>
          <w:bCs/>
        </w:rPr>
        <w:t>должны тщательно обдумать и</w:t>
      </w:r>
      <w:r w:rsidRPr="00CC747C">
        <w:rPr>
          <w:bCs/>
        </w:rPr>
        <w:t xml:space="preserve"> </w:t>
      </w:r>
      <w:r>
        <w:rPr>
          <w:bCs/>
        </w:rPr>
        <w:t>ясно</w:t>
      </w:r>
      <w:r w:rsidRPr="00CC747C">
        <w:rPr>
          <w:bCs/>
        </w:rPr>
        <w:t xml:space="preserve"> указать, какой информацией располагали эксперты, оценива</w:t>
      </w:r>
      <w:r>
        <w:rPr>
          <w:bCs/>
        </w:rPr>
        <w:t>вшие</w:t>
      </w:r>
      <w:r w:rsidRPr="00CC747C">
        <w:rPr>
          <w:bCs/>
        </w:rPr>
        <w:t xml:space="preserve"> исходы, и, если уместно, подробно описать, какие действия применялись для их </w:t>
      </w:r>
      <w:r>
        <w:rPr>
          <w:bCs/>
        </w:rPr>
        <w:t xml:space="preserve">маскирования </w:t>
      </w:r>
      <w:r w:rsidRPr="00CC747C">
        <w:rPr>
          <w:bCs/>
        </w:rPr>
        <w:t>(</w:t>
      </w:r>
      <w:r w:rsidRPr="00CC747C">
        <w:rPr>
          <w:bCs/>
          <w:i/>
          <w:iCs/>
          <w:lang w:val="en-US" w:bidi="en-US"/>
        </w:rPr>
        <w:t>blinding</w:t>
      </w:r>
      <w:r w:rsidRPr="00CC747C">
        <w:rPr>
          <w:bCs/>
        </w:rPr>
        <w:t xml:space="preserve">). </w:t>
      </w:r>
      <w:r>
        <w:rPr>
          <w:bCs/>
        </w:rPr>
        <w:t>Однако</w:t>
      </w:r>
      <w:r w:rsidRPr="00CC747C">
        <w:rPr>
          <w:bCs/>
        </w:rPr>
        <w:t xml:space="preserve">, систематические обзоры </w:t>
      </w:r>
      <w:r>
        <w:rPr>
          <w:bCs/>
        </w:rPr>
        <w:t>сообщают о частом отсутствии в исследованиях информации</w:t>
      </w:r>
      <w:r w:rsidRPr="00CC747C">
        <w:rPr>
          <w:bCs/>
        </w:rPr>
        <w:t xml:space="preserve"> </w:t>
      </w:r>
      <w:r>
        <w:rPr>
          <w:bCs/>
        </w:rPr>
        <w:t>о проведении маскирования</w:t>
      </w:r>
      <w:r w:rsidRPr="00CC747C">
        <w:rPr>
          <w:bCs/>
        </w:rPr>
        <w:t xml:space="preserve"> </w:t>
      </w:r>
      <w:r>
        <w:rPr>
          <w:bCs/>
        </w:rPr>
        <w:t xml:space="preserve">при </w:t>
      </w:r>
      <w:r w:rsidRPr="00CC747C">
        <w:rPr>
          <w:bCs/>
        </w:rPr>
        <w:t>оценке исходов [34, 227].</w:t>
      </w:r>
    </w:p>
    <w:p w14:paraId="0E6E9BDD" w14:textId="77777777" w:rsidR="007961A1" w:rsidRPr="00CC747C" w:rsidRDefault="007961A1" w:rsidP="003110BB">
      <w:pPr>
        <w:jc w:val="both"/>
        <w:rPr>
          <w:b/>
          <w:bCs/>
          <w:i/>
        </w:rPr>
      </w:pPr>
      <w:r w:rsidRPr="00CC747C">
        <w:rPr>
          <w:b/>
          <w:bCs/>
          <w:i/>
        </w:rPr>
        <w:t>Предикторы</w:t>
      </w:r>
    </w:p>
    <w:p w14:paraId="445E3511" w14:textId="77777777" w:rsidR="007961A1" w:rsidRPr="00CC747C" w:rsidRDefault="007961A1" w:rsidP="003110BB">
      <w:pPr>
        <w:jc w:val="both"/>
        <w:rPr>
          <w:bCs/>
          <w:i/>
        </w:rPr>
      </w:pPr>
      <w:r w:rsidRPr="00DF14BA">
        <w:rPr>
          <w:bCs/>
          <w:i/>
        </w:rPr>
        <w:t xml:space="preserve">Пункт 7а. </w:t>
      </w:r>
      <w:r>
        <w:rPr>
          <w:bCs/>
          <w:i/>
        </w:rPr>
        <w:t>О</w:t>
      </w:r>
      <w:r w:rsidRPr="00DF14BA">
        <w:rPr>
          <w:bCs/>
          <w:i/>
        </w:rPr>
        <w:t xml:space="preserve">пределите все предикторы, </w:t>
      </w:r>
      <w:r>
        <w:rPr>
          <w:bCs/>
          <w:i/>
        </w:rPr>
        <w:t>использованные</w:t>
      </w:r>
      <w:r w:rsidRPr="00DF14BA">
        <w:rPr>
          <w:bCs/>
          <w:i/>
        </w:rPr>
        <w:t xml:space="preserve"> при разработке многофакторной </w:t>
      </w:r>
      <w:r>
        <w:rPr>
          <w:bCs/>
          <w:i/>
        </w:rPr>
        <w:t xml:space="preserve">предсказательной </w:t>
      </w:r>
      <w:r w:rsidRPr="00DF14BA">
        <w:rPr>
          <w:bCs/>
          <w:i/>
        </w:rPr>
        <w:t>модели</w:t>
      </w:r>
      <w:r>
        <w:rPr>
          <w:bCs/>
          <w:i/>
        </w:rPr>
        <w:t>, указав</w:t>
      </w:r>
      <w:r w:rsidRPr="00DF14BA">
        <w:rPr>
          <w:bCs/>
          <w:i/>
        </w:rPr>
        <w:t xml:space="preserve"> </w:t>
      </w:r>
      <w:r>
        <w:rPr>
          <w:bCs/>
          <w:i/>
        </w:rPr>
        <w:t>как и когда</w:t>
      </w:r>
      <w:r w:rsidRPr="00DF14BA">
        <w:rPr>
          <w:bCs/>
          <w:i/>
        </w:rPr>
        <w:t xml:space="preserve"> </w:t>
      </w:r>
      <w:r>
        <w:rPr>
          <w:bCs/>
          <w:i/>
        </w:rPr>
        <w:t>они были измерены</w:t>
      </w:r>
      <w:r w:rsidRPr="00DF14BA">
        <w:rPr>
          <w:bCs/>
          <w:i/>
        </w:rPr>
        <w:t xml:space="preserve"> (Р, </w:t>
      </w:r>
      <w:r>
        <w:rPr>
          <w:bCs/>
          <w:i/>
        </w:rPr>
        <w:t>П</w:t>
      </w:r>
      <w:r w:rsidRPr="00DF14BA">
        <w:rPr>
          <w:bCs/>
          <w:i/>
        </w:rPr>
        <w:t>).</w:t>
      </w:r>
    </w:p>
    <w:p w14:paraId="6D26A776" w14:textId="77777777" w:rsidR="007961A1" w:rsidRPr="00CC747C" w:rsidRDefault="007961A1" w:rsidP="003110BB">
      <w:pPr>
        <w:jc w:val="both"/>
        <w:rPr>
          <w:b/>
          <w:bCs/>
        </w:rPr>
      </w:pPr>
      <w:r w:rsidRPr="00CC747C">
        <w:rPr>
          <w:b/>
          <w:bCs/>
        </w:rPr>
        <w:t>Примеры</w:t>
      </w:r>
    </w:p>
    <w:p w14:paraId="7EF35558" w14:textId="77777777" w:rsidR="007961A1" w:rsidRPr="00CC747C" w:rsidRDefault="007961A1" w:rsidP="003110BB">
      <w:pPr>
        <w:jc w:val="both"/>
        <w:rPr>
          <w:bCs/>
        </w:rPr>
      </w:pPr>
      <w:r w:rsidRPr="00CC747C">
        <w:rPr>
          <w:bCs/>
        </w:rPr>
        <w:t xml:space="preserve">«По каждому пациенту извлекали следующие данные: пол, аспартатаминотрансфераза (МЕ/л), аланинаминотрансфераза (МЕ/л), отношение аспартатаминотрансфераза/аланинаминотрансфераза, </w:t>
      </w:r>
      <w:r>
        <w:rPr>
          <w:bCs/>
        </w:rPr>
        <w:t xml:space="preserve">общий </w:t>
      </w:r>
      <w:r w:rsidRPr="00CC747C">
        <w:rPr>
          <w:bCs/>
        </w:rPr>
        <w:t>билирубин (мг/дл), альбумин (г/дл), насыщение трансферрина (%), средний объем эритроцитов (мкм</w:t>
      </w:r>
      <w:r w:rsidRPr="00CC747C">
        <w:rPr>
          <w:bCs/>
          <w:vertAlign w:val="superscript"/>
        </w:rPr>
        <w:t>3</w:t>
      </w:r>
      <w:r w:rsidRPr="00CC747C">
        <w:rPr>
          <w:bCs/>
        </w:rPr>
        <w:t xml:space="preserve">), количество тромбоцитов ( </w:t>
      </w:r>
      <w:r w:rsidRPr="00CC747C">
        <w:rPr>
          <w:bCs/>
          <w:iCs/>
          <w:lang w:val="en-US" w:bidi="en-US"/>
        </w:rPr>
        <w:t>x</w:t>
      </w:r>
      <w:r w:rsidRPr="00CC747C">
        <w:rPr>
          <w:bCs/>
          <w:iCs/>
          <w:lang w:bidi="en-US"/>
        </w:rPr>
        <w:t>10</w:t>
      </w:r>
      <w:r w:rsidRPr="00AA091B">
        <w:rPr>
          <w:bCs/>
          <w:iCs/>
          <w:vertAlign w:val="superscript"/>
          <w:lang w:bidi="en-US"/>
        </w:rPr>
        <w:t>3</w:t>
      </w:r>
      <w:r w:rsidRPr="00CC747C">
        <w:rPr>
          <w:bCs/>
          <w:iCs/>
          <w:lang w:bidi="en-US"/>
        </w:rPr>
        <w:t>/мм</w:t>
      </w:r>
      <w:r w:rsidRPr="00CC747C">
        <w:rPr>
          <w:bCs/>
          <w:iCs/>
          <w:vertAlign w:val="superscript"/>
          <w:lang w:bidi="en-US"/>
        </w:rPr>
        <w:t>3</w:t>
      </w:r>
      <w:r w:rsidRPr="00CC747C">
        <w:rPr>
          <w:bCs/>
          <w:iCs/>
          <w:lang w:bidi="en-US"/>
        </w:rPr>
        <w:t>)</w:t>
      </w:r>
      <w:r>
        <w:rPr>
          <w:bCs/>
          <w:iCs/>
          <w:lang w:bidi="en-US"/>
        </w:rPr>
        <w:t xml:space="preserve"> и</w:t>
      </w:r>
      <w:r w:rsidRPr="00CC747C">
        <w:rPr>
          <w:bCs/>
          <w:iCs/>
          <w:lang w:bidi="en-US"/>
        </w:rPr>
        <w:t xml:space="preserve"> протромбиновое время (сек) &lt;…&gt;. Все лабораторные исследования проводились в течение 90 </w:t>
      </w:r>
      <w:r>
        <w:rPr>
          <w:bCs/>
          <w:iCs/>
          <w:lang w:bidi="en-US"/>
        </w:rPr>
        <w:t>суток</w:t>
      </w:r>
      <w:r w:rsidRPr="00CC747C">
        <w:rPr>
          <w:bCs/>
          <w:iCs/>
          <w:lang w:bidi="en-US"/>
        </w:rPr>
        <w:t xml:space="preserve"> до биопсии печени. В случае </w:t>
      </w:r>
      <w:r>
        <w:rPr>
          <w:bCs/>
          <w:iCs/>
          <w:lang w:bidi="en-US"/>
        </w:rPr>
        <w:t>неоднократных</w:t>
      </w:r>
      <w:r w:rsidRPr="00CC747C">
        <w:rPr>
          <w:bCs/>
          <w:iCs/>
          <w:lang w:bidi="en-US"/>
        </w:rPr>
        <w:t xml:space="preserve"> </w:t>
      </w:r>
      <w:r>
        <w:rPr>
          <w:bCs/>
          <w:iCs/>
          <w:lang w:bidi="en-US"/>
        </w:rPr>
        <w:t>тестов</w:t>
      </w:r>
      <w:r w:rsidRPr="00CC747C">
        <w:rPr>
          <w:bCs/>
          <w:iCs/>
          <w:lang w:bidi="en-US"/>
        </w:rPr>
        <w:t xml:space="preserve"> учитывали результаты, наиболее близкие к моменту биопсии. Данные, полученные после биопсии, не учитывались» </w:t>
      </w:r>
      <w:r w:rsidRPr="00CC747C">
        <w:rPr>
          <w:bCs/>
        </w:rPr>
        <w:t>[228] (</w:t>
      </w:r>
      <w:r>
        <w:rPr>
          <w:bCs/>
        </w:rPr>
        <w:t>Диагностика; Разработка</w:t>
      </w:r>
      <w:r w:rsidRPr="00CC747C">
        <w:rPr>
          <w:bCs/>
        </w:rPr>
        <w:t>)</w:t>
      </w:r>
      <w:r w:rsidRPr="00CC747C">
        <w:rPr>
          <w:bCs/>
          <w:iCs/>
          <w:lang w:bidi="en-US"/>
        </w:rPr>
        <w:t>.</w:t>
      </w:r>
    </w:p>
    <w:p w14:paraId="581E1E5B" w14:textId="77777777" w:rsidR="007961A1" w:rsidRPr="00CC747C" w:rsidRDefault="007961A1" w:rsidP="003110BB">
      <w:pPr>
        <w:jc w:val="both"/>
        <w:rPr>
          <w:bCs/>
        </w:rPr>
      </w:pPr>
      <w:r w:rsidRPr="00CC747C">
        <w:rPr>
          <w:bCs/>
        </w:rPr>
        <w:t xml:space="preserve">«Помимо возраста и пола в </w:t>
      </w:r>
      <w:r>
        <w:rPr>
          <w:bCs/>
        </w:rPr>
        <w:t>модель предсказания</w:t>
      </w:r>
      <w:r w:rsidRPr="00CC747C">
        <w:rPr>
          <w:bCs/>
        </w:rPr>
        <w:t xml:space="preserve"> смерти </w:t>
      </w:r>
      <w:r>
        <w:rPr>
          <w:bCs/>
        </w:rPr>
        <w:t>при</w:t>
      </w:r>
      <w:r w:rsidRPr="00CC747C">
        <w:rPr>
          <w:bCs/>
        </w:rPr>
        <w:t xml:space="preserve"> остро</w:t>
      </w:r>
      <w:r>
        <w:rPr>
          <w:bCs/>
        </w:rPr>
        <w:t>м</w:t>
      </w:r>
      <w:r w:rsidRPr="00CC747C">
        <w:rPr>
          <w:bCs/>
        </w:rPr>
        <w:t xml:space="preserve"> инфаркт</w:t>
      </w:r>
      <w:r>
        <w:rPr>
          <w:bCs/>
        </w:rPr>
        <w:t>е</w:t>
      </w:r>
      <w:r w:rsidRPr="00CC747C">
        <w:rPr>
          <w:bCs/>
        </w:rPr>
        <w:t xml:space="preserve"> миокарда (ОИМ) включили еще 43 </w:t>
      </w:r>
      <w:r>
        <w:rPr>
          <w:bCs/>
        </w:rPr>
        <w:t>потенциальных предиктора</w:t>
      </w:r>
      <w:r w:rsidRPr="00CC747C">
        <w:rPr>
          <w:bCs/>
        </w:rPr>
        <w:t xml:space="preserve">. &lt;…&gt; Эти переменные </w:t>
      </w:r>
      <w:r>
        <w:rPr>
          <w:bCs/>
        </w:rPr>
        <w:t>были взяты из</w:t>
      </w:r>
      <w:r w:rsidRPr="00CC747C">
        <w:rPr>
          <w:bCs/>
        </w:rPr>
        <w:t xml:space="preserve"> спис</w:t>
      </w:r>
      <w:r>
        <w:rPr>
          <w:bCs/>
        </w:rPr>
        <w:t>ка</w:t>
      </w:r>
      <w:r w:rsidRPr="00CC747C">
        <w:rPr>
          <w:bCs/>
        </w:rPr>
        <w:t xml:space="preserve"> факторов риска, </w:t>
      </w:r>
      <w:r>
        <w:rPr>
          <w:bCs/>
        </w:rPr>
        <w:t>которые использовались при разработке</w:t>
      </w:r>
      <w:r w:rsidRPr="00CC747C">
        <w:rPr>
          <w:bCs/>
        </w:rPr>
        <w:t xml:space="preserve"> предыдущи</w:t>
      </w:r>
      <w:r>
        <w:rPr>
          <w:bCs/>
        </w:rPr>
        <w:t>х</w:t>
      </w:r>
      <w:r w:rsidRPr="00CC747C">
        <w:rPr>
          <w:bCs/>
        </w:rPr>
        <w:t xml:space="preserve"> бланк</w:t>
      </w:r>
      <w:r>
        <w:rPr>
          <w:bCs/>
        </w:rPr>
        <w:t>ов</w:t>
      </w:r>
      <w:r w:rsidRPr="00CC747C">
        <w:rPr>
          <w:bCs/>
        </w:rPr>
        <w:t xml:space="preserve"> отчетн</w:t>
      </w:r>
      <w:r>
        <w:rPr>
          <w:bCs/>
        </w:rPr>
        <w:t>ости</w:t>
      </w:r>
      <w:r w:rsidRPr="00CC747C">
        <w:rPr>
          <w:bCs/>
        </w:rPr>
        <w:t xml:space="preserve"> в проектах </w:t>
      </w:r>
      <w:r w:rsidRPr="00CC747C">
        <w:rPr>
          <w:bCs/>
          <w:iCs/>
          <w:lang w:val="en-US" w:bidi="en-US"/>
        </w:rPr>
        <w:t>California</w:t>
      </w:r>
      <w:r w:rsidRPr="00CC747C">
        <w:rPr>
          <w:bCs/>
          <w:iCs/>
          <w:lang w:bidi="en-US"/>
        </w:rPr>
        <w:t xml:space="preserve"> </w:t>
      </w:r>
      <w:r w:rsidRPr="00CC747C">
        <w:rPr>
          <w:bCs/>
          <w:iCs/>
          <w:lang w:val="en-US" w:bidi="en-US"/>
        </w:rPr>
        <w:t>Hospital</w:t>
      </w:r>
      <w:r w:rsidRPr="00CC747C">
        <w:rPr>
          <w:bCs/>
          <w:iCs/>
          <w:lang w:bidi="en-US"/>
        </w:rPr>
        <w:t xml:space="preserve"> </w:t>
      </w:r>
      <w:r w:rsidRPr="00CC747C">
        <w:rPr>
          <w:bCs/>
          <w:iCs/>
          <w:lang w:val="en-US" w:bidi="en-US"/>
        </w:rPr>
        <w:t>Outcomes</w:t>
      </w:r>
      <w:r w:rsidRPr="00CC747C">
        <w:rPr>
          <w:bCs/>
        </w:rPr>
        <w:t xml:space="preserve"> и </w:t>
      </w:r>
      <w:r w:rsidRPr="00CC747C">
        <w:rPr>
          <w:bCs/>
          <w:iCs/>
          <w:lang w:val="en-US" w:bidi="en-US"/>
        </w:rPr>
        <w:t>Pennsylvania</w:t>
      </w:r>
      <w:r w:rsidRPr="00CC747C">
        <w:rPr>
          <w:bCs/>
          <w:iCs/>
          <w:lang w:bidi="en-US"/>
        </w:rPr>
        <w:t xml:space="preserve"> </w:t>
      </w:r>
      <w:r w:rsidRPr="00CC747C">
        <w:rPr>
          <w:bCs/>
          <w:iCs/>
          <w:lang w:val="en-US" w:bidi="en-US"/>
        </w:rPr>
        <w:t>Health</w:t>
      </w:r>
      <w:r w:rsidRPr="00CC747C">
        <w:rPr>
          <w:bCs/>
          <w:iCs/>
          <w:lang w:bidi="en-US"/>
        </w:rPr>
        <w:t xml:space="preserve"> </w:t>
      </w:r>
      <w:r w:rsidRPr="00CC747C">
        <w:rPr>
          <w:bCs/>
          <w:iCs/>
          <w:lang w:val="en-US" w:bidi="en-US"/>
        </w:rPr>
        <w:t>Care</w:t>
      </w:r>
      <w:r w:rsidRPr="00CC747C">
        <w:rPr>
          <w:bCs/>
          <w:iCs/>
          <w:lang w:bidi="en-US"/>
        </w:rPr>
        <w:t xml:space="preserve"> </w:t>
      </w:r>
      <w:r w:rsidRPr="00CC747C">
        <w:rPr>
          <w:bCs/>
          <w:iCs/>
          <w:lang w:val="en-US" w:bidi="en-US"/>
        </w:rPr>
        <w:t>Cost</w:t>
      </w:r>
      <w:r w:rsidRPr="00CC747C">
        <w:rPr>
          <w:bCs/>
          <w:iCs/>
          <w:lang w:bidi="en-US"/>
        </w:rPr>
        <w:t xml:space="preserve"> </w:t>
      </w:r>
      <w:r w:rsidRPr="00CC747C">
        <w:rPr>
          <w:bCs/>
          <w:iCs/>
          <w:lang w:val="en-US" w:bidi="en-US"/>
        </w:rPr>
        <w:t>Containment</w:t>
      </w:r>
      <w:r w:rsidRPr="00CC747C">
        <w:rPr>
          <w:bCs/>
          <w:iCs/>
          <w:lang w:bidi="en-US"/>
        </w:rPr>
        <w:t xml:space="preserve"> </w:t>
      </w:r>
      <w:r w:rsidRPr="00CC747C">
        <w:rPr>
          <w:bCs/>
          <w:iCs/>
          <w:lang w:val="en-US" w:bidi="en-US"/>
        </w:rPr>
        <w:t>Council</w:t>
      </w:r>
      <w:r w:rsidRPr="00CC747C">
        <w:rPr>
          <w:bCs/>
        </w:rPr>
        <w:t>. Каждому из сопутствующих заболеваний присваивали код по классификации МКБ 9 из 15 полей сопутствующи</w:t>
      </w:r>
      <w:r>
        <w:rPr>
          <w:bCs/>
        </w:rPr>
        <w:t>х</w:t>
      </w:r>
      <w:r w:rsidRPr="00CC747C">
        <w:rPr>
          <w:bCs/>
        </w:rPr>
        <w:t xml:space="preserve"> диагноз</w:t>
      </w:r>
      <w:r>
        <w:rPr>
          <w:bCs/>
        </w:rPr>
        <w:t>ов</w:t>
      </w:r>
      <w:r w:rsidRPr="00CC747C">
        <w:rPr>
          <w:bCs/>
        </w:rPr>
        <w:t xml:space="preserve"> </w:t>
      </w:r>
      <w:r>
        <w:rPr>
          <w:bCs/>
        </w:rPr>
        <w:t xml:space="preserve">в </w:t>
      </w:r>
      <w:r w:rsidRPr="00CC747C">
        <w:rPr>
          <w:bCs/>
        </w:rPr>
        <w:t>баз</w:t>
      </w:r>
      <w:r>
        <w:rPr>
          <w:bCs/>
        </w:rPr>
        <w:t>е</w:t>
      </w:r>
      <w:r w:rsidRPr="00CC747C">
        <w:rPr>
          <w:bCs/>
        </w:rPr>
        <w:t xml:space="preserve"> данных пациентов с инфарктом миокарда округа Онтарио (</w:t>
      </w:r>
      <w:r w:rsidRPr="00CC747C">
        <w:rPr>
          <w:bCs/>
          <w:iCs/>
          <w:lang w:val="en-US" w:bidi="en-US"/>
        </w:rPr>
        <w:t>OMID</w:t>
      </w:r>
      <w:r w:rsidRPr="00CC747C">
        <w:rPr>
          <w:bCs/>
          <w:iCs/>
          <w:lang w:bidi="en-US"/>
        </w:rPr>
        <w:t xml:space="preserve">). В базе данных </w:t>
      </w:r>
      <w:r w:rsidRPr="00CC747C">
        <w:rPr>
          <w:bCs/>
          <w:iCs/>
          <w:lang w:val="en-US" w:bidi="en-US"/>
        </w:rPr>
        <w:t>OMID</w:t>
      </w:r>
      <w:r w:rsidRPr="00CC747C">
        <w:rPr>
          <w:bCs/>
          <w:iCs/>
          <w:lang w:bidi="en-US"/>
        </w:rPr>
        <w:t xml:space="preserve"> информация закодирована по классификации МКБ</w:t>
      </w:r>
      <w:r>
        <w:rPr>
          <w:bCs/>
          <w:iCs/>
          <w:lang w:bidi="en-US"/>
        </w:rPr>
        <w:t xml:space="preserve"> </w:t>
      </w:r>
      <w:r w:rsidRPr="00CC747C">
        <w:rPr>
          <w:bCs/>
          <w:iCs/>
          <w:lang w:bidi="en-US"/>
        </w:rPr>
        <w:t>9, а не МКБ</w:t>
      </w:r>
      <w:r>
        <w:rPr>
          <w:bCs/>
          <w:iCs/>
          <w:lang w:bidi="en-US"/>
        </w:rPr>
        <w:t xml:space="preserve"> </w:t>
      </w:r>
      <w:r w:rsidRPr="00CC747C">
        <w:rPr>
          <w:bCs/>
          <w:iCs/>
          <w:lang w:bidi="en-US"/>
        </w:rPr>
        <w:t>9 КМ, как это принято в США, поэтому коды</w:t>
      </w:r>
      <w:r>
        <w:rPr>
          <w:bCs/>
          <w:iCs/>
          <w:lang w:bidi="en-US"/>
        </w:rPr>
        <w:t>, принятые в США удаляли</w:t>
      </w:r>
      <w:r w:rsidRPr="00CC747C">
        <w:rPr>
          <w:bCs/>
          <w:iCs/>
          <w:lang w:bidi="en-US"/>
        </w:rPr>
        <w:t xml:space="preserve">. Некоторые факторы риска, учитываемые в выше упомянутых проектах, не </w:t>
      </w:r>
      <w:r>
        <w:rPr>
          <w:bCs/>
          <w:iCs/>
          <w:lang w:bidi="en-US"/>
        </w:rPr>
        <w:t xml:space="preserve">имеют аналога </w:t>
      </w:r>
      <w:r w:rsidRPr="00CC747C">
        <w:rPr>
          <w:bCs/>
          <w:iCs/>
          <w:lang w:bidi="en-US"/>
        </w:rPr>
        <w:t>код</w:t>
      </w:r>
      <w:r>
        <w:rPr>
          <w:bCs/>
          <w:iCs/>
          <w:lang w:bidi="en-US"/>
        </w:rPr>
        <w:t>а</w:t>
      </w:r>
      <w:r w:rsidRPr="00CC747C">
        <w:rPr>
          <w:bCs/>
          <w:iCs/>
          <w:lang w:bidi="en-US"/>
        </w:rPr>
        <w:t xml:space="preserve"> МКБ</w:t>
      </w:r>
      <w:r>
        <w:rPr>
          <w:bCs/>
          <w:iCs/>
          <w:lang w:bidi="en-US"/>
        </w:rPr>
        <w:t xml:space="preserve"> </w:t>
      </w:r>
      <w:r w:rsidRPr="00CC747C">
        <w:rPr>
          <w:bCs/>
          <w:iCs/>
          <w:lang w:bidi="en-US"/>
        </w:rPr>
        <w:t>9 (например, подтипы инфаркта, раса) и поэтому не были включены в</w:t>
      </w:r>
      <w:r>
        <w:rPr>
          <w:bCs/>
          <w:iCs/>
          <w:lang w:bidi="en-US"/>
        </w:rPr>
        <w:t xml:space="preserve"> наш</w:t>
      </w:r>
      <w:r w:rsidRPr="00CC747C">
        <w:rPr>
          <w:bCs/>
          <w:iCs/>
          <w:lang w:bidi="en-US"/>
        </w:rPr>
        <w:t xml:space="preserve"> анализ. Рассчитали частоту каждого из 43 сопутствующих заболеваний, исключая из дальнейшего анализа то заболевание, распространенность которого не превышала 1%. Сопутствующие заболевания, которые, по мнению авторов, не являлись клинически правдоподобными предикторами смерти </w:t>
      </w:r>
      <w:r>
        <w:rPr>
          <w:bCs/>
          <w:iCs/>
          <w:lang w:bidi="en-US"/>
        </w:rPr>
        <w:t>при</w:t>
      </w:r>
      <w:r w:rsidRPr="00CC747C">
        <w:rPr>
          <w:bCs/>
          <w:iCs/>
          <w:lang w:bidi="en-US"/>
        </w:rPr>
        <w:t xml:space="preserve"> ОИМ, также были исключены» [185] (</w:t>
      </w:r>
      <w:r>
        <w:rPr>
          <w:bCs/>
          <w:iCs/>
          <w:lang w:bidi="en-US"/>
        </w:rPr>
        <w:t>Прогнозирование; Разработка; Проверка</w:t>
      </w:r>
      <w:r w:rsidRPr="00CC747C">
        <w:rPr>
          <w:bCs/>
          <w:iCs/>
          <w:lang w:bidi="en-US"/>
        </w:rPr>
        <w:t>).</w:t>
      </w:r>
    </w:p>
    <w:p w14:paraId="167F7FF9" w14:textId="77777777" w:rsidR="007961A1" w:rsidRPr="00CC747C" w:rsidRDefault="007961A1" w:rsidP="003110BB">
      <w:pPr>
        <w:jc w:val="both"/>
        <w:rPr>
          <w:bCs/>
        </w:rPr>
      </w:pPr>
      <w:r w:rsidRPr="00CC747C">
        <w:rPr>
          <w:bCs/>
        </w:rPr>
        <w:t xml:space="preserve">«Каждый этап </w:t>
      </w:r>
      <w:r>
        <w:rPr>
          <w:bCs/>
        </w:rPr>
        <w:t>скрининга</w:t>
      </w:r>
      <w:r w:rsidRPr="00CC747C">
        <w:rPr>
          <w:bCs/>
        </w:rPr>
        <w:t xml:space="preserve"> включал 2 посещения амбулаторного отделения с интервалом </w:t>
      </w:r>
      <w:r>
        <w:rPr>
          <w:bCs/>
        </w:rPr>
        <w:t>около</w:t>
      </w:r>
      <w:r w:rsidRPr="00CC747C">
        <w:rPr>
          <w:bCs/>
        </w:rPr>
        <w:t xml:space="preserve"> 3</w:t>
      </w:r>
      <w:r>
        <w:rPr>
          <w:bCs/>
        </w:rPr>
        <w:t>-х</w:t>
      </w:r>
      <w:r w:rsidRPr="00CC747C">
        <w:rPr>
          <w:bCs/>
        </w:rPr>
        <w:t xml:space="preserve"> недел</w:t>
      </w:r>
      <w:r>
        <w:rPr>
          <w:bCs/>
        </w:rPr>
        <w:t>ь</w:t>
      </w:r>
      <w:r w:rsidRPr="00CC747C">
        <w:rPr>
          <w:bCs/>
        </w:rPr>
        <w:t xml:space="preserve">. Участники заполняли </w:t>
      </w:r>
      <w:r>
        <w:rPr>
          <w:bCs/>
        </w:rPr>
        <w:t>опросники</w:t>
      </w:r>
      <w:r w:rsidRPr="00CC747C">
        <w:rPr>
          <w:bCs/>
        </w:rPr>
        <w:t xml:space="preserve">, </w:t>
      </w:r>
      <w:r>
        <w:rPr>
          <w:bCs/>
        </w:rPr>
        <w:t>указывая</w:t>
      </w:r>
      <w:r w:rsidRPr="00CC747C">
        <w:rPr>
          <w:bCs/>
        </w:rPr>
        <w:t xml:space="preserve"> демографически</w:t>
      </w:r>
      <w:r>
        <w:rPr>
          <w:bCs/>
        </w:rPr>
        <w:t>е</w:t>
      </w:r>
      <w:r w:rsidRPr="00CC747C">
        <w:rPr>
          <w:bCs/>
        </w:rPr>
        <w:t xml:space="preserve"> данны</w:t>
      </w:r>
      <w:r>
        <w:rPr>
          <w:bCs/>
        </w:rPr>
        <w:t>е</w:t>
      </w:r>
      <w:r w:rsidRPr="00CC747C">
        <w:rPr>
          <w:bCs/>
        </w:rPr>
        <w:t xml:space="preserve">, </w:t>
      </w:r>
      <w:r>
        <w:rPr>
          <w:bCs/>
        </w:rPr>
        <w:t xml:space="preserve">сведения о наличии </w:t>
      </w:r>
      <w:r w:rsidRPr="00CC747C">
        <w:rPr>
          <w:bCs/>
        </w:rPr>
        <w:t>заболевани</w:t>
      </w:r>
      <w:r>
        <w:rPr>
          <w:bCs/>
        </w:rPr>
        <w:t>й</w:t>
      </w:r>
      <w:r w:rsidRPr="00CC747C">
        <w:rPr>
          <w:bCs/>
        </w:rPr>
        <w:t xml:space="preserve"> сердечно-сосудистой системы и почек, курении, применении пероральных противодиабетических, антигипертензивных и липид</w:t>
      </w:r>
      <w:r>
        <w:rPr>
          <w:bCs/>
        </w:rPr>
        <w:t>с</w:t>
      </w:r>
      <w:r w:rsidRPr="00CC747C">
        <w:rPr>
          <w:bCs/>
        </w:rPr>
        <w:t xml:space="preserve">нижающих препаратов. </w:t>
      </w:r>
      <w:r>
        <w:rPr>
          <w:bCs/>
        </w:rPr>
        <w:t>И</w:t>
      </w:r>
      <w:r w:rsidRPr="00CC747C">
        <w:rPr>
          <w:bCs/>
        </w:rPr>
        <w:t xml:space="preserve">нформацию </w:t>
      </w:r>
      <w:r>
        <w:rPr>
          <w:bCs/>
        </w:rPr>
        <w:t>о применяемых лекарствах дополняли данными</w:t>
      </w:r>
      <w:r w:rsidRPr="00CC747C">
        <w:rPr>
          <w:bCs/>
        </w:rPr>
        <w:t xml:space="preserve"> из розничных аптек, включая данные о классах </w:t>
      </w:r>
      <w:r>
        <w:rPr>
          <w:bCs/>
        </w:rPr>
        <w:t>анти</w:t>
      </w:r>
      <w:r w:rsidRPr="00CC747C">
        <w:rPr>
          <w:bCs/>
        </w:rPr>
        <w:t xml:space="preserve">гипертензивных препаратов. &lt;…&gt; Во время первого и второго визита измеряли артериальное давление (АД) на правой руке каждую минуту в течение 10 и 8 мин, соответственно, автоматическим прибором Dinamap XL серии 9300 (Johnson &amp; Johnson Medical Inc., </w:t>
      </w:r>
      <w:r>
        <w:rPr>
          <w:bCs/>
        </w:rPr>
        <w:t>Тампа, Флорида</w:t>
      </w:r>
      <w:r w:rsidRPr="00CC747C">
        <w:rPr>
          <w:bCs/>
        </w:rPr>
        <w:t xml:space="preserve">). </w:t>
      </w:r>
      <w:r>
        <w:rPr>
          <w:bCs/>
        </w:rPr>
        <w:t>Для</w:t>
      </w:r>
      <w:r w:rsidRPr="00CC747C">
        <w:rPr>
          <w:bCs/>
        </w:rPr>
        <w:t xml:space="preserve"> систолического и диастолического АД </w:t>
      </w:r>
      <w:r>
        <w:rPr>
          <w:bCs/>
        </w:rPr>
        <w:t>учитывали</w:t>
      </w:r>
      <w:r w:rsidRPr="00CC747C">
        <w:rPr>
          <w:bCs/>
        </w:rPr>
        <w:t xml:space="preserve"> среднее значение</w:t>
      </w:r>
      <w:r>
        <w:rPr>
          <w:bCs/>
        </w:rPr>
        <w:t xml:space="preserve"> </w:t>
      </w:r>
      <w:r w:rsidRPr="00CC747C">
        <w:rPr>
          <w:bCs/>
        </w:rPr>
        <w:t xml:space="preserve">по </w:t>
      </w:r>
      <w:r>
        <w:rPr>
          <w:bCs/>
        </w:rPr>
        <w:t>двум</w:t>
      </w:r>
      <w:r w:rsidRPr="00CC747C">
        <w:rPr>
          <w:bCs/>
        </w:rPr>
        <w:t xml:space="preserve"> </w:t>
      </w:r>
      <w:r>
        <w:rPr>
          <w:bCs/>
        </w:rPr>
        <w:t>визитам на этапе скрининга</w:t>
      </w:r>
      <w:r w:rsidRPr="00CC747C">
        <w:rPr>
          <w:bCs/>
        </w:rPr>
        <w:t xml:space="preserve">. Провели антропометрические измерения, взяли пробы крови натощак. </w:t>
      </w:r>
      <w:r>
        <w:rPr>
          <w:bCs/>
        </w:rPr>
        <w:t xml:space="preserve">Концентрацию общего </w:t>
      </w:r>
      <w:r w:rsidRPr="00CC747C">
        <w:rPr>
          <w:bCs/>
        </w:rPr>
        <w:t>холестерина и глюкозы в плазме</w:t>
      </w:r>
      <w:r>
        <w:rPr>
          <w:bCs/>
        </w:rPr>
        <w:t xml:space="preserve"> крови</w:t>
      </w:r>
      <w:r w:rsidRPr="00CC747C">
        <w:rPr>
          <w:bCs/>
        </w:rPr>
        <w:t xml:space="preserve"> измеряли стандартными методами. Креатинин сыворотки крови измеряли методом «сухой химии» (Eastman Kodak, Рочестер, Нью-Йорк) с коэффициентом внутрисерийной вариации 0,9% и межсерийной вариации 2,9%. рСКФ (расчетную скорость клубочковой фильтрации — </w:t>
      </w:r>
      <w:r w:rsidRPr="00CC747C">
        <w:rPr>
          <w:bCs/>
          <w:i/>
        </w:rPr>
        <w:t xml:space="preserve">прим. </w:t>
      </w:r>
      <w:r>
        <w:rPr>
          <w:bCs/>
          <w:i/>
        </w:rPr>
        <w:t>ред</w:t>
      </w:r>
      <w:r w:rsidRPr="00CC747C">
        <w:rPr>
          <w:bCs/>
          <w:i/>
        </w:rPr>
        <w:t>.</w:t>
      </w:r>
      <w:r w:rsidRPr="00CC747C">
        <w:rPr>
          <w:bCs/>
        </w:rPr>
        <w:t xml:space="preserve">) оценивали по формуле </w:t>
      </w:r>
      <w:r>
        <w:rPr>
          <w:bCs/>
        </w:rPr>
        <w:t xml:space="preserve">исследования </w:t>
      </w:r>
      <w:r w:rsidRPr="00CC747C">
        <w:rPr>
          <w:bCs/>
          <w:iCs/>
          <w:lang w:val="en-US" w:bidi="en-US"/>
        </w:rPr>
        <w:t>MDRD</w:t>
      </w:r>
      <w:r w:rsidRPr="00CC747C">
        <w:rPr>
          <w:bCs/>
          <w:iCs/>
          <w:lang w:bidi="en-US"/>
        </w:rPr>
        <w:t xml:space="preserve"> (</w:t>
      </w:r>
      <w:r w:rsidRPr="00CC747C">
        <w:rPr>
          <w:bCs/>
          <w:iCs/>
          <w:lang w:val="en-US" w:bidi="en-US"/>
        </w:rPr>
        <w:t>Modification</w:t>
      </w:r>
      <w:r w:rsidRPr="00CC747C">
        <w:rPr>
          <w:bCs/>
          <w:iCs/>
          <w:lang w:bidi="en-US"/>
        </w:rPr>
        <w:t xml:space="preserve"> </w:t>
      </w:r>
      <w:r w:rsidRPr="00CC747C">
        <w:rPr>
          <w:bCs/>
          <w:iCs/>
          <w:lang w:val="en-US" w:bidi="en-US"/>
        </w:rPr>
        <w:t>of</w:t>
      </w:r>
      <w:r w:rsidRPr="00CC747C">
        <w:rPr>
          <w:bCs/>
          <w:iCs/>
          <w:lang w:bidi="en-US"/>
        </w:rPr>
        <w:t xml:space="preserve"> </w:t>
      </w:r>
      <w:r w:rsidRPr="00CC747C">
        <w:rPr>
          <w:bCs/>
          <w:iCs/>
          <w:lang w:val="en-US" w:bidi="en-US"/>
        </w:rPr>
        <w:t>Diet</w:t>
      </w:r>
      <w:r w:rsidRPr="00CC747C">
        <w:rPr>
          <w:bCs/>
          <w:iCs/>
          <w:lang w:bidi="en-US"/>
        </w:rPr>
        <w:t xml:space="preserve"> </w:t>
      </w:r>
      <w:r w:rsidRPr="00CC747C">
        <w:rPr>
          <w:bCs/>
          <w:iCs/>
          <w:lang w:val="en-US" w:bidi="en-US"/>
        </w:rPr>
        <w:t>in</w:t>
      </w:r>
      <w:r w:rsidRPr="00CC747C">
        <w:rPr>
          <w:bCs/>
          <w:iCs/>
          <w:lang w:bidi="en-US"/>
        </w:rPr>
        <w:t xml:space="preserve"> </w:t>
      </w:r>
      <w:r w:rsidRPr="00CC747C">
        <w:rPr>
          <w:bCs/>
          <w:iCs/>
          <w:lang w:val="en-US" w:bidi="en-US"/>
        </w:rPr>
        <w:t>Renal</w:t>
      </w:r>
      <w:r w:rsidRPr="00CC747C">
        <w:rPr>
          <w:bCs/>
          <w:iCs/>
          <w:lang w:bidi="en-US"/>
        </w:rPr>
        <w:t xml:space="preserve"> </w:t>
      </w:r>
      <w:r w:rsidRPr="00CC747C">
        <w:rPr>
          <w:bCs/>
          <w:iCs/>
          <w:lang w:val="en-US" w:bidi="en-US"/>
        </w:rPr>
        <w:t>Disease</w:t>
      </w:r>
      <w:r w:rsidRPr="00CC747C">
        <w:rPr>
          <w:bCs/>
          <w:iCs/>
          <w:lang w:bidi="en-US"/>
        </w:rPr>
        <w:t xml:space="preserve">) с учетом пола, возраста, расы и </w:t>
      </w:r>
      <w:r>
        <w:rPr>
          <w:bCs/>
          <w:iCs/>
          <w:lang w:bidi="en-US"/>
        </w:rPr>
        <w:t>концентрации</w:t>
      </w:r>
      <w:r w:rsidRPr="00CC747C">
        <w:rPr>
          <w:bCs/>
          <w:iCs/>
          <w:lang w:bidi="en-US"/>
        </w:rPr>
        <w:t xml:space="preserve"> креатинина в </w:t>
      </w:r>
      <w:r>
        <w:rPr>
          <w:bCs/>
          <w:iCs/>
          <w:lang w:bidi="en-US"/>
        </w:rPr>
        <w:t xml:space="preserve">сыворотке </w:t>
      </w:r>
      <w:r w:rsidRPr="00CC747C">
        <w:rPr>
          <w:bCs/>
          <w:iCs/>
          <w:lang w:bidi="en-US"/>
        </w:rPr>
        <w:t xml:space="preserve">крови. Кроме того, участники собирали мочу в течение двух последовательных периодов длительностью 24 часа. Концентрацию альбумина в моче определяли методом </w:t>
      </w:r>
      <w:r w:rsidRPr="00CC747C">
        <w:rPr>
          <w:bCs/>
          <w:iCs/>
          <w:lang w:bidi="en-US"/>
        </w:rPr>
        <w:lastRenderedPageBreak/>
        <w:t>нефелометрии (Dade Behring Diagnostic, Марбург, Германия), а величину экскреции альбумина с мочой — как среднее значение двух экскреций в пробах, взятых во время двух 24-часовых периодов. Объем потребляем</w:t>
      </w:r>
      <w:r>
        <w:rPr>
          <w:bCs/>
          <w:iCs/>
          <w:lang w:bidi="en-US"/>
        </w:rPr>
        <w:t>ых</w:t>
      </w:r>
      <w:r w:rsidRPr="00CC747C">
        <w:rPr>
          <w:bCs/>
          <w:iCs/>
          <w:lang w:bidi="en-US"/>
        </w:rPr>
        <w:t xml:space="preserve"> с пищей натрия и белка определяли по данным 24-часовой экскреции натрия и мочевины с мочой, соответственно» [229] (</w:t>
      </w:r>
      <w:r>
        <w:rPr>
          <w:bCs/>
          <w:iCs/>
          <w:lang w:bidi="en-US"/>
        </w:rPr>
        <w:t xml:space="preserve">Прогнозирование; </w:t>
      </w:r>
      <w:r w:rsidRPr="00CC747C">
        <w:rPr>
          <w:bCs/>
          <w:iCs/>
          <w:lang w:bidi="en-US"/>
        </w:rPr>
        <w:t xml:space="preserve">Разработка). </w:t>
      </w:r>
    </w:p>
    <w:p w14:paraId="345D310D" w14:textId="77777777" w:rsidR="007961A1" w:rsidRPr="00CC747C" w:rsidRDefault="007961A1" w:rsidP="003110BB">
      <w:pPr>
        <w:jc w:val="both"/>
        <w:rPr>
          <w:b/>
          <w:bCs/>
        </w:rPr>
      </w:pPr>
      <w:r w:rsidRPr="00CC747C">
        <w:rPr>
          <w:b/>
          <w:bCs/>
        </w:rPr>
        <w:t>Пояснение</w:t>
      </w:r>
    </w:p>
    <w:p w14:paraId="762F7F09" w14:textId="77777777" w:rsidR="007961A1" w:rsidRPr="00CC747C" w:rsidRDefault="007961A1" w:rsidP="003110BB">
      <w:pPr>
        <w:jc w:val="both"/>
        <w:rPr>
          <w:bCs/>
        </w:rPr>
      </w:pPr>
      <w:r w:rsidRPr="00CC747C">
        <w:rPr>
          <w:bCs/>
        </w:rPr>
        <w:t xml:space="preserve">Предикторы, как правило, определяют </w:t>
      </w:r>
      <w:r>
        <w:rPr>
          <w:bCs/>
        </w:rPr>
        <w:t>из числа</w:t>
      </w:r>
      <w:r w:rsidRPr="00CC747C">
        <w:rPr>
          <w:bCs/>
        </w:rPr>
        <w:t xml:space="preserve"> демографических характеристик пациентов, </w:t>
      </w:r>
      <w:r>
        <w:rPr>
          <w:bCs/>
        </w:rPr>
        <w:t xml:space="preserve">данных </w:t>
      </w:r>
      <w:r w:rsidRPr="00CC747C">
        <w:rPr>
          <w:bCs/>
        </w:rPr>
        <w:t xml:space="preserve">анамнеза, </w:t>
      </w:r>
      <w:r>
        <w:rPr>
          <w:bCs/>
        </w:rPr>
        <w:t>физикального обследования</w:t>
      </w:r>
      <w:r w:rsidRPr="00CC747C">
        <w:rPr>
          <w:bCs/>
        </w:rPr>
        <w:t xml:space="preserve">, </w:t>
      </w:r>
      <w:r>
        <w:rPr>
          <w:bCs/>
        </w:rPr>
        <w:t>характеристик</w:t>
      </w:r>
      <w:r w:rsidRPr="00CC747C">
        <w:rPr>
          <w:bCs/>
        </w:rPr>
        <w:t xml:space="preserve"> заболевания, результатов </w:t>
      </w:r>
      <w:r>
        <w:rPr>
          <w:bCs/>
        </w:rPr>
        <w:t>тестирований</w:t>
      </w:r>
      <w:r w:rsidRPr="00CC747C">
        <w:rPr>
          <w:bCs/>
        </w:rPr>
        <w:t xml:space="preserve">, предыдущего лечения [1]. </w:t>
      </w:r>
      <w:r>
        <w:rPr>
          <w:bCs/>
        </w:rPr>
        <w:t xml:space="preserve">Предикторы должны быть описаны максимально подробно с указанием единиц измерения любой количественной переменной </w:t>
      </w:r>
      <w:r w:rsidRPr="00CC747C">
        <w:rPr>
          <w:bCs/>
        </w:rPr>
        <w:t>(</w:t>
      </w:r>
      <w:r w:rsidRPr="00CC747C">
        <w:rPr>
          <w:bCs/>
          <w:i/>
          <w:iCs/>
          <w:lang w:val="en-US" w:bidi="en-US"/>
        </w:rPr>
        <w:t>continuous</w:t>
      </w:r>
      <w:r w:rsidRPr="00CC747C">
        <w:rPr>
          <w:bCs/>
          <w:i/>
          <w:iCs/>
          <w:lang w:bidi="en-US"/>
        </w:rPr>
        <w:t xml:space="preserve"> </w:t>
      </w:r>
      <w:r w:rsidRPr="00CC747C">
        <w:rPr>
          <w:bCs/>
          <w:i/>
          <w:iCs/>
          <w:lang w:val="en-US" w:bidi="en-US"/>
        </w:rPr>
        <w:t>predictors</w:t>
      </w:r>
      <w:r w:rsidRPr="00CC747C">
        <w:rPr>
          <w:bCs/>
        </w:rPr>
        <w:t>) и все</w:t>
      </w:r>
      <w:r>
        <w:rPr>
          <w:bCs/>
        </w:rPr>
        <w:t>х</w:t>
      </w:r>
      <w:r w:rsidRPr="00CC747C">
        <w:rPr>
          <w:bCs/>
        </w:rPr>
        <w:t xml:space="preserve"> категори</w:t>
      </w:r>
      <w:r>
        <w:rPr>
          <w:bCs/>
        </w:rPr>
        <w:t>й</w:t>
      </w:r>
      <w:r w:rsidRPr="00CC747C">
        <w:rPr>
          <w:bCs/>
        </w:rPr>
        <w:t xml:space="preserve"> </w:t>
      </w:r>
      <w:r>
        <w:rPr>
          <w:bCs/>
        </w:rPr>
        <w:t>качественных</w:t>
      </w:r>
      <w:r w:rsidRPr="00CC747C">
        <w:rPr>
          <w:bCs/>
        </w:rPr>
        <w:t xml:space="preserve"> переменных (</w:t>
      </w:r>
      <w:r w:rsidRPr="00CC747C">
        <w:rPr>
          <w:bCs/>
          <w:i/>
          <w:iCs/>
          <w:lang w:val="en-US" w:bidi="en-US"/>
        </w:rPr>
        <w:t>categorical</w:t>
      </w:r>
      <w:r w:rsidRPr="00CC747C">
        <w:rPr>
          <w:bCs/>
          <w:i/>
          <w:iCs/>
          <w:lang w:bidi="en-US"/>
        </w:rPr>
        <w:t xml:space="preserve"> </w:t>
      </w:r>
      <w:r w:rsidRPr="00CC747C">
        <w:rPr>
          <w:bCs/>
          <w:i/>
          <w:iCs/>
          <w:lang w:val="en-US" w:bidi="en-US"/>
        </w:rPr>
        <w:t>predictors</w:t>
      </w:r>
      <w:r w:rsidRPr="00CC747C">
        <w:rPr>
          <w:bCs/>
        </w:rPr>
        <w:t xml:space="preserve">), включая </w:t>
      </w:r>
      <w:r>
        <w:rPr>
          <w:bCs/>
        </w:rPr>
        <w:t>описание случаев</w:t>
      </w:r>
      <w:r w:rsidRPr="00CC747C">
        <w:rPr>
          <w:bCs/>
        </w:rPr>
        <w:t xml:space="preserve"> объединени</w:t>
      </w:r>
      <w:r>
        <w:rPr>
          <w:bCs/>
        </w:rPr>
        <w:t>я</w:t>
      </w:r>
      <w:r w:rsidRPr="00CC747C">
        <w:rPr>
          <w:bCs/>
        </w:rPr>
        <w:t xml:space="preserve"> категорий. Это необходимо для того, чтобы читатели и другие исследователи могли </w:t>
      </w:r>
      <w:r>
        <w:rPr>
          <w:bCs/>
        </w:rPr>
        <w:t xml:space="preserve">при необходимости </w:t>
      </w:r>
      <w:r w:rsidRPr="00CC747C">
        <w:rPr>
          <w:bCs/>
        </w:rPr>
        <w:t xml:space="preserve">воспроизвести результаты исследования и, что более важно, проверить или применить </w:t>
      </w:r>
      <w:r>
        <w:rPr>
          <w:bCs/>
        </w:rPr>
        <w:t xml:space="preserve">предсказательную модель </w:t>
      </w:r>
      <w:r w:rsidRPr="00CC747C">
        <w:rPr>
          <w:bCs/>
        </w:rPr>
        <w:t xml:space="preserve">на практике. Если </w:t>
      </w:r>
      <w:r>
        <w:rPr>
          <w:bCs/>
        </w:rPr>
        <w:t>применимо</w:t>
      </w:r>
      <w:r w:rsidRPr="00CC747C">
        <w:rPr>
          <w:bCs/>
        </w:rPr>
        <w:t xml:space="preserve">, следует также указать методы </w:t>
      </w:r>
      <w:r>
        <w:rPr>
          <w:bCs/>
        </w:rPr>
        <w:t>формирования выборки исследования</w:t>
      </w:r>
      <w:r w:rsidRPr="00CC747C">
        <w:rPr>
          <w:bCs/>
        </w:rPr>
        <w:t>, методы лабораторной и визуальной диагностики, включая любые пороговые значения</w:t>
      </w:r>
      <w:r>
        <w:rPr>
          <w:bCs/>
        </w:rPr>
        <w:t xml:space="preserve"> (</w:t>
      </w:r>
      <w:r w:rsidRPr="00AA091B">
        <w:rPr>
          <w:bCs/>
          <w:i/>
          <w:iCs/>
          <w:lang w:val="en-US" w:bidi="en-US"/>
        </w:rPr>
        <w:t>cut</w:t>
      </w:r>
      <w:r w:rsidRPr="00AA091B">
        <w:rPr>
          <w:bCs/>
          <w:i/>
          <w:iCs/>
          <w:lang w:bidi="en-US"/>
        </w:rPr>
        <w:t>-</w:t>
      </w:r>
      <w:r w:rsidRPr="00AA091B">
        <w:rPr>
          <w:bCs/>
          <w:i/>
          <w:iCs/>
          <w:lang w:val="en-US" w:bidi="en-US"/>
        </w:rPr>
        <w:t>offs</w:t>
      </w:r>
      <w:r>
        <w:rPr>
          <w:bCs/>
          <w:iCs/>
          <w:lang w:bidi="en-US"/>
        </w:rPr>
        <w:t>)</w:t>
      </w:r>
      <w:r w:rsidRPr="00CC747C">
        <w:rPr>
          <w:bCs/>
        </w:rPr>
        <w:t xml:space="preserve">, по которым определяли наличие или </w:t>
      </w:r>
      <w:r>
        <w:rPr>
          <w:bCs/>
        </w:rPr>
        <w:t>(статистический) «вес»</w:t>
      </w:r>
      <w:r w:rsidRPr="00CC747C">
        <w:rPr>
          <w:bCs/>
        </w:rPr>
        <w:t xml:space="preserve"> конкретного предиктора, или правила объединения предикторов (например, </w:t>
      </w:r>
      <w:r>
        <w:rPr>
          <w:bCs/>
        </w:rPr>
        <w:t xml:space="preserve">расчет </w:t>
      </w:r>
      <w:r w:rsidRPr="00CC747C">
        <w:rPr>
          <w:bCs/>
        </w:rPr>
        <w:t>средне</w:t>
      </w:r>
      <w:r>
        <w:rPr>
          <w:bCs/>
        </w:rPr>
        <w:t>го</w:t>
      </w:r>
      <w:r w:rsidRPr="00CC747C">
        <w:rPr>
          <w:bCs/>
        </w:rPr>
        <w:t xml:space="preserve"> артериального давления).</w:t>
      </w:r>
    </w:p>
    <w:p w14:paraId="172968C5" w14:textId="77777777" w:rsidR="007961A1" w:rsidRPr="00CC747C" w:rsidRDefault="007961A1" w:rsidP="003110BB">
      <w:pPr>
        <w:jc w:val="both"/>
        <w:rPr>
          <w:bCs/>
        </w:rPr>
      </w:pPr>
      <w:r w:rsidRPr="00CC747C">
        <w:rPr>
          <w:bCs/>
        </w:rPr>
        <w:t xml:space="preserve">Авторы также должны объяснить, каким способом </w:t>
      </w:r>
      <w:r>
        <w:rPr>
          <w:bCs/>
        </w:rPr>
        <w:t xml:space="preserve">и </w:t>
      </w:r>
      <w:r w:rsidRPr="00CC747C">
        <w:rPr>
          <w:bCs/>
        </w:rPr>
        <w:t xml:space="preserve">когда определяли предикторы. Все предикторы должны быть определены до начала </w:t>
      </w:r>
      <w:r>
        <w:rPr>
          <w:bCs/>
        </w:rPr>
        <w:t xml:space="preserve">или в начале </w:t>
      </w:r>
      <w:r w:rsidRPr="00CC747C">
        <w:rPr>
          <w:bCs/>
        </w:rPr>
        <w:t xml:space="preserve">исследования и </w:t>
      </w:r>
      <w:r>
        <w:rPr>
          <w:bCs/>
        </w:rPr>
        <w:t>их значения должны быть известны в тот момент, когда</w:t>
      </w:r>
      <w:r w:rsidRPr="00CC747C">
        <w:rPr>
          <w:bCs/>
        </w:rPr>
        <w:t xml:space="preserve"> модель будет</w:t>
      </w:r>
      <w:r>
        <w:rPr>
          <w:bCs/>
        </w:rPr>
        <w:t xml:space="preserve"> использована</w:t>
      </w:r>
      <w:r w:rsidRPr="00CC747C">
        <w:rPr>
          <w:bCs/>
        </w:rPr>
        <w:t xml:space="preserve"> [1, 230, 231]. Образцы крови или тканей, собранные во время или до начала исследования, могут быть исследованы позже. Здесь главное —</w:t>
      </w:r>
      <w:r>
        <w:rPr>
          <w:bCs/>
        </w:rPr>
        <w:t xml:space="preserve"> </w:t>
      </w:r>
      <w:r w:rsidRPr="00CC747C">
        <w:rPr>
          <w:bCs/>
        </w:rPr>
        <w:t xml:space="preserve">когда были получены образцы и </w:t>
      </w:r>
      <w:r>
        <w:rPr>
          <w:bCs/>
        </w:rPr>
        <w:t>использовались</w:t>
      </w:r>
      <w:r w:rsidRPr="00CC747C">
        <w:rPr>
          <w:bCs/>
        </w:rPr>
        <w:t xml:space="preserve"> предикторы. Предикторы, которые определяли после начала исследования целесообразно рассматривать как исходы, а не как предикторы</w:t>
      </w:r>
      <w:r>
        <w:rPr>
          <w:bCs/>
        </w:rPr>
        <w:t xml:space="preserve">, если только не используются </w:t>
      </w:r>
      <w:r w:rsidRPr="00CC747C">
        <w:rPr>
          <w:bCs/>
        </w:rPr>
        <w:t xml:space="preserve">методы обработки данных, </w:t>
      </w:r>
      <w:r>
        <w:rPr>
          <w:bCs/>
        </w:rPr>
        <w:t xml:space="preserve">учитывающие фактор </w:t>
      </w:r>
      <w:r w:rsidRPr="00CC747C">
        <w:rPr>
          <w:bCs/>
        </w:rPr>
        <w:t>времени</w:t>
      </w:r>
      <w:r>
        <w:rPr>
          <w:bCs/>
        </w:rPr>
        <w:t xml:space="preserve"> </w:t>
      </w:r>
      <w:r w:rsidRPr="00CC747C">
        <w:rPr>
          <w:bCs/>
        </w:rPr>
        <w:t xml:space="preserve">[232]. Однако статистические методы обработки данных о предикторах, определяемых во время последующего наблюдения [233, 234], редко применяют в исследованиях </w:t>
      </w:r>
      <w:r>
        <w:rPr>
          <w:bCs/>
        </w:rPr>
        <w:t xml:space="preserve">предсказательных </w:t>
      </w:r>
      <w:r w:rsidRPr="00CC747C">
        <w:rPr>
          <w:bCs/>
        </w:rPr>
        <w:t>моделей. Методы определения предикторов (включая аналитические и лабораторные</w:t>
      </w:r>
      <w:r>
        <w:rPr>
          <w:bCs/>
        </w:rPr>
        <w:t xml:space="preserve"> тесты</w:t>
      </w:r>
      <w:r w:rsidRPr="00CC747C">
        <w:rPr>
          <w:bCs/>
        </w:rPr>
        <w:t xml:space="preserve">) должны быть описаны достаточно </w:t>
      </w:r>
      <w:r>
        <w:rPr>
          <w:bCs/>
        </w:rPr>
        <w:t>полно</w:t>
      </w:r>
      <w:r w:rsidRPr="00CC747C">
        <w:rPr>
          <w:bCs/>
        </w:rPr>
        <w:t xml:space="preserve"> и прозрачно, </w:t>
      </w:r>
      <w:r w:rsidRPr="00E051B7">
        <w:rPr>
          <w:bCs/>
        </w:rPr>
        <w:t xml:space="preserve">с уровнем детализации, который </w:t>
      </w:r>
      <w:r w:rsidRPr="00CC747C">
        <w:rPr>
          <w:bCs/>
        </w:rPr>
        <w:t>позволит в последующем их воспроизвести</w:t>
      </w:r>
      <w:r>
        <w:rPr>
          <w:bCs/>
        </w:rPr>
        <w:t>, а также</w:t>
      </w:r>
      <w:r w:rsidRPr="00CC747C">
        <w:rPr>
          <w:bCs/>
        </w:rPr>
        <w:t xml:space="preserve"> оценить обобщаемость (</w:t>
      </w:r>
      <w:r w:rsidRPr="00CC747C">
        <w:rPr>
          <w:bCs/>
          <w:i/>
          <w:iCs/>
          <w:lang w:val="en-US" w:bidi="en-US"/>
        </w:rPr>
        <w:t>generalizability</w:t>
      </w:r>
      <w:r w:rsidRPr="00CC747C">
        <w:rPr>
          <w:bCs/>
        </w:rPr>
        <w:t xml:space="preserve">) </w:t>
      </w:r>
      <w:r>
        <w:rPr>
          <w:bCs/>
        </w:rPr>
        <w:t xml:space="preserve">предсказательной </w:t>
      </w:r>
      <w:r w:rsidRPr="00CC747C">
        <w:rPr>
          <w:bCs/>
        </w:rPr>
        <w:t>модели, включающей такие предикторы.</w:t>
      </w:r>
    </w:p>
    <w:p w14:paraId="2AA501A5" w14:textId="77777777" w:rsidR="007961A1" w:rsidRPr="00CC747C" w:rsidRDefault="007961A1" w:rsidP="003110BB">
      <w:pPr>
        <w:jc w:val="both"/>
        <w:rPr>
          <w:bCs/>
        </w:rPr>
      </w:pPr>
      <w:r w:rsidRPr="00CC747C">
        <w:rPr>
          <w:bCs/>
        </w:rPr>
        <w:t>Во многих исследованиях, посвященны</w:t>
      </w:r>
      <w:r>
        <w:rPr>
          <w:bCs/>
        </w:rPr>
        <w:t>х</w:t>
      </w:r>
      <w:r w:rsidRPr="00CC747C">
        <w:rPr>
          <w:bCs/>
        </w:rPr>
        <w:t xml:space="preserve"> разработке </w:t>
      </w:r>
      <w:r>
        <w:rPr>
          <w:bCs/>
        </w:rPr>
        <w:t xml:space="preserve">предсказательных </w:t>
      </w:r>
      <w:r w:rsidRPr="00CC747C">
        <w:rPr>
          <w:bCs/>
        </w:rPr>
        <w:t xml:space="preserve">моделей, </w:t>
      </w:r>
      <w:r>
        <w:rPr>
          <w:bCs/>
        </w:rPr>
        <w:t>собирают данные для</w:t>
      </w:r>
      <w:r w:rsidRPr="00CC747C">
        <w:rPr>
          <w:bCs/>
        </w:rPr>
        <w:t xml:space="preserve"> большо</w:t>
      </w:r>
      <w:r>
        <w:rPr>
          <w:bCs/>
        </w:rPr>
        <w:t>го</w:t>
      </w:r>
      <w:r w:rsidRPr="00CC747C">
        <w:rPr>
          <w:bCs/>
        </w:rPr>
        <w:t xml:space="preserve"> количеств</w:t>
      </w:r>
      <w:r>
        <w:rPr>
          <w:bCs/>
        </w:rPr>
        <w:t>а</w:t>
      </w:r>
      <w:r w:rsidRPr="00CC747C">
        <w:rPr>
          <w:bCs/>
        </w:rPr>
        <w:t xml:space="preserve"> предикторов, которые затем включают в статистический анализ (</w:t>
      </w:r>
      <w:r w:rsidRPr="00CC747C">
        <w:rPr>
          <w:b/>
          <w:bCs/>
        </w:rPr>
        <w:t>Рис. 2</w:t>
      </w:r>
      <w:r w:rsidRPr="00CC747C">
        <w:rPr>
          <w:bCs/>
        </w:rPr>
        <w:t xml:space="preserve">). </w:t>
      </w:r>
      <w:r>
        <w:rPr>
          <w:bCs/>
        </w:rPr>
        <w:t>Однако</w:t>
      </w:r>
      <w:r w:rsidRPr="00CC747C">
        <w:rPr>
          <w:bCs/>
        </w:rPr>
        <w:t xml:space="preserve">, чем больше предикторов учитывается, тем больше вероятность </w:t>
      </w:r>
      <w:r>
        <w:rPr>
          <w:bCs/>
        </w:rPr>
        <w:t>ошибочного включения</w:t>
      </w:r>
      <w:r w:rsidRPr="00CC747C">
        <w:rPr>
          <w:bCs/>
        </w:rPr>
        <w:t xml:space="preserve"> слабы</w:t>
      </w:r>
      <w:r>
        <w:rPr>
          <w:bCs/>
        </w:rPr>
        <w:t>х</w:t>
      </w:r>
      <w:r w:rsidRPr="00CC747C">
        <w:rPr>
          <w:bCs/>
        </w:rPr>
        <w:t xml:space="preserve"> и малоинформативны</w:t>
      </w:r>
      <w:r>
        <w:rPr>
          <w:bCs/>
        </w:rPr>
        <w:t>х</w:t>
      </w:r>
      <w:r w:rsidRPr="00CC747C">
        <w:rPr>
          <w:bCs/>
        </w:rPr>
        <w:t xml:space="preserve"> предиктор</w:t>
      </w:r>
      <w:r>
        <w:rPr>
          <w:bCs/>
        </w:rPr>
        <w:t>ов</w:t>
      </w:r>
      <w:r w:rsidRPr="00CC747C">
        <w:rPr>
          <w:bCs/>
        </w:rPr>
        <w:t xml:space="preserve"> в окончательн</w:t>
      </w:r>
      <w:r>
        <w:rPr>
          <w:bCs/>
        </w:rPr>
        <w:t>ую</w:t>
      </w:r>
      <w:r w:rsidRPr="00CC747C">
        <w:rPr>
          <w:bCs/>
        </w:rPr>
        <w:t xml:space="preserve"> модел</w:t>
      </w:r>
      <w:r>
        <w:rPr>
          <w:bCs/>
        </w:rPr>
        <w:t>ь</w:t>
      </w:r>
      <w:r w:rsidRPr="00CC747C">
        <w:rPr>
          <w:bCs/>
        </w:rPr>
        <w:t>, что приводит к чрезмерной аппроксимации (</w:t>
      </w:r>
      <w:r w:rsidRPr="00CC747C">
        <w:rPr>
          <w:bCs/>
          <w:i/>
          <w:iCs/>
          <w:lang w:val="en-US" w:bidi="en-US"/>
        </w:rPr>
        <w:t>overfitting</w:t>
      </w:r>
      <w:r w:rsidRPr="00CC747C">
        <w:rPr>
          <w:bCs/>
          <w:iCs/>
          <w:lang w:bidi="en-US"/>
        </w:rPr>
        <w:t xml:space="preserve">) </w:t>
      </w:r>
      <w:r w:rsidRPr="00CC747C">
        <w:rPr>
          <w:bCs/>
        </w:rPr>
        <w:t>результатов или чересчур оптимистичным оценкам (</w:t>
      </w:r>
      <w:r w:rsidRPr="00CC747C">
        <w:rPr>
          <w:bCs/>
          <w:i/>
          <w:iCs/>
          <w:lang w:val="en-US" w:bidi="en-US"/>
        </w:rPr>
        <w:t>optimism</w:t>
      </w:r>
      <w:r w:rsidRPr="00CC747C">
        <w:rPr>
          <w:bCs/>
        </w:rPr>
        <w:t>). Это особенно актуально для небольших наборов данных (</w:t>
      </w:r>
      <w:r>
        <w:rPr>
          <w:bCs/>
        </w:rPr>
        <w:t xml:space="preserve">см. </w:t>
      </w:r>
      <w:r w:rsidRPr="00CC747C">
        <w:rPr>
          <w:bCs/>
        </w:rPr>
        <w:t xml:space="preserve">пункт 8). </w:t>
      </w:r>
      <w:r>
        <w:rPr>
          <w:bCs/>
        </w:rPr>
        <w:t>Более</w:t>
      </w:r>
      <w:r w:rsidRPr="00CC747C">
        <w:rPr>
          <w:bCs/>
        </w:rPr>
        <w:t xml:space="preserve"> того, модели с меньшим набором </w:t>
      </w:r>
      <w:r>
        <w:rPr>
          <w:bCs/>
        </w:rPr>
        <w:t>предикторов</w:t>
      </w:r>
      <w:r w:rsidRPr="00CC747C">
        <w:rPr>
          <w:bCs/>
        </w:rPr>
        <w:t xml:space="preserve"> легче применять на практике, чем </w:t>
      </w:r>
      <w:r>
        <w:rPr>
          <w:bCs/>
        </w:rPr>
        <w:t xml:space="preserve">большие </w:t>
      </w:r>
      <w:r w:rsidRPr="00CC747C">
        <w:rPr>
          <w:bCs/>
        </w:rPr>
        <w:t xml:space="preserve">модели. Поэтому до или во время анализа данных часто </w:t>
      </w:r>
      <w:r>
        <w:rPr>
          <w:bCs/>
        </w:rPr>
        <w:t xml:space="preserve">бывает </w:t>
      </w:r>
      <w:r w:rsidRPr="00CC747C">
        <w:rPr>
          <w:bCs/>
        </w:rPr>
        <w:t>необходим</w:t>
      </w:r>
      <w:r>
        <w:rPr>
          <w:bCs/>
        </w:rPr>
        <w:t xml:space="preserve">о </w:t>
      </w:r>
      <w:r w:rsidRPr="00CC747C">
        <w:rPr>
          <w:bCs/>
        </w:rPr>
        <w:t xml:space="preserve">сокращать </w:t>
      </w:r>
      <w:r>
        <w:rPr>
          <w:bCs/>
        </w:rPr>
        <w:t>количество</w:t>
      </w:r>
      <w:r w:rsidRPr="00CC747C">
        <w:rPr>
          <w:bCs/>
        </w:rPr>
        <w:t xml:space="preserve"> </w:t>
      </w:r>
      <w:r>
        <w:rPr>
          <w:bCs/>
        </w:rPr>
        <w:t>потенциальных</w:t>
      </w:r>
      <w:r w:rsidRPr="00CC747C">
        <w:rPr>
          <w:bCs/>
        </w:rPr>
        <w:t xml:space="preserve"> предикторов [2, 235] (</w:t>
      </w:r>
      <w:r>
        <w:rPr>
          <w:bCs/>
        </w:rPr>
        <w:t xml:space="preserve">см. </w:t>
      </w:r>
      <w:r w:rsidRPr="00CC747C">
        <w:rPr>
          <w:bCs/>
        </w:rPr>
        <w:t xml:space="preserve">пункт 10б). </w:t>
      </w:r>
      <w:r>
        <w:rPr>
          <w:bCs/>
        </w:rPr>
        <w:t xml:space="preserve">Причины исключения любых </w:t>
      </w:r>
      <w:r w:rsidRPr="00CC747C">
        <w:rPr>
          <w:bCs/>
        </w:rPr>
        <w:t xml:space="preserve">предикторов из числа тех, которые учитывали на этапе моделирования, следует </w:t>
      </w:r>
      <w:r>
        <w:rPr>
          <w:bCs/>
        </w:rPr>
        <w:t>ясно и однозначно описать</w:t>
      </w:r>
      <w:r w:rsidRPr="00CC747C">
        <w:rPr>
          <w:bCs/>
        </w:rPr>
        <w:t xml:space="preserve"> (</w:t>
      </w:r>
      <w:r w:rsidRPr="00CC747C">
        <w:rPr>
          <w:b/>
          <w:bCs/>
        </w:rPr>
        <w:t>Рис. 2</w:t>
      </w:r>
      <w:r w:rsidRPr="00CC747C">
        <w:rPr>
          <w:bCs/>
        </w:rPr>
        <w:t>).</w:t>
      </w:r>
      <w:r>
        <w:rPr>
          <w:bCs/>
        </w:rPr>
        <w:t xml:space="preserve"> </w:t>
      </w:r>
    </w:p>
    <w:p w14:paraId="173CD3A3" w14:textId="77777777" w:rsidR="007961A1" w:rsidRPr="00CC747C" w:rsidRDefault="007961A1" w:rsidP="003110BB">
      <w:pPr>
        <w:jc w:val="both"/>
        <w:rPr>
          <w:bCs/>
        </w:rPr>
      </w:pPr>
      <w:r w:rsidRPr="00CC747C">
        <w:rPr>
          <w:bCs/>
        </w:rPr>
        <w:t>Недавно опубликованные систематические обзоры показали</w:t>
      </w:r>
      <w:r>
        <w:rPr>
          <w:bCs/>
        </w:rPr>
        <w:t xml:space="preserve"> часто </w:t>
      </w:r>
      <w:r w:rsidRPr="00CC747C">
        <w:rPr>
          <w:bCs/>
        </w:rPr>
        <w:t>недостаточно</w:t>
      </w:r>
      <w:r>
        <w:rPr>
          <w:bCs/>
        </w:rPr>
        <w:t>е</w:t>
      </w:r>
      <w:r w:rsidRPr="00CC747C">
        <w:rPr>
          <w:bCs/>
        </w:rPr>
        <w:t xml:space="preserve"> описан</w:t>
      </w:r>
      <w:r>
        <w:rPr>
          <w:bCs/>
        </w:rPr>
        <w:t>ие</w:t>
      </w:r>
      <w:r w:rsidRPr="00CC747C">
        <w:rPr>
          <w:bCs/>
        </w:rPr>
        <w:t xml:space="preserve"> </w:t>
      </w:r>
      <w:r>
        <w:rPr>
          <w:bCs/>
        </w:rPr>
        <w:t xml:space="preserve">всех </w:t>
      </w:r>
      <w:r w:rsidRPr="00CC747C">
        <w:rPr>
          <w:bCs/>
        </w:rPr>
        <w:t>доступны</w:t>
      </w:r>
      <w:r>
        <w:rPr>
          <w:bCs/>
        </w:rPr>
        <w:t>х</w:t>
      </w:r>
      <w:r w:rsidRPr="00CC747C">
        <w:rPr>
          <w:bCs/>
        </w:rPr>
        <w:t xml:space="preserve"> предиктор</w:t>
      </w:r>
      <w:r>
        <w:rPr>
          <w:bCs/>
        </w:rPr>
        <w:t>ов</w:t>
      </w:r>
      <w:r w:rsidRPr="00CC747C">
        <w:rPr>
          <w:bCs/>
        </w:rPr>
        <w:t>, обще</w:t>
      </w:r>
      <w:r>
        <w:rPr>
          <w:bCs/>
        </w:rPr>
        <w:t>го</w:t>
      </w:r>
      <w:r w:rsidRPr="00CC747C">
        <w:rPr>
          <w:bCs/>
        </w:rPr>
        <w:t xml:space="preserve"> </w:t>
      </w:r>
      <w:r>
        <w:rPr>
          <w:bCs/>
        </w:rPr>
        <w:t>количества</w:t>
      </w:r>
      <w:r w:rsidRPr="00CC747C">
        <w:rPr>
          <w:bCs/>
        </w:rPr>
        <w:t xml:space="preserve"> проанализированных предикторов, </w:t>
      </w:r>
      <w:r>
        <w:rPr>
          <w:bCs/>
        </w:rPr>
        <w:t xml:space="preserve">способов и </w:t>
      </w:r>
      <w:r w:rsidRPr="00CC747C">
        <w:rPr>
          <w:bCs/>
        </w:rPr>
        <w:t>врем</w:t>
      </w:r>
      <w:r>
        <w:rPr>
          <w:bCs/>
        </w:rPr>
        <w:t>ени</w:t>
      </w:r>
      <w:r w:rsidRPr="00CC747C">
        <w:rPr>
          <w:bCs/>
        </w:rPr>
        <w:t xml:space="preserve"> их отбора [</w:t>
      </w:r>
      <w:r w:rsidRPr="00CC747C">
        <w:rPr>
          <w:bCs/>
          <w:iCs/>
          <w:lang w:bidi="en-US"/>
        </w:rPr>
        <w:t>34, 43, 45, 53, 54, 73, 74, 80, 81, 87, 182</w:t>
      </w:r>
      <w:r w:rsidRPr="00CC747C">
        <w:rPr>
          <w:bCs/>
        </w:rPr>
        <w:t xml:space="preserve">]. В обзоре 29 </w:t>
      </w:r>
      <w:r>
        <w:rPr>
          <w:bCs/>
        </w:rPr>
        <w:t xml:space="preserve">предсказательных </w:t>
      </w:r>
      <w:r w:rsidRPr="00CC747C">
        <w:rPr>
          <w:bCs/>
        </w:rPr>
        <w:t xml:space="preserve">моделей в области репродуктивной медицины, 34% </w:t>
      </w:r>
      <w:r>
        <w:rPr>
          <w:bCs/>
        </w:rPr>
        <w:t>исследований</w:t>
      </w:r>
      <w:r w:rsidRPr="00CC747C">
        <w:rPr>
          <w:bCs/>
        </w:rPr>
        <w:t xml:space="preserve"> не содержали надлежащего описания предикторов [80].</w:t>
      </w:r>
    </w:p>
    <w:p w14:paraId="138FCCA4" w14:textId="77777777" w:rsidR="007961A1" w:rsidRPr="00CC747C" w:rsidRDefault="007961A1" w:rsidP="003110BB">
      <w:pPr>
        <w:jc w:val="both"/>
        <w:rPr>
          <w:bCs/>
          <w:i/>
        </w:rPr>
      </w:pPr>
      <w:r w:rsidRPr="00612C6F">
        <w:rPr>
          <w:bCs/>
          <w:i/>
        </w:rPr>
        <w:t xml:space="preserve">Пункт 7б. </w:t>
      </w:r>
      <w:r>
        <w:rPr>
          <w:bCs/>
          <w:i/>
        </w:rPr>
        <w:t xml:space="preserve">Сообщите о действиях для маскирования </w:t>
      </w:r>
      <w:r w:rsidRPr="00612C6F">
        <w:rPr>
          <w:bCs/>
          <w:i/>
        </w:rPr>
        <w:t>оценк</w:t>
      </w:r>
      <w:r>
        <w:rPr>
          <w:bCs/>
          <w:i/>
        </w:rPr>
        <w:t>и</w:t>
      </w:r>
      <w:r w:rsidRPr="00612C6F">
        <w:rPr>
          <w:bCs/>
          <w:i/>
        </w:rPr>
        <w:t xml:space="preserve"> предикторов </w:t>
      </w:r>
      <w:r>
        <w:rPr>
          <w:bCs/>
          <w:i/>
        </w:rPr>
        <w:t>исхода или других предикторов</w:t>
      </w:r>
      <w:r w:rsidRPr="00757111">
        <w:rPr>
          <w:bCs/>
          <w:i/>
        </w:rPr>
        <w:t xml:space="preserve"> (Р, </w:t>
      </w:r>
      <w:r>
        <w:rPr>
          <w:bCs/>
          <w:i/>
        </w:rPr>
        <w:t>П</w:t>
      </w:r>
      <w:r w:rsidRPr="00612C6F">
        <w:rPr>
          <w:bCs/>
          <w:i/>
        </w:rPr>
        <w:t>).</w:t>
      </w:r>
    </w:p>
    <w:p w14:paraId="0EAA5A71" w14:textId="77777777" w:rsidR="007961A1" w:rsidRPr="00CC747C" w:rsidRDefault="007961A1" w:rsidP="003110BB">
      <w:pPr>
        <w:jc w:val="both"/>
        <w:rPr>
          <w:b/>
          <w:bCs/>
        </w:rPr>
      </w:pPr>
      <w:r w:rsidRPr="00CC747C">
        <w:rPr>
          <w:b/>
          <w:bCs/>
        </w:rPr>
        <w:t>Примеры</w:t>
      </w:r>
    </w:p>
    <w:p w14:paraId="385C50A2" w14:textId="77777777" w:rsidR="007961A1" w:rsidRPr="00CC747C" w:rsidRDefault="007961A1" w:rsidP="003110BB">
      <w:pPr>
        <w:jc w:val="both"/>
        <w:rPr>
          <w:bCs/>
        </w:rPr>
      </w:pPr>
      <w:r w:rsidRPr="00CC747C">
        <w:rPr>
          <w:bCs/>
        </w:rPr>
        <w:lastRenderedPageBreak/>
        <w:t>«Количественный анализ изображений</w:t>
      </w:r>
      <w:r>
        <w:rPr>
          <w:bCs/>
        </w:rPr>
        <w:t>, полученных при</w:t>
      </w:r>
      <w:r w:rsidRPr="00CC747C">
        <w:rPr>
          <w:bCs/>
        </w:rPr>
        <w:t xml:space="preserve"> магнитно-резонансн</w:t>
      </w:r>
      <w:r>
        <w:rPr>
          <w:bCs/>
        </w:rPr>
        <w:t>ом исследовании,</w:t>
      </w:r>
      <w:r w:rsidRPr="00CC747C">
        <w:rPr>
          <w:bCs/>
        </w:rPr>
        <w:t xml:space="preserve"> выполнен </w:t>
      </w:r>
      <w:r>
        <w:rPr>
          <w:bCs/>
        </w:rPr>
        <w:t xml:space="preserve">одним </w:t>
      </w:r>
      <w:r w:rsidRPr="00CC747C">
        <w:rPr>
          <w:bCs/>
        </w:rPr>
        <w:t xml:space="preserve">исследователем, не осведомленным о клинических данных пациентов и результатах эхокардиографии» (Цель заключалась в измерении </w:t>
      </w:r>
      <w:r>
        <w:rPr>
          <w:bCs/>
        </w:rPr>
        <w:t>дополнительной</w:t>
      </w:r>
      <w:r w:rsidRPr="00CC747C">
        <w:rPr>
          <w:bCs/>
        </w:rPr>
        <w:t xml:space="preserve"> диагностической </w:t>
      </w:r>
      <w:r>
        <w:rPr>
          <w:bCs/>
        </w:rPr>
        <w:t>ценности</w:t>
      </w:r>
      <w:r w:rsidRPr="00CC747C">
        <w:rPr>
          <w:bCs/>
        </w:rPr>
        <w:t xml:space="preserve"> </w:t>
      </w:r>
      <w:r w:rsidRPr="00D50043">
        <w:rPr>
          <w:bCs/>
        </w:rPr>
        <w:t>(</w:t>
      </w:r>
      <w:r w:rsidRPr="00D50043">
        <w:rPr>
          <w:bCs/>
          <w:i/>
          <w:iCs/>
          <w:lang w:val="en-US" w:bidi="en-US"/>
        </w:rPr>
        <w:t>incremental</w:t>
      </w:r>
      <w:r w:rsidRPr="00D50043">
        <w:rPr>
          <w:bCs/>
          <w:i/>
          <w:iCs/>
          <w:lang w:bidi="en-US"/>
        </w:rPr>
        <w:t xml:space="preserve"> </w:t>
      </w:r>
      <w:r w:rsidRPr="00AA091B">
        <w:rPr>
          <w:bCs/>
          <w:i/>
          <w:iCs/>
          <w:lang w:val="en-US" w:bidi="en-US"/>
        </w:rPr>
        <w:t>diagnostic</w:t>
      </w:r>
      <w:r w:rsidRPr="00AA091B">
        <w:rPr>
          <w:bCs/>
          <w:iCs/>
          <w:lang w:bidi="en-US"/>
        </w:rPr>
        <w:t xml:space="preserve"> </w:t>
      </w:r>
      <w:r w:rsidRPr="00D50043">
        <w:rPr>
          <w:bCs/>
          <w:i/>
          <w:iCs/>
          <w:lang w:val="en-US" w:bidi="en-US"/>
        </w:rPr>
        <w:t>value</w:t>
      </w:r>
      <w:r w:rsidRPr="00D50043">
        <w:rPr>
          <w:bCs/>
        </w:rPr>
        <w:t>)</w:t>
      </w:r>
      <w:r>
        <w:rPr>
          <w:bCs/>
        </w:rPr>
        <w:t xml:space="preserve"> </w:t>
      </w:r>
      <w:r w:rsidRPr="00CC747C">
        <w:rPr>
          <w:bCs/>
        </w:rPr>
        <w:t>МРТ (помимо клинических данных), позволяющей подтвердить или исключить сердечную недостаточность) [236] (</w:t>
      </w:r>
      <w:r>
        <w:rPr>
          <w:bCs/>
        </w:rPr>
        <w:t xml:space="preserve">Диагностика, </w:t>
      </w:r>
      <w:r w:rsidRPr="00CC747C">
        <w:rPr>
          <w:bCs/>
        </w:rPr>
        <w:t xml:space="preserve">Разработка, </w:t>
      </w:r>
      <w:r>
        <w:rPr>
          <w:bCs/>
        </w:rPr>
        <w:t>Дополнительная ценность</w:t>
      </w:r>
      <w:r w:rsidRPr="00CC747C">
        <w:rPr>
          <w:bCs/>
        </w:rPr>
        <w:t>).</w:t>
      </w:r>
    </w:p>
    <w:p w14:paraId="488E1771" w14:textId="77777777" w:rsidR="007961A1" w:rsidRPr="00CC747C" w:rsidRDefault="007961A1" w:rsidP="003110BB">
      <w:pPr>
        <w:jc w:val="both"/>
        <w:rPr>
          <w:bCs/>
        </w:rPr>
      </w:pPr>
      <w:r w:rsidRPr="00CC747C">
        <w:rPr>
          <w:bCs/>
        </w:rPr>
        <w:t xml:space="preserve">«Два </w:t>
      </w:r>
      <w:r>
        <w:rPr>
          <w:bCs/>
        </w:rPr>
        <w:t>сертифицированных</w:t>
      </w:r>
      <w:r w:rsidRPr="00CC747C">
        <w:rPr>
          <w:bCs/>
        </w:rPr>
        <w:t xml:space="preserve"> врача скорой помощи, не </w:t>
      </w:r>
      <w:r>
        <w:rPr>
          <w:bCs/>
        </w:rPr>
        <w:t>информированные</w:t>
      </w:r>
      <w:r w:rsidRPr="00CC747C">
        <w:rPr>
          <w:bCs/>
        </w:rPr>
        <w:t xml:space="preserve"> о </w:t>
      </w:r>
      <w:r>
        <w:rPr>
          <w:bCs/>
        </w:rPr>
        <w:t xml:space="preserve">(других) </w:t>
      </w:r>
      <w:r w:rsidRPr="00CC747C">
        <w:rPr>
          <w:bCs/>
        </w:rPr>
        <w:t>предиктор</w:t>
      </w:r>
      <w:r>
        <w:rPr>
          <w:bCs/>
        </w:rPr>
        <w:t>ах</w:t>
      </w:r>
      <w:r w:rsidRPr="00CC747C">
        <w:rPr>
          <w:bCs/>
        </w:rPr>
        <w:t xml:space="preserve"> и исходах пациентов (нефатальные события и</w:t>
      </w:r>
      <w:r>
        <w:rPr>
          <w:bCs/>
        </w:rPr>
        <w:t>/или</w:t>
      </w:r>
      <w:r w:rsidRPr="00CC747C">
        <w:rPr>
          <w:bCs/>
        </w:rPr>
        <w:t xml:space="preserve"> </w:t>
      </w:r>
      <w:r>
        <w:rPr>
          <w:bCs/>
        </w:rPr>
        <w:t>случаи смерти</w:t>
      </w:r>
      <w:r w:rsidRPr="00CC747C">
        <w:rPr>
          <w:bCs/>
        </w:rPr>
        <w:t xml:space="preserve">, вызванные сердечно-сосудистыми заболеваниями; </w:t>
      </w:r>
      <w:r>
        <w:rPr>
          <w:bCs/>
        </w:rPr>
        <w:t>все случаи смерти</w:t>
      </w:r>
      <w:r w:rsidRPr="00CC747C">
        <w:rPr>
          <w:bCs/>
        </w:rPr>
        <w:t xml:space="preserve"> в течение 30 </w:t>
      </w:r>
      <w:r>
        <w:rPr>
          <w:bCs/>
        </w:rPr>
        <w:t>суток</w:t>
      </w:r>
      <w:r w:rsidRPr="00CC747C">
        <w:rPr>
          <w:bCs/>
        </w:rPr>
        <w:t xml:space="preserve"> после появления боли в грудной клетке</w:t>
      </w:r>
      <w:r w:rsidRPr="00AA091B">
        <w:rPr>
          <w:bCs/>
        </w:rPr>
        <w:t>)</w:t>
      </w:r>
      <w:r w:rsidRPr="00CC747C">
        <w:rPr>
          <w:bCs/>
          <w:i/>
        </w:rPr>
        <w:t xml:space="preserve"> </w:t>
      </w:r>
      <w:r w:rsidRPr="00CC747C">
        <w:rPr>
          <w:bCs/>
        </w:rPr>
        <w:t>классифицировали все электрокардиограммы (один из исследуемых предикторов</w:t>
      </w:r>
      <w:r>
        <w:rPr>
          <w:bCs/>
        </w:rPr>
        <w:t>)</w:t>
      </w:r>
      <w:r w:rsidRPr="00CC747C">
        <w:rPr>
          <w:bCs/>
        </w:rPr>
        <w:t xml:space="preserve"> в структурированном стандартизированном формате &lt;…&gt;» [224] (</w:t>
      </w:r>
      <w:r>
        <w:rPr>
          <w:bCs/>
        </w:rPr>
        <w:t xml:space="preserve">Прогнозирование, </w:t>
      </w:r>
      <w:r w:rsidRPr="00CC747C">
        <w:rPr>
          <w:bCs/>
        </w:rPr>
        <w:t>Разработка</w:t>
      </w:r>
      <w:r>
        <w:rPr>
          <w:bCs/>
        </w:rPr>
        <w:t>)</w:t>
      </w:r>
    </w:p>
    <w:p w14:paraId="0E26138F" w14:textId="77777777" w:rsidR="007961A1" w:rsidRPr="00CC747C" w:rsidRDefault="007961A1" w:rsidP="003110BB">
      <w:pPr>
        <w:jc w:val="both"/>
        <w:rPr>
          <w:bCs/>
        </w:rPr>
      </w:pPr>
      <w:r w:rsidRPr="00CC747C">
        <w:rPr>
          <w:bCs/>
        </w:rPr>
        <w:t xml:space="preserve">«Исследователи, не </w:t>
      </w:r>
      <w:r>
        <w:rPr>
          <w:bCs/>
        </w:rPr>
        <w:t>информированные</w:t>
      </w:r>
      <w:r w:rsidRPr="00CC747C">
        <w:rPr>
          <w:bCs/>
        </w:rPr>
        <w:t xml:space="preserve"> о предиктор</w:t>
      </w:r>
      <w:r>
        <w:rPr>
          <w:bCs/>
        </w:rPr>
        <w:t>ах</w:t>
      </w:r>
      <w:r w:rsidRPr="00CC747C">
        <w:rPr>
          <w:bCs/>
        </w:rPr>
        <w:t xml:space="preserve"> и исходах пациентов, проанализировали и классифицировали все электрокардиограммы в структурированном формате в соответствии с действующими стандартизированными </w:t>
      </w:r>
      <w:r>
        <w:rPr>
          <w:bCs/>
        </w:rPr>
        <w:t>правилами</w:t>
      </w:r>
      <w:r w:rsidRPr="00CC747C">
        <w:rPr>
          <w:bCs/>
        </w:rPr>
        <w:t xml:space="preserve"> отчетности. Исходы оценивали </w:t>
      </w:r>
      <w:r>
        <w:rPr>
          <w:bCs/>
        </w:rPr>
        <w:t>д</w:t>
      </w:r>
      <w:r w:rsidRPr="00CC747C">
        <w:rPr>
          <w:bCs/>
        </w:rPr>
        <w:t xml:space="preserve">ва исследователя, </w:t>
      </w:r>
      <w:r>
        <w:rPr>
          <w:bCs/>
        </w:rPr>
        <w:t>которым не были предоставлены сведения из</w:t>
      </w:r>
      <w:r w:rsidRPr="00CC747C">
        <w:rPr>
          <w:bCs/>
        </w:rPr>
        <w:t xml:space="preserve"> </w:t>
      </w:r>
      <w:r>
        <w:rPr>
          <w:bCs/>
        </w:rPr>
        <w:t>стандартизированных</w:t>
      </w:r>
      <w:r w:rsidRPr="00CC747C">
        <w:rPr>
          <w:bCs/>
        </w:rPr>
        <w:t xml:space="preserve"> </w:t>
      </w:r>
      <w:r>
        <w:rPr>
          <w:bCs/>
        </w:rPr>
        <w:t>форм</w:t>
      </w:r>
      <w:r w:rsidRPr="00CC747C">
        <w:rPr>
          <w:bCs/>
        </w:rPr>
        <w:t xml:space="preserve"> сбора данных. Исследовател</w:t>
      </w:r>
      <w:r>
        <w:rPr>
          <w:bCs/>
        </w:rPr>
        <w:t>ям были</w:t>
      </w:r>
      <w:r w:rsidRPr="00CC747C">
        <w:rPr>
          <w:bCs/>
        </w:rPr>
        <w:t xml:space="preserve"> предостав</w:t>
      </w:r>
      <w:r>
        <w:rPr>
          <w:bCs/>
        </w:rPr>
        <w:t>лены</w:t>
      </w:r>
      <w:r w:rsidRPr="00CC747C">
        <w:rPr>
          <w:bCs/>
        </w:rPr>
        <w:t xml:space="preserve"> результаты всех лабораторных анализов, рентгеновские снимки, </w:t>
      </w:r>
      <w:r>
        <w:rPr>
          <w:bCs/>
        </w:rPr>
        <w:t xml:space="preserve">данные </w:t>
      </w:r>
      <w:r w:rsidRPr="00CC747C">
        <w:rPr>
          <w:bCs/>
        </w:rPr>
        <w:t xml:space="preserve">ЭКГ с нагрузкой, катетеризации сердца, а также информацию, полученную </w:t>
      </w:r>
      <w:r>
        <w:rPr>
          <w:bCs/>
        </w:rPr>
        <w:t>при телефонном опросе</w:t>
      </w:r>
      <w:r w:rsidRPr="00CC747C">
        <w:rPr>
          <w:bCs/>
        </w:rPr>
        <w:t xml:space="preserve"> </w:t>
      </w:r>
      <w:r>
        <w:rPr>
          <w:bCs/>
        </w:rPr>
        <w:t>в течение</w:t>
      </w:r>
      <w:r w:rsidRPr="00CC747C">
        <w:rPr>
          <w:bCs/>
        </w:rPr>
        <w:t xml:space="preserve"> 30 </w:t>
      </w:r>
      <w:r>
        <w:rPr>
          <w:bCs/>
        </w:rPr>
        <w:t>суток</w:t>
      </w:r>
      <w:r w:rsidRPr="00CC747C">
        <w:rPr>
          <w:bCs/>
        </w:rPr>
        <w:t>» [237] (</w:t>
      </w:r>
      <w:r>
        <w:rPr>
          <w:bCs/>
        </w:rPr>
        <w:t>Диагностика, Проверка)</w:t>
      </w:r>
    </w:p>
    <w:p w14:paraId="65C90FB1" w14:textId="77777777" w:rsidR="007961A1" w:rsidRPr="00CC747C" w:rsidRDefault="007961A1" w:rsidP="003110BB">
      <w:pPr>
        <w:jc w:val="both"/>
        <w:rPr>
          <w:b/>
          <w:bCs/>
        </w:rPr>
      </w:pPr>
      <w:r w:rsidRPr="00CC747C">
        <w:rPr>
          <w:b/>
          <w:bCs/>
        </w:rPr>
        <w:t>Пояснение</w:t>
      </w:r>
    </w:p>
    <w:p w14:paraId="6D6BE2B9" w14:textId="77777777" w:rsidR="007961A1" w:rsidRPr="00CC747C" w:rsidRDefault="007961A1" w:rsidP="003110BB">
      <w:pPr>
        <w:jc w:val="both"/>
        <w:rPr>
          <w:bCs/>
        </w:rPr>
      </w:pPr>
      <w:r w:rsidRPr="00CC747C">
        <w:rPr>
          <w:bCs/>
        </w:rPr>
        <w:t>Оценка предикторов может быть предвзятой, если исследователи осведомлены об исходах пациентов либо других предикторах [</w:t>
      </w:r>
      <w:r w:rsidRPr="00CC747C">
        <w:rPr>
          <w:bCs/>
          <w:iCs/>
          <w:lang w:bidi="en-US"/>
        </w:rPr>
        <w:t>1, 225, 238–240</w:t>
      </w:r>
      <w:r w:rsidRPr="00CC747C">
        <w:rPr>
          <w:bCs/>
        </w:rPr>
        <w:t xml:space="preserve">]. </w:t>
      </w:r>
      <w:r>
        <w:rPr>
          <w:bCs/>
        </w:rPr>
        <w:t>Сокрытие информации (</w:t>
      </w:r>
      <w:r w:rsidRPr="00CC747C">
        <w:rPr>
          <w:bCs/>
        </w:rPr>
        <w:t>«ослеплени</w:t>
      </w:r>
      <w:r>
        <w:rPr>
          <w:bCs/>
        </w:rPr>
        <w:t>е</w:t>
      </w:r>
      <w:r w:rsidRPr="00CC747C">
        <w:rPr>
          <w:bCs/>
        </w:rPr>
        <w:t>»</w:t>
      </w:r>
      <w:r>
        <w:rPr>
          <w:bCs/>
        </w:rPr>
        <w:t>, маскирование)</w:t>
      </w:r>
      <w:r w:rsidRPr="00CC747C">
        <w:rPr>
          <w:bCs/>
        </w:rPr>
        <w:t xml:space="preserve"> в отношении предикторов также важен, как и при оценке исходов (пункт 6б). Это </w:t>
      </w:r>
      <w:r>
        <w:rPr>
          <w:bCs/>
        </w:rPr>
        <w:t>особенно важно при оценке</w:t>
      </w:r>
      <w:r w:rsidRPr="00CC747C">
        <w:rPr>
          <w:bCs/>
        </w:rPr>
        <w:t xml:space="preserve"> предикторов, </w:t>
      </w:r>
      <w:r>
        <w:rPr>
          <w:bCs/>
        </w:rPr>
        <w:t>основанной на</w:t>
      </w:r>
      <w:r w:rsidRPr="00CC747C">
        <w:rPr>
          <w:bCs/>
        </w:rPr>
        <w:t xml:space="preserve"> субъективных суждени</w:t>
      </w:r>
      <w:r>
        <w:rPr>
          <w:bCs/>
        </w:rPr>
        <w:t>ях</w:t>
      </w:r>
      <w:r w:rsidRPr="00CC747C">
        <w:rPr>
          <w:bCs/>
        </w:rPr>
        <w:t xml:space="preserve"> (например, </w:t>
      </w:r>
      <w:r>
        <w:rPr>
          <w:bCs/>
        </w:rPr>
        <w:t>при интерпретации данных визуализирующих</w:t>
      </w:r>
      <w:r w:rsidRPr="00CC747C">
        <w:rPr>
          <w:bCs/>
        </w:rPr>
        <w:t>, электрофизиологически</w:t>
      </w:r>
      <w:r>
        <w:rPr>
          <w:bCs/>
        </w:rPr>
        <w:t>х</w:t>
      </w:r>
      <w:r w:rsidRPr="00CC747C">
        <w:rPr>
          <w:bCs/>
        </w:rPr>
        <w:t xml:space="preserve"> и </w:t>
      </w:r>
      <w:r>
        <w:rPr>
          <w:bCs/>
        </w:rPr>
        <w:t>морфологических</w:t>
      </w:r>
      <w:r w:rsidRPr="00CC747C">
        <w:rPr>
          <w:bCs/>
        </w:rPr>
        <w:t xml:space="preserve"> исследовани</w:t>
      </w:r>
      <w:r>
        <w:rPr>
          <w:bCs/>
        </w:rPr>
        <w:t>й</w:t>
      </w:r>
      <w:r w:rsidRPr="00CC747C">
        <w:rPr>
          <w:bCs/>
        </w:rPr>
        <w:t xml:space="preserve">). </w:t>
      </w:r>
      <w:r>
        <w:rPr>
          <w:bCs/>
        </w:rPr>
        <w:t>Оценка таких</w:t>
      </w:r>
      <w:r w:rsidRPr="00CC747C">
        <w:rPr>
          <w:bCs/>
        </w:rPr>
        <w:t xml:space="preserve"> предиктор</w:t>
      </w:r>
      <w:r>
        <w:rPr>
          <w:bCs/>
        </w:rPr>
        <w:t>ов</w:t>
      </w:r>
      <w:r w:rsidRPr="00CC747C">
        <w:rPr>
          <w:bCs/>
        </w:rPr>
        <w:t xml:space="preserve">, как </w:t>
      </w:r>
      <w:r>
        <w:rPr>
          <w:bCs/>
        </w:rPr>
        <w:t xml:space="preserve">(биологический) </w:t>
      </w:r>
      <w:r w:rsidRPr="00CC747C">
        <w:rPr>
          <w:bCs/>
        </w:rPr>
        <w:t xml:space="preserve">пол, возраст или количественные данные лабораторных анализов, </w:t>
      </w:r>
      <w:r>
        <w:rPr>
          <w:bCs/>
        </w:rPr>
        <w:t>как правило</w:t>
      </w:r>
      <w:r w:rsidRPr="00CC747C">
        <w:rPr>
          <w:bCs/>
        </w:rPr>
        <w:t xml:space="preserve">, не </w:t>
      </w:r>
      <w:r>
        <w:rPr>
          <w:bCs/>
        </w:rPr>
        <w:t>зависит от</w:t>
      </w:r>
      <w:r w:rsidRPr="00CC747C">
        <w:rPr>
          <w:bCs/>
        </w:rPr>
        <w:t xml:space="preserve"> интерпретации исследовател</w:t>
      </w:r>
      <w:r>
        <w:rPr>
          <w:bCs/>
        </w:rPr>
        <w:t>я</w:t>
      </w:r>
      <w:r w:rsidRPr="00CC747C">
        <w:rPr>
          <w:bCs/>
        </w:rPr>
        <w:t>.</w:t>
      </w:r>
    </w:p>
    <w:p w14:paraId="5EE5C2D9" w14:textId="77777777" w:rsidR="007961A1" w:rsidRPr="00CC747C" w:rsidRDefault="007961A1" w:rsidP="003110BB">
      <w:pPr>
        <w:jc w:val="both"/>
        <w:rPr>
          <w:bCs/>
          <w:i/>
        </w:rPr>
      </w:pPr>
      <w:r>
        <w:rPr>
          <w:bCs/>
          <w:i/>
        </w:rPr>
        <w:t xml:space="preserve">Сокрытие информации («ослепление») об </w:t>
      </w:r>
      <w:r w:rsidRPr="00CC747C">
        <w:rPr>
          <w:bCs/>
          <w:i/>
        </w:rPr>
        <w:t>исход</w:t>
      </w:r>
      <w:r>
        <w:rPr>
          <w:bCs/>
          <w:i/>
        </w:rPr>
        <w:t>е</w:t>
      </w:r>
    </w:p>
    <w:p w14:paraId="2F70F18C" w14:textId="77777777" w:rsidR="007961A1" w:rsidRPr="00CC747C" w:rsidRDefault="007961A1" w:rsidP="003110BB">
      <w:pPr>
        <w:jc w:val="both"/>
        <w:rPr>
          <w:bCs/>
        </w:rPr>
      </w:pPr>
      <w:r w:rsidRPr="00CC747C">
        <w:rPr>
          <w:bCs/>
        </w:rPr>
        <w:t xml:space="preserve">Оценка предикторов всегда должна выполняться «вслепую», без доступа к данным об </w:t>
      </w:r>
      <w:r w:rsidRPr="00612C6F">
        <w:rPr>
          <w:bCs/>
        </w:rPr>
        <w:t xml:space="preserve">исходах участников исследования. Данные об </w:t>
      </w:r>
      <w:r w:rsidRPr="00246CE6">
        <w:rPr>
          <w:bCs/>
        </w:rPr>
        <w:t xml:space="preserve">исходе будут </w:t>
      </w:r>
      <w:r w:rsidRPr="00AA091B">
        <w:rPr>
          <w:bCs/>
        </w:rPr>
        <w:t>ненамеренно</w:t>
      </w:r>
      <w:r w:rsidRPr="00612C6F">
        <w:rPr>
          <w:bCs/>
        </w:rPr>
        <w:t xml:space="preserve"> включать</w:t>
      </w:r>
      <w:r w:rsidRPr="00246CE6">
        <w:rPr>
          <w:bCs/>
        </w:rPr>
        <w:t xml:space="preserve"> в оценку предикторов или искажать ее, тем самым искусственно усиливая</w:t>
      </w:r>
      <w:r w:rsidRPr="00CC747C">
        <w:rPr>
          <w:bCs/>
        </w:rPr>
        <w:t xml:space="preserve"> связь между предиктором и исходом [1, 225, 239]. </w:t>
      </w:r>
      <w:r>
        <w:rPr>
          <w:bCs/>
        </w:rPr>
        <w:t>Сокрытие информации</w:t>
      </w:r>
      <w:r w:rsidRPr="00CC747C">
        <w:rPr>
          <w:bCs/>
        </w:rPr>
        <w:t xml:space="preserve"> (</w:t>
      </w:r>
      <w:r w:rsidRPr="00AA091B">
        <w:rPr>
          <w:bCs/>
          <w:i/>
          <w:iCs/>
          <w:lang w:val="en-US" w:bidi="en-US"/>
        </w:rPr>
        <w:t>blinding</w:t>
      </w:r>
      <w:r w:rsidRPr="00CC747C">
        <w:rPr>
          <w:bCs/>
        </w:rPr>
        <w:t xml:space="preserve">) </w:t>
      </w:r>
      <w:r>
        <w:rPr>
          <w:bCs/>
        </w:rPr>
        <w:t xml:space="preserve">от исследователей, оценивающих предикторы, </w:t>
      </w:r>
      <w:r w:rsidRPr="00CC747C">
        <w:rPr>
          <w:bCs/>
        </w:rPr>
        <w:t xml:space="preserve">применяется в </w:t>
      </w:r>
      <w:r>
        <w:rPr>
          <w:bCs/>
        </w:rPr>
        <w:t xml:space="preserve">продолжительных </w:t>
      </w:r>
      <w:r w:rsidRPr="00CC747C">
        <w:rPr>
          <w:bCs/>
        </w:rPr>
        <w:t>исследованиях</w:t>
      </w:r>
      <w:r>
        <w:rPr>
          <w:bCs/>
        </w:rPr>
        <w:t xml:space="preserve"> (</w:t>
      </w:r>
      <w:r w:rsidRPr="00FD30D8">
        <w:rPr>
          <w:bCs/>
          <w:i/>
          <w:iCs/>
          <w:lang w:val="en-US" w:bidi="en-US"/>
        </w:rPr>
        <w:t>follow</w:t>
      </w:r>
      <w:r w:rsidRPr="00FD30D8">
        <w:rPr>
          <w:bCs/>
          <w:i/>
          <w:iCs/>
          <w:lang w:bidi="en-US"/>
        </w:rPr>
        <w:t>-</w:t>
      </w:r>
      <w:r w:rsidRPr="00FD30D8">
        <w:rPr>
          <w:bCs/>
          <w:i/>
          <w:iCs/>
          <w:lang w:val="en-US" w:bidi="en-US"/>
        </w:rPr>
        <w:t>up</w:t>
      </w:r>
      <w:r>
        <w:rPr>
          <w:bCs/>
          <w:i/>
          <w:iCs/>
          <w:lang w:bidi="en-US"/>
        </w:rPr>
        <w:t xml:space="preserve"> </w:t>
      </w:r>
      <w:r w:rsidRPr="00AA091B">
        <w:rPr>
          <w:bCs/>
          <w:i/>
          <w:iCs/>
          <w:lang w:val="en-US" w:bidi="en-US"/>
        </w:rPr>
        <w:t>studies</w:t>
      </w:r>
      <w:r>
        <w:rPr>
          <w:bCs/>
        </w:rPr>
        <w:t xml:space="preserve">), в которых исходы планируется измерять </w:t>
      </w:r>
      <w:r w:rsidRPr="00CC747C">
        <w:rPr>
          <w:bCs/>
        </w:rPr>
        <w:t>после предикторов</w:t>
      </w:r>
      <w:r>
        <w:rPr>
          <w:bCs/>
        </w:rPr>
        <w:t xml:space="preserve">, что </w:t>
      </w:r>
      <w:r w:rsidRPr="00CC747C">
        <w:rPr>
          <w:bCs/>
        </w:rPr>
        <w:t xml:space="preserve">присуще прогностическим исследованиям. </w:t>
      </w:r>
      <w:r>
        <w:rPr>
          <w:bCs/>
        </w:rPr>
        <w:t xml:space="preserve">Потенциальная систематическая ошибка </w:t>
      </w:r>
      <w:r w:rsidRPr="00CC747C">
        <w:rPr>
          <w:bCs/>
        </w:rPr>
        <w:t>(</w:t>
      </w:r>
      <w:r w:rsidRPr="00CC747C">
        <w:rPr>
          <w:bCs/>
          <w:i/>
          <w:iCs/>
          <w:lang w:val="en-US" w:bidi="en-US"/>
        </w:rPr>
        <w:t>bias</w:t>
      </w:r>
      <w:r w:rsidRPr="00CC747C">
        <w:rPr>
          <w:bCs/>
        </w:rPr>
        <w:t xml:space="preserve">) </w:t>
      </w:r>
      <w:r>
        <w:rPr>
          <w:bCs/>
        </w:rPr>
        <w:t>вследствие оценки предикторов, выполненных при наличии информации об уже наступившем исходе,</w:t>
      </w:r>
      <w:r w:rsidRPr="00CC747C">
        <w:rPr>
          <w:bCs/>
        </w:rPr>
        <w:t xml:space="preserve"> характерн</w:t>
      </w:r>
      <w:r>
        <w:rPr>
          <w:bCs/>
        </w:rPr>
        <w:t>а</w:t>
      </w:r>
      <w:r w:rsidRPr="00CC747C">
        <w:rPr>
          <w:bCs/>
        </w:rPr>
        <w:t xml:space="preserve"> для исследований «случай-контроль» и одномоментных исследований, где предикторы и исходы оцениваются </w:t>
      </w:r>
      <w:r>
        <w:rPr>
          <w:bCs/>
        </w:rPr>
        <w:t>в одном (близком) интервале времени</w:t>
      </w:r>
      <w:r w:rsidRPr="00CC747C">
        <w:rPr>
          <w:bCs/>
        </w:rPr>
        <w:t xml:space="preserve"> [225]. </w:t>
      </w:r>
      <w:r>
        <w:rPr>
          <w:bCs/>
        </w:rPr>
        <w:t>Следовательно, такая</w:t>
      </w:r>
      <w:r w:rsidRPr="00CC747C">
        <w:rPr>
          <w:bCs/>
        </w:rPr>
        <w:t xml:space="preserve"> систематическ</w:t>
      </w:r>
      <w:r>
        <w:rPr>
          <w:bCs/>
        </w:rPr>
        <w:t>ая</w:t>
      </w:r>
      <w:r w:rsidRPr="00CC747C">
        <w:rPr>
          <w:bCs/>
        </w:rPr>
        <w:t xml:space="preserve"> ошибк</w:t>
      </w:r>
      <w:r>
        <w:rPr>
          <w:bCs/>
        </w:rPr>
        <w:t>а</w:t>
      </w:r>
      <w:r w:rsidRPr="00CC747C">
        <w:rPr>
          <w:bCs/>
        </w:rPr>
        <w:t xml:space="preserve"> с большей вероятностью будет наблюдаться в диагностических </w:t>
      </w:r>
      <w:r>
        <w:rPr>
          <w:bCs/>
        </w:rPr>
        <w:t xml:space="preserve">модельных </w:t>
      </w:r>
      <w:r w:rsidRPr="00CC747C">
        <w:rPr>
          <w:bCs/>
        </w:rPr>
        <w:t>исследованиях</w:t>
      </w:r>
      <w:r>
        <w:rPr>
          <w:bCs/>
        </w:rPr>
        <w:t>.</w:t>
      </w:r>
      <w:r w:rsidRPr="00CC747C" w:rsidDel="00246CE6">
        <w:rPr>
          <w:bCs/>
        </w:rPr>
        <w:t xml:space="preserve"> </w:t>
      </w:r>
      <w:r w:rsidRPr="00CC747C">
        <w:rPr>
          <w:bCs/>
        </w:rPr>
        <w:t>Поэтому</w:t>
      </w:r>
      <w:r>
        <w:rPr>
          <w:bCs/>
        </w:rPr>
        <w:t xml:space="preserve"> </w:t>
      </w:r>
      <w:r w:rsidRPr="00CC747C">
        <w:rPr>
          <w:bCs/>
        </w:rPr>
        <w:t>следует четко указать, был</w:t>
      </w:r>
      <w:r>
        <w:rPr>
          <w:bCs/>
        </w:rPr>
        <w:t>а</w:t>
      </w:r>
      <w:r w:rsidRPr="00CC747C">
        <w:rPr>
          <w:bCs/>
        </w:rPr>
        <w:t xml:space="preserve"> ли доступн</w:t>
      </w:r>
      <w:r>
        <w:rPr>
          <w:bCs/>
        </w:rPr>
        <w:t>а</w:t>
      </w:r>
      <w:r w:rsidRPr="00CC747C">
        <w:rPr>
          <w:bCs/>
        </w:rPr>
        <w:t xml:space="preserve"> </w:t>
      </w:r>
      <w:r>
        <w:rPr>
          <w:bCs/>
        </w:rPr>
        <w:t>какая-либо информация</w:t>
      </w:r>
      <w:r w:rsidRPr="00CC747C">
        <w:rPr>
          <w:bCs/>
        </w:rPr>
        <w:t xml:space="preserve"> об исходах при </w:t>
      </w:r>
      <w:r>
        <w:rPr>
          <w:bCs/>
        </w:rPr>
        <w:t xml:space="preserve">интерпретации результатов </w:t>
      </w:r>
      <w:r w:rsidRPr="00CC747C">
        <w:rPr>
          <w:bCs/>
        </w:rPr>
        <w:t>оценк</w:t>
      </w:r>
      <w:r>
        <w:rPr>
          <w:bCs/>
        </w:rPr>
        <w:t>и</w:t>
      </w:r>
      <w:r w:rsidRPr="00CC747C">
        <w:rPr>
          <w:bCs/>
        </w:rPr>
        <w:t xml:space="preserve"> предикторов (или результатов исследуемых тестов).</w:t>
      </w:r>
    </w:p>
    <w:p w14:paraId="1AEF6539" w14:textId="77777777" w:rsidR="007961A1" w:rsidRPr="00CC747C" w:rsidRDefault="007961A1" w:rsidP="003110BB">
      <w:pPr>
        <w:jc w:val="both"/>
        <w:rPr>
          <w:bCs/>
          <w:i/>
        </w:rPr>
      </w:pPr>
      <w:r>
        <w:rPr>
          <w:bCs/>
          <w:i/>
        </w:rPr>
        <w:t xml:space="preserve">Сокрытие информации («ослепление») о </w:t>
      </w:r>
      <w:r w:rsidRPr="00CC747C">
        <w:rPr>
          <w:bCs/>
          <w:i/>
          <w:lang w:val="uk-UA"/>
        </w:rPr>
        <w:t>других предиктор</w:t>
      </w:r>
      <w:r>
        <w:rPr>
          <w:bCs/>
          <w:i/>
          <w:lang w:val="uk-UA"/>
        </w:rPr>
        <w:t>ах</w:t>
      </w:r>
    </w:p>
    <w:p w14:paraId="6D0AFB9E" w14:textId="77777777" w:rsidR="007961A1" w:rsidRPr="00CC747C" w:rsidRDefault="007961A1" w:rsidP="003110BB">
      <w:pPr>
        <w:jc w:val="both"/>
        <w:rPr>
          <w:bCs/>
        </w:rPr>
      </w:pPr>
      <w:r w:rsidRPr="00CC747C">
        <w:rPr>
          <w:bCs/>
          <w:lang w:val="uk-UA"/>
        </w:rPr>
        <w:t xml:space="preserve">Исследователи, оценивающие </w:t>
      </w:r>
      <w:r w:rsidRPr="00CC747C">
        <w:rPr>
          <w:bCs/>
        </w:rPr>
        <w:t xml:space="preserve">предикторы, могут иметь доступ к дополнительной информации (например, данные анамнеза или медицинского осмотра). </w:t>
      </w:r>
      <w:r>
        <w:rPr>
          <w:bCs/>
        </w:rPr>
        <w:t xml:space="preserve">В отличии от «ослепления» по информации об исходе при оценке предикторов этого исхода, «ослепление» </w:t>
      </w:r>
      <w:r w:rsidRPr="00CC747C">
        <w:rPr>
          <w:bCs/>
        </w:rPr>
        <w:t xml:space="preserve">в отношении </w:t>
      </w:r>
      <w:r>
        <w:rPr>
          <w:bCs/>
        </w:rPr>
        <w:t xml:space="preserve">информации о </w:t>
      </w:r>
      <w:r w:rsidRPr="00CC747C">
        <w:rPr>
          <w:bCs/>
        </w:rPr>
        <w:t>других предиктор</w:t>
      </w:r>
      <w:r>
        <w:rPr>
          <w:bCs/>
        </w:rPr>
        <w:t>ах</w:t>
      </w:r>
      <w:r w:rsidRPr="00CC747C">
        <w:rPr>
          <w:bCs/>
        </w:rPr>
        <w:t xml:space="preserve"> не </w:t>
      </w:r>
      <w:r>
        <w:rPr>
          <w:bCs/>
        </w:rPr>
        <w:t>является чем-то хорошим или плохим</w:t>
      </w:r>
      <w:r w:rsidRPr="00CC747C">
        <w:rPr>
          <w:bCs/>
        </w:rPr>
        <w:t xml:space="preserve">. </w:t>
      </w:r>
      <w:r>
        <w:rPr>
          <w:bCs/>
        </w:rPr>
        <w:t>У</w:t>
      </w:r>
      <w:r w:rsidRPr="00CC747C">
        <w:rPr>
          <w:bCs/>
        </w:rPr>
        <w:t>местность</w:t>
      </w:r>
      <w:r>
        <w:rPr>
          <w:bCs/>
        </w:rPr>
        <w:t xml:space="preserve"> сокрытия такой информации</w:t>
      </w:r>
      <w:r w:rsidRPr="00CC747C">
        <w:rPr>
          <w:bCs/>
        </w:rPr>
        <w:t xml:space="preserve"> зависит от </w:t>
      </w:r>
      <w:r>
        <w:rPr>
          <w:bCs/>
        </w:rPr>
        <w:t>исследовательского вопроса</w:t>
      </w:r>
      <w:r w:rsidRPr="00CC747C">
        <w:rPr>
          <w:bCs/>
        </w:rPr>
        <w:t xml:space="preserve"> и потенциальной значимости конкретных </w:t>
      </w:r>
      <w:r w:rsidRPr="00CC747C">
        <w:rPr>
          <w:bCs/>
        </w:rPr>
        <w:lastRenderedPageBreak/>
        <w:t xml:space="preserve">предикторов </w:t>
      </w:r>
      <w:r>
        <w:rPr>
          <w:bCs/>
        </w:rPr>
        <w:t>для</w:t>
      </w:r>
      <w:r w:rsidRPr="00CC747C">
        <w:rPr>
          <w:bCs/>
        </w:rPr>
        <w:t xml:space="preserve"> клинической практик</w:t>
      </w:r>
      <w:r>
        <w:rPr>
          <w:bCs/>
        </w:rPr>
        <w:t>и</w:t>
      </w:r>
      <w:r w:rsidRPr="00CC747C">
        <w:rPr>
          <w:bCs/>
        </w:rPr>
        <w:t xml:space="preserve"> [209, 225, 226]. Интерпретация </w:t>
      </w:r>
      <w:r>
        <w:rPr>
          <w:bCs/>
        </w:rPr>
        <w:t xml:space="preserve">одних </w:t>
      </w:r>
      <w:r w:rsidRPr="00CC747C">
        <w:rPr>
          <w:bCs/>
        </w:rPr>
        <w:t>предикторов</w:t>
      </w:r>
      <w:r>
        <w:rPr>
          <w:bCs/>
        </w:rPr>
        <w:t xml:space="preserve"> </w:t>
      </w:r>
      <w:r w:rsidRPr="00CC747C">
        <w:rPr>
          <w:bCs/>
        </w:rPr>
        <w:t xml:space="preserve">на основе </w:t>
      </w:r>
      <w:r>
        <w:rPr>
          <w:bCs/>
        </w:rPr>
        <w:t>ранее</w:t>
      </w:r>
      <w:r w:rsidRPr="00CC747C">
        <w:rPr>
          <w:bCs/>
        </w:rPr>
        <w:t xml:space="preserve"> </w:t>
      </w:r>
      <w:r>
        <w:rPr>
          <w:bCs/>
        </w:rPr>
        <w:t>полученной информации</w:t>
      </w:r>
      <w:r w:rsidRPr="00CC747C">
        <w:rPr>
          <w:bCs/>
        </w:rPr>
        <w:t xml:space="preserve"> о </w:t>
      </w:r>
      <w:r>
        <w:rPr>
          <w:bCs/>
        </w:rPr>
        <w:t xml:space="preserve">других </w:t>
      </w:r>
      <w:r w:rsidRPr="00CC747C">
        <w:rPr>
          <w:bCs/>
        </w:rPr>
        <w:t>предиктор</w:t>
      </w:r>
      <w:r>
        <w:rPr>
          <w:bCs/>
        </w:rPr>
        <w:t>ах</w:t>
      </w:r>
      <w:r w:rsidRPr="00CC747C">
        <w:rPr>
          <w:bCs/>
        </w:rPr>
        <w:t xml:space="preserve"> может быть </w:t>
      </w:r>
      <w:r>
        <w:rPr>
          <w:bCs/>
        </w:rPr>
        <w:t>специально спланирована</w:t>
      </w:r>
      <w:r w:rsidRPr="00CC747C">
        <w:rPr>
          <w:bCs/>
        </w:rPr>
        <w:t xml:space="preserve">, если </w:t>
      </w:r>
      <w:r>
        <w:rPr>
          <w:bCs/>
        </w:rPr>
        <w:t>так происходит в повседневной практике</w:t>
      </w:r>
      <w:r w:rsidRPr="00CC747C">
        <w:rPr>
          <w:bCs/>
        </w:rPr>
        <w:t xml:space="preserve">. Например, </w:t>
      </w:r>
      <w:r>
        <w:rPr>
          <w:bCs/>
        </w:rPr>
        <w:t>предикторы из числа показателей, полученных при дополнительных</w:t>
      </w:r>
      <w:r w:rsidRPr="00CC747C">
        <w:rPr>
          <w:bCs/>
        </w:rPr>
        <w:t xml:space="preserve"> </w:t>
      </w:r>
      <w:r>
        <w:rPr>
          <w:bCs/>
        </w:rPr>
        <w:t>исследованиях (методы визуализации,</w:t>
      </w:r>
      <w:r w:rsidRPr="00CC747C">
        <w:rPr>
          <w:bCs/>
        </w:rPr>
        <w:t xml:space="preserve"> электрофизиологически</w:t>
      </w:r>
      <w:r>
        <w:rPr>
          <w:bCs/>
        </w:rPr>
        <w:t>е</w:t>
      </w:r>
      <w:r w:rsidRPr="00CC747C">
        <w:rPr>
          <w:bCs/>
        </w:rPr>
        <w:t xml:space="preserve"> исследовани</w:t>
      </w:r>
      <w:r>
        <w:rPr>
          <w:bCs/>
        </w:rPr>
        <w:t>я)</w:t>
      </w:r>
      <w:r w:rsidRPr="00CC747C">
        <w:rPr>
          <w:bCs/>
        </w:rPr>
        <w:t xml:space="preserve">, как правило, интерпретируют с учетом данных анамнеза и </w:t>
      </w:r>
      <w:r>
        <w:rPr>
          <w:bCs/>
        </w:rPr>
        <w:t>физикального обследования</w:t>
      </w:r>
      <w:r w:rsidRPr="00CC747C">
        <w:rPr>
          <w:bCs/>
        </w:rPr>
        <w:t>.</w:t>
      </w:r>
      <w:r>
        <w:rPr>
          <w:bCs/>
        </w:rPr>
        <w:t xml:space="preserve"> </w:t>
      </w:r>
    </w:p>
    <w:p w14:paraId="5963DA47" w14:textId="77777777" w:rsidR="007961A1" w:rsidRPr="00CC747C" w:rsidRDefault="007961A1" w:rsidP="003110BB">
      <w:pPr>
        <w:jc w:val="both"/>
        <w:rPr>
          <w:bCs/>
        </w:rPr>
      </w:pPr>
      <w:r w:rsidRPr="00CC747C">
        <w:rPr>
          <w:bCs/>
        </w:rPr>
        <w:t xml:space="preserve">Кроме того, если цель исследования заключается в оценке </w:t>
      </w:r>
      <w:r>
        <w:rPr>
          <w:bCs/>
        </w:rPr>
        <w:t>дополнительной ценности</w:t>
      </w:r>
      <w:r w:rsidRPr="00CC747C">
        <w:rPr>
          <w:bCs/>
        </w:rPr>
        <w:t xml:space="preserve"> конкретного предиктора по отношению к предикторам, которые более-менее известны в клинической практике, «ослепление» эксперта, оценивающего конкретный предиктор, в отношении других предикторов, крайне нежелательно. Однако, если цель исследования — количественная оценка того, может ли конкретный предиктор или тест заменить другой предиктор или тест (например, может ли позитронная эмиссионная томография (компьютерная томография) заменить традиционное сканирование легких для выявления раковых образований), «ослепление» исследователей, оценивающих эти два теста, в отношении результатов друг друга, является необходимым во избежание предвзятости суждений [225, 239]. Без «</w:t>
      </w:r>
      <w:r>
        <w:rPr>
          <w:bCs/>
        </w:rPr>
        <w:t>ослепления</w:t>
      </w:r>
      <w:r w:rsidRPr="00CC747C">
        <w:rPr>
          <w:bCs/>
        </w:rPr>
        <w:t xml:space="preserve">», обе интерпретации, а значит и полученные результаты, будут </w:t>
      </w:r>
      <w:r>
        <w:rPr>
          <w:bCs/>
        </w:rPr>
        <w:t>более похожими</w:t>
      </w:r>
      <w:r w:rsidRPr="00CC747C">
        <w:rPr>
          <w:bCs/>
        </w:rPr>
        <w:t xml:space="preserve">. </w:t>
      </w:r>
    </w:p>
    <w:p w14:paraId="66B9B5A0" w14:textId="77777777" w:rsidR="007961A1" w:rsidRPr="00CC747C" w:rsidRDefault="007961A1" w:rsidP="003110BB">
      <w:pPr>
        <w:jc w:val="both"/>
        <w:rPr>
          <w:bCs/>
        </w:rPr>
      </w:pPr>
      <w:r w:rsidRPr="00CC747C">
        <w:rPr>
          <w:bCs/>
        </w:rPr>
        <w:t xml:space="preserve">Поэтому следует сообщить, какие </w:t>
      </w:r>
      <w:r>
        <w:rPr>
          <w:bCs/>
        </w:rPr>
        <w:t>оценки</w:t>
      </w:r>
      <w:r w:rsidRPr="00CC747C">
        <w:rPr>
          <w:bCs/>
        </w:rPr>
        <w:t xml:space="preserve"> предиктор</w:t>
      </w:r>
      <w:r>
        <w:rPr>
          <w:bCs/>
        </w:rPr>
        <w:t>ов</w:t>
      </w:r>
      <w:r w:rsidRPr="00246CE6">
        <w:rPr>
          <w:bCs/>
        </w:rPr>
        <w:t>, если таковые имели место,</w:t>
      </w:r>
      <w:r>
        <w:rPr>
          <w:bCs/>
        </w:rPr>
        <w:t xml:space="preserve"> </w:t>
      </w:r>
      <w:r w:rsidRPr="00246CE6">
        <w:rPr>
          <w:bCs/>
        </w:rPr>
        <w:t xml:space="preserve">не учитывали информацию о другую предикторах </w:t>
      </w:r>
      <w:r>
        <w:rPr>
          <w:bCs/>
        </w:rPr>
        <w:t>в связи с целью исследования</w:t>
      </w:r>
      <w:r w:rsidRPr="00246CE6">
        <w:rPr>
          <w:bCs/>
        </w:rPr>
        <w:t>, а также где и как предикторы в модели будут использоваться на практике.</w:t>
      </w:r>
    </w:p>
    <w:p w14:paraId="7D79A12D" w14:textId="77777777" w:rsidR="007961A1" w:rsidRPr="00CC747C" w:rsidRDefault="007961A1" w:rsidP="003110BB">
      <w:pPr>
        <w:jc w:val="both"/>
        <w:rPr>
          <w:bCs/>
        </w:rPr>
      </w:pPr>
      <w:r w:rsidRPr="00CC747C">
        <w:rPr>
          <w:bCs/>
        </w:rPr>
        <w:t>Многочисленные систематические обзоры показали, что «слепая» оценка (</w:t>
      </w:r>
      <w:r w:rsidRPr="00CC747C">
        <w:rPr>
          <w:bCs/>
          <w:i/>
          <w:iCs/>
          <w:lang w:val="en-US" w:bidi="en-US"/>
        </w:rPr>
        <w:t>blind</w:t>
      </w:r>
      <w:r w:rsidRPr="00CC747C">
        <w:rPr>
          <w:bCs/>
          <w:i/>
          <w:iCs/>
          <w:lang w:bidi="en-US"/>
        </w:rPr>
        <w:t xml:space="preserve"> </w:t>
      </w:r>
      <w:r w:rsidRPr="00CC747C">
        <w:rPr>
          <w:bCs/>
          <w:i/>
          <w:iCs/>
          <w:lang w:val="en-US" w:bidi="en-US"/>
        </w:rPr>
        <w:t>assessment</w:t>
      </w:r>
      <w:r w:rsidRPr="00CC747C">
        <w:rPr>
          <w:bCs/>
        </w:rPr>
        <w:t xml:space="preserve">) предикторов либо не выполняется, либо о ней не сообщается [3, 58, 67, 69, 95, 241]. Например, из 137 исследований, посвященных разработке </w:t>
      </w:r>
      <w:r>
        <w:rPr>
          <w:bCs/>
        </w:rPr>
        <w:t xml:space="preserve">предсказательных </w:t>
      </w:r>
      <w:r w:rsidRPr="00CC747C">
        <w:rPr>
          <w:bCs/>
        </w:rPr>
        <w:t xml:space="preserve">моделей </w:t>
      </w:r>
      <w:r>
        <w:rPr>
          <w:bCs/>
        </w:rPr>
        <w:t>для целей</w:t>
      </w:r>
      <w:r w:rsidRPr="00CC747C">
        <w:rPr>
          <w:bCs/>
        </w:rPr>
        <w:t xml:space="preserve"> педиатрии, </w:t>
      </w:r>
      <w:r>
        <w:rPr>
          <w:bCs/>
        </w:rPr>
        <w:t xml:space="preserve">лишь </w:t>
      </w:r>
      <w:r w:rsidRPr="00CC747C">
        <w:rPr>
          <w:bCs/>
        </w:rPr>
        <w:t xml:space="preserve">47% содержали </w:t>
      </w:r>
      <w:r>
        <w:rPr>
          <w:bCs/>
        </w:rPr>
        <w:t>однозначные сведения</w:t>
      </w:r>
      <w:r w:rsidRPr="00CC747C">
        <w:rPr>
          <w:bCs/>
        </w:rPr>
        <w:t xml:space="preserve"> о </w:t>
      </w:r>
      <w:r>
        <w:rPr>
          <w:bCs/>
        </w:rPr>
        <w:t>сокрытии</w:t>
      </w:r>
      <w:r w:rsidRPr="00CC747C">
        <w:rPr>
          <w:bCs/>
        </w:rPr>
        <w:t xml:space="preserve"> данных о предикторах.</w:t>
      </w:r>
    </w:p>
    <w:p w14:paraId="3E292453" w14:textId="77777777" w:rsidR="007961A1" w:rsidRPr="00CC747C" w:rsidRDefault="007961A1" w:rsidP="003110BB">
      <w:pPr>
        <w:jc w:val="both"/>
        <w:rPr>
          <w:b/>
          <w:bCs/>
          <w:i/>
        </w:rPr>
      </w:pPr>
      <w:r w:rsidRPr="00CC747C">
        <w:rPr>
          <w:b/>
          <w:bCs/>
          <w:i/>
        </w:rPr>
        <w:t>Размер выборки</w:t>
      </w:r>
    </w:p>
    <w:p w14:paraId="4B634A0F" w14:textId="77777777" w:rsidR="007961A1" w:rsidRPr="00CC747C" w:rsidRDefault="007961A1" w:rsidP="003110BB">
      <w:pPr>
        <w:jc w:val="both"/>
        <w:rPr>
          <w:bCs/>
        </w:rPr>
      </w:pPr>
      <w:r w:rsidRPr="000344FE">
        <w:rPr>
          <w:bCs/>
          <w:i/>
        </w:rPr>
        <w:t xml:space="preserve">Пункт 8. Объясните, как был определен </w:t>
      </w:r>
      <w:r w:rsidRPr="00AC10A0">
        <w:rPr>
          <w:bCs/>
          <w:i/>
        </w:rPr>
        <w:t>размер</w:t>
      </w:r>
      <w:r w:rsidRPr="00612C6F">
        <w:rPr>
          <w:bCs/>
          <w:i/>
        </w:rPr>
        <w:t xml:space="preserve"> </w:t>
      </w:r>
      <w:r>
        <w:rPr>
          <w:bCs/>
          <w:i/>
        </w:rPr>
        <w:t xml:space="preserve">выборки </w:t>
      </w:r>
      <w:r w:rsidRPr="00612C6F">
        <w:rPr>
          <w:bCs/>
          <w:i/>
        </w:rPr>
        <w:t xml:space="preserve">исследования. (Р, </w:t>
      </w:r>
      <w:r>
        <w:rPr>
          <w:bCs/>
          <w:i/>
        </w:rPr>
        <w:t>П</w:t>
      </w:r>
      <w:r w:rsidRPr="00612C6F">
        <w:rPr>
          <w:bCs/>
          <w:i/>
        </w:rPr>
        <w:t>).</w:t>
      </w:r>
    </w:p>
    <w:p w14:paraId="3B1D0D59" w14:textId="77777777" w:rsidR="007961A1" w:rsidRPr="00CC747C" w:rsidRDefault="007961A1" w:rsidP="003110BB">
      <w:pPr>
        <w:jc w:val="both"/>
        <w:rPr>
          <w:b/>
          <w:bCs/>
        </w:rPr>
      </w:pPr>
      <w:r w:rsidRPr="00CC747C">
        <w:rPr>
          <w:b/>
          <w:bCs/>
        </w:rPr>
        <w:t>Примеры</w:t>
      </w:r>
    </w:p>
    <w:p w14:paraId="6495D863" w14:textId="77777777" w:rsidR="007961A1" w:rsidRPr="00CC747C" w:rsidRDefault="007961A1" w:rsidP="003110BB">
      <w:pPr>
        <w:jc w:val="both"/>
        <w:rPr>
          <w:bCs/>
        </w:rPr>
      </w:pPr>
      <w:r w:rsidRPr="00CC747C">
        <w:rPr>
          <w:bCs/>
        </w:rPr>
        <w:t>«</w:t>
      </w:r>
      <w:r>
        <w:rPr>
          <w:bCs/>
        </w:rPr>
        <w:t>Мы определили</w:t>
      </w:r>
      <w:r w:rsidRPr="00CC747C">
        <w:rPr>
          <w:bCs/>
        </w:rPr>
        <w:t xml:space="preserve"> </w:t>
      </w:r>
      <w:r>
        <w:rPr>
          <w:bCs/>
        </w:rPr>
        <w:t>размер</w:t>
      </w:r>
      <w:r w:rsidRPr="00CC747C">
        <w:rPr>
          <w:bCs/>
        </w:rPr>
        <w:t xml:space="preserve"> выборки в соответствии с </w:t>
      </w:r>
      <w:r>
        <w:rPr>
          <w:bCs/>
        </w:rPr>
        <w:t xml:space="preserve">точностью оценки </w:t>
      </w:r>
      <w:r w:rsidRPr="00CC747C">
        <w:rPr>
          <w:bCs/>
        </w:rPr>
        <w:t>чувствительност</w:t>
      </w:r>
      <w:r>
        <w:rPr>
          <w:bCs/>
        </w:rPr>
        <w:t>и</w:t>
      </w:r>
      <w:r w:rsidRPr="00CC747C">
        <w:rPr>
          <w:bCs/>
        </w:rPr>
        <w:t xml:space="preserve"> разработанного правила принятия решения. Как и в предыдущих </w:t>
      </w:r>
      <w:r>
        <w:rPr>
          <w:bCs/>
        </w:rPr>
        <w:t xml:space="preserve">подобных </w:t>
      </w:r>
      <w:r w:rsidRPr="00CC747C">
        <w:rPr>
          <w:bCs/>
        </w:rPr>
        <w:t>исследованиях, мы предварительно определили 120 событий</w:t>
      </w:r>
      <w:r>
        <w:rPr>
          <w:bCs/>
        </w:rPr>
        <w:t xml:space="preserve"> исхода</w:t>
      </w:r>
      <w:r w:rsidRPr="00CC747C">
        <w:rPr>
          <w:bCs/>
        </w:rPr>
        <w:t>, чтобы вывести правило</w:t>
      </w:r>
      <w:r>
        <w:rPr>
          <w:bCs/>
        </w:rPr>
        <w:t xml:space="preserve"> с</w:t>
      </w:r>
      <w:r w:rsidRPr="00CC747C">
        <w:rPr>
          <w:bCs/>
        </w:rPr>
        <w:t xml:space="preserve"> чувствительн</w:t>
      </w:r>
      <w:r>
        <w:rPr>
          <w:bCs/>
        </w:rPr>
        <w:t>остью</w:t>
      </w:r>
      <w:r w:rsidRPr="00CC747C">
        <w:rPr>
          <w:bCs/>
        </w:rPr>
        <w:t xml:space="preserve"> 100% </w:t>
      </w:r>
      <w:r>
        <w:rPr>
          <w:bCs/>
        </w:rPr>
        <w:t xml:space="preserve">с нижним </w:t>
      </w:r>
      <w:r w:rsidRPr="00CC747C">
        <w:rPr>
          <w:bCs/>
        </w:rPr>
        <w:t xml:space="preserve">95% </w:t>
      </w:r>
      <w:r>
        <w:rPr>
          <w:bCs/>
        </w:rPr>
        <w:t>доверительным интервалом</w:t>
      </w:r>
      <w:r w:rsidRPr="00CC747C">
        <w:rPr>
          <w:bCs/>
        </w:rPr>
        <w:t xml:space="preserve"> </w:t>
      </w:r>
      <w:r>
        <w:rPr>
          <w:bCs/>
        </w:rPr>
        <w:t xml:space="preserve">равным </w:t>
      </w:r>
      <w:r w:rsidRPr="00CC747C">
        <w:rPr>
          <w:bCs/>
        </w:rPr>
        <w:t>97,0%</w:t>
      </w:r>
      <w:r>
        <w:rPr>
          <w:bCs/>
        </w:rPr>
        <w:t xml:space="preserve">. Кроме того, чтобы добиться </w:t>
      </w:r>
      <w:r w:rsidRPr="00CC747C">
        <w:rPr>
          <w:bCs/>
        </w:rPr>
        <w:t>наибол</w:t>
      </w:r>
      <w:r>
        <w:rPr>
          <w:bCs/>
        </w:rPr>
        <w:t>ьшей полезности</w:t>
      </w:r>
      <w:r w:rsidRPr="00CC747C">
        <w:rPr>
          <w:bCs/>
        </w:rPr>
        <w:t xml:space="preserve"> </w:t>
      </w:r>
      <w:r>
        <w:rPr>
          <w:bCs/>
        </w:rPr>
        <w:t>для практикующих</w:t>
      </w:r>
      <w:r w:rsidRPr="00CC747C">
        <w:rPr>
          <w:bCs/>
        </w:rPr>
        <w:t xml:space="preserve"> врачей отделения неотложной помощи </w:t>
      </w:r>
      <w:r>
        <w:rPr>
          <w:bCs/>
        </w:rPr>
        <w:t>м</w:t>
      </w:r>
      <w:r w:rsidRPr="00CC747C">
        <w:rPr>
          <w:bCs/>
        </w:rPr>
        <w:t xml:space="preserve">ы </w:t>
      </w:r>
      <w:r>
        <w:rPr>
          <w:bCs/>
        </w:rPr>
        <w:t>планировали</w:t>
      </w:r>
      <w:r w:rsidRPr="00CC747C">
        <w:rPr>
          <w:bCs/>
        </w:rPr>
        <w:t xml:space="preserve"> включить </w:t>
      </w:r>
      <w:r>
        <w:rPr>
          <w:bCs/>
        </w:rPr>
        <w:t>по крайней мере</w:t>
      </w:r>
      <w:r w:rsidRPr="00CC747C">
        <w:rPr>
          <w:bCs/>
        </w:rPr>
        <w:t xml:space="preserve"> 120 событий исхода, </w:t>
      </w:r>
      <w:r>
        <w:rPr>
          <w:bCs/>
        </w:rPr>
        <w:t>произошедших</w:t>
      </w:r>
      <w:r w:rsidRPr="00CC747C">
        <w:rPr>
          <w:bCs/>
        </w:rPr>
        <w:t xml:space="preserve"> вне отделения (в больнице или после выписки</w:t>
      </w:r>
      <w:r>
        <w:rPr>
          <w:bCs/>
        </w:rPr>
        <w:t xml:space="preserve"> из отделения </w:t>
      </w:r>
      <w:r w:rsidRPr="00CC747C">
        <w:rPr>
          <w:bCs/>
        </w:rPr>
        <w:t xml:space="preserve">неотложной помощи). Обзор качественных данных госпиталя в г. Оттава показал, что 10% пациентов, поступивших в отделение неотложной помощи с жалобами на боль в грудной клетке, соответствовали критериям исхода в течение 30 </w:t>
      </w:r>
      <w:r>
        <w:rPr>
          <w:bCs/>
        </w:rPr>
        <w:t>суток</w:t>
      </w:r>
      <w:r w:rsidRPr="00CC747C">
        <w:rPr>
          <w:bCs/>
        </w:rPr>
        <w:t xml:space="preserve">. По нашим оценкам, половина этих событий произойдет после госпитализации или выписки из отделения. Предварительно </w:t>
      </w:r>
      <w:r>
        <w:rPr>
          <w:bCs/>
        </w:rPr>
        <w:t>определенный размер</w:t>
      </w:r>
      <w:r w:rsidRPr="00CC747C">
        <w:rPr>
          <w:bCs/>
        </w:rPr>
        <w:t xml:space="preserve"> выборки </w:t>
      </w:r>
      <w:r>
        <w:rPr>
          <w:bCs/>
        </w:rPr>
        <w:t>составил</w:t>
      </w:r>
      <w:r w:rsidRPr="00CC747C">
        <w:rPr>
          <w:bCs/>
        </w:rPr>
        <w:t xml:space="preserve"> 2400 пациентов [224]</w:t>
      </w:r>
      <w:r>
        <w:rPr>
          <w:bCs/>
        </w:rPr>
        <w:t>.</w:t>
      </w:r>
      <w:r w:rsidRPr="00CC747C">
        <w:rPr>
          <w:bCs/>
        </w:rPr>
        <w:t>» (</w:t>
      </w:r>
      <w:r>
        <w:rPr>
          <w:bCs/>
        </w:rPr>
        <w:t xml:space="preserve">Диагностика, </w:t>
      </w:r>
      <w:r w:rsidRPr="00CC747C">
        <w:rPr>
          <w:bCs/>
        </w:rPr>
        <w:t>Разработка</w:t>
      </w:r>
      <w:r>
        <w:rPr>
          <w:bCs/>
        </w:rPr>
        <w:t>)</w:t>
      </w:r>
    </w:p>
    <w:p w14:paraId="639B2BA0" w14:textId="77777777" w:rsidR="007961A1" w:rsidRPr="00CC747C" w:rsidRDefault="007961A1" w:rsidP="003110BB">
      <w:pPr>
        <w:jc w:val="both"/>
        <w:rPr>
          <w:bCs/>
        </w:rPr>
      </w:pPr>
      <w:r w:rsidRPr="00CC747C">
        <w:rPr>
          <w:bCs/>
        </w:rPr>
        <w:t xml:space="preserve">«Расчет размера выборки выполняли, исходя из основной </w:t>
      </w:r>
      <w:r>
        <w:rPr>
          <w:bCs/>
        </w:rPr>
        <w:t>(первичной) цели</w:t>
      </w:r>
      <w:r w:rsidRPr="00CC747C">
        <w:rPr>
          <w:bCs/>
        </w:rPr>
        <w:t xml:space="preserve"> (определить дополнительную</w:t>
      </w:r>
      <w:r>
        <w:rPr>
          <w:bCs/>
        </w:rPr>
        <w:t>, по отношению к клиническим данным,</w:t>
      </w:r>
      <w:r w:rsidRPr="00CC747C">
        <w:rPr>
          <w:bCs/>
        </w:rPr>
        <w:t xml:space="preserve"> </w:t>
      </w:r>
      <w:r>
        <w:rPr>
          <w:bCs/>
        </w:rPr>
        <w:t>предсказательную</w:t>
      </w:r>
      <w:r w:rsidRPr="00CC747C">
        <w:rPr>
          <w:bCs/>
        </w:rPr>
        <w:t xml:space="preserve"> </w:t>
      </w:r>
      <w:r>
        <w:rPr>
          <w:bCs/>
        </w:rPr>
        <w:t>ценность</w:t>
      </w:r>
      <w:r w:rsidRPr="00CC747C">
        <w:rPr>
          <w:bCs/>
        </w:rPr>
        <w:t xml:space="preserve"> </w:t>
      </w:r>
      <w:r>
        <w:rPr>
          <w:bCs/>
        </w:rPr>
        <w:t xml:space="preserve">предоперационной </w:t>
      </w:r>
      <w:r w:rsidRPr="00CC747C">
        <w:rPr>
          <w:bCs/>
        </w:rPr>
        <w:t xml:space="preserve">КТ-ангиографии коронарных сосудов). </w:t>
      </w:r>
      <w:r>
        <w:rPr>
          <w:bCs/>
        </w:rPr>
        <w:t>И</w:t>
      </w:r>
      <w:r w:rsidRPr="000344FE">
        <w:rPr>
          <w:bCs/>
        </w:rPr>
        <w:t>з двух наших целей</w:t>
      </w:r>
      <w:r>
        <w:rPr>
          <w:bCs/>
        </w:rPr>
        <w:t xml:space="preserve"> д</w:t>
      </w:r>
      <w:r w:rsidRPr="00CC747C">
        <w:rPr>
          <w:bCs/>
        </w:rPr>
        <w:t xml:space="preserve">ля достижения </w:t>
      </w:r>
      <w:r>
        <w:rPr>
          <w:bCs/>
        </w:rPr>
        <w:t xml:space="preserve">именно </w:t>
      </w:r>
      <w:r w:rsidRPr="00CC747C">
        <w:rPr>
          <w:bCs/>
        </w:rPr>
        <w:t xml:space="preserve">этой цели </w:t>
      </w:r>
      <w:r>
        <w:rPr>
          <w:bCs/>
        </w:rPr>
        <w:t>требуется</w:t>
      </w:r>
      <w:r w:rsidRPr="00CC747C">
        <w:rPr>
          <w:bCs/>
        </w:rPr>
        <w:t xml:space="preserve"> наибольшее количество пациентов</w:t>
      </w:r>
      <w:r>
        <w:rPr>
          <w:bCs/>
        </w:rPr>
        <w:t xml:space="preserve"> для обеспечения</w:t>
      </w:r>
      <w:r w:rsidRPr="00CC747C">
        <w:rPr>
          <w:bCs/>
        </w:rPr>
        <w:t xml:space="preserve"> </w:t>
      </w:r>
      <w:r>
        <w:rPr>
          <w:bCs/>
        </w:rPr>
        <w:t>стабильности</w:t>
      </w:r>
      <w:r w:rsidRPr="00CC747C">
        <w:rPr>
          <w:bCs/>
        </w:rPr>
        <w:t xml:space="preserve"> </w:t>
      </w:r>
      <w:r>
        <w:rPr>
          <w:bCs/>
        </w:rPr>
        <w:t xml:space="preserve">предсказательной </w:t>
      </w:r>
      <w:r w:rsidRPr="00CC747C">
        <w:rPr>
          <w:bCs/>
        </w:rPr>
        <w:t xml:space="preserve">модели. &lt;…&gt; На основании данных пилотного исследования VISION и предыдущего неинвазивного исследования сердца, проведенного в аналогичной популяции, подвергавшейся хирургическим вмешательствам, мы ожидаем, что частота </w:t>
      </w:r>
      <w:r>
        <w:rPr>
          <w:bCs/>
        </w:rPr>
        <w:t>главных</w:t>
      </w:r>
      <w:r w:rsidRPr="00CC747C">
        <w:rPr>
          <w:bCs/>
        </w:rPr>
        <w:t xml:space="preserve"> </w:t>
      </w:r>
      <w:r>
        <w:rPr>
          <w:bCs/>
        </w:rPr>
        <w:t>коронарных</w:t>
      </w:r>
      <w:r w:rsidRPr="00CC747C">
        <w:rPr>
          <w:bCs/>
        </w:rPr>
        <w:t xml:space="preserve"> событий в операционный период составит 6%. В таблице 2 представлены разные </w:t>
      </w:r>
      <w:r>
        <w:rPr>
          <w:bCs/>
        </w:rPr>
        <w:t>размеры</w:t>
      </w:r>
      <w:r w:rsidRPr="00CC747C">
        <w:rPr>
          <w:bCs/>
        </w:rPr>
        <w:t xml:space="preserve"> выборки, необходимые для проверки четырех переменных в многофакторном анализе, основанном на различной частоте событий и необходимом количестве событий для каждой переменной</w:t>
      </w:r>
      <w:r>
        <w:rPr>
          <w:bCs/>
        </w:rPr>
        <w:t xml:space="preserve">, </w:t>
      </w:r>
      <w:r>
        <w:rPr>
          <w:bCs/>
        </w:rPr>
        <w:lastRenderedPageBreak/>
        <w:t>включаемой в модель</w:t>
      </w:r>
      <w:r w:rsidRPr="00CC747C">
        <w:rPr>
          <w:bCs/>
        </w:rPr>
        <w:t xml:space="preserve">. Как видно из таблицы, при частоте событий 6%, нам потребуется 1000 пациентов для получения достоверных оценок. При частоте 4% — 1500 пациентов. Мы ориентируемся на выборку из 1500 пациентов, хотя </w:t>
      </w:r>
      <w:r>
        <w:rPr>
          <w:bCs/>
        </w:rPr>
        <w:t>это</w:t>
      </w:r>
      <w:r w:rsidRPr="00CC747C">
        <w:rPr>
          <w:bCs/>
        </w:rPr>
        <w:t xml:space="preserve"> количество может </w:t>
      </w:r>
      <w:r>
        <w:rPr>
          <w:bCs/>
        </w:rPr>
        <w:t xml:space="preserve">быть изменено </w:t>
      </w:r>
      <w:r w:rsidRPr="00CC747C">
        <w:rPr>
          <w:bCs/>
        </w:rPr>
        <w:t>в зависимости от частоты событий</w:t>
      </w:r>
      <w:r>
        <w:rPr>
          <w:bCs/>
        </w:rPr>
        <w:t xml:space="preserve"> в выборке из 1000 человек</w:t>
      </w:r>
      <w:r w:rsidRPr="00CC747C">
        <w:rPr>
          <w:bCs/>
        </w:rPr>
        <w:t xml:space="preserve"> [242]</w:t>
      </w:r>
      <w:r>
        <w:rPr>
          <w:bCs/>
        </w:rPr>
        <w:t>.</w:t>
      </w:r>
      <w:r w:rsidRPr="00CC747C">
        <w:rPr>
          <w:bCs/>
        </w:rPr>
        <w:t>» (</w:t>
      </w:r>
      <w:r>
        <w:rPr>
          <w:bCs/>
        </w:rPr>
        <w:t xml:space="preserve">Прогнозирование, </w:t>
      </w:r>
      <w:r w:rsidRPr="00CC747C">
        <w:rPr>
          <w:bCs/>
        </w:rPr>
        <w:t>Разработка</w:t>
      </w:r>
      <w:r>
        <w:rPr>
          <w:bCs/>
        </w:rPr>
        <w:t>)</w:t>
      </w:r>
    </w:p>
    <w:p w14:paraId="52E574E9" w14:textId="77777777" w:rsidR="007961A1" w:rsidRPr="00CC747C" w:rsidRDefault="007961A1" w:rsidP="003110BB">
      <w:pPr>
        <w:jc w:val="both"/>
        <w:rPr>
          <w:bCs/>
        </w:rPr>
      </w:pPr>
      <w:r w:rsidRPr="00CC747C">
        <w:rPr>
          <w:bCs/>
        </w:rPr>
        <w:t xml:space="preserve">«Использовали всю доступную в базе данных информацию, чтобы максимизировать </w:t>
      </w:r>
      <w:r>
        <w:rPr>
          <w:bCs/>
        </w:rPr>
        <w:t>мощность</w:t>
      </w:r>
      <w:r w:rsidRPr="00CC747C">
        <w:rPr>
          <w:bCs/>
        </w:rPr>
        <w:t xml:space="preserve"> и обобщаемость результатов [243]</w:t>
      </w:r>
      <w:r>
        <w:rPr>
          <w:bCs/>
        </w:rPr>
        <w:t>.</w:t>
      </w:r>
      <w:r w:rsidRPr="00CC747C">
        <w:rPr>
          <w:bCs/>
        </w:rPr>
        <w:t>» (</w:t>
      </w:r>
      <w:r>
        <w:rPr>
          <w:bCs/>
        </w:rPr>
        <w:t xml:space="preserve">Диагностика, </w:t>
      </w:r>
      <w:r w:rsidRPr="00CC747C">
        <w:rPr>
          <w:bCs/>
        </w:rPr>
        <w:t>Разработка</w:t>
      </w:r>
      <w:r>
        <w:rPr>
          <w:bCs/>
        </w:rPr>
        <w:t>)</w:t>
      </w:r>
    </w:p>
    <w:p w14:paraId="47C2FC0A" w14:textId="77777777" w:rsidR="007961A1" w:rsidRPr="00CC747C" w:rsidRDefault="007961A1" w:rsidP="003110BB">
      <w:pPr>
        <w:jc w:val="both"/>
        <w:rPr>
          <w:bCs/>
        </w:rPr>
      </w:pPr>
      <w:r w:rsidRPr="00CC747C">
        <w:rPr>
          <w:bCs/>
        </w:rPr>
        <w:t xml:space="preserve">«Мы не производили формальных расчетов </w:t>
      </w:r>
      <w:r>
        <w:rPr>
          <w:bCs/>
        </w:rPr>
        <w:t>необходимого размера</w:t>
      </w:r>
      <w:r w:rsidRPr="00CC747C">
        <w:rPr>
          <w:bCs/>
        </w:rPr>
        <w:t xml:space="preserve"> выборки, поскольку все когортные исследования</w:t>
      </w:r>
      <w:r>
        <w:rPr>
          <w:bCs/>
        </w:rPr>
        <w:t xml:space="preserve"> (по теме исследования – </w:t>
      </w:r>
      <w:r w:rsidRPr="00CB12A0">
        <w:rPr>
          <w:bCs/>
          <w:i/>
        </w:rPr>
        <w:t>прим. ред.</w:t>
      </w:r>
      <w:r>
        <w:rPr>
          <w:bCs/>
        </w:rPr>
        <w:t xml:space="preserve">) </w:t>
      </w:r>
      <w:r w:rsidRPr="00CC747C">
        <w:rPr>
          <w:bCs/>
        </w:rPr>
        <w:t xml:space="preserve"> еще не завершены. К тому же не существует общепринятых </w:t>
      </w:r>
      <w:r>
        <w:rPr>
          <w:bCs/>
        </w:rPr>
        <w:t>подходов</w:t>
      </w:r>
      <w:r w:rsidRPr="00CC747C">
        <w:rPr>
          <w:bCs/>
        </w:rPr>
        <w:t xml:space="preserve"> к определению </w:t>
      </w:r>
      <w:r>
        <w:rPr>
          <w:bCs/>
        </w:rPr>
        <w:t>размера</w:t>
      </w:r>
      <w:r w:rsidRPr="00CC747C">
        <w:rPr>
          <w:bCs/>
        </w:rPr>
        <w:t xml:space="preserve"> выборки</w:t>
      </w:r>
      <w:r>
        <w:rPr>
          <w:bCs/>
        </w:rPr>
        <w:t xml:space="preserve"> исследований, в которых выполняется </w:t>
      </w:r>
      <w:r w:rsidRPr="00CC747C">
        <w:rPr>
          <w:bCs/>
        </w:rPr>
        <w:t>разработк</w:t>
      </w:r>
      <w:r>
        <w:rPr>
          <w:bCs/>
        </w:rPr>
        <w:t>а</w:t>
      </w:r>
      <w:r w:rsidRPr="00CC747C">
        <w:rPr>
          <w:bCs/>
        </w:rPr>
        <w:t xml:space="preserve"> и </w:t>
      </w:r>
      <w:r>
        <w:rPr>
          <w:bCs/>
        </w:rPr>
        <w:t>проверка</w:t>
      </w:r>
      <w:r w:rsidRPr="00CC747C">
        <w:rPr>
          <w:bCs/>
        </w:rPr>
        <w:t xml:space="preserve"> моделей </w:t>
      </w:r>
      <w:r>
        <w:rPr>
          <w:bCs/>
        </w:rPr>
        <w:t>предсказания</w:t>
      </w:r>
      <w:r w:rsidRPr="00CC747C">
        <w:rPr>
          <w:bCs/>
        </w:rPr>
        <w:t xml:space="preserve"> рисков. </w:t>
      </w:r>
      <w:r>
        <w:rPr>
          <w:bCs/>
        </w:rPr>
        <w:t>Некоторые предложили</w:t>
      </w:r>
      <w:r w:rsidRPr="00CC747C">
        <w:rPr>
          <w:bCs/>
        </w:rPr>
        <w:t xml:space="preserve"> </w:t>
      </w:r>
      <w:r>
        <w:rPr>
          <w:bCs/>
        </w:rPr>
        <w:t>при</w:t>
      </w:r>
      <w:r w:rsidRPr="00CC747C">
        <w:rPr>
          <w:bCs/>
        </w:rPr>
        <w:t xml:space="preserve"> разработк</w:t>
      </w:r>
      <w:r>
        <w:rPr>
          <w:bCs/>
        </w:rPr>
        <w:t>е</w:t>
      </w:r>
      <w:r w:rsidRPr="00CC747C">
        <w:rPr>
          <w:bCs/>
        </w:rPr>
        <w:t xml:space="preserve"> модели </w:t>
      </w:r>
      <w:r>
        <w:rPr>
          <w:bCs/>
        </w:rPr>
        <w:t>иметь</w:t>
      </w:r>
      <w:r w:rsidRPr="00CC747C">
        <w:rPr>
          <w:bCs/>
        </w:rPr>
        <w:t xml:space="preserve"> как минимум 10 событий</w:t>
      </w:r>
      <w:r>
        <w:rPr>
          <w:bCs/>
        </w:rPr>
        <w:t xml:space="preserve"> на одну переменную – кандидат на включение в модель</w:t>
      </w:r>
      <w:r w:rsidRPr="00CC747C">
        <w:rPr>
          <w:bCs/>
        </w:rPr>
        <w:t xml:space="preserve">, </w:t>
      </w:r>
      <w:r>
        <w:rPr>
          <w:bCs/>
        </w:rPr>
        <w:t>при проверке модели</w:t>
      </w:r>
      <w:r w:rsidRPr="00CC747C">
        <w:rPr>
          <w:bCs/>
        </w:rPr>
        <w:t xml:space="preserve"> — 100</w:t>
      </w:r>
      <w:r>
        <w:rPr>
          <w:bCs/>
        </w:rPr>
        <w:t xml:space="preserve"> событий</w:t>
      </w:r>
      <w:r w:rsidRPr="00CC747C">
        <w:rPr>
          <w:bCs/>
        </w:rPr>
        <w:t xml:space="preserve">. </w:t>
      </w:r>
      <w:r>
        <w:rPr>
          <w:bCs/>
        </w:rPr>
        <w:t>Поскольку</w:t>
      </w:r>
      <w:r w:rsidRPr="00CC747C">
        <w:rPr>
          <w:bCs/>
        </w:rPr>
        <w:t xml:space="preserve"> многие исследования по разработке и </w:t>
      </w:r>
      <w:r>
        <w:rPr>
          <w:bCs/>
        </w:rPr>
        <w:t>проверке</w:t>
      </w:r>
      <w:r w:rsidRPr="00CC747C">
        <w:rPr>
          <w:bCs/>
        </w:rPr>
        <w:t xml:space="preserve"> </w:t>
      </w:r>
      <w:r>
        <w:rPr>
          <w:bCs/>
        </w:rPr>
        <w:t xml:space="preserve">предсказательных </w:t>
      </w:r>
      <w:r w:rsidRPr="00CC747C">
        <w:rPr>
          <w:bCs/>
        </w:rPr>
        <w:t xml:space="preserve">моделей </w:t>
      </w:r>
      <w:r>
        <w:rPr>
          <w:bCs/>
        </w:rPr>
        <w:t>являются небольшими</w:t>
      </w:r>
      <w:r w:rsidRPr="00CC747C">
        <w:rPr>
          <w:bCs/>
        </w:rPr>
        <w:t xml:space="preserve">, потенциальным решением будет крупномасштабное сотрудничество (как в нашем случае) для получения достоверных оценок на основе регрессионных моделей, которые, вероятно, </w:t>
      </w:r>
      <w:r>
        <w:rPr>
          <w:bCs/>
        </w:rPr>
        <w:t>могут быть</w:t>
      </w:r>
      <w:r w:rsidRPr="00CC747C">
        <w:rPr>
          <w:bCs/>
        </w:rPr>
        <w:t xml:space="preserve"> </w:t>
      </w:r>
      <w:r>
        <w:rPr>
          <w:bCs/>
        </w:rPr>
        <w:t>распространены</w:t>
      </w:r>
      <w:r w:rsidRPr="00CC747C">
        <w:rPr>
          <w:bCs/>
        </w:rPr>
        <w:t xml:space="preserve"> </w:t>
      </w:r>
      <w:r>
        <w:rPr>
          <w:bCs/>
        </w:rPr>
        <w:t>на</w:t>
      </w:r>
      <w:r w:rsidRPr="00CC747C">
        <w:rPr>
          <w:bCs/>
        </w:rPr>
        <w:t xml:space="preserve"> други</w:t>
      </w:r>
      <w:r>
        <w:rPr>
          <w:bCs/>
        </w:rPr>
        <w:t>е</w:t>
      </w:r>
      <w:r w:rsidRPr="00CC747C">
        <w:rPr>
          <w:bCs/>
        </w:rPr>
        <w:t xml:space="preserve"> популяци</w:t>
      </w:r>
      <w:r>
        <w:rPr>
          <w:bCs/>
        </w:rPr>
        <w:t>и</w:t>
      </w:r>
      <w:r w:rsidRPr="00CC747C">
        <w:rPr>
          <w:bCs/>
        </w:rPr>
        <w:t xml:space="preserve">. </w:t>
      </w:r>
      <w:r>
        <w:rPr>
          <w:bCs/>
        </w:rPr>
        <w:t>Размер выборки</w:t>
      </w:r>
      <w:r w:rsidRPr="00CC747C">
        <w:rPr>
          <w:bCs/>
        </w:rPr>
        <w:t xml:space="preserve"> и количество событий</w:t>
      </w:r>
      <w:r>
        <w:rPr>
          <w:bCs/>
        </w:rPr>
        <w:t xml:space="preserve"> в нашем исследовании</w:t>
      </w:r>
      <w:r w:rsidRPr="00CC747C">
        <w:rPr>
          <w:bCs/>
        </w:rPr>
        <w:t xml:space="preserve"> намного превосходят все </w:t>
      </w:r>
      <w:r>
        <w:rPr>
          <w:bCs/>
        </w:rPr>
        <w:t>значения, которые могут быть расчитаны при</w:t>
      </w:r>
      <w:r w:rsidRPr="00CC747C">
        <w:rPr>
          <w:bCs/>
        </w:rPr>
        <w:t xml:space="preserve"> </w:t>
      </w:r>
      <w:r>
        <w:rPr>
          <w:bCs/>
        </w:rPr>
        <w:t xml:space="preserve">использовании существующих </w:t>
      </w:r>
      <w:r w:rsidRPr="00CC747C">
        <w:rPr>
          <w:bCs/>
        </w:rPr>
        <w:t>подход</w:t>
      </w:r>
      <w:r>
        <w:rPr>
          <w:bCs/>
        </w:rPr>
        <w:t>ов</w:t>
      </w:r>
      <w:r w:rsidRPr="00CC747C">
        <w:rPr>
          <w:bCs/>
        </w:rPr>
        <w:t xml:space="preserve"> к определению </w:t>
      </w:r>
      <w:r>
        <w:rPr>
          <w:bCs/>
        </w:rPr>
        <w:t>размера</w:t>
      </w:r>
      <w:r w:rsidRPr="00CC747C">
        <w:rPr>
          <w:bCs/>
        </w:rPr>
        <w:t xml:space="preserve"> выборки</w:t>
      </w:r>
      <w:r>
        <w:rPr>
          <w:bCs/>
        </w:rPr>
        <w:t>,</w:t>
      </w:r>
      <w:r w:rsidRPr="00CC747C">
        <w:rPr>
          <w:bCs/>
        </w:rPr>
        <w:t xml:space="preserve"> и потому мы ожидаем получить оценки высокой степени </w:t>
      </w:r>
      <w:r>
        <w:rPr>
          <w:bCs/>
        </w:rPr>
        <w:t>устойчивости</w:t>
      </w:r>
      <w:r w:rsidRPr="00CC747C">
        <w:rPr>
          <w:bCs/>
        </w:rPr>
        <w:t xml:space="preserve"> [147]</w:t>
      </w:r>
      <w:r>
        <w:rPr>
          <w:bCs/>
        </w:rPr>
        <w:t>.</w:t>
      </w:r>
      <w:r w:rsidRPr="00CC747C">
        <w:rPr>
          <w:bCs/>
        </w:rPr>
        <w:t>» (</w:t>
      </w:r>
      <w:r>
        <w:rPr>
          <w:bCs/>
        </w:rPr>
        <w:t>Прогнозирование, Проверка)</w:t>
      </w:r>
    </w:p>
    <w:p w14:paraId="1E4BECF8" w14:textId="77777777" w:rsidR="007961A1" w:rsidRPr="00CC747C" w:rsidRDefault="007961A1" w:rsidP="003110BB">
      <w:pPr>
        <w:jc w:val="both"/>
        <w:rPr>
          <w:bCs/>
        </w:rPr>
      </w:pPr>
      <w:r w:rsidRPr="00CC747C">
        <w:rPr>
          <w:bCs/>
        </w:rPr>
        <w:t xml:space="preserve">«Мы рассчитали </w:t>
      </w:r>
      <w:r>
        <w:rPr>
          <w:bCs/>
        </w:rPr>
        <w:t>размер</w:t>
      </w:r>
      <w:r w:rsidRPr="00CC747C">
        <w:rPr>
          <w:bCs/>
        </w:rPr>
        <w:t xml:space="preserve"> выборки</w:t>
      </w:r>
      <w:r>
        <w:rPr>
          <w:bCs/>
        </w:rPr>
        <w:t xml:space="preserve"> исследования</w:t>
      </w:r>
      <w:r w:rsidRPr="00CC747C">
        <w:rPr>
          <w:bCs/>
        </w:rPr>
        <w:t xml:space="preserve">, необходимый для проверки </w:t>
      </w:r>
      <w:r>
        <w:rPr>
          <w:bCs/>
        </w:rPr>
        <w:t xml:space="preserve">предсказывающего клинического </w:t>
      </w:r>
      <w:r w:rsidRPr="00CC747C">
        <w:rPr>
          <w:bCs/>
        </w:rPr>
        <w:t xml:space="preserve">правила, </w:t>
      </w:r>
      <w:r>
        <w:rPr>
          <w:bCs/>
        </w:rPr>
        <w:t xml:space="preserve">в соответствии с потребностью включить </w:t>
      </w:r>
      <w:r w:rsidRPr="00CC747C">
        <w:rPr>
          <w:bCs/>
        </w:rPr>
        <w:t xml:space="preserve">не менее 100 пациентов с </w:t>
      </w:r>
      <w:r>
        <w:rPr>
          <w:bCs/>
        </w:rPr>
        <w:t xml:space="preserve">целевым </w:t>
      </w:r>
      <w:r w:rsidRPr="00CC747C">
        <w:rPr>
          <w:bCs/>
        </w:rPr>
        <w:t>исходом (</w:t>
      </w:r>
      <w:r>
        <w:rPr>
          <w:bCs/>
        </w:rPr>
        <w:t xml:space="preserve">наличие </w:t>
      </w:r>
      <w:r w:rsidRPr="00CC747C">
        <w:rPr>
          <w:bCs/>
        </w:rPr>
        <w:t>люб</w:t>
      </w:r>
      <w:r>
        <w:rPr>
          <w:bCs/>
        </w:rPr>
        <w:t>ой</w:t>
      </w:r>
      <w:r w:rsidRPr="00CC747C">
        <w:rPr>
          <w:bCs/>
        </w:rPr>
        <w:t xml:space="preserve"> </w:t>
      </w:r>
      <w:r>
        <w:rPr>
          <w:bCs/>
        </w:rPr>
        <w:t>внутри</w:t>
      </w:r>
      <w:r w:rsidRPr="00CC747C">
        <w:rPr>
          <w:bCs/>
        </w:rPr>
        <w:t xml:space="preserve">брюшной </w:t>
      </w:r>
      <w:r>
        <w:rPr>
          <w:bCs/>
        </w:rPr>
        <w:t>травмы</w:t>
      </w:r>
      <w:r w:rsidRPr="00CC747C">
        <w:rPr>
          <w:bCs/>
        </w:rPr>
        <w:t xml:space="preserve">), что подтверждается статистическими оценками, </w:t>
      </w:r>
      <w:r>
        <w:rPr>
          <w:bCs/>
        </w:rPr>
        <w:t>описанными</w:t>
      </w:r>
      <w:r w:rsidRPr="00CC747C">
        <w:rPr>
          <w:bCs/>
        </w:rPr>
        <w:t xml:space="preserve"> ранее </w:t>
      </w:r>
      <w:r>
        <w:rPr>
          <w:bCs/>
        </w:rPr>
        <w:t>для</w:t>
      </w:r>
      <w:r w:rsidRPr="00CC747C">
        <w:rPr>
          <w:bCs/>
        </w:rPr>
        <w:t xml:space="preserve"> внешней </w:t>
      </w:r>
      <w:r>
        <w:rPr>
          <w:bCs/>
        </w:rPr>
        <w:t>проверки</w:t>
      </w:r>
      <w:r w:rsidRPr="00CC747C">
        <w:rPr>
          <w:bCs/>
        </w:rPr>
        <w:t xml:space="preserve"> </w:t>
      </w:r>
      <w:r>
        <w:rPr>
          <w:bCs/>
        </w:rPr>
        <w:t>(</w:t>
      </w:r>
      <w:r w:rsidRPr="00AA091B">
        <w:rPr>
          <w:bCs/>
          <w:i/>
          <w:iCs/>
          <w:lang w:val="en-US" w:bidi="en-US"/>
        </w:rPr>
        <w:t>external</w:t>
      </w:r>
      <w:r w:rsidRPr="00AA091B">
        <w:rPr>
          <w:bCs/>
          <w:i/>
          <w:iCs/>
          <w:lang w:bidi="en-US"/>
        </w:rPr>
        <w:t xml:space="preserve"> </w:t>
      </w:r>
      <w:r w:rsidRPr="00AA091B">
        <w:rPr>
          <w:bCs/>
          <w:i/>
          <w:iCs/>
          <w:lang w:val="en-US" w:bidi="en-US"/>
        </w:rPr>
        <w:t>validation</w:t>
      </w:r>
      <w:r>
        <w:rPr>
          <w:bCs/>
        </w:rPr>
        <w:t xml:space="preserve">) предсказывающего клинического </w:t>
      </w:r>
      <w:r w:rsidRPr="00CC747C">
        <w:rPr>
          <w:bCs/>
        </w:rPr>
        <w:t xml:space="preserve">правила. Исходя из </w:t>
      </w:r>
      <w:r>
        <w:rPr>
          <w:bCs/>
        </w:rPr>
        <w:t xml:space="preserve">нашей </w:t>
      </w:r>
      <w:r w:rsidRPr="00CC747C">
        <w:rPr>
          <w:bCs/>
        </w:rPr>
        <w:t>предыдущ</w:t>
      </w:r>
      <w:r>
        <w:rPr>
          <w:bCs/>
        </w:rPr>
        <w:t>ей работы</w:t>
      </w:r>
      <w:r w:rsidRPr="00CC747C">
        <w:rPr>
          <w:bCs/>
        </w:rPr>
        <w:t xml:space="preserve">, мы подсчитали, что частота </w:t>
      </w:r>
      <w:r>
        <w:rPr>
          <w:bCs/>
        </w:rPr>
        <w:t>(</w:t>
      </w:r>
      <w:r w:rsidRPr="00AA091B">
        <w:rPr>
          <w:bCs/>
          <w:i/>
          <w:iCs/>
          <w:lang w:val="en-US" w:bidi="en-US"/>
        </w:rPr>
        <w:t>prevalence</w:t>
      </w:r>
      <w:r w:rsidRPr="00AA091B">
        <w:rPr>
          <w:bCs/>
          <w:i/>
          <w:iCs/>
          <w:lang w:bidi="en-US"/>
        </w:rPr>
        <w:t xml:space="preserve"> </w:t>
      </w:r>
      <w:r w:rsidRPr="00AA091B">
        <w:rPr>
          <w:bCs/>
          <w:i/>
          <w:iCs/>
          <w:lang w:val="en-US" w:bidi="en-US"/>
        </w:rPr>
        <w:t>rate</w:t>
      </w:r>
      <w:r>
        <w:rPr>
          <w:bCs/>
        </w:rPr>
        <w:t>) внутри</w:t>
      </w:r>
      <w:r w:rsidRPr="00CC747C">
        <w:rPr>
          <w:bCs/>
        </w:rPr>
        <w:t xml:space="preserve">брюшной </w:t>
      </w:r>
      <w:r>
        <w:rPr>
          <w:bCs/>
        </w:rPr>
        <w:t xml:space="preserve">травмы </w:t>
      </w:r>
      <w:r w:rsidRPr="00CC747C">
        <w:rPr>
          <w:bCs/>
        </w:rPr>
        <w:t xml:space="preserve">в исследуемой выборке </w:t>
      </w:r>
      <w:r>
        <w:rPr>
          <w:bCs/>
        </w:rPr>
        <w:t>составит</w:t>
      </w:r>
      <w:r w:rsidRPr="00CC747C">
        <w:rPr>
          <w:bCs/>
        </w:rPr>
        <w:t xml:space="preserve"> 10%, </w:t>
      </w:r>
      <w:r>
        <w:rPr>
          <w:bCs/>
        </w:rPr>
        <w:t>и, таким образом,</w:t>
      </w:r>
      <w:r w:rsidRPr="00CC747C">
        <w:rPr>
          <w:bCs/>
        </w:rPr>
        <w:t xml:space="preserve"> общ</w:t>
      </w:r>
      <w:r>
        <w:rPr>
          <w:bCs/>
        </w:rPr>
        <w:t>ий</w:t>
      </w:r>
      <w:r w:rsidRPr="00CC747C">
        <w:rPr>
          <w:bCs/>
        </w:rPr>
        <w:t xml:space="preserve"> </w:t>
      </w:r>
      <w:r>
        <w:rPr>
          <w:bCs/>
        </w:rPr>
        <w:t>необходимый</w:t>
      </w:r>
      <w:r w:rsidRPr="00CC747C">
        <w:rPr>
          <w:bCs/>
        </w:rPr>
        <w:t xml:space="preserve"> </w:t>
      </w:r>
      <w:r>
        <w:rPr>
          <w:bCs/>
        </w:rPr>
        <w:t xml:space="preserve">размер </w:t>
      </w:r>
      <w:r w:rsidRPr="00CC747C">
        <w:rPr>
          <w:bCs/>
        </w:rPr>
        <w:t xml:space="preserve">выборки </w:t>
      </w:r>
      <w:r>
        <w:rPr>
          <w:bCs/>
        </w:rPr>
        <w:t>должен составить</w:t>
      </w:r>
      <w:r w:rsidRPr="00CC747C">
        <w:rPr>
          <w:bCs/>
        </w:rPr>
        <w:t xml:space="preserve"> 1000 пациентов» [244] (</w:t>
      </w:r>
      <w:r>
        <w:rPr>
          <w:bCs/>
        </w:rPr>
        <w:t>Диагностика, Проверка)</w:t>
      </w:r>
    </w:p>
    <w:p w14:paraId="61CE97B2" w14:textId="77777777" w:rsidR="007961A1" w:rsidRPr="00CC747C" w:rsidRDefault="007961A1" w:rsidP="003110BB">
      <w:pPr>
        <w:jc w:val="both"/>
        <w:rPr>
          <w:b/>
          <w:bCs/>
        </w:rPr>
      </w:pPr>
      <w:r w:rsidRPr="00CC747C">
        <w:rPr>
          <w:b/>
          <w:bCs/>
        </w:rPr>
        <w:t>Пояснение</w:t>
      </w:r>
    </w:p>
    <w:p w14:paraId="4D9E6AF2" w14:textId="77777777" w:rsidR="007961A1" w:rsidRPr="00CC747C" w:rsidRDefault="007961A1" w:rsidP="003110BB">
      <w:pPr>
        <w:jc w:val="both"/>
        <w:rPr>
          <w:bCs/>
        </w:rPr>
      </w:pPr>
      <w:r>
        <w:rPr>
          <w:bCs/>
        </w:rPr>
        <w:t>Хотя</w:t>
      </w:r>
      <w:r w:rsidRPr="00CC747C">
        <w:rPr>
          <w:bCs/>
        </w:rPr>
        <w:t xml:space="preserve"> существует консенсус в отношении </w:t>
      </w:r>
      <w:r>
        <w:rPr>
          <w:bCs/>
        </w:rPr>
        <w:t>важности достаточного</w:t>
      </w:r>
      <w:r w:rsidRPr="00CC747C">
        <w:rPr>
          <w:bCs/>
        </w:rPr>
        <w:t xml:space="preserve"> </w:t>
      </w:r>
      <w:r>
        <w:rPr>
          <w:bCs/>
        </w:rPr>
        <w:t>размера</w:t>
      </w:r>
      <w:r w:rsidRPr="00CC747C">
        <w:rPr>
          <w:bCs/>
        </w:rPr>
        <w:t xml:space="preserve"> выборки для разработки </w:t>
      </w:r>
      <w:r>
        <w:rPr>
          <w:bCs/>
        </w:rPr>
        <w:t xml:space="preserve">предсказательной </w:t>
      </w:r>
      <w:r w:rsidRPr="00CC747C">
        <w:rPr>
          <w:bCs/>
        </w:rPr>
        <w:t xml:space="preserve">модели, неясно, какое именно </w:t>
      </w:r>
      <w:r>
        <w:rPr>
          <w:bCs/>
        </w:rPr>
        <w:t>количество</w:t>
      </w:r>
      <w:r w:rsidRPr="00CC747C">
        <w:rPr>
          <w:bCs/>
        </w:rPr>
        <w:t xml:space="preserve"> участников </w:t>
      </w:r>
      <w:r>
        <w:rPr>
          <w:bCs/>
        </w:rPr>
        <w:t>следует</w:t>
      </w:r>
      <w:r w:rsidRPr="00CC747C">
        <w:rPr>
          <w:bCs/>
        </w:rPr>
        <w:t xml:space="preserve"> считать «</w:t>
      </w:r>
      <w:r>
        <w:rPr>
          <w:bCs/>
        </w:rPr>
        <w:t>достаточным»</w:t>
      </w:r>
      <w:r w:rsidRPr="00CC747C">
        <w:rPr>
          <w:bCs/>
        </w:rPr>
        <w:t xml:space="preserve">. Если говорить о медицинских исследованиях в общем, чем больше </w:t>
      </w:r>
      <w:r>
        <w:rPr>
          <w:bCs/>
        </w:rPr>
        <w:t>размер</w:t>
      </w:r>
      <w:r w:rsidRPr="00CC747C">
        <w:rPr>
          <w:bCs/>
        </w:rPr>
        <w:t xml:space="preserve"> выборки, тем точнее будут полученные результаты. </w:t>
      </w:r>
      <w:r>
        <w:rPr>
          <w:bCs/>
        </w:rPr>
        <w:t>В</w:t>
      </w:r>
      <w:r w:rsidRPr="00CC747C">
        <w:rPr>
          <w:bCs/>
        </w:rPr>
        <w:t xml:space="preserve"> отсутствии систематических ошибок </w:t>
      </w:r>
      <w:r>
        <w:rPr>
          <w:bCs/>
        </w:rPr>
        <w:t>к</w:t>
      </w:r>
      <w:r w:rsidRPr="00CC747C">
        <w:rPr>
          <w:bCs/>
        </w:rPr>
        <w:t xml:space="preserve">рупномасштабные исследования также дают более надежные результаты. Важно отметить, что </w:t>
      </w:r>
      <w:r>
        <w:rPr>
          <w:bCs/>
        </w:rPr>
        <w:t>при</w:t>
      </w:r>
      <w:r w:rsidRPr="00CC747C">
        <w:rPr>
          <w:bCs/>
        </w:rPr>
        <w:t xml:space="preserve"> разработк</w:t>
      </w:r>
      <w:r>
        <w:rPr>
          <w:bCs/>
        </w:rPr>
        <w:t>е</w:t>
      </w:r>
      <w:r w:rsidRPr="00CC747C">
        <w:rPr>
          <w:bCs/>
        </w:rPr>
        <w:t xml:space="preserve"> и </w:t>
      </w:r>
      <w:r>
        <w:rPr>
          <w:bCs/>
        </w:rPr>
        <w:t xml:space="preserve">проверке предсказательных </w:t>
      </w:r>
      <w:r w:rsidRPr="00CC747C">
        <w:rPr>
          <w:bCs/>
        </w:rPr>
        <w:t xml:space="preserve">моделей </w:t>
      </w:r>
      <w:r>
        <w:rPr>
          <w:bCs/>
        </w:rPr>
        <w:t>эффективный размер</w:t>
      </w:r>
      <w:r w:rsidRPr="00CC747C">
        <w:rPr>
          <w:bCs/>
        </w:rPr>
        <w:t xml:space="preserve"> выборки</w:t>
      </w:r>
      <w:r>
        <w:rPr>
          <w:bCs/>
        </w:rPr>
        <w:t xml:space="preserve"> (</w:t>
      </w:r>
      <w:r w:rsidRPr="00AA091B">
        <w:rPr>
          <w:bCs/>
          <w:i/>
          <w:iCs/>
          <w:lang w:val="en-US" w:bidi="en-US"/>
        </w:rPr>
        <w:t>effective</w:t>
      </w:r>
      <w:r w:rsidRPr="00AA091B">
        <w:rPr>
          <w:bCs/>
          <w:i/>
          <w:iCs/>
          <w:lang w:bidi="en-US"/>
        </w:rPr>
        <w:t xml:space="preserve"> </w:t>
      </w:r>
      <w:r w:rsidRPr="00AA091B">
        <w:rPr>
          <w:bCs/>
          <w:i/>
          <w:iCs/>
          <w:lang w:val="en-US" w:bidi="en-US"/>
        </w:rPr>
        <w:t>sample</w:t>
      </w:r>
      <w:r w:rsidRPr="00AA091B">
        <w:rPr>
          <w:bCs/>
          <w:i/>
          <w:iCs/>
          <w:lang w:bidi="en-US"/>
        </w:rPr>
        <w:t xml:space="preserve"> </w:t>
      </w:r>
      <w:r w:rsidRPr="00AA091B">
        <w:rPr>
          <w:bCs/>
          <w:i/>
          <w:iCs/>
          <w:lang w:val="en-US" w:bidi="en-US"/>
        </w:rPr>
        <w:t>size</w:t>
      </w:r>
      <w:r>
        <w:rPr>
          <w:bCs/>
          <w:iCs/>
          <w:lang w:bidi="en-US"/>
        </w:rPr>
        <w:t>)</w:t>
      </w:r>
      <w:r w:rsidRPr="00CC747C">
        <w:rPr>
          <w:bCs/>
        </w:rPr>
        <w:t xml:space="preserve"> обусловлен числом событий исхода. При </w:t>
      </w:r>
      <w:r>
        <w:rPr>
          <w:bCs/>
        </w:rPr>
        <w:t>бинарных</w:t>
      </w:r>
      <w:r w:rsidRPr="00CC747C">
        <w:rPr>
          <w:bCs/>
        </w:rPr>
        <w:t xml:space="preserve"> </w:t>
      </w:r>
      <w:r>
        <w:rPr>
          <w:bCs/>
        </w:rPr>
        <w:t xml:space="preserve">(0/1) </w:t>
      </w:r>
      <w:r w:rsidRPr="00CC747C">
        <w:rPr>
          <w:bCs/>
        </w:rPr>
        <w:t>исхода</w:t>
      </w:r>
      <w:r>
        <w:rPr>
          <w:bCs/>
        </w:rPr>
        <w:t>х</w:t>
      </w:r>
      <w:r w:rsidRPr="00CC747C">
        <w:rPr>
          <w:bCs/>
        </w:rPr>
        <w:t xml:space="preserve"> или </w:t>
      </w:r>
      <w:r>
        <w:rPr>
          <w:bCs/>
        </w:rPr>
        <w:t>исходах, требующих учета времени до события (</w:t>
      </w:r>
      <w:r w:rsidRPr="00AA091B">
        <w:rPr>
          <w:bCs/>
          <w:i/>
        </w:rPr>
        <w:t>time-to-event outcome</w:t>
      </w:r>
      <w:r w:rsidRPr="00AA091B">
        <w:rPr>
          <w:bCs/>
        </w:rPr>
        <w:t>; частный случай – анализ выживаемости</w:t>
      </w:r>
      <w:r>
        <w:rPr>
          <w:bCs/>
          <w:i/>
        </w:rPr>
        <w:t xml:space="preserve"> – прим. ред.</w:t>
      </w:r>
      <w:r>
        <w:rPr>
          <w:bCs/>
        </w:rPr>
        <w:t>)</w:t>
      </w:r>
      <w:r w:rsidRPr="00CC747C">
        <w:rPr>
          <w:bCs/>
        </w:rPr>
        <w:t xml:space="preserve">, </w:t>
      </w:r>
      <w:r>
        <w:rPr>
          <w:bCs/>
        </w:rPr>
        <w:t xml:space="preserve">эффективный </w:t>
      </w:r>
      <w:r w:rsidRPr="00CC747C">
        <w:rPr>
          <w:bCs/>
        </w:rPr>
        <w:t xml:space="preserve">размер выборки </w:t>
      </w:r>
      <w:r>
        <w:rPr>
          <w:bCs/>
        </w:rPr>
        <w:t>определяется для исхода с меньшей частотой</w:t>
      </w:r>
      <w:r w:rsidRPr="00CC747C">
        <w:rPr>
          <w:bCs/>
        </w:rPr>
        <w:t xml:space="preserve">. Большой размер выборки может быть нецелесообразным, если исход </w:t>
      </w:r>
      <w:r>
        <w:rPr>
          <w:bCs/>
        </w:rPr>
        <w:t>зафиксирован</w:t>
      </w:r>
      <w:r w:rsidRPr="00CC747C">
        <w:rPr>
          <w:bCs/>
        </w:rPr>
        <w:t xml:space="preserve"> лишь у нескольких пациентов.</w:t>
      </w:r>
    </w:p>
    <w:p w14:paraId="5179933D" w14:textId="77777777" w:rsidR="007961A1" w:rsidRPr="00CC747C" w:rsidRDefault="007961A1" w:rsidP="003110BB">
      <w:pPr>
        <w:jc w:val="both"/>
        <w:rPr>
          <w:bCs/>
        </w:rPr>
      </w:pPr>
      <w:r>
        <w:rPr>
          <w:bCs/>
        </w:rPr>
        <w:t>Часто, однако,</w:t>
      </w:r>
      <w:r w:rsidRPr="00CC747C">
        <w:rPr>
          <w:bCs/>
        </w:rPr>
        <w:t xml:space="preserve"> набор </w:t>
      </w:r>
      <w:r>
        <w:rPr>
          <w:bCs/>
        </w:rPr>
        <w:t xml:space="preserve">доступных </w:t>
      </w:r>
      <w:r w:rsidRPr="00CC747C">
        <w:rPr>
          <w:bCs/>
        </w:rPr>
        <w:t xml:space="preserve">данных </w:t>
      </w:r>
      <w:r>
        <w:rPr>
          <w:bCs/>
        </w:rPr>
        <w:t>уже может содержать результаты измерений</w:t>
      </w:r>
      <w:r w:rsidRPr="00CC747C">
        <w:rPr>
          <w:bCs/>
        </w:rPr>
        <w:t xml:space="preserve"> потенциальных предикторов и исходов</w:t>
      </w:r>
      <w:r>
        <w:rPr>
          <w:bCs/>
        </w:rPr>
        <w:t>, полученных</w:t>
      </w:r>
      <w:r w:rsidRPr="00CC747C">
        <w:rPr>
          <w:bCs/>
        </w:rPr>
        <w:t xml:space="preserve"> из крупных когорт</w:t>
      </w:r>
      <w:r>
        <w:rPr>
          <w:bCs/>
        </w:rPr>
        <w:t>. В этой связи, разумно</w:t>
      </w:r>
      <w:r w:rsidRPr="00CC747C">
        <w:rPr>
          <w:bCs/>
        </w:rPr>
        <w:t xml:space="preserve"> </w:t>
      </w:r>
      <w:r w:rsidRPr="00B05FD8">
        <w:rPr>
          <w:bCs/>
        </w:rPr>
        <w:t xml:space="preserve">использовать весь набор данных, </w:t>
      </w:r>
      <w:r w:rsidRPr="00CC747C">
        <w:rPr>
          <w:bCs/>
        </w:rPr>
        <w:t xml:space="preserve">независимо от того, соответствует ли он </w:t>
      </w:r>
      <w:r>
        <w:rPr>
          <w:bCs/>
        </w:rPr>
        <w:t>расчетному</w:t>
      </w:r>
      <w:r w:rsidRPr="00CC747C">
        <w:rPr>
          <w:bCs/>
        </w:rPr>
        <w:t xml:space="preserve"> размер</w:t>
      </w:r>
      <w:r>
        <w:rPr>
          <w:bCs/>
        </w:rPr>
        <w:t>у</w:t>
      </w:r>
      <w:r w:rsidRPr="00CC747C">
        <w:rPr>
          <w:bCs/>
        </w:rPr>
        <w:t xml:space="preserve"> выборки. </w:t>
      </w:r>
      <w:r>
        <w:rPr>
          <w:bCs/>
        </w:rPr>
        <w:t>В таких случаях а</w:t>
      </w:r>
      <w:r w:rsidRPr="00CC747C">
        <w:rPr>
          <w:bCs/>
        </w:rPr>
        <w:t xml:space="preserve">вторы должны сообщать </w:t>
      </w:r>
      <w:r>
        <w:rPr>
          <w:bCs/>
        </w:rPr>
        <w:t>об этом</w:t>
      </w:r>
      <w:r w:rsidRPr="00CC747C">
        <w:rPr>
          <w:bCs/>
        </w:rPr>
        <w:t xml:space="preserve">, </w:t>
      </w:r>
      <w:r w:rsidRPr="00B05FD8">
        <w:rPr>
          <w:bCs/>
        </w:rPr>
        <w:t xml:space="preserve">а не пытаться обосновать размер выборки на основе произвольных апостериорных </w:t>
      </w:r>
      <w:r>
        <w:rPr>
          <w:bCs/>
        </w:rPr>
        <w:t xml:space="preserve">его </w:t>
      </w:r>
      <w:r w:rsidRPr="00B05FD8">
        <w:rPr>
          <w:bCs/>
        </w:rPr>
        <w:t>расчетов.</w:t>
      </w:r>
    </w:p>
    <w:p w14:paraId="40127662" w14:textId="77777777" w:rsidR="007961A1" w:rsidRPr="00B63F1A" w:rsidRDefault="007961A1" w:rsidP="003110BB">
      <w:pPr>
        <w:jc w:val="both"/>
        <w:rPr>
          <w:bCs/>
          <w:i/>
        </w:rPr>
      </w:pPr>
      <w:r w:rsidRPr="00B63F1A">
        <w:rPr>
          <w:bCs/>
          <w:i/>
        </w:rPr>
        <w:t>Разработка моделей</w:t>
      </w:r>
    </w:p>
    <w:p w14:paraId="1F5464AC" w14:textId="77777777" w:rsidR="007961A1" w:rsidRPr="00B63F1A" w:rsidRDefault="007961A1" w:rsidP="003110BB">
      <w:pPr>
        <w:jc w:val="both"/>
        <w:rPr>
          <w:bCs/>
        </w:rPr>
      </w:pPr>
      <w:r>
        <w:rPr>
          <w:bCs/>
        </w:rPr>
        <w:t>Как обсуждалось в</w:t>
      </w:r>
      <w:r w:rsidRPr="00B63F1A">
        <w:rPr>
          <w:bCs/>
        </w:rPr>
        <w:t xml:space="preserve"> пункт</w:t>
      </w:r>
      <w:r>
        <w:rPr>
          <w:bCs/>
        </w:rPr>
        <w:t>е</w:t>
      </w:r>
      <w:r w:rsidRPr="00B63F1A">
        <w:rPr>
          <w:bCs/>
        </w:rPr>
        <w:t xml:space="preserve"> 10б, эффективность модели</w:t>
      </w:r>
      <w:r>
        <w:rPr>
          <w:bCs/>
        </w:rPr>
        <w:t xml:space="preserve">, вероятно, </w:t>
      </w:r>
      <w:r w:rsidRPr="00B63F1A">
        <w:rPr>
          <w:bCs/>
        </w:rPr>
        <w:t>переоцени</w:t>
      </w:r>
      <w:r>
        <w:rPr>
          <w:bCs/>
        </w:rPr>
        <w:t>вается</w:t>
      </w:r>
      <w:r w:rsidRPr="00B63F1A">
        <w:rPr>
          <w:bCs/>
        </w:rPr>
        <w:t xml:space="preserve">, если при разработке и оценке </w:t>
      </w:r>
      <w:r>
        <w:rPr>
          <w:bCs/>
        </w:rPr>
        <w:t>предсказательной</w:t>
      </w:r>
      <w:r w:rsidRPr="00B63F1A">
        <w:rPr>
          <w:bCs/>
        </w:rPr>
        <w:t xml:space="preserve"> </w:t>
      </w:r>
      <w:r>
        <w:rPr>
          <w:bCs/>
        </w:rPr>
        <w:t>точности (</w:t>
      </w:r>
      <w:r w:rsidRPr="00AA091B">
        <w:rPr>
          <w:bCs/>
          <w:i/>
          <w:iCs/>
          <w:lang w:val="en-US" w:bidi="en-US"/>
        </w:rPr>
        <w:t>predictive</w:t>
      </w:r>
      <w:r w:rsidRPr="00AA091B">
        <w:rPr>
          <w:bCs/>
          <w:i/>
          <w:iCs/>
          <w:lang w:bidi="en-US"/>
        </w:rPr>
        <w:t xml:space="preserve"> </w:t>
      </w:r>
      <w:r w:rsidRPr="00AA091B">
        <w:rPr>
          <w:bCs/>
          <w:i/>
          <w:iCs/>
          <w:lang w:val="en-US" w:bidi="en-US"/>
        </w:rPr>
        <w:t>accuracy</w:t>
      </w:r>
      <w:r>
        <w:rPr>
          <w:bCs/>
          <w:i/>
          <w:iCs/>
          <w:lang w:bidi="en-US"/>
        </w:rPr>
        <w:t xml:space="preserve">; </w:t>
      </w:r>
      <w:r w:rsidRPr="00AA091B">
        <w:rPr>
          <w:bCs/>
          <w:iCs/>
          <w:lang w:bidi="en-US"/>
        </w:rPr>
        <w:t>здесь и далее: точность классификации предсказываемого события –</w:t>
      </w:r>
      <w:r>
        <w:rPr>
          <w:bCs/>
          <w:i/>
          <w:iCs/>
          <w:lang w:bidi="en-US"/>
        </w:rPr>
        <w:t xml:space="preserve"> прим. ред.</w:t>
      </w:r>
      <w:r>
        <w:rPr>
          <w:bCs/>
          <w:iCs/>
          <w:lang w:bidi="en-US"/>
        </w:rPr>
        <w:t>)</w:t>
      </w:r>
      <w:r w:rsidRPr="00B63F1A">
        <w:rPr>
          <w:bCs/>
        </w:rPr>
        <w:t xml:space="preserve"> использова</w:t>
      </w:r>
      <w:r>
        <w:rPr>
          <w:bCs/>
        </w:rPr>
        <w:t>н</w:t>
      </w:r>
      <w:r w:rsidRPr="00B63F1A">
        <w:rPr>
          <w:bCs/>
        </w:rPr>
        <w:t xml:space="preserve"> один и тот же набор данных [23]</w:t>
      </w:r>
      <w:r>
        <w:rPr>
          <w:bCs/>
        </w:rPr>
        <w:t>.</w:t>
      </w:r>
      <w:r w:rsidRPr="00B63F1A">
        <w:rPr>
          <w:bCs/>
        </w:rPr>
        <w:t xml:space="preserve"> </w:t>
      </w:r>
      <w:r>
        <w:rPr>
          <w:bCs/>
        </w:rPr>
        <w:t>И</w:t>
      </w:r>
      <w:r w:rsidRPr="00B63F1A">
        <w:rPr>
          <w:bCs/>
        </w:rPr>
        <w:t xml:space="preserve"> </w:t>
      </w:r>
      <w:r>
        <w:rPr>
          <w:bCs/>
        </w:rPr>
        <w:t xml:space="preserve">эта проблема будет тем больше, </w:t>
      </w:r>
      <w:r w:rsidRPr="00B63F1A">
        <w:rPr>
          <w:bCs/>
        </w:rPr>
        <w:t>чем меньше размер выборки</w:t>
      </w:r>
      <w:r>
        <w:rPr>
          <w:bCs/>
        </w:rPr>
        <w:t xml:space="preserve"> </w:t>
      </w:r>
      <w:r w:rsidRPr="00B63F1A">
        <w:rPr>
          <w:bCs/>
        </w:rPr>
        <w:t xml:space="preserve"> [25, 32, 112]. Хотя </w:t>
      </w:r>
      <w:r>
        <w:rPr>
          <w:bCs/>
        </w:rPr>
        <w:t>количество оптимизма в отношении эффективности модели</w:t>
      </w:r>
      <w:r w:rsidRPr="00B63F1A">
        <w:rPr>
          <w:bCs/>
        </w:rPr>
        <w:t xml:space="preserve"> можно скорректировать </w:t>
      </w:r>
      <w:r>
        <w:rPr>
          <w:bCs/>
        </w:rPr>
        <w:t>путем</w:t>
      </w:r>
      <w:r w:rsidRPr="00B63F1A">
        <w:rPr>
          <w:bCs/>
        </w:rPr>
        <w:t xml:space="preserve"> внутренней </w:t>
      </w:r>
      <w:r>
        <w:rPr>
          <w:bCs/>
        </w:rPr>
        <w:t>проверки</w:t>
      </w:r>
      <w:r w:rsidRPr="00B63F1A">
        <w:rPr>
          <w:bCs/>
        </w:rPr>
        <w:t xml:space="preserve"> </w:t>
      </w:r>
      <w:r>
        <w:rPr>
          <w:bCs/>
        </w:rPr>
        <w:lastRenderedPageBreak/>
        <w:t>(</w:t>
      </w:r>
      <w:r w:rsidRPr="003F1222">
        <w:rPr>
          <w:bCs/>
          <w:iCs/>
          <w:lang w:val="en-US" w:bidi="en-US"/>
        </w:rPr>
        <w:t>internal</w:t>
      </w:r>
      <w:r w:rsidRPr="00AA091B">
        <w:rPr>
          <w:bCs/>
          <w:iCs/>
          <w:lang w:bidi="en-US"/>
        </w:rPr>
        <w:t xml:space="preserve"> </w:t>
      </w:r>
      <w:r w:rsidRPr="003F1222">
        <w:rPr>
          <w:bCs/>
          <w:iCs/>
          <w:lang w:val="en-US" w:bidi="en-US"/>
        </w:rPr>
        <w:t>validation</w:t>
      </w:r>
      <w:r>
        <w:rPr>
          <w:bCs/>
          <w:iCs/>
          <w:lang w:bidi="en-US"/>
        </w:rPr>
        <w:t xml:space="preserve">) </w:t>
      </w:r>
      <w:r>
        <w:rPr>
          <w:bCs/>
        </w:rPr>
        <w:t>и применения методов</w:t>
      </w:r>
      <w:r w:rsidRPr="00B63F1A">
        <w:rPr>
          <w:bCs/>
        </w:rPr>
        <w:t xml:space="preserve"> </w:t>
      </w:r>
      <w:r>
        <w:rPr>
          <w:bCs/>
        </w:rPr>
        <w:t xml:space="preserve">коррекции </w:t>
      </w:r>
      <w:r w:rsidRPr="00B63F1A">
        <w:rPr>
          <w:bCs/>
        </w:rPr>
        <w:t>(</w:t>
      </w:r>
      <w:r w:rsidRPr="00B63F1A">
        <w:rPr>
          <w:bCs/>
          <w:i/>
          <w:iCs/>
          <w:lang w:val="en-US" w:bidi="en-US"/>
        </w:rPr>
        <w:t>shrinkage</w:t>
      </w:r>
      <w:r w:rsidRPr="00B63F1A">
        <w:rPr>
          <w:bCs/>
          <w:i/>
          <w:iCs/>
          <w:lang w:bidi="en-US"/>
        </w:rPr>
        <w:t xml:space="preserve"> </w:t>
      </w:r>
      <w:r w:rsidRPr="00B63F1A">
        <w:rPr>
          <w:bCs/>
          <w:i/>
          <w:iCs/>
          <w:lang w:val="en-US" w:bidi="en-US"/>
        </w:rPr>
        <w:t>techniques</w:t>
      </w:r>
      <w:r w:rsidRPr="00B63F1A">
        <w:rPr>
          <w:bCs/>
        </w:rPr>
        <w:t>) (</w:t>
      </w:r>
      <w:r>
        <w:rPr>
          <w:bCs/>
        </w:rPr>
        <w:t xml:space="preserve">обсуждается в </w:t>
      </w:r>
      <w:r w:rsidRPr="00B63F1A">
        <w:rPr>
          <w:bCs/>
        </w:rPr>
        <w:t>пункт</w:t>
      </w:r>
      <w:r>
        <w:rPr>
          <w:bCs/>
        </w:rPr>
        <w:t>е</w:t>
      </w:r>
      <w:r w:rsidRPr="00B63F1A">
        <w:rPr>
          <w:bCs/>
        </w:rPr>
        <w:t xml:space="preserve"> 10б), предпочтительнее изначально иметь выборку большего размера. Эти опасения </w:t>
      </w:r>
      <w:r>
        <w:rPr>
          <w:bCs/>
        </w:rPr>
        <w:t>актуальны</w:t>
      </w:r>
      <w:r w:rsidRPr="00B63F1A">
        <w:rPr>
          <w:bCs/>
        </w:rPr>
        <w:t xml:space="preserve"> даже если отбор предикторов не производится. Однако </w:t>
      </w:r>
      <w:r>
        <w:rPr>
          <w:bCs/>
        </w:rPr>
        <w:t>они</w:t>
      </w:r>
      <w:r w:rsidRPr="00B63F1A">
        <w:rPr>
          <w:bCs/>
        </w:rPr>
        <w:t xml:space="preserve"> серьезнее, если такой отбор производят из большого числа доступных</w:t>
      </w:r>
      <w:r>
        <w:rPr>
          <w:bCs/>
        </w:rPr>
        <w:t xml:space="preserve"> </w:t>
      </w:r>
      <w:r w:rsidRPr="00B63F1A">
        <w:rPr>
          <w:bCs/>
        </w:rPr>
        <w:t>предикторов (</w:t>
      </w:r>
      <w:r w:rsidRPr="00B63F1A">
        <w:rPr>
          <w:b/>
          <w:bCs/>
        </w:rPr>
        <w:t>Рис. 2</w:t>
      </w:r>
      <w:r w:rsidRPr="00B63F1A">
        <w:rPr>
          <w:bCs/>
        </w:rPr>
        <w:t>)</w:t>
      </w:r>
      <w:r>
        <w:rPr>
          <w:bCs/>
        </w:rPr>
        <w:t>, особенно при отсутствии сильных предикторов.</w:t>
      </w:r>
      <w:r w:rsidRPr="00B63F1A">
        <w:rPr>
          <w:bCs/>
        </w:rPr>
        <w:t xml:space="preserve"> </w:t>
      </w:r>
      <w:r>
        <w:rPr>
          <w:bCs/>
        </w:rPr>
        <w:t xml:space="preserve">Для исследований с небольшой </w:t>
      </w:r>
      <w:r w:rsidRPr="00B63F1A">
        <w:rPr>
          <w:bCs/>
        </w:rPr>
        <w:t>выборк</w:t>
      </w:r>
      <w:r>
        <w:rPr>
          <w:bCs/>
        </w:rPr>
        <w:t>ой</w:t>
      </w:r>
      <w:r w:rsidRPr="00B63F1A">
        <w:rPr>
          <w:bCs/>
        </w:rPr>
        <w:t xml:space="preserve"> </w:t>
      </w:r>
      <w:r>
        <w:rPr>
          <w:bCs/>
        </w:rPr>
        <w:t>характерен высокий</w:t>
      </w:r>
      <w:r w:rsidRPr="00B63F1A">
        <w:rPr>
          <w:bCs/>
        </w:rPr>
        <w:t xml:space="preserve"> риск выбора ложных предикторов (</w:t>
      </w:r>
      <w:r>
        <w:rPr>
          <w:bCs/>
        </w:rPr>
        <w:t xml:space="preserve">в итоге возникает переобучение модели – </w:t>
      </w:r>
      <w:r w:rsidRPr="003F1222">
        <w:rPr>
          <w:bCs/>
          <w:iCs/>
          <w:lang w:val="en-US" w:bidi="en-US"/>
        </w:rPr>
        <w:t>overfitting</w:t>
      </w:r>
      <w:r>
        <w:rPr>
          <w:bCs/>
        </w:rPr>
        <w:t>; пункт 10б</w:t>
      </w:r>
      <w:r w:rsidRPr="00B63F1A">
        <w:rPr>
          <w:bCs/>
        </w:rPr>
        <w:t>) и потери важных предикторов (</w:t>
      </w:r>
      <w:r>
        <w:rPr>
          <w:bCs/>
        </w:rPr>
        <w:t xml:space="preserve">с недооценкой модели – </w:t>
      </w:r>
      <w:r w:rsidRPr="003F1222">
        <w:rPr>
          <w:bCs/>
          <w:iCs/>
          <w:lang w:val="en-US" w:bidi="en-US"/>
        </w:rPr>
        <w:t>underfitting</w:t>
      </w:r>
      <w:r>
        <w:rPr>
          <w:bCs/>
          <w:iCs/>
          <w:lang w:bidi="en-US"/>
        </w:rPr>
        <w:t xml:space="preserve">) </w:t>
      </w:r>
      <w:r w:rsidRPr="00AA091B">
        <w:rPr>
          <w:bCs/>
          <w:iCs/>
          <w:lang w:bidi="en-US"/>
        </w:rPr>
        <w:t>(25, 26, 32, 112).</w:t>
      </w:r>
    </w:p>
    <w:p w14:paraId="03A6D083" w14:textId="77777777" w:rsidR="007961A1" w:rsidRPr="00CC747C" w:rsidRDefault="007961A1" w:rsidP="003110BB">
      <w:pPr>
        <w:jc w:val="both"/>
        <w:rPr>
          <w:bCs/>
        </w:rPr>
      </w:pPr>
      <w:r w:rsidRPr="00CC747C">
        <w:rPr>
          <w:bCs/>
        </w:rPr>
        <w:t>На основе некоторых эмпирических исследований [245, 246] было предложено правило для расчета размера выборки, которое получило достаточно широкое распространение. Правило заключается в том, что</w:t>
      </w:r>
      <w:r>
        <w:rPr>
          <w:bCs/>
        </w:rPr>
        <w:t>бы иметь по меньшей мере 10 событий изучаемого исхода</w:t>
      </w:r>
      <w:r w:rsidRPr="00CC747C">
        <w:rPr>
          <w:bCs/>
        </w:rPr>
        <w:t xml:space="preserve"> на каждую переменную</w:t>
      </w:r>
      <w:r>
        <w:rPr>
          <w:bCs/>
        </w:rPr>
        <w:t xml:space="preserve"> модели (</w:t>
      </w:r>
      <w:r w:rsidRPr="00AA091B">
        <w:rPr>
          <w:bCs/>
          <w:i/>
          <w:iCs/>
          <w:lang w:val="en-US" w:bidi="en-US"/>
        </w:rPr>
        <w:t>events</w:t>
      </w:r>
      <w:r w:rsidRPr="00AA091B">
        <w:rPr>
          <w:bCs/>
          <w:i/>
          <w:iCs/>
          <w:lang w:bidi="en-US"/>
        </w:rPr>
        <w:t xml:space="preserve"> </w:t>
      </w:r>
      <w:r w:rsidRPr="00AA091B">
        <w:rPr>
          <w:bCs/>
          <w:i/>
          <w:iCs/>
          <w:lang w:val="en-US" w:bidi="en-US"/>
        </w:rPr>
        <w:t>per</w:t>
      </w:r>
      <w:r w:rsidRPr="00AA091B">
        <w:rPr>
          <w:bCs/>
          <w:i/>
          <w:iCs/>
          <w:lang w:bidi="en-US"/>
        </w:rPr>
        <w:t xml:space="preserve"> </w:t>
      </w:r>
      <w:r w:rsidRPr="00AA091B">
        <w:rPr>
          <w:bCs/>
          <w:i/>
          <w:iCs/>
          <w:lang w:val="en-US" w:bidi="en-US"/>
        </w:rPr>
        <w:t>variable</w:t>
      </w:r>
      <w:r w:rsidRPr="00AA091B">
        <w:rPr>
          <w:bCs/>
          <w:i/>
          <w:iCs/>
          <w:lang w:bidi="en-US"/>
        </w:rPr>
        <w:t xml:space="preserve">, </w:t>
      </w:r>
      <w:r w:rsidRPr="00AA091B">
        <w:rPr>
          <w:bCs/>
          <w:i/>
          <w:iCs/>
          <w:lang w:val="en-US" w:bidi="en-US"/>
        </w:rPr>
        <w:t>EPV</w:t>
      </w:r>
      <w:r>
        <w:rPr>
          <w:bCs/>
        </w:rPr>
        <w:t>)</w:t>
      </w:r>
      <w:r w:rsidRPr="00CC747C">
        <w:rPr>
          <w:bCs/>
        </w:rPr>
        <w:t xml:space="preserve">, а точнее, на каждый оцениваемый параметр. Некоторые, однако, заявили, что 10 событий — это слишком </w:t>
      </w:r>
      <w:r>
        <w:rPr>
          <w:bCs/>
        </w:rPr>
        <w:t>много</w:t>
      </w:r>
      <w:r w:rsidRPr="00CC747C">
        <w:rPr>
          <w:bCs/>
        </w:rPr>
        <w:t xml:space="preserve"> [247], другие, что — слишком </w:t>
      </w:r>
      <w:r>
        <w:rPr>
          <w:bCs/>
        </w:rPr>
        <w:t>мало</w:t>
      </w:r>
      <w:r w:rsidRPr="00CC747C">
        <w:rPr>
          <w:bCs/>
        </w:rPr>
        <w:t xml:space="preserve"> [</w:t>
      </w:r>
      <w:r w:rsidRPr="00CC747C">
        <w:rPr>
          <w:bCs/>
          <w:iCs/>
          <w:lang w:bidi="en-US"/>
        </w:rPr>
        <w:t>25, 32, 248, 249</w:t>
      </w:r>
      <w:r w:rsidRPr="00CC747C">
        <w:rPr>
          <w:bCs/>
        </w:rPr>
        <w:t xml:space="preserve">]. Кроме того, </w:t>
      </w:r>
      <w:r>
        <w:rPr>
          <w:bCs/>
        </w:rPr>
        <w:t xml:space="preserve">возможно, что </w:t>
      </w:r>
      <w:r w:rsidRPr="00CC747C">
        <w:rPr>
          <w:bCs/>
        </w:rPr>
        <w:t xml:space="preserve">количество событий на одну переменную может быть не самым лучшим </w:t>
      </w:r>
      <w:r>
        <w:rPr>
          <w:bCs/>
        </w:rPr>
        <w:t>основанием</w:t>
      </w:r>
      <w:r w:rsidRPr="00CC747C">
        <w:rPr>
          <w:bCs/>
        </w:rPr>
        <w:t xml:space="preserve"> для расчета размер</w:t>
      </w:r>
      <w:r>
        <w:rPr>
          <w:bCs/>
        </w:rPr>
        <w:t>а</w:t>
      </w:r>
      <w:r w:rsidRPr="00CC747C">
        <w:rPr>
          <w:bCs/>
        </w:rPr>
        <w:t xml:space="preserve"> выборки [250]. В принципе, размер выборки должен быть таким, чтобы можно было с заданной точностью оценить определенные показатели эффективности модели (</w:t>
      </w:r>
      <w:r w:rsidRPr="00CC747C">
        <w:rPr>
          <w:bCs/>
          <w:i/>
        </w:rPr>
        <w:t>с</w:t>
      </w:r>
      <w:r w:rsidRPr="00CC747C">
        <w:rPr>
          <w:bCs/>
        </w:rPr>
        <w:t xml:space="preserve">-индекс, </w:t>
      </w:r>
      <w:r w:rsidRPr="00CC747C">
        <w:rPr>
          <w:bCs/>
          <w:i/>
          <w:iCs/>
          <w:lang w:val="en-US" w:bidi="en-US"/>
        </w:rPr>
        <w:t>R</w:t>
      </w:r>
      <w:r w:rsidRPr="00CC747C">
        <w:rPr>
          <w:bCs/>
          <w:i/>
          <w:iCs/>
          <w:vertAlign w:val="superscript"/>
          <w:lang w:bidi="en-US"/>
        </w:rPr>
        <w:t>2</w:t>
      </w:r>
      <w:r w:rsidRPr="00CC747C">
        <w:rPr>
          <w:bCs/>
          <w:i/>
          <w:iCs/>
          <w:lang w:bidi="en-US"/>
        </w:rPr>
        <w:t xml:space="preserve">, </w:t>
      </w:r>
      <w:r>
        <w:rPr>
          <w:bCs/>
          <w:iCs/>
          <w:lang w:bidi="en-US"/>
        </w:rPr>
        <w:t>оценка</w:t>
      </w:r>
      <w:r w:rsidRPr="00CC747C">
        <w:rPr>
          <w:bCs/>
          <w:iCs/>
          <w:lang w:bidi="en-US"/>
        </w:rPr>
        <w:t xml:space="preserve"> Бриера, чувствительность</w:t>
      </w:r>
      <w:r>
        <w:rPr>
          <w:bCs/>
          <w:iCs/>
          <w:lang w:bidi="en-US"/>
        </w:rPr>
        <w:t xml:space="preserve"> и</w:t>
      </w:r>
      <w:r w:rsidRPr="00CC747C">
        <w:rPr>
          <w:bCs/>
          <w:iCs/>
          <w:lang w:bidi="en-US"/>
        </w:rPr>
        <w:t xml:space="preserve"> специфичность и </w:t>
      </w:r>
      <w:r>
        <w:rPr>
          <w:bCs/>
          <w:iCs/>
          <w:lang w:bidi="en-US"/>
        </w:rPr>
        <w:t>мн. другие</w:t>
      </w:r>
      <w:r w:rsidRPr="00CC747C">
        <w:rPr>
          <w:bCs/>
          <w:iCs/>
          <w:lang w:bidi="en-US"/>
        </w:rPr>
        <w:t xml:space="preserve">) </w:t>
      </w:r>
      <w:r w:rsidRPr="00CC747C">
        <w:rPr>
          <w:bCs/>
        </w:rPr>
        <w:t>[</w:t>
      </w:r>
      <w:r w:rsidRPr="00CC747C">
        <w:rPr>
          <w:bCs/>
          <w:iCs/>
          <w:lang w:bidi="en-US"/>
        </w:rPr>
        <w:t>251–253</w:t>
      </w:r>
      <w:r w:rsidRPr="00CC747C">
        <w:rPr>
          <w:bCs/>
        </w:rPr>
        <w:t>].</w:t>
      </w:r>
    </w:p>
    <w:p w14:paraId="3199E3A5" w14:textId="77777777" w:rsidR="007961A1" w:rsidRPr="00CC747C" w:rsidRDefault="007961A1" w:rsidP="003110BB">
      <w:pPr>
        <w:jc w:val="both"/>
        <w:rPr>
          <w:bCs/>
        </w:rPr>
      </w:pPr>
      <w:r w:rsidRPr="00CC747C">
        <w:rPr>
          <w:bCs/>
        </w:rPr>
        <w:t xml:space="preserve">На практике исследователи часто ограничиваются использованием доступного набора данных. Такие </w:t>
      </w:r>
      <w:r>
        <w:rPr>
          <w:bCs/>
        </w:rPr>
        <w:t>параметры</w:t>
      </w:r>
      <w:r w:rsidRPr="00CC747C">
        <w:rPr>
          <w:bCs/>
        </w:rPr>
        <w:t>, как количество событий на одну переменную</w:t>
      </w:r>
      <w:r>
        <w:rPr>
          <w:bCs/>
        </w:rPr>
        <w:t>,</w:t>
      </w:r>
      <w:r w:rsidRPr="00CC747C">
        <w:rPr>
          <w:bCs/>
        </w:rPr>
        <w:t xml:space="preserve"> часто носят лишь описательный характер</w:t>
      </w:r>
      <w:r>
        <w:rPr>
          <w:bCs/>
        </w:rPr>
        <w:t>.</w:t>
      </w:r>
      <w:r w:rsidRPr="00CC747C">
        <w:rPr>
          <w:bCs/>
        </w:rPr>
        <w:t xml:space="preserve"> </w:t>
      </w:r>
      <w:r>
        <w:rPr>
          <w:bCs/>
        </w:rPr>
        <w:t xml:space="preserve">Более того, контролировать этот показатель </w:t>
      </w:r>
      <w:r w:rsidRPr="00CC747C">
        <w:rPr>
          <w:bCs/>
        </w:rPr>
        <w:t xml:space="preserve">можно </w:t>
      </w:r>
      <w:r>
        <w:rPr>
          <w:bCs/>
        </w:rPr>
        <w:t xml:space="preserve">путем уменьшения </w:t>
      </w:r>
      <w:r w:rsidRPr="00CC747C">
        <w:rPr>
          <w:bCs/>
        </w:rPr>
        <w:t>количеств</w:t>
      </w:r>
      <w:r>
        <w:rPr>
          <w:bCs/>
        </w:rPr>
        <w:t>а</w:t>
      </w:r>
      <w:r w:rsidRPr="00CC747C">
        <w:rPr>
          <w:bCs/>
        </w:rPr>
        <w:t xml:space="preserve"> анализируемых предикторов (</w:t>
      </w:r>
      <w:r w:rsidRPr="00CC747C">
        <w:rPr>
          <w:b/>
          <w:bCs/>
        </w:rPr>
        <w:t xml:space="preserve">Вставка </w:t>
      </w:r>
      <w:r>
        <w:rPr>
          <w:b/>
          <w:bCs/>
        </w:rPr>
        <w:t>В</w:t>
      </w:r>
      <w:r w:rsidRPr="00CC747C">
        <w:rPr>
          <w:bCs/>
        </w:rPr>
        <w:t>).</w:t>
      </w:r>
      <w:r>
        <w:rPr>
          <w:bCs/>
        </w:rPr>
        <w:t xml:space="preserve"> Предварительное определение </w:t>
      </w:r>
      <w:r w:rsidRPr="0010691C">
        <w:rPr>
          <w:bCs/>
        </w:rPr>
        <w:t>размер</w:t>
      </w:r>
      <w:r>
        <w:rPr>
          <w:bCs/>
        </w:rPr>
        <w:t>а</w:t>
      </w:r>
      <w:r w:rsidRPr="0010691C">
        <w:rPr>
          <w:bCs/>
        </w:rPr>
        <w:t xml:space="preserve"> выборки </w:t>
      </w:r>
      <w:r>
        <w:rPr>
          <w:bCs/>
        </w:rPr>
        <w:t>на основе</w:t>
      </w:r>
      <w:r w:rsidRPr="00CC747C">
        <w:rPr>
          <w:bCs/>
        </w:rPr>
        <w:t xml:space="preserve"> статистическ</w:t>
      </w:r>
      <w:r>
        <w:rPr>
          <w:bCs/>
        </w:rPr>
        <w:t>их расчетов, с использованием</w:t>
      </w:r>
      <w:r w:rsidRPr="0010691C">
        <w:rPr>
          <w:bCs/>
        </w:rPr>
        <w:t xml:space="preserve"> упомянутых выше подходов</w:t>
      </w:r>
      <w:r>
        <w:rPr>
          <w:bCs/>
        </w:rPr>
        <w:t xml:space="preserve">, применимо только </w:t>
      </w:r>
      <w:r w:rsidRPr="0010691C">
        <w:rPr>
          <w:bCs/>
        </w:rPr>
        <w:t xml:space="preserve">для </w:t>
      </w:r>
      <w:r>
        <w:rPr>
          <w:bCs/>
        </w:rPr>
        <w:t>проспективно планируемого</w:t>
      </w:r>
      <w:r w:rsidRPr="0010691C">
        <w:rPr>
          <w:bCs/>
        </w:rPr>
        <w:t xml:space="preserve"> исследования</w:t>
      </w:r>
      <w:r>
        <w:rPr>
          <w:bCs/>
        </w:rPr>
        <w:t>, посвященного</w:t>
      </w:r>
      <w:r w:rsidRPr="0010691C">
        <w:rPr>
          <w:bCs/>
        </w:rPr>
        <w:t xml:space="preserve"> разработке </w:t>
      </w:r>
      <w:r>
        <w:rPr>
          <w:bCs/>
        </w:rPr>
        <w:t xml:space="preserve">предсказательной </w:t>
      </w:r>
      <w:r w:rsidRPr="0010691C">
        <w:rPr>
          <w:bCs/>
        </w:rPr>
        <w:t>модели</w:t>
      </w:r>
      <w:r>
        <w:rPr>
          <w:bCs/>
        </w:rPr>
        <w:t>.</w:t>
      </w:r>
    </w:p>
    <w:p w14:paraId="77BEF14D" w14:textId="77777777" w:rsidR="007961A1" w:rsidRPr="00CC747C" w:rsidRDefault="007961A1" w:rsidP="003110BB">
      <w:pPr>
        <w:jc w:val="both"/>
        <w:rPr>
          <w:bCs/>
        </w:rPr>
      </w:pPr>
      <w:r w:rsidRPr="00CC747C">
        <w:rPr>
          <w:bCs/>
        </w:rPr>
        <w:t>Авторы должны объяснить, как</w:t>
      </w:r>
      <w:r>
        <w:rPr>
          <w:bCs/>
        </w:rPr>
        <w:t xml:space="preserve"> </w:t>
      </w:r>
      <w:r w:rsidRPr="00CC747C">
        <w:rPr>
          <w:bCs/>
        </w:rPr>
        <w:t xml:space="preserve">был </w:t>
      </w:r>
      <w:r>
        <w:rPr>
          <w:bCs/>
        </w:rPr>
        <w:t>определен размер</w:t>
      </w:r>
      <w:r w:rsidRPr="00CC747C">
        <w:rPr>
          <w:bCs/>
        </w:rPr>
        <w:t xml:space="preserve"> выборк</w:t>
      </w:r>
      <w:r>
        <w:rPr>
          <w:bCs/>
        </w:rPr>
        <w:t>и</w:t>
      </w:r>
      <w:r w:rsidRPr="00CC747C">
        <w:rPr>
          <w:bCs/>
        </w:rPr>
        <w:t xml:space="preserve">. Если </w:t>
      </w:r>
      <w:r>
        <w:rPr>
          <w:bCs/>
        </w:rPr>
        <w:t xml:space="preserve"> </w:t>
      </w:r>
      <w:r w:rsidRPr="00CC747C">
        <w:rPr>
          <w:bCs/>
        </w:rPr>
        <w:t>статистическ</w:t>
      </w:r>
      <w:r>
        <w:rPr>
          <w:bCs/>
        </w:rPr>
        <w:t>и</w:t>
      </w:r>
      <w:r w:rsidRPr="00CC747C">
        <w:rPr>
          <w:bCs/>
        </w:rPr>
        <w:t xml:space="preserve">, </w:t>
      </w:r>
      <w:r>
        <w:rPr>
          <w:bCs/>
        </w:rPr>
        <w:t xml:space="preserve">то </w:t>
      </w:r>
      <w:r w:rsidRPr="00CC747C">
        <w:rPr>
          <w:bCs/>
        </w:rPr>
        <w:t>об этом следует сообщить</w:t>
      </w:r>
      <w:r>
        <w:rPr>
          <w:bCs/>
        </w:rPr>
        <w:t xml:space="preserve"> со всеми подробностями</w:t>
      </w:r>
      <w:r w:rsidRPr="00CC747C">
        <w:rPr>
          <w:bCs/>
        </w:rPr>
        <w:t xml:space="preserve">. Часто размер выборки определяют, исходя из практических соображений, таких как </w:t>
      </w:r>
      <w:r>
        <w:rPr>
          <w:bCs/>
        </w:rPr>
        <w:t>время</w:t>
      </w:r>
      <w:r w:rsidRPr="00CC747C">
        <w:rPr>
          <w:bCs/>
        </w:rPr>
        <w:t xml:space="preserve">, доступность существующих данных или стоимость. В таких случаях полезно обсудить </w:t>
      </w:r>
      <w:r>
        <w:rPr>
          <w:bCs/>
        </w:rPr>
        <w:t>адекватность размера</w:t>
      </w:r>
      <w:r w:rsidRPr="00CC747C">
        <w:rPr>
          <w:bCs/>
        </w:rPr>
        <w:t xml:space="preserve"> выборки по отношению к количеству исследуемых предикторов или основным </w:t>
      </w:r>
      <w:r>
        <w:rPr>
          <w:bCs/>
        </w:rPr>
        <w:t>показателям</w:t>
      </w:r>
      <w:r w:rsidRPr="00CC747C">
        <w:rPr>
          <w:bCs/>
        </w:rPr>
        <w:t xml:space="preserve"> эффективности</w:t>
      </w:r>
      <w:r>
        <w:rPr>
          <w:bCs/>
        </w:rPr>
        <w:t xml:space="preserve"> модели</w:t>
      </w:r>
      <w:r w:rsidRPr="00CC747C">
        <w:rPr>
          <w:bCs/>
        </w:rPr>
        <w:t>.</w:t>
      </w:r>
    </w:p>
    <w:p w14:paraId="733C184C" w14:textId="77777777" w:rsidR="007961A1" w:rsidRPr="008E7D77" w:rsidRDefault="007961A1" w:rsidP="003110BB">
      <w:pPr>
        <w:jc w:val="both"/>
        <w:rPr>
          <w:bCs/>
          <w:iCs/>
          <w:lang w:bidi="en-US"/>
        </w:rPr>
      </w:pPr>
      <w:r>
        <w:rPr>
          <w:bCs/>
          <w:i/>
        </w:rPr>
        <w:t>Проверка</w:t>
      </w:r>
      <w:r w:rsidRPr="00CC747C">
        <w:rPr>
          <w:bCs/>
          <w:i/>
        </w:rPr>
        <w:t xml:space="preserve"> моделей</w:t>
      </w:r>
      <w:r>
        <w:rPr>
          <w:bCs/>
          <w:i/>
        </w:rPr>
        <w:t xml:space="preserve"> (</w:t>
      </w:r>
      <w:r w:rsidRPr="00CC747C">
        <w:rPr>
          <w:bCs/>
          <w:i/>
          <w:iCs/>
          <w:lang w:val="en-US" w:bidi="en-US"/>
        </w:rPr>
        <w:t>validation</w:t>
      </w:r>
      <w:r w:rsidRPr="00AA091B">
        <w:rPr>
          <w:bCs/>
          <w:i/>
          <w:iCs/>
          <w:lang w:bidi="en-US"/>
        </w:rPr>
        <w:t xml:space="preserve"> </w:t>
      </w:r>
      <w:r w:rsidRPr="00CC747C">
        <w:rPr>
          <w:bCs/>
          <w:i/>
          <w:iCs/>
          <w:lang w:val="en-US" w:bidi="en-US"/>
        </w:rPr>
        <w:t>study</w:t>
      </w:r>
      <w:r>
        <w:rPr>
          <w:bCs/>
          <w:i/>
          <w:iCs/>
          <w:lang w:bidi="en-US"/>
        </w:rPr>
        <w:t>)</w:t>
      </w:r>
    </w:p>
    <w:p w14:paraId="637D093A" w14:textId="77777777" w:rsidR="007961A1" w:rsidRPr="00CC747C" w:rsidRDefault="007961A1" w:rsidP="003110BB">
      <w:pPr>
        <w:jc w:val="both"/>
        <w:rPr>
          <w:bCs/>
          <w:i/>
        </w:rPr>
      </w:pPr>
      <w:r>
        <w:rPr>
          <w:bCs/>
        </w:rPr>
        <w:t>Проверочные</w:t>
      </w:r>
      <w:r w:rsidRPr="00CC747C">
        <w:rPr>
          <w:bCs/>
        </w:rPr>
        <w:t xml:space="preserve"> исследования имеют конкретную цель: количественная оценка эффективности существующей модели на основе других данных (</w:t>
      </w:r>
      <w:r w:rsidRPr="00CC747C">
        <w:rPr>
          <w:b/>
          <w:bCs/>
        </w:rPr>
        <w:t>вставка В</w:t>
      </w:r>
      <w:r w:rsidRPr="00CC747C">
        <w:rPr>
          <w:bCs/>
        </w:rPr>
        <w:t xml:space="preserve"> и </w:t>
      </w:r>
      <w:r>
        <w:rPr>
          <w:b/>
          <w:bCs/>
        </w:rPr>
        <w:t>р</w:t>
      </w:r>
      <w:r w:rsidRPr="00CC747C">
        <w:rPr>
          <w:b/>
          <w:bCs/>
        </w:rPr>
        <w:t>ис</w:t>
      </w:r>
      <w:r w:rsidRPr="00CC747C">
        <w:rPr>
          <w:bCs/>
        </w:rPr>
        <w:t xml:space="preserve">. 1). </w:t>
      </w:r>
      <w:r>
        <w:rPr>
          <w:bCs/>
        </w:rPr>
        <w:t>Определенных т</w:t>
      </w:r>
      <w:r w:rsidRPr="00CC747C">
        <w:rPr>
          <w:bCs/>
        </w:rPr>
        <w:t>ребовани</w:t>
      </w:r>
      <w:r>
        <w:rPr>
          <w:bCs/>
        </w:rPr>
        <w:t>й</w:t>
      </w:r>
      <w:r w:rsidRPr="00CC747C">
        <w:rPr>
          <w:bCs/>
        </w:rPr>
        <w:t xml:space="preserve"> к размеру выборки для </w:t>
      </w:r>
      <w:r>
        <w:rPr>
          <w:bCs/>
        </w:rPr>
        <w:t>проверочных</w:t>
      </w:r>
      <w:r w:rsidRPr="00CC747C">
        <w:rPr>
          <w:bCs/>
        </w:rPr>
        <w:t xml:space="preserve"> исследований </w:t>
      </w:r>
      <w:r>
        <w:rPr>
          <w:bCs/>
        </w:rPr>
        <w:t>нет</w:t>
      </w:r>
      <w:r w:rsidRPr="00CC747C">
        <w:rPr>
          <w:bCs/>
        </w:rPr>
        <w:t xml:space="preserve">, а эмпирических данных, которыми могли бы руководствоваться исследователи, недостаточно. Поэтому размер выборки часто обусловлен имеющимися данными, </w:t>
      </w:r>
      <w:r>
        <w:rPr>
          <w:bCs/>
        </w:rPr>
        <w:t>хотя</w:t>
      </w:r>
      <w:r w:rsidRPr="00CC747C">
        <w:rPr>
          <w:bCs/>
        </w:rPr>
        <w:t xml:space="preserve"> в некоторых случаях</w:t>
      </w:r>
      <w:r>
        <w:rPr>
          <w:bCs/>
        </w:rPr>
        <w:t xml:space="preserve"> может быть определен на основании</w:t>
      </w:r>
      <w:r w:rsidRPr="00CC747C">
        <w:rPr>
          <w:bCs/>
        </w:rPr>
        <w:t xml:space="preserve"> статистически</w:t>
      </w:r>
      <w:r>
        <w:rPr>
          <w:bCs/>
        </w:rPr>
        <w:t>х</w:t>
      </w:r>
      <w:r w:rsidRPr="00CC747C">
        <w:rPr>
          <w:bCs/>
        </w:rPr>
        <w:t xml:space="preserve"> </w:t>
      </w:r>
      <w:r>
        <w:rPr>
          <w:bCs/>
        </w:rPr>
        <w:t>соображений</w:t>
      </w:r>
      <w:r w:rsidRPr="00CC747C">
        <w:rPr>
          <w:bCs/>
        </w:rPr>
        <w:t>.</w:t>
      </w:r>
    </w:p>
    <w:p w14:paraId="4ED7EC62" w14:textId="77777777" w:rsidR="007961A1" w:rsidRPr="00CC747C" w:rsidRDefault="007961A1" w:rsidP="003110BB">
      <w:pPr>
        <w:jc w:val="both"/>
        <w:rPr>
          <w:bCs/>
        </w:rPr>
      </w:pPr>
      <w:r w:rsidRPr="00CC747C">
        <w:rPr>
          <w:bCs/>
        </w:rPr>
        <w:t>Ограниченны</w:t>
      </w:r>
      <w:r>
        <w:rPr>
          <w:bCs/>
        </w:rPr>
        <w:t>е</w:t>
      </w:r>
      <w:r w:rsidRPr="00CC747C">
        <w:rPr>
          <w:bCs/>
        </w:rPr>
        <w:t xml:space="preserve"> эмпирически</w:t>
      </w:r>
      <w:r>
        <w:rPr>
          <w:bCs/>
        </w:rPr>
        <w:t>е</w:t>
      </w:r>
      <w:r w:rsidRPr="00CC747C">
        <w:rPr>
          <w:bCs/>
        </w:rPr>
        <w:t xml:space="preserve"> данны</w:t>
      </w:r>
      <w:r>
        <w:rPr>
          <w:bCs/>
        </w:rPr>
        <w:t>е</w:t>
      </w:r>
      <w:r w:rsidRPr="00CC747C">
        <w:rPr>
          <w:bCs/>
        </w:rPr>
        <w:t xml:space="preserve">, которые могут помочь исследователям при выборе размера выборки для </w:t>
      </w:r>
      <w:r>
        <w:rPr>
          <w:bCs/>
        </w:rPr>
        <w:t>проверочных</w:t>
      </w:r>
      <w:r w:rsidRPr="00CC747C">
        <w:rPr>
          <w:bCs/>
        </w:rPr>
        <w:t xml:space="preserve"> исследований, </w:t>
      </w:r>
      <w:r>
        <w:rPr>
          <w:bCs/>
        </w:rPr>
        <w:t>указывают на необходимость включения минимум 100</w:t>
      </w:r>
      <w:r w:rsidRPr="00CC747C">
        <w:rPr>
          <w:bCs/>
        </w:rPr>
        <w:t xml:space="preserve"> </w:t>
      </w:r>
      <w:r>
        <w:rPr>
          <w:bCs/>
        </w:rPr>
        <w:t xml:space="preserve">целевых (предсказываемых) событий </w:t>
      </w:r>
      <w:r w:rsidRPr="00CC747C">
        <w:rPr>
          <w:bCs/>
        </w:rPr>
        <w:t xml:space="preserve">и </w:t>
      </w:r>
      <w:r>
        <w:rPr>
          <w:bCs/>
        </w:rPr>
        <w:t>столько же случаев без этих событий</w:t>
      </w:r>
      <w:r w:rsidRPr="00CC747C">
        <w:rPr>
          <w:bCs/>
        </w:rPr>
        <w:t xml:space="preserve"> [112, 254]</w:t>
      </w:r>
      <w:r>
        <w:rPr>
          <w:bCs/>
        </w:rPr>
        <w:t>, предпочтительно</w:t>
      </w:r>
      <w:r w:rsidRPr="00CC747C">
        <w:rPr>
          <w:bCs/>
        </w:rPr>
        <w:t xml:space="preserve"> </w:t>
      </w:r>
      <w:r>
        <w:rPr>
          <w:bCs/>
        </w:rPr>
        <w:t>– более чем</w:t>
      </w:r>
      <w:r w:rsidRPr="00CC747C">
        <w:rPr>
          <w:bCs/>
        </w:rPr>
        <w:t xml:space="preserve"> </w:t>
      </w:r>
      <w:r>
        <w:rPr>
          <w:bCs/>
        </w:rPr>
        <w:t xml:space="preserve">по </w:t>
      </w:r>
      <w:r w:rsidRPr="00CC747C">
        <w:rPr>
          <w:bCs/>
        </w:rPr>
        <w:t>250 событий</w:t>
      </w:r>
      <w:r>
        <w:rPr>
          <w:bCs/>
        </w:rPr>
        <w:t xml:space="preserve"> </w:t>
      </w:r>
      <w:r w:rsidRPr="00CC747C">
        <w:rPr>
          <w:bCs/>
        </w:rPr>
        <w:t xml:space="preserve">[2]. Однако эти </w:t>
      </w:r>
      <w:r>
        <w:rPr>
          <w:bCs/>
        </w:rPr>
        <w:t>предположения</w:t>
      </w:r>
      <w:r w:rsidRPr="00CC747C">
        <w:rPr>
          <w:bCs/>
        </w:rPr>
        <w:t xml:space="preserve"> основаны на ограниченном количестве </w:t>
      </w:r>
      <w:r>
        <w:rPr>
          <w:bCs/>
        </w:rPr>
        <w:t>моделирований (</w:t>
      </w:r>
      <w:r w:rsidRPr="00AA091B">
        <w:rPr>
          <w:bCs/>
          <w:i/>
          <w:iCs/>
          <w:lang w:val="en-US" w:bidi="en-US"/>
        </w:rPr>
        <w:t>simulation</w:t>
      </w:r>
      <w:r w:rsidRPr="00AA091B">
        <w:rPr>
          <w:bCs/>
          <w:i/>
          <w:iCs/>
          <w:lang w:bidi="en-US"/>
        </w:rPr>
        <w:t xml:space="preserve"> </w:t>
      </w:r>
      <w:r w:rsidRPr="00AA091B">
        <w:rPr>
          <w:bCs/>
          <w:i/>
          <w:iCs/>
          <w:lang w:val="en-US" w:bidi="en-US"/>
        </w:rPr>
        <w:t>studies</w:t>
      </w:r>
      <w:r>
        <w:rPr>
          <w:bCs/>
          <w:iCs/>
          <w:lang w:bidi="en-US"/>
        </w:rPr>
        <w:t>)</w:t>
      </w:r>
      <w:r w:rsidRPr="00CC747C">
        <w:rPr>
          <w:bCs/>
        </w:rPr>
        <w:t xml:space="preserve">, </w:t>
      </w:r>
      <w:r>
        <w:rPr>
          <w:bCs/>
        </w:rPr>
        <w:t>применявших</w:t>
      </w:r>
      <w:r w:rsidRPr="00CC747C">
        <w:rPr>
          <w:bCs/>
        </w:rPr>
        <w:t xml:space="preserve"> статистически</w:t>
      </w:r>
      <w:r>
        <w:rPr>
          <w:bCs/>
        </w:rPr>
        <w:t>е схемы тестирования</w:t>
      </w:r>
      <w:r w:rsidRPr="00CC747C">
        <w:rPr>
          <w:bCs/>
        </w:rPr>
        <w:t xml:space="preserve"> гипотез </w:t>
      </w:r>
      <w:r w:rsidRPr="003D28E7">
        <w:rPr>
          <w:bCs/>
        </w:rPr>
        <w:t xml:space="preserve">(например, </w:t>
      </w:r>
      <w:r>
        <w:rPr>
          <w:bCs/>
        </w:rPr>
        <w:t xml:space="preserve">достижение значений </w:t>
      </w:r>
      <w:r w:rsidRPr="00CC747C">
        <w:rPr>
          <w:bCs/>
        </w:rPr>
        <w:t>углово</w:t>
      </w:r>
      <w:r>
        <w:rPr>
          <w:bCs/>
        </w:rPr>
        <w:t>го</w:t>
      </w:r>
      <w:r w:rsidRPr="00CC747C">
        <w:rPr>
          <w:bCs/>
        </w:rPr>
        <w:t xml:space="preserve"> коэффициент</w:t>
      </w:r>
      <w:r>
        <w:rPr>
          <w:bCs/>
        </w:rPr>
        <w:t>а</w:t>
      </w:r>
      <w:r w:rsidRPr="00CC747C">
        <w:rPr>
          <w:bCs/>
        </w:rPr>
        <w:t xml:space="preserve"> </w:t>
      </w:r>
      <w:r w:rsidRPr="00AA091B">
        <w:rPr>
          <w:bCs/>
        </w:rPr>
        <w:t>(</w:t>
      </w:r>
      <w:r w:rsidRPr="00AA091B">
        <w:rPr>
          <w:bCs/>
          <w:i/>
          <w:lang w:val="en-US"/>
        </w:rPr>
        <w:t>calibration</w:t>
      </w:r>
      <w:r w:rsidRPr="00AA091B">
        <w:rPr>
          <w:bCs/>
          <w:i/>
        </w:rPr>
        <w:t xml:space="preserve"> </w:t>
      </w:r>
      <w:r w:rsidRPr="00AA091B">
        <w:rPr>
          <w:bCs/>
          <w:i/>
          <w:lang w:val="en-US"/>
        </w:rPr>
        <w:t>slope</w:t>
      </w:r>
      <w:r w:rsidRPr="00AA091B">
        <w:rPr>
          <w:bCs/>
        </w:rPr>
        <w:t xml:space="preserve">) </w:t>
      </w:r>
      <w:r>
        <w:rPr>
          <w:bCs/>
        </w:rPr>
        <w:t>&lt;</w:t>
      </w:r>
      <w:r w:rsidRPr="003D28E7">
        <w:rPr>
          <w:bCs/>
        </w:rPr>
        <w:t xml:space="preserve">1 или </w:t>
      </w:r>
      <w:r>
        <w:rPr>
          <w:bCs/>
        </w:rPr>
        <w:t xml:space="preserve">предварительно </w:t>
      </w:r>
      <w:r w:rsidRPr="003D28E7">
        <w:rPr>
          <w:bCs/>
        </w:rPr>
        <w:t>заданно</w:t>
      </w:r>
      <w:r>
        <w:rPr>
          <w:bCs/>
        </w:rPr>
        <w:t>го</w:t>
      </w:r>
      <w:r w:rsidRPr="003D28E7">
        <w:rPr>
          <w:bCs/>
        </w:rPr>
        <w:t xml:space="preserve"> снижени</w:t>
      </w:r>
      <w:r>
        <w:rPr>
          <w:bCs/>
        </w:rPr>
        <w:t>я</w:t>
      </w:r>
      <w:r w:rsidRPr="003D28E7">
        <w:rPr>
          <w:bCs/>
        </w:rPr>
        <w:t xml:space="preserve"> c</w:t>
      </w:r>
      <w:r w:rsidRPr="00AA091B">
        <w:rPr>
          <w:bCs/>
        </w:rPr>
        <w:t>-</w:t>
      </w:r>
      <w:r w:rsidRPr="003D28E7">
        <w:rPr>
          <w:bCs/>
        </w:rPr>
        <w:t>индекса</w:t>
      </w:r>
      <w:r w:rsidRPr="00AA091B">
        <w:rPr>
          <w:bCs/>
        </w:rPr>
        <w:t>)</w:t>
      </w:r>
      <w:r>
        <w:rPr>
          <w:bCs/>
        </w:rPr>
        <w:t>, хотя</w:t>
      </w:r>
      <w:r w:rsidRPr="003D28E7">
        <w:rPr>
          <w:bCs/>
        </w:rPr>
        <w:t xml:space="preserve"> предпочтительнее сосредоточить внимание на точности </w:t>
      </w:r>
      <w:r>
        <w:rPr>
          <w:bCs/>
        </w:rPr>
        <w:t>(</w:t>
      </w:r>
      <w:r w:rsidRPr="00AA091B">
        <w:rPr>
          <w:bCs/>
          <w:i/>
          <w:iCs/>
          <w:lang w:val="en-US" w:bidi="en-US"/>
        </w:rPr>
        <w:t>precision</w:t>
      </w:r>
      <w:r>
        <w:rPr>
          <w:bCs/>
        </w:rPr>
        <w:t xml:space="preserve">) получаемых оценок </w:t>
      </w:r>
      <w:r w:rsidRPr="003D28E7">
        <w:rPr>
          <w:bCs/>
        </w:rPr>
        <w:t xml:space="preserve">и </w:t>
      </w:r>
      <w:r>
        <w:rPr>
          <w:bCs/>
        </w:rPr>
        <w:t>правильности</w:t>
      </w:r>
      <w:r w:rsidRPr="003D28E7">
        <w:rPr>
          <w:bCs/>
        </w:rPr>
        <w:t xml:space="preserve"> </w:t>
      </w:r>
      <w:r>
        <w:rPr>
          <w:bCs/>
        </w:rPr>
        <w:t>классификации (</w:t>
      </w:r>
      <w:r w:rsidRPr="00AA091B">
        <w:rPr>
          <w:bCs/>
          <w:i/>
          <w:iCs/>
          <w:lang w:val="en-US" w:bidi="en-US"/>
        </w:rPr>
        <w:t>accuracy</w:t>
      </w:r>
      <w:r>
        <w:rPr>
          <w:bCs/>
        </w:rPr>
        <w:t>) при использовании</w:t>
      </w:r>
      <w:r w:rsidRPr="003D28E7">
        <w:rPr>
          <w:bCs/>
        </w:rPr>
        <w:t xml:space="preserve"> новых данных.</w:t>
      </w:r>
    </w:p>
    <w:p w14:paraId="4C943E2C" w14:textId="77777777" w:rsidR="007961A1" w:rsidRPr="00CC747C" w:rsidRDefault="007961A1" w:rsidP="003110BB">
      <w:pPr>
        <w:jc w:val="both"/>
        <w:rPr>
          <w:bCs/>
        </w:rPr>
      </w:pPr>
      <w:r w:rsidRPr="00CC747C">
        <w:rPr>
          <w:bCs/>
        </w:rPr>
        <w:t>Многочисленные систематические обзоры показали, что в исследованиях</w:t>
      </w:r>
      <w:r>
        <w:rPr>
          <w:bCs/>
        </w:rPr>
        <w:t xml:space="preserve"> предсказательных</w:t>
      </w:r>
      <w:r w:rsidRPr="00CC747C">
        <w:rPr>
          <w:bCs/>
        </w:rPr>
        <w:t xml:space="preserve"> моделей</w:t>
      </w:r>
      <w:r>
        <w:rPr>
          <w:bCs/>
        </w:rPr>
        <w:t>, как в случае разработки, так и проверки моделей,</w:t>
      </w:r>
      <w:r w:rsidRPr="00CC747C">
        <w:rPr>
          <w:bCs/>
        </w:rPr>
        <w:t xml:space="preserve"> часто </w:t>
      </w:r>
      <w:r>
        <w:rPr>
          <w:bCs/>
        </w:rPr>
        <w:t>отсутствовало обоснование размера</w:t>
      </w:r>
      <w:r w:rsidRPr="00CC747C">
        <w:rPr>
          <w:bCs/>
        </w:rPr>
        <w:t xml:space="preserve"> выборки или </w:t>
      </w:r>
      <w:r>
        <w:rPr>
          <w:bCs/>
        </w:rPr>
        <w:t>какое-либо описание проблемы переобучения модели</w:t>
      </w:r>
      <w:r w:rsidRPr="00CC747C">
        <w:rPr>
          <w:bCs/>
        </w:rPr>
        <w:t xml:space="preserve"> [34, 54, 255].</w:t>
      </w:r>
    </w:p>
    <w:p w14:paraId="6E21FE44" w14:textId="77777777" w:rsidR="007961A1" w:rsidRPr="00CC747C" w:rsidRDefault="007961A1" w:rsidP="003110BB">
      <w:pPr>
        <w:jc w:val="both"/>
        <w:rPr>
          <w:b/>
          <w:bCs/>
          <w:i/>
        </w:rPr>
      </w:pPr>
      <w:r w:rsidRPr="00CC747C">
        <w:rPr>
          <w:b/>
          <w:bCs/>
          <w:i/>
        </w:rPr>
        <w:t>Отсутствующие данные</w:t>
      </w:r>
      <w:r>
        <w:rPr>
          <w:b/>
          <w:bCs/>
          <w:i/>
        </w:rPr>
        <w:t xml:space="preserve"> </w:t>
      </w:r>
      <w:r w:rsidRPr="00AA091B">
        <w:rPr>
          <w:b/>
          <w:bCs/>
          <w:i/>
        </w:rPr>
        <w:t>(</w:t>
      </w:r>
      <w:r w:rsidRPr="00AA091B">
        <w:rPr>
          <w:b/>
          <w:bCs/>
          <w:i/>
          <w:iCs/>
          <w:lang w:val="en-US" w:bidi="en-US"/>
        </w:rPr>
        <w:t>missing</w:t>
      </w:r>
      <w:r w:rsidRPr="00AA091B">
        <w:rPr>
          <w:b/>
          <w:bCs/>
          <w:i/>
          <w:iCs/>
          <w:lang w:bidi="en-US"/>
        </w:rPr>
        <w:t xml:space="preserve"> </w:t>
      </w:r>
      <w:r w:rsidRPr="00AA091B">
        <w:rPr>
          <w:b/>
          <w:bCs/>
          <w:i/>
          <w:iCs/>
          <w:lang w:val="en-US" w:bidi="en-US"/>
        </w:rPr>
        <w:t>data</w:t>
      </w:r>
      <w:r w:rsidRPr="00AA091B">
        <w:rPr>
          <w:b/>
          <w:bCs/>
          <w:i/>
          <w:iCs/>
          <w:lang w:bidi="en-US"/>
        </w:rPr>
        <w:t>)</w:t>
      </w:r>
    </w:p>
    <w:p w14:paraId="29246034" w14:textId="77777777" w:rsidR="007961A1" w:rsidRPr="00CC747C" w:rsidRDefault="007961A1" w:rsidP="003110BB">
      <w:pPr>
        <w:jc w:val="both"/>
        <w:rPr>
          <w:bCs/>
        </w:rPr>
      </w:pPr>
      <w:r w:rsidRPr="00CC747C">
        <w:rPr>
          <w:bCs/>
          <w:i/>
        </w:rPr>
        <w:lastRenderedPageBreak/>
        <w:t xml:space="preserve">Пункт 9. </w:t>
      </w:r>
      <w:r>
        <w:rPr>
          <w:bCs/>
          <w:i/>
        </w:rPr>
        <w:t>Опишите процедуру и методы работы в случае</w:t>
      </w:r>
      <w:r w:rsidRPr="00CC747C">
        <w:rPr>
          <w:bCs/>
          <w:i/>
        </w:rPr>
        <w:t xml:space="preserve"> отсутствующи</w:t>
      </w:r>
      <w:r>
        <w:rPr>
          <w:bCs/>
          <w:i/>
        </w:rPr>
        <w:t xml:space="preserve">х (неполных) </w:t>
      </w:r>
      <w:r w:rsidRPr="00CC747C">
        <w:rPr>
          <w:bCs/>
          <w:i/>
        </w:rPr>
        <w:t>данны</w:t>
      </w:r>
      <w:r>
        <w:rPr>
          <w:bCs/>
          <w:i/>
        </w:rPr>
        <w:t>х</w:t>
      </w:r>
      <w:r w:rsidRPr="00CC747C">
        <w:rPr>
          <w:bCs/>
          <w:i/>
        </w:rPr>
        <w:t xml:space="preserve"> (</w:t>
      </w:r>
      <w:r>
        <w:rPr>
          <w:bCs/>
          <w:i/>
        </w:rPr>
        <w:t xml:space="preserve">например, анализ полных наблюдений, </w:t>
      </w:r>
      <w:r w:rsidRPr="00CC747C">
        <w:rPr>
          <w:bCs/>
          <w:i/>
        </w:rPr>
        <w:t>подстановк</w:t>
      </w:r>
      <w:r>
        <w:rPr>
          <w:bCs/>
          <w:i/>
        </w:rPr>
        <w:t>а значений</w:t>
      </w:r>
      <w:r w:rsidRPr="00CC747C">
        <w:rPr>
          <w:bCs/>
          <w:i/>
        </w:rPr>
        <w:t>)</w:t>
      </w:r>
      <w:r>
        <w:rPr>
          <w:bCs/>
          <w:i/>
        </w:rPr>
        <w:t xml:space="preserve"> </w:t>
      </w:r>
      <w:r w:rsidRPr="00CC747C">
        <w:rPr>
          <w:bCs/>
          <w:i/>
        </w:rPr>
        <w:t xml:space="preserve">(Р, </w:t>
      </w:r>
      <w:r>
        <w:rPr>
          <w:bCs/>
          <w:i/>
        </w:rPr>
        <w:t>П</w:t>
      </w:r>
      <w:r w:rsidRPr="00CC747C">
        <w:rPr>
          <w:bCs/>
          <w:i/>
        </w:rPr>
        <w:t>)</w:t>
      </w:r>
    </w:p>
    <w:p w14:paraId="738B7B23" w14:textId="77777777" w:rsidR="007961A1" w:rsidRPr="00CC747C" w:rsidRDefault="007961A1" w:rsidP="003110BB">
      <w:pPr>
        <w:jc w:val="both"/>
        <w:rPr>
          <w:b/>
          <w:bCs/>
        </w:rPr>
      </w:pPr>
      <w:r w:rsidRPr="00CC747C">
        <w:rPr>
          <w:b/>
          <w:bCs/>
        </w:rPr>
        <w:t>Примеры</w:t>
      </w:r>
    </w:p>
    <w:p w14:paraId="48FFDC29" w14:textId="77777777" w:rsidR="007961A1" w:rsidRPr="00CC747C" w:rsidRDefault="007961A1" w:rsidP="003110BB">
      <w:pPr>
        <w:jc w:val="both"/>
        <w:rPr>
          <w:bCs/>
        </w:rPr>
      </w:pPr>
      <w:r w:rsidRPr="00CC747C">
        <w:rPr>
          <w:bCs/>
        </w:rPr>
        <w:t xml:space="preserve">«Мы предположили, что </w:t>
      </w:r>
      <w:r>
        <w:rPr>
          <w:bCs/>
        </w:rPr>
        <w:t>отсутствие</w:t>
      </w:r>
      <w:r w:rsidRPr="00CC747C">
        <w:rPr>
          <w:bCs/>
        </w:rPr>
        <w:t xml:space="preserve"> данных носит случайный характер и </w:t>
      </w:r>
      <w:r>
        <w:rPr>
          <w:bCs/>
        </w:rPr>
        <w:t>зависит</w:t>
      </w:r>
      <w:r w:rsidRPr="00CC747C">
        <w:rPr>
          <w:bCs/>
        </w:rPr>
        <w:t xml:space="preserve"> </w:t>
      </w:r>
      <w:r>
        <w:rPr>
          <w:bCs/>
        </w:rPr>
        <w:t>от</w:t>
      </w:r>
      <w:r w:rsidRPr="00CC747C">
        <w:rPr>
          <w:bCs/>
        </w:rPr>
        <w:t xml:space="preserve"> клинических переменных и результатов </w:t>
      </w:r>
      <w:r>
        <w:rPr>
          <w:bCs/>
        </w:rPr>
        <w:t xml:space="preserve">коронарной </w:t>
      </w:r>
      <w:r w:rsidRPr="00CC747C">
        <w:rPr>
          <w:bCs/>
        </w:rPr>
        <w:t xml:space="preserve">ангиографии </w:t>
      </w:r>
      <w:r>
        <w:rPr>
          <w:bCs/>
        </w:rPr>
        <w:t xml:space="preserve">методом </w:t>
      </w:r>
      <w:r w:rsidRPr="00CC747C">
        <w:rPr>
          <w:bCs/>
        </w:rPr>
        <w:t xml:space="preserve">компьютерной томографии. </w:t>
      </w:r>
      <w:r>
        <w:rPr>
          <w:bCs/>
        </w:rPr>
        <w:t>Для подстановки п</w:t>
      </w:r>
      <w:r w:rsidRPr="00CC747C">
        <w:rPr>
          <w:bCs/>
        </w:rPr>
        <w:t>рименяли метод множественной импутации с помощью связанных уравнений</w:t>
      </w:r>
      <w:r>
        <w:rPr>
          <w:bCs/>
        </w:rPr>
        <w:t xml:space="preserve"> (</w:t>
      </w:r>
      <w:r w:rsidRPr="00AA091B">
        <w:rPr>
          <w:bCs/>
          <w:i/>
          <w:iCs/>
          <w:lang w:val="en-US" w:bidi="en-US"/>
        </w:rPr>
        <w:t>multiple</w:t>
      </w:r>
      <w:r w:rsidRPr="00AA091B">
        <w:rPr>
          <w:bCs/>
          <w:i/>
          <w:iCs/>
          <w:lang w:bidi="en-US"/>
        </w:rPr>
        <w:t xml:space="preserve"> </w:t>
      </w:r>
      <w:r w:rsidRPr="00AA091B">
        <w:rPr>
          <w:bCs/>
          <w:i/>
          <w:iCs/>
          <w:lang w:val="en-US" w:bidi="en-US"/>
        </w:rPr>
        <w:t>imputations</w:t>
      </w:r>
      <w:r w:rsidRPr="00AA091B">
        <w:rPr>
          <w:bCs/>
          <w:i/>
          <w:iCs/>
          <w:lang w:bidi="en-US"/>
        </w:rPr>
        <w:t xml:space="preserve"> </w:t>
      </w:r>
      <w:r w:rsidRPr="00AA091B">
        <w:rPr>
          <w:bCs/>
          <w:i/>
          <w:iCs/>
          <w:lang w:val="en-US" w:bidi="en-US"/>
        </w:rPr>
        <w:t>using</w:t>
      </w:r>
      <w:r w:rsidRPr="00AA091B">
        <w:rPr>
          <w:bCs/>
          <w:i/>
          <w:iCs/>
          <w:lang w:bidi="en-US"/>
        </w:rPr>
        <w:t xml:space="preserve"> </w:t>
      </w:r>
      <w:r w:rsidRPr="00AA091B">
        <w:rPr>
          <w:bCs/>
          <w:i/>
          <w:iCs/>
          <w:lang w:val="en-US" w:bidi="en-US"/>
        </w:rPr>
        <w:t>chained</w:t>
      </w:r>
      <w:r w:rsidRPr="00AA091B">
        <w:rPr>
          <w:bCs/>
          <w:i/>
          <w:iCs/>
          <w:lang w:bidi="en-US"/>
        </w:rPr>
        <w:t xml:space="preserve"> </w:t>
      </w:r>
      <w:r w:rsidRPr="00AA091B">
        <w:rPr>
          <w:bCs/>
          <w:i/>
          <w:iCs/>
          <w:lang w:val="en-US" w:bidi="en-US"/>
        </w:rPr>
        <w:t>equations</w:t>
      </w:r>
      <w:r>
        <w:rPr>
          <w:bCs/>
        </w:rPr>
        <w:t>)</w:t>
      </w:r>
      <w:r w:rsidRPr="00CC747C">
        <w:rPr>
          <w:bCs/>
        </w:rPr>
        <w:t>. Отсутств</w:t>
      </w:r>
      <w:r>
        <w:rPr>
          <w:bCs/>
        </w:rPr>
        <w:t>ующие</w:t>
      </w:r>
      <w:r w:rsidRPr="00CC747C">
        <w:rPr>
          <w:bCs/>
        </w:rPr>
        <w:t xml:space="preserve"> </w:t>
      </w:r>
      <w:r>
        <w:rPr>
          <w:bCs/>
        </w:rPr>
        <w:t>значения</w:t>
      </w:r>
      <w:r w:rsidRPr="00CC747C">
        <w:rPr>
          <w:bCs/>
        </w:rPr>
        <w:t xml:space="preserve"> </w:t>
      </w:r>
      <w:r>
        <w:rPr>
          <w:bCs/>
        </w:rPr>
        <w:t>предсказывали</w:t>
      </w:r>
      <w:r w:rsidRPr="00CC747C">
        <w:rPr>
          <w:bCs/>
        </w:rPr>
        <w:t xml:space="preserve"> с помощью других предикторов с учетом </w:t>
      </w:r>
      <w:r>
        <w:rPr>
          <w:bCs/>
        </w:rPr>
        <w:t>данных коронарной</w:t>
      </w:r>
      <w:r w:rsidRPr="00CC747C">
        <w:rPr>
          <w:bCs/>
        </w:rPr>
        <w:t xml:space="preserve"> ангиографии</w:t>
      </w:r>
      <w:r>
        <w:rPr>
          <w:bCs/>
        </w:rPr>
        <w:t>, выполненной</w:t>
      </w:r>
      <w:r w:rsidRPr="00CC747C">
        <w:rPr>
          <w:bCs/>
        </w:rPr>
        <w:t xml:space="preserve"> </w:t>
      </w:r>
      <w:r>
        <w:rPr>
          <w:bCs/>
        </w:rPr>
        <w:t xml:space="preserve">методом </w:t>
      </w:r>
      <w:r w:rsidRPr="00CC747C">
        <w:rPr>
          <w:bCs/>
        </w:rPr>
        <w:t>компьютерной томографии</w:t>
      </w:r>
      <w:r w:rsidRPr="00CC747C" w:rsidDel="00F067A7">
        <w:rPr>
          <w:bCs/>
        </w:rPr>
        <w:t xml:space="preserve"> </w:t>
      </w:r>
      <w:r>
        <w:rPr>
          <w:bCs/>
        </w:rPr>
        <w:t>как</w:t>
      </w:r>
      <w:r w:rsidRPr="00CC747C">
        <w:rPr>
          <w:bCs/>
        </w:rPr>
        <w:t xml:space="preserve"> исход</w:t>
      </w:r>
      <w:r>
        <w:rPr>
          <w:bCs/>
        </w:rPr>
        <w:t>а</w:t>
      </w:r>
      <w:r w:rsidRPr="00CC747C">
        <w:rPr>
          <w:bCs/>
        </w:rPr>
        <w:t xml:space="preserve">. </w:t>
      </w:r>
      <w:r>
        <w:rPr>
          <w:bCs/>
        </w:rPr>
        <w:t>Мы с</w:t>
      </w:r>
      <w:r w:rsidRPr="00CC747C">
        <w:rPr>
          <w:bCs/>
        </w:rPr>
        <w:t>оздали 20 наборов данных</w:t>
      </w:r>
      <w:r>
        <w:rPr>
          <w:bCs/>
        </w:rPr>
        <w:t>,</w:t>
      </w:r>
      <w:r w:rsidRPr="00CC747C">
        <w:rPr>
          <w:bCs/>
        </w:rPr>
        <w:t xml:space="preserve"> идентичн</w:t>
      </w:r>
      <w:r>
        <w:rPr>
          <w:bCs/>
        </w:rPr>
        <w:t>ых по известной информации, но отличающихся</w:t>
      </w:r>
      <w:r w:rsidRPr="00CC747C">
        <w:rPr>
          <w:bCs/>
        </w:rPr>
        <w:t xml:space="preserve"> </w:t>
      </w:r>
      <w:r>
        <w:rPr>
          <w:bCs/>
        </w:rPr>
        <w:t xml:space="preserve">по значениям, использованным для подстановки пропущенных сведений, для </w:t>
      </w:r>
      <w:r w:rsidRPr="00CC747C">
        <w:rPr>
          <w:bCs/>
        </w:rPr>
        <w:t>отраж</w:t>
      </w:r>
      <w:r>
        <w:rPr>
          <w:bCs/>
        </w:rPr>
        <w:t>ения</w:t>
      </w:r>
      <w:r w:rsidRPr="00CC747C">
        <w:rPr>
          <w:bCs/>
        </w:rPr>
        <w:t xml:space="preserve"> неопределенност</w:t>
      </w:r>
      <w:r>
        <w:rPr>
          <w:bCs/>
        </w:rPr>
        <w:t>и</w:t>
      </w:r>
      <w:r w:rsidRPr="00CC747C">
        <w:rPr>
          <w:bCs/>
        </w:rPr>
        <w:t>, связанн</w:t>
      </w:r>
      <w:r>
        <w:rPr>
          <w:bCs/>
        </w:rPr>
        <w:t>ой</w:t>
      </w:r>
      <w:r w:rsidRPr="00CC747C">
        <w:rPr>
          <w:bCs/>
        </w:rPr>
        <w:t xml:space="preserve"> с </w:t>
      </w:r>
      <w:r>
        <w:rPr>
          <w:bCs/>
        </w:rPr>
        <w:t>процедурой восстановления отсутствующих данных (</w:t>
      </w:r>
      <w:r w:rsidRPr="00AA091B">
        <w:rPr>
          <w:bCs/>
          <w:i/>
          <w:iCs/>
          <w:lang w:val="en-US" w:bidi="en-US"/>
        </w:rPr>
        <w:t>imputations</w:t>
      </w:r>
      <w:r>
        <w:rPr>
          <w:bCs/>
          <w:iCs/>
          <w:lang w:bidi="en-US"/>
        </w:rPr>
        <w:t>)</w:t>
      </w:r>
      <w:r w:rsidRPr="00CC747C">
        <w:rPr>
          <w:bCs/>
        </w:rPr>
        <w:t xml:space="preserve">. Всего </w:t>
      </w:r>
      <w:r>
        <w:rPr>
          <w:bCs/>
        </w:rPr>
        <w:t>было добавлено</w:t>
      </w:r>
      <w:r w:rsidRPr="00CC747C">
        <w:rPr>
          <w:bCs/>
        </w:rPr>
        <w:t xml:space="preserve"> 667 (2%)</w:t>
      </w:r>
      <w:r>
        <w:rPr>
          <w:bCs/>
        </w:rPr>
        <w:t xml:space="preserve"> значений клинических данных</w:t>
      </w:r>
      <w:r w:rsidRPr="00CC747C">
        <w:rPr>
          <w:bCs/>
        </w:rPr>
        <w:t xml:space="preserve">. В нашем исследовании только небольшая часть пациентов прошла </w:t>
      </w:r>
      <w:r>
        <w:rPr>
          <w:bCs/>
        </w:rPr>
        <w:t xml:space="preserve">коронарную </w:t>
      </w:r>
      <w:r w:rsidRPr="00CC747C">
        <w:rPr>
          <w:bCs/>
        </w:rPr>
        <w:t>ангиографию</w:t>
      </w:r>
      <w:r>
        <w:rPr>
          <w:bCs/>
        </w:rPr>
        <w:t xml:space="preserve"> методом катетризации</w:t>
      </w:r>
      <w:r w:rsidRPr="00CC747C">
        <w:rPr>
          <w:bCs/>
        </w:rPr>
        <w:t xml:space="preserve">. </w:t>
      </w:r>
      <w:r>
        <w:rPr>
          <w:bCs/>
        </w:rPr>
        <w:t>А</w:t>
      </w:r>
      <w:r w:rsidRPr="00CC747C">
        <w:rPr>
          <w:bCs/>
        </w:rPr>
        <w:t>нализ данных</w:t>
      </w:r>
      <w:r>
        <w:rPr>
          <w:bCs/>
        </w:rPr>
        <w:t>, ограниченный</w:t>
      </w:r>
      <w:r w:rsidRPr="00CC747C">
        <w:rPr>
          <w:bCs/>
        </w:rPr>
        <w:t xml:space="preserve"> пациентами, </w:t>
      </w:r>
      <w:r>
        <w:rPr>
          <w:bCs/>
        </w:rPr>
        <w:t xml:space="preserve">перенесшими </w:t>
      </w:r>
      <w:r w:rsidRPr="00CC747C">
        <w:rPr>
          <w:bCs/>
        </w:rPr>
        <w:t xml:space="preserve"> </w:t>
      </w:r>
      <w:r>
        <w:rPr>
          <w:bCs/>
        </w:rPr>
        <w:t xml:space="preserve">такую </w:t>
      </w:r>
      <w:r w:rsidRPr="00CC747C">
        <w:rPr>
          <w:bCs/>
        </w:rPr>
        <w:t>ангиографию, мог</w:t>
      </w:r>
      <w:r>
        <w:rPr>
          <w:bCs/>
        </w:rPr>
        <w:t xml:space="preserve"> дать искаженный результат</w:t>
      </w:r>
      <w:r w:rsidRPr="00CC747C">
        <w:rPr>
          <w:bCs/>
        </w:rPr>
        <w:t xml:space="preserve"> </w:t>
      </w:r>
      <w:r>
        <w:rPr>
          <w:bCs/>
        </w:rPr>
        <w:t>вследствие</w:t>
      </w:r>
      <w:r w:rsidRPr="00CC747C">
        <w:rPr>
          <w:bCs/>
        </w:rPr>
        <w:t xml:space="preserve"> систематическ</w:t>
      </w:r>
      <w:r>
        <w:rPr>
          <w:bCs/>
        </w:rPr>
        <w:t>ой</w:t>
      </w:r>
      <w:r w:rsidRPr="00CC747C">
        <w:rPr>
          <w:bCs/>
        </w:rPr>
        <w:t xml:space="preserve"> ошибк</w:t>
      </w:r>
      <w:r>
        <w:rPr>
          <w:bCs/>
        </w:rPr>
        <w:t>и</w:t>
      </w:r>
      <w:r w:rsidRPr="00CC747C">
        <w:rPr>
          <w:bCs/>
        </w:rPr>
        <w:t xml:space="preserve"> </w:t>
      </w:r>
      <w:r>
        <w:rPr>
          <w:bCs/>
        </w:rPr>
        <w:t>верификации/отбора (</w:t>
      </w:r>
      <w:r w:rsidRPr="00AA091B">
        <w:rPr>
          <w:bCs/>
          <w:i/>
          <w:iCs/>
          <w:lang w:val="en-US" w:bidi="en-US"/>
        </w:rPr>
        <w:t>verification</w:t>
      </w:r>
      <w:r w:rsidRPr="00AA091B">
        <w:rPr>
          <w:bCs/>
          <w:i/>
          <w:iCs/>
          <w:lang w:bidi="en-US"/>
        </w:rPr>
        <w:t xml:space="preserve"> </w:t>
      </w:r>
      <w:r w:rsidRPr="00AA091B">
        <w:rPr>
          <w:bCs/>
          <w:i/>
          <w:iCs/>
          <w:lang w:val="en-US" w:bidi="en-US"/>
        </w:rPr>
        <w:t>bias</w:t>
      </w:r>
      <w:r>
        <w:rPr>
          <w:bCs/>
        </w:rPr>
        <w:t>)</w:t>
      </w:r>
      <w:r w:rsidRPr="00CC747C">
        <w:rPr>
          <w:bCs/>
        </w:rPr>
        <w:t xml:space="preserve">. Поэтому </w:t>
      </w:r>
      <w:r>
        <w:rPr>
          <w:bCs/>
        </w:rPr>
        <w:t xml:space="preserve">отсутствующие </w:t>
      </w:r>
      <w:r w:rsidRPr="00CC747C">
        <w:rPr>
          <w:bCs/>
        </w:rPr>
        <w:t>данные о результатах катетерной</w:t>
      </w:r>
      <w:r>
        <w:rPr>
          <w:bCs/>
        </w:rPr>
        <w:t xml:space="preserve"> коронарной</w:t>
      </w:r>
      <w:r w:rsidRPr="00CC747C">
        <w:rPr>
          <w:bCs/>
        </w:rPr>
        <w:t xml:space="preserve"> ангиографии </w:t>
      </w:r>
      <w:r>
        <w:rPr>
          <w:bCs/>
        </w:rPr>
        <w:t>восстанавливали</w:t>
      </w:r>
      <w:r w:rsidRPr="00CC747C">
        <w:rPr>
          <w:bCs/>
        </w:rPr>
        <w:t xml:space="preserve"> </w:t>
      </w:r>
      <w:r>
        <w:rPr>
          <w:bCs/>
        </w:rPr>
        <w:t xml:space="preserve">используя </w:t>
      </w:r>
      <w:r w:rsidRPr="00CC747C">
        <w:rPr>
          <w:bCs/>
        </w:rPr>
        <w:t>данны</w:t>
      </w:r>
      <w:r>
        <w:rPr>
          <w:bCs/>
        </w:rPr>
        <w:t>е, полученные при коронарной</w:t>
      </w:r>
      <w:r w:rsidRPr="00CC747C">
        <w:rPr>
          <w:bCs/>
        </w:rPr>
        <w:t xml:space="preserve"> ангиографии </w:t>
      </w:r>
      <w:r>
        <w:rPr>
          <w:bCs/>
        </w:rPr>
        <w:t xml:space="preserve">методом </w:t>
      </w:r>
      <w:r w:rsidRPr="00CC747C">
        <w:rPr>
          <w:bCs/>
        </w:rPr>
        <w:t>компьютерной томографии</w:t>
      </w:r>
      <w:r w:rsidRPr="00CC747C" w:rsidDel="00390ADA">
        <w:rPr>
          <w:bCs/>
        </w:rPr>
        <w:t xml:space="preserve"> </w:t>
      </w:r>
      <w:r>
        <w:rPr>
          <w:bCs/>
        </w:rPr>
        <w:t>в качестве</w:t>
      </w:r>
      <w:r w:rsidRPr="00CC747C">
        <w:rPr>
          <w:bCs/>
        </w:rPr>
        <w:t xml:space="preserve"> вспомогательной переменной в дополнение к другим предикторам. Результаты этих двух процедур </w:t>
      </w:r>
      <w:r>
        <w:rPr>
          <w:bCs/>
        </w:rPr>
        <w:t>хорошо коррелируют</w:t>
      </w:r>
      <w:r w:rsidRPr="00CC747C">
        <w:rPr>
          <w:bCs/>
        </w:rPr>
        <w:t xml:space="preserve"> друг с другом особенно при отрицательных результатах </w:t>
      </w:r>
      <w:r>
        <w:rPr>
          <w:bCs/>
        </w:rPr>
        <w:t xml:space="preserve">коронарной </w:t>
      </w:r>
      <w:r w:rsidRPr="00CC747C">
        <w:rPr>
          <w:bCs/>
        </w:rPr>
        <w:t xml:space="preserve">ангиографии </w:t>
      </w:r>
      <w:r>
        <w:rPr>
          <w:bCs/>
        </w:rPr>
        <w:t xml:space="preserve">методом </w:t>
      </w:r>
      <w:r w:rsidRPr="00CC747C">
        <w:rPr>
          <w:bCs/>
        </w:rPr>
        <w:t xml:space="preserve">компьютерной томографии. </w:t>
      </w:r>
      <w:r>
        <w:rPr>
          <w:bCs/>
        </w:rPr>
        <w:t>Сильная корреляция</w:t>
      </w:r>
      <w:r w:rsidRPr="00CC747C">
        <w:rPr>
          <w:bCs/>
        </w:rPr>
        <w:t xml:space="preserve"> </w:t>
      </w:r>
      <w:r>
        <w:rPr>
          <w:bCs/>
        </w:rPr>
        <w:t xml:space="preserve">результатов указанных методов </w:t>
      </w:r>
      <w:r w:rsidRPr="00CC747C">
        <w:rPr>
          <w:bCs/>
        </w:rPr>
        <w:t xml:space="preserve">подтверждена </w:t>
      </w:r>
      <w:r>
        <w:rPr>
          <w:bCs/>
        </w:rPr>
        <w:t>на примере</w:t>
      </w:r>
      <w:r w:rsidRPr="00CC747C">
        <w:rPr>
          <w:bCs/>
        </w:rPr>
        <w:t xml:space="preserve"> 1609 пациентов, прошедших обе процедуры (коэффициент корреляции Пирсона — 0,72). Результаты </w:t>
      </w:r>
      <w:r>
        <w:rPr>
          <w:bCs/>
        </w:rPr>
        <w:t xml:space="preserve">коронарной </w:t>
      </w:r>
      <w:r w:rsidRPr="00CC747C">
        <w:rPr>
          <w:bCs/>
        </w:rPr>
        <w:t xml:space="preserve">ангиографии </w:t>
      </w:r>
      <w:r>
        <w:rPr>
          <w:bCs/>
        </w:rPr>
        <w:t xml:space="preserve">методом </w:t>
      </w:r>
      <w:r w:rsidRPr="00CC747C">
        <w:rPr>
          <w:bCs/>
        </w:rPr>
        <w:t>компьютерной томографии</w:t>
      </w:r>
      <w:r w:rsidRPr="00CC747C" w:rsidDel="00A57405">
        <w:rPr>
          <w:bCs/>
        </w:rPr>
        <w:t xml:space="preserve"> </w:t>
      </w:r>
      <w:r w:rsidRPr="00CC747C">
        <w:rPr>
          <w:bCs/>
        </w:rPr>
        <w:t xml:space="preserve">не рассматривали в качестве предиктора, поскольку эти данные были использованы для </w:t>
      </w:r>
      <w:r>
        <w:rPr>
          <w:bCs/>
        </w:rPr>
        <w:t>заполнения отсутствующих данных</w:t>
      </w:r>
      <w:r w:rsidRPr="00CC747C">
        <w:rPr>
          <w:bCs/>
        </w:rPr>
        <w:t>. В случа</w:t>
      </w:r>
      <w:r>
        <w:rPr>
          <w:bCs/>
        </w:rPr>
        <w:t>ях</w:t>
      </w:r>
      <w:r w:rsidRPr="00CC747C">
        <w:rPr>
          <w:bCs/>
        </w:rPr>
        <w:t xml:space="preserve">, если катетерная </w:t>
      </w:r>
      <w:r>
        <w:rPr>
          <w:bCs/>
        </w:rPr>
        <w:t xml:space="preserve">коронарная </w:t>
      </w:r>
      <w:r w:rsidRPr="00CC747C">
        <w:rPr>
          <w:bCs/>
        </w:rPr>
        <w:t xml:space="preserve">ангиография не </w:t>
      </w:r>
      <w:r>
        <w:rPr>
          <w:bCs/>
        </w:rPr>
        <w:t>была выполнена</w:t>
      </w:r>
      <w:r w:rsidRPr="00CC747C">
        <w:rPr>
          <w:bCs/>
        </w:rPr>
        <w:t xml:space="preserve">, в качестве переменной исхода использовали результаты </w:t>
      </w:r>
      <w:r>
        <w:rPr>
          <w:bCs/>
        </w:rPr>
        <w:t xml:space="preserve">коронарной </w:t>
      </w:r>
      <w:r w:rsidRPr="00CC747C">
        <w:rPr>
          <w:bCs/>
        </w:rPr>
        <w:t>ангиографии</w:t>
      </w:r>
      <w:r>
        <w:rPr>
          <w:bCs/>
        </w:rPr>
        <w:t>, выполненной</w:t>
      </w:r>
      <w:r w:rsidRPr="00CC747C">
        <w:rPr>
          <w:bCs/>
        </w:rPr>
        <w:t xml:space="preserve"> </w:t>
      </w:r>
      <w:r>
        <w:rPr>
          <w:bCs/>
        </w:rPr>
        <w:t xml:space="preserve">методом </w:t>
      </w:r>
      <w:r w:rsidRPr="00CC747C">
        <w:rPr>
          <w:bCs/>
        </w:rPr>
        <w:t>компьютерной томографии</w:t>
      </w:r>
      <w:r w:rsidRPr="00CC747C" w:rsidDel="00F72AAC">
        <w:rPr>
          <w:bCs/>
        </w:rPr>
        <w:t xml:space="preserve"> </w:t>
      </w:r>
      <w:r w:rsidRPr="00CC747C">
        <w:rPr>
          <w:bCs/>
        </w:rPr>
        <w:t>(</w:t>
      </w:r>
      <w:r>
        <w:rPr>
          <w:bCs/>
        </w:rPr>
        <w:t xml:space="preserve">проведен </w:t>
      </w:r>
      <w:r w:rsidRPr="00CC747C">
        <w:rPr>
          <w:bCs/>
        </w:rPr>
        <w:t>анализ чувствительности</w:t>
      </w:r>
      <w:r>
        <w:rPr>
          <w:bCs/>
        </w:rPr>
        <w:t xml:space="preserve">, </w:t>
      </w:r>
      <w:r w:rsidRPr="00AA091B">
        <w:rPr>
          <w:bCs/>
          <w:i/>
          <w:iCs/>
          <w:lang w:val="en-US" w:bidi="en-US"/>
        </w:rPr>
        <w:t>sensitivity</w:t>
      </w:r>
      <w:r w:rsidRPr="00AA091B">
        <w:rPr>
          <w:bCs/>
          <w:i/>
          <w:iCs/>
          <w:lang w:bidi="en-US"/>
        </w:rPr>
        <w:t xml:space="preserve"> </w:t>
      </w:r>
      <w:r w:rsidRPr="00AA091B">
        <w:rPr>
          <w:bCs/>
          <w:i/>
          <w:iCs/>
          <w:lang w:val="en-US" w:bidi="en-US"/>
        </w:rPr>
        <w:t>analysis</w:t>
      </w:r>
      <w:r w:rsidRPr="00CC747C">
        <w:rPr>
          <w:bCs/>
        </w:rPr>
        <w:t xml:space="preserve">). </w:t>
      </w:r>
      <w:r>
        <w:rPr>
          <w:bCs/>
        </w:rPr>
        <w:t>Однако, этот</w:t>
      </w:r>
      <w:r w:rsidRPr="00CC747C">
        <w:rPr>
          <w:bCs/>
        </w:rPr>
        <w:t xml:space="preserve"> подход </w:t>
      </w:r>
      <w:r>
        <w:rPr>
          <w:bCs/>
        </w:rPr>
        <w:t xml:space="preserve">является </w:t>
      </w:r>
      <w:r w:rsidRPr="00CC747C">
        <w:rPr>
          <w:bCs/>
        </w:rPr>
        <w:t>более сложны</w:t>
      </w:r>
      <w:r>
        <w:rPr>
          <w:bCs/>
        </w:rPr>
        <w:t>м</w:t>
      </w:r>
      <w:r w:rsidRPr="00CC747C">
        <w:rPr>
          <w:bCs/>
        </w:rPr>
        <w:t xml:space="preserve">, поскольку </w:t>
      </w:r>
      <w:r>
        <w:rPr>
          <w:bCs/>
        </w:rPr>
        <w:t>требует учета</w:t>
      </w:r>
      <w:r w:rsidRPr="00CC747C">
        <w:rPr>
          <w:bCs/>
        </w:rPr>
        <w:t xml:space="preserve"> други</w:t>
      </w:r>
      <w:r>
        <w:rPr>
          <w:bCs/>
        </w:rPr>
        <w:t>х</w:t>
      </w:r>
      <w:r w:rsidRPr="00CC747C">
        <w:rPr>
          <w:bCs/>
        </w:rPr>
        <w:t xml:space="preserve"> предиктор</w:t>
      </w:r>
      <w:r>
        <w:rPr>
          <w:bCs/>
        </w:rPr>
        <w:t>ов, а также</w:t>
      </w:r>
      <w:r w:rsidRPr="00CC747C">
        <w:rPr>
          <w:bCs/>
        </w:rPr>
        <w:t xml:space="preserve"> неопределенност</w:t>
      </w:r>
      <w:r>
        <w:rPr>
          <w:bCs/>
        </w:rPr>
        <w:t>и</w:t>
      </w:r>
      <w:r w:rsidRPr="00CC747C">
        <w:rPr>
          <w:bCs/>
        </w:rPr>
        <w:t>, связанн</w:t>
      </w:r>
      <w:r>
        <w:rPr>
          <w:bCs/>
        </w:rPr>
        <w:t>ой</w:t>
      </w:r>
      <w:r w:rsidRPr="00CC747C">
        <w:rPr>
          <w:bCs/>
        </w:rPr>
        <w:t xml:space="preserve"> с</w:t>
      </w:r>
      <w:r>
        <w:rPr>
          <w:bCs/>
        </w:rPr>
        <w:t>о</w:t>
      </w:r>
      <w:r w:rsidRPr="00CC747C">
        <w:rPr>
          <w:bCs/>
        </w:rPr>
        <w:t xml:space="preserve"> значениями</w:t>
      </w:r>
      <w:r>
        <w:rPr>
          <w:bCs/>
        </w:rPr>
        <w:t>, используемыми для подстановки отсутствующих значений</w:t>
      </w:r>
      <w:r w:rsidRPr="00CC747C">
        <w:rPr>
          <w:bCs/>
        </w:rPr>
        <w:t xml:space="preserve">. </w:t>
      </w:r>
      <w:r>
        <w:rPr>
          <w:bCs/>
        </w:rPr>
        <w:t>Мы д</w:t>
      </w:r>
      <w:r w:rsidRPr="00CC747C">
        <w:rPr>
          <w:bCs/>
        </w:rPr>
        <w:t xml:space="preserve">обавили 3615 (64%) </w:t>
      </w:r>
      <w:r>
        <w:rPr>
          <w:bCs/>
        </w:rPr>
        <w:t xml:space="preserve">значений исхода </w:t>
      </w:r>
      <w:r w:rsidRPr="00CC747C">
        <w:rPr>
          <w:bCs/>
        </w:rPr>
        <w:t xml:space="preserve">для катетерной </w:t>
      </w:r>
      <w:r>
        <w:rPr>
          <w:bCs/>
        </w:rPr>
        <w:t xml:space="preserve">коронарной </w:t>
      </w:r>
      <w:r w:rsidRPr="00CC747C">
        <w:rPr>
          <w:bCs/>
        </w:rPr>
        <w:t>ангиографии. Множественные импутации выполнили с использованием Stata</w:t>
      </w:r>
      <w:r>
        <w:rPr>
          <w:bCs/>
        </w:rPr>
        <w:t>/</w:t>
      </w:r>
      <w:r w:rsidRPr="00CC747C">
        <w:rPr>
          <w:bCs/>
        </w:rPr>
        <w:t>SE 11 (StataCorp)» [256] (</w:t>
      </w:r>
      <w:r w:rsidRPr="00AA091B">
        <w:rPr>
          <w:b/>
          <w:bCs/>
        </w:rPr>
        <w:t>Диагностика, Разработка</w:t>
      </w:r>
      <w:r w:rsidRPr="00CC747C">
        <w:rPr>
          <w:bCs/>
        </w:rPr>
        <w:t>).</w:t>
      </w:r>
    </w:p>
    <w:p w14:paraId="1AADE0D8" w14:textId="77777777" w:rsidR="007961A1" w:rsidRPr="00CC747C" w:rsidRDefault="007961A1" w:rsidP="003110BB">
      <w:pPr>
        <w:jc w:val="both"/>
        <w:rPr>
          <w:bCs/>
        </w:rPr>
      </w:pPr>
      <w:r w:rsidRPr="00CC747C">
        <w:rPr>
          <w:bCs/>
        </w:rPr>
        <w:t>«</w:t>
      </w:r>
      <w:r>
        <w:rPr>
          <w:bCs/>
        </w:rPr>
        <w:t>При отсутствии сведений об исходе данные о пациенте и</w:t>
      </w:r>
      <w:r w:rsidRPr="00CC747C">
        <w:rPr>
          <w:bCs/>
        </w:rPr>
        <w:t>сключали из анализа. Для решения проблемы отсутствующих данных</w:t>
      </w:r>
      <w:r>
        <w:rPr>
          <w:bCs/>
        </w:rPr>
        <w:t xml:space="preserve"> </w:t>
      </w:r>
      <w:r w:rsidRPr="00CC747C">
        <w:rPr>
          <w:bCs/>
        </w:rPr>
        <w:t xml:space="preserve">применяли метод множественных импутаций </w:t>
      </w:r>
      <w:r>
        <w:rPr>
          <w:bCs/>
        </w:rPr>
        <w:t>(</w:t>
      </w:r>
      <w:r w:rsidRPr="00AA091B">
        <w:rPr>
          <w:bCs/>
          <w:i/>
          <w:iCs/>
          <w:lang w:val="en-US" w:bidi="en-US"/>
        </w:rPr>
        <w:t>multiple</w:t>
      </w:r>
      <w:r w:rsidRPr="00AA091B">
        <w:rPr>
          <w:bCs/>
          <w:i/>
          <w:iCs/>
          <w:lang w:bidi="en-US"/>
        </w:rPr>
        <w:t xml:space="preserve"> </w:t>
      </w:r>
      <w:r w:rsidRPr="00AA091B">
        <w:rPr>
          <w:bCs/>
          <w:i/>
          <w:iCs/>
          <w:lang w:val="en-US" w:bidi="en-US"/>
        </w:rPr>
        <w:t>imputation</w:t>
      </w:r>
      <w:r>
        <w:rPr>
          <w:bCs/>
        </w:rPr>
        <w:t xml:space="preserve">) </w:t>
      </w:r>
      <w:r w:rsidRPr="00CC747C">
        <w:rPr>
          <w:bCs/>
        </w:rPr>
        <w:t xml:space="preserve">с помощью </w:t>
      </w:r>
      <w:r>
        <w:rPr>
          <w:bCs/>
        </w:rPr>
        <w:t xml:space="preserve">вызываемой посредством </w:t>
      </w:r>
      <w:r w:rsidRPr="00CC747C">
        <w:rPr>
          <w:bCs/>
          <w:iCs/>
          <w:lang w:val="en-US" w:bidi="en-US"/>
        </w:rPr>
        <w:t>SAS</w:t>
      </w:r>
      <w:r w:rsidRPr="00CC747C">
        <w:rPr>
          <w:bCs/>
          <w:iCs/>
          <w:lang w:bidi="en-US"/>
        </w:rPr>
        <w:t xml:space="preserve"> программы </w:t>
      </w:r>
      <w:r w:rsidRPr="00CC747C">
        <w:rPr>
          <w:bCs/>
          <w:iCs/>
          <w:lang w:val="en-US" w:bidi="en-US"/>
        </w:rPr>
        <w:t>IVEware</w:t>
      </w:r>
      <w:r w:rsidRPr="00CC747C">
        <w:rPr>
          <w:bCs/>
          <w:iCs/>
          <w:lang w:bidi="en-US"/>
        </w:rPr>
        <w:t xml:space="preserve"> (</w:t>
      </w:r>
      <w:r w:rsidRPr="00CC747C">
        <w:rPr>
          <w:bCs/>
          <w:iCs/>
          <w:lang w:val="en-US" w:bidi="en-US"/>
        </w:rPr>
        <w:t>Survey</w:t>
      </w:r>
      <w:r w:rsidRPr="00CC747C">
        <w:rPr>
          <w:bCs/>
          <w:iCs/>
          <w:lang w:bidi="en-US"/>
        </w:rPr>
        <w:t xml:space="preserve"> </w:t>
      </w:r>
      <w:r w:rsidRPr="00CC747C">
        <w:rPr>
          <w:bCs/>
          <w:iCs/>
          <w:lang w:val="en-US" w:bidi="en-US"/>
        </w:rPr>
        <w:t>Methodology</w:t>
      </w:r>
      <w:r w:rsidRPr="00CC747C">
        <w:rPr>
          <w:bCs/>
          <w:iCs/>
          <w:lang w:bidi="en-US"/>
        </w:rPr>
        <w:t xml:space="preserve"> </w:t>
      </w:r>
      <w:r w:rsidRPr="00CC747C">
        <w:rPr>
          <w:bCs/>
          <w:iCs/>
          <w:lang w:val="en-US" w:bidi="en-US"/>
        </w:rPr>
        <w:t>Program</w:t>
      </w:r>
      <w:r w:rsidRPr="00CC747C">
        <w:rPr>
          <w:bCs/>
          <w:iCs/>
          <w:lang w:bidi="en-US"/>
        </w:rPr>
        <w:t xml:space="preserve">, </w:t>
      </w:r>
      <w:r w:rsidRPr="00CC747C">
        <w:rPr>
          <w:bCs/>
          <w:iCs/>
          <w:lang w:val="en-US" w:bidi="en-US"/>
        </w:rPr>
        <w:t>Survey</w:t>
      </w:r>
      <w:r w:rsidRPr="00CC747C">
        <w:rPr>
          <w:bCs/>
          <w:iCs/>
          <w:lang w:bidi="en-US"/>
        </w:rPr>
        <w:t xml:space="preserve"> </w:t>
      </w:r>
      <w:r w:rsidRPr="00CC747C">
        <w:rPr>
          <w:bCs/>
          <w:iCs/>
          <w:lang w:val="en-US" w:bidi="en-US"/>
        </w:rPr>
        <w:t>Research</w:t>
      </w:r>
      <w:r w:rsidRPr="00CC747C">
        <w:rPr>
          <w:bCs/>
          <w:iCs/>
          <w:lang w:bidi="en-US"/>
        </w:rPr>
        <w:t xml:space="preserve"> </w:t>
      </w:r>
      <w:r w:rsidRPr="00CC747C">
        <w:rPr>
          <w:bCs/>
          <w:iCs/>
          <w:lang w:val="en-US" w:bidi="en-US"/>
        </w:rPr>
        <w:t>Center</w:t>
      </w:r>
      <w:r w:rsidRPr="00CC747C">
        <w:rPr>
          <w:bCs/>
          <w:iCs/>
          <w:lang w:bidi="en-US"/>
        </w:rPr>
        <w:t xml:space="preserve">, </w:t>
      </w:r>
      <w:r w:rsidRPr="00CC747C">
        <w:rPr>
          <w:bCs/>
          <w:iCs/>
          <w:lang w:val="en-US" w:bidi="en-US"/>
        </w:rPr>
        <w:t>Institute</w:t>
      </w:r>
      <w:r w:rsidRPr="00CC747C">
        <w:rPr>
          <w:bCs/>
          <w:iCs/>
          <w:lang w:bidi="en-US"/>
        </w:rPr>
        <w:t xml:space="preserve"> </w:t>
      </w:r>
      <w:r w:rsidRPr="00CC747C">
        <w:rPr>
          <w:bCs/>
          <w:iCs/>
          <w:lang w:val="en-US" w:bidi="en-US"/>
        </w:rPr>
        <w:t>for</w:t>
      </w:r>
      <w:r w:rsidRPr="00CC747C">
        <w:rPr>
          <w:bCs/>
          <w:iCs/>
          <w:lang w:bidi="en-US"/>
        </w:rPr>
        <w:t xml:space="preserve"> </w:t>
      </w:r>
      <w:r w:rsidRPr="00CC747C">
        <w:rPr>
          <w:bCs/>
          <w:iCs/>
          <w:lang w:val="en-US" w:bidi="en-US"/>
        </w:rPr>
        <w:t>Social</w:t>
      </w:r>
      <w:r w:rsidRPr="00CC747C">
        <w:rPr>
          <w:bCs/>
          <w:iCs/>
          <w:lang w:bidi="en-US"/>
        </w:rPr>
        <w:t xml:space="preserve"> </w:t>
      </w:r>
      <w:r w:rsidRPr="00CC747C">
        <w:rPr>
          <w:bCs/>
          <w:iCs/>
          <w:lang w:val="en-US" w:bidi="en-US"/>
        </w:rPr>
        <w:t>Research</w:t>
      </w:r>
      <w:r w:rsidRPr="00CC747C">
        <w:rPr>
          <w:bCs/>
          <w:iCs/>
          <w:lang w:bidi="en-US"/>
        </w:rPr>
        <w:t xml:space="preserve">, </w:t>
      </w:r>
      <w:r w:rsidRPr="00CC747C">
        <w:rPr>
          <w:bCs/>
          <w:iCs/>
          <w:lang w:val="en-US" w:bidi="en-US"/>
        </w:rPr>
        <w:t>University</w:t>
      </w:r>
      <w:r w:rsidRPr="00CC747C">
        <w:rPr>
          <w:bCs/>
          <w:iCs/>
          <w:lang w:bidi="en-US"/>
        </w:rPr>
        <w:t xml:space="preserve"> </w:t>
      </w:r>
      <w:r w:rsidRPr="00CC747C">
        <w:rPr>
          <w:bCs/>
          <w:iCs/>
          <w:lang w:val="en-US" w:bidi="en-US"/>
        </w:rPr>
        <w:t>of</w:t>
      </w:r>
      <w:r w:rsidRPr="00CC747C">
        <w:rPr>
          <w:bCs/>
          <w:iCs/>
          <w:lang w:bidi="en-US"/>
        </w:rPr>
        <w:t xml:space="preserve"> </w:t>
      </w:r>
      <w:r w:rsidRPr="00CC747C">
        <w:rPr>
          <w:bCs/>
          <w:iCs/>
          <w:lang w:val="en-US" w:bidi="en-US"/>
        </w:rPr>
        <w:t>Michigan</w:t>
      </w:r>
      <w:r w:rsidRPr="00CC747C">
        <w:rPr>
          <w:bCs/>
          <w:iCs/>
          <w:lang w:bidi="en-US"/>
        </w:rPr>
        <w:t xml:space="preserve">, Анн-Арбор, Мичиган, США). </w:t>
      </w:r>
      <w:r>
        <w:rPr>
          <w:bCs/>
          <w:iCs/>
          <w:lang w:bidi="en-US"/>
        </w:rPr>
        <w:t>М</w:t>
      </w:r>
      <w:r w:rsidRPr="00CC747C">
        <w:rPr>
          <w:bCs/>
          <w:iCs/>
          <w:lang w:bidi="en-US"/>
        </w:rPr>
        <w:t>ножественны</w:t>
      </w:r>
      <w:r>
        <w:rPr>
          <w:bCs/>
          <w:iCs/>
          <w:lang w:bidi="en-US"/>
        </w:rPr>
        <w:t>е</w:t>
      </w:r>
      <w:r w:rsidRPr="00CC747C">
        <w:rPr>
          <w:bCs/>
          <w:iCs/>
          <w:lang w:bidi="en-US"/>
        </w:rPr>
        <w:t xml:space="preserve"> импутаци</w:t>
      </w:r>
      <w:r>
        <w:rPr>
          <w:bCs/>
          <w:iCs/>
          <w:lang w:bidi="en-US"/>
        </w:rPr>
        <w:t>и</w:t>
      </w:r>
      <w:r w:rsidRPr="00CC747C">
        <w:rPr>
          <w:bCs/>
          <w:iCs/>
          <w:lang w:bidi="en-US"/>
        </w:rPr>
        <w:t xml:space="preserve"> — </w:t>
      </w:r>
      <w:r>
        <w:rPr>
          <w:bCs/>
          <w:iCs/>
          <w:lang w:bidi="en-US"/>
        </w:rPr>
        <w:t>проверенный</w:t>
      </w:r>
      <w:r w:rsidRPr="00CC747C">
        <w:rPr>
          <w:bCs/>
          <w:iCs/>
          <w:lang w:bidi="en-US"/>
        </w:rPr>
        <w:t xml:space="preserve"> и эффективный способ </w:t>
      </w:r>
      <w:r>
        <w:rPr>
          <w:bCs/>
          <w:iCs/>
          <w:lang w:bidi="en-US"/>
        </w:rPr>
        <w:t>обработки</w:t>
      </w:r>
      <w:r w:rsidRPr="00CC747C">
        <w:rPr>
          <w:bCs/>
          <w:iCs/>
          <w:lang w:bidi="en-US"/>
        </w:rPr>
        <w:t xml:space="preserve"> </w:t>
      </w:r>
      <w:r>
        <w:rPr>
          <w:bCs/>
          <w:iCs/>
          <w:lang w:bidi="en-US"/>
        </w:rPr>
        <w:t>отсутствующих</w:t>
      </w:r>
      <w:r w:rsidRPr="00CC747C">
        <w:rPr>
          <w:bCs/>
          <w:iCs/>
          <w:lang w:bidi="en-US"/>
        </w:rPr>
        <w:t xml:space="preserve"> данных</w:t>
      </w:r>
      <w:r>
        <w:rPr>
          <w:bCs/>
          <w:iCs/>
          <w:lang w:bidi="en-US"/>
        </w:rPr>
        <w:t xml:space="preserve"> и</w:t>
      </w:r>
      <w:r w:rsidRPr="00CC747C">
        <w:rPr>
          <w:bCs/>
          <w:iCs/>
          <w:lang w:bidi="en-US"/>
        </w:rPr>
        <w:t xml:space="preserve"> </w:t>
      </w:r>
      <w:r>
        <w:rPr>
          <w:bCs/>
          <w:iCs/>
          <w:lang w:bidi="en-US"/>
        </w:rPr>
        <w:t>минимизации</w:t>
      </w:r>
      <w:r w:rsidRPr="00CC747C">
        <w:rPr>
          <w:bCs/>
          <w:iCs/>
          <w:lang w:bidi="en-US"/>
        </w:rPr>
        <w:t xml:space="preserve"> систематическ</w:t>
      </w:r>
      <w:r>
        <w:rPr>
          <w:bCs/>
          <w:iCs/>
          <w:lang w:bidi="en-US"/>
        </w:rPr>
        <w:t>ой</w:t>
      </w:r>
      <w:r w:rsidRPr="00CC747C">
        <w:rPr>
          <w:bCs/>
          <w:iCs/>
          <w:lang w:bidi="en-US"/>
        </w:rPr>
        <w:t xml:space="preserve"> ошиб</w:t>
      </w:r>
      <w:r>
        <w:rPr>
          <w:bCs/>
          <w:iCs/>
          <w:lang w:bidi="en-US"/>
        </w:rPr>
        <w:t>ки</w:t>
      </w:r>
      <w:r w:rsidRPr="00CC747C">
        <w:rPr>
          <w:bCs/>
          <w:iCs/>
          <w:lang w:bidi="en-US"/>
        </w:rPr>
        <w:t xml:space="preserve">, </w:t>
      </w:r>
      <w:r>
        <w:rPr>
          <w:bCs/>
          <w:iCs/>
          <w:lang w:bidi="en-US"/>
        </w:rPr>
        <w:t>которая часто</w:t>
      </w:r>
      <w:r w:rsidRPr="00CC747C">
        <w:rPr>
          <w:bCs/>
          <w:iCs/>
          <w:lang w:bidi="en-US"/>
        </w:rPr>
        <w:t xml:space="preserve"> </w:t>
      </w:r>
      <w:r>
        <w:rPr>
          <w:bCs/>
          <w:iCs/>
          <w:lang w:bidi="en-US"/>
        </w:rPr>
        <w:t xml:space="preserve">может </w:t>
      </w:r>
      <w:r w:rsidRPr="00CC747C">
        <w:rPr>
          <w:bCs/>
          <w:iCs/>
          <w:lang w:bidi="en-US"/>
        </w:rPr>
        <w:t>возника</w:t>
      </w:r>
      <w:r>
        <w:rPr>
          <w:bCs/>
          <w:iCs/>
          <w:lang w:bidi="en-US"/>
        </w:rPr>
        <w:t>ть</w:t>
      </w:r>
      <w:r w:rsidRPr="00CC747C">
        <w:rPr>
          <w:bCs/>
          <w:iCs/>
          <w:lang w:bidi="en-US"/>
        </w:rPr>
        <w:t xml:space="preserve"> в результате исключения таких пациентов.</w:t>
      </w:r>
      <w:r w:rsidRPr="00CC747C">
        <w:rPr>
          <w:bCs/>
        </w:rPr>
        <w:t xml:space="preserve"> Кроме того, этот метод эффективен даже при большо</w:t>
      </w:r>
      <w:r>
        <w:rPr>
          <w:bCs/>
        </w:rPr>
        <w:t>й</w:t>
      </w:r>
      <w:r w:rsidRPr="00CC747C">
        <w:rPr>
          <w:bCs/>
        </w:rPr>
        <w:t xml:space="preserve"> </w:t>
      </w:r>
      <w:r>
        <w:rPr>
          <w:bCs/>
        </w:rPr>
        <w:t>доле</w:t>
      </w:r>
      <w:r w:rsidRPr="00CC747C">
        <w:rPr>
          <w:bCs/>
        </w:rPr>
        <w:t xml:space="preserve"> отсутствующих данных. </w:t>
      </w:r>
      <w:r>
        <w:rPr>
          <w:bCs/>
        </w:rPr>
        <w:t>В модель множественной импутации включали</w:t>
      </w:r>
      <w:r w:rsidRPr="00CC747C">
        <w:rPr>
          <w:bCs/>
        </w:rPr>
        <w:t xml:space="preserve"> </w:t>
      </w:r>
      <w:r>
        <w:rPr>
          <w:bCs/>
        </w:rPr>
        <w:t xml:space="preserve">значения </w:t>
      </w:r>
      <w:r w:rsidRPr="00CC747C">
        <w:rPr>
          <w:bCs/>
        </w:rPr>
        <w:t>4</w:t>
      </w:r>
      <w:r>
        <w:rPr>
          <w:bCs/>
        </w:rPr>
        <w:t>-х</w:t>
      </w:r>
      <w:r w:rsidRPr="00CC747C">
        <w:rPr>
          <w:bCs/>
        </w:rPr>
        <w:t xml:space="preserve"> </w:t>
      </w:r>
      <w:r>
        <w:rPr>
          <w:bCs/>
        </w:rPr>
        <w:t>исходов,</w:t>
      </w:r>
      <w:r w:rsidRPr="00CC747C">
        <w:rPr>
          <w:bCs/>
        </w:rPr>
        <w:t xml:space="preserve"> возраст, пол, коды по классификации МКБ-9 Е, оценк</w:t>
      </w:r>
      <w:r>
        <w:rPr>
          <w:bCs/>
        </w:rPr>
        <w:t>а</w:t>
      </w:r>
      <w:r w:rsidRPr="00CC747C">
        <w:rPr>
          <w:bCs/>
        </w:rPr>
        <w:t xml:space="preserve"> по шкале комы Глазго в отделени</w:t>
      </w:r>
      <w:r>
        <w:rPr>
          <w:bCs/>
        </w:rPr>
        <w:t>и</w:t>
      </w:r>
      <w:r w:rsidRPr="00CC747C">
        <w:rPr>
          <w:bCs/>
        </w:rPr>
        <w:t xml:space="preserve"> </w:t>
      </w:r>
      <w:r w:rsidRPr="00CC747C">
        <w:t>реанимации</w:t>
      </w:r>
      <w:r>
        <w:t>,</w:t>
      </w:r>
      <w:r w:rsidRPr="00CC747C">
        <w:rPr>
          <w:bCs/>
        </w:rPr>
        <w:t xml:space="preserve"> оценк</w:t>
      </w:r>
      <w:r>
        <w:rPr>
          <w:bCs/>
        </w:rPr>
        <w:t>а</w:t>
      </w:r>
      <w:r w:rsidRPr="00CC747C">
        <w:rPr>
          <w:bCs/>
        </w:rPr>
        <w:t xml:space="preserve"> по шкале комы Глазго</w:t>
      </w:r>
      <w:r w:rsidRPr="00CC747C">
        <w:t xml:space="preserve"> </w:t>
      </w:r>
      <w:r w:rsidRPr="00CC747C">
        <w:rPr>
          <w:bCs/>
        </w:rPr>
        <w:t>во внебольничных условиях, оценки по шкале тяжести травмы, механизм травмы</w:t>
      </w:r>
      <w:r>
        <w:rPr>
          <w:bCs/>
        </w:rPr>
        <w:t xml:space="preserve"> и</w:t>
      </w:r>
      <w:r w:rsidRPr="00CC747C">
        <w:rPr>
          <w:bCs/>
        </w:rPr>
        <w:t xml:space="preserve"> вызовов бригады</w:t>
      </w:r>
      <w:r>
        <w:rPr>
          <w:bCs/>
        </w:rPr>
        <w:t xml:space="preserve"> скорой помощи</w:t>
      </w:r>
      <w:r w:rsidRPr="00CC747C">
        <w:rPr>
          <w:bCs/>
        </w:rPr>
        <w:t xml:space="preserve"> травматологического профиля. Создали 10 наборов данных</w:t>
      </w:r>
      <w:r>
        <w:rPr>
          <w:bCs/>
        </w:rPr>
        <w:t xml:space="preserve"> с замещением отсутствующих значений</w:t>
      </w:r>
      <w:r w:rsidRPr="00CC747C">
        <w:rPr>
          <w:bCs/>
        </w:rPr>
        <w:t xml:space="preserve">, </w:t>
      </w:r>
      <w:r>
        <w:rPr>
          <w:bCs/>
        </w:rPr>
        <w:t xml:space="preserve">с последующим объединением значений площади под </w:t>
      </w:r>
      <w:r>
        <w:rPr>
          <w:bCs/>
          <w:lang w:val="en-US"/>
        </w:rPr>
        <w:t>ROC</w:t>
      </w:r>
      <w:r w:rsidRPr="00AA091B">
        <w:rPr>
          <w:bCs/>
        </w:rPr>
        <w:t>-</w:t>
      </w:r>
      <w:r>
        <w:rPr>
          <w:bCs/>
        </w:rPr>
        <w:t xml:space="preserve">кривой </w:t>
      </w:r>
      <w:r w:rsidRPr="00CC747C">
        <w:rPr>
          <w:bCs/>
        </w:rPr>
        <w:t xml:space="preserve">по </w:t>
      </w:r>
      <w:r>
        <w:rPr>
          <w:bCs/>
        </w:rPr>
        <w:t>указанным наборам данных</w:t>
      </w:r>
      <w:r w:rsidRPr="00CC747C">
        <w:rPr>
          <w:bCs/>
        </w:rPr>
        <w:t xml:space="preserve"> стандартным способом. </w:t>
      </w:r>
      <w:r w:rsidRPr="00DC1C1A">
        <w:rPr>
          <w:bCs/>
        </w:rPr>
        <w:t xml:space="preserve">Хотя общепринятого подхода к объединению </w:t>
      </w:r>
      <w:r>
        <w:rPr>
          <w:bCs/>
          <w:lang w:val="en-US"/>
        </w:rPr>
        <w:t>ROC</w:t>
      </w:r>
      <w:r w:rsidRPr="00510681">
        <w:rPr>
          <w:bCs/>
        </w:rPr>
        <w:t>-</w:t>
      </w:r>
      <w:r w:rsidRPr="00DC1C1A">
        <w:rPr>
          <w:bCs/>
        </w:rPr>
        <w:t xml:space="preserve">кривых </w:t>
      </w:r>
      <w:r>
        <w:rPr>
          <w:bCs/>
        </w:rPr>
        <w:t>для</w:t>
      </w:r>
      <w:r w:rsidRPr="00DC1C1A">
        <w:rPr>
          <w:bCs/>
        </w:rPr>
        <w:t xml:space="preserve"> наборов </w:t>
      </w:r>
      <w:r>
        <w:rPr>
          <w:bCs/>
        </w:rPr>
        <w:t>замещенных</w:t>
      </w:r>
      <w:r w:rsidRPr="00DC1C1A">
        <w:rPr>
          <w:bCs/>
        </w:rPr>
        <w:t xml:space="preserve"> данных не существует, мы усреднили индивидуальные данные чувствительности и специфичности по 10 наборам данных, а затем нанесли эти точки на график для построения кривых в наших результатах</w:t>
      </w:r>
      <w:r w:rsidRPr="00CC747C">
        <w:rPr>
          <w:bCs/>
        </w:rPr>
        <w:t>» [257]</w:t>
      </w:r>
      <w:r>
        <w:rPr>
          <w:bCs/>
        </w:rPr>
        <w:t>.</w:t>
      </w:r>
      <w:r w:rsidRPr="00CC747C">
        <w:rPr>
          <w:bCs/>
        </w:rPr>
        <w:t xml:space="preserve"> (</w:t>
      </w:r>
      <w:r w:rsidRPr="00AA091B">
        <w:rPr>
          <w:b/>
          <w:bCs/>
        </w:rPr>
        <w:t>Прогнозирование, Проверка</w:t>
      </w:r>
      <w:r w:rsidRPr="00CC747C">
        <w:rPr>
          <w:bCs/>
        </w:rPr>
        <w:t>)</w:t>
      </w:r>
    </w:p>
    <w:p w14:paraId="1B97910B" w14:textId="77777777" w:rsidR="007961A1" w:rsidRPr="00CC747C" w:rsidRDefault="007961A1" w:rsidP="003110BB">
      <w:pPr>
        <w:jc w:val="both"/>
        <w:rPr>
          <w:bCs/>
        </w:rPr>
      </w:pPr>
      <w:r w:rsidRPr="00CC747C">
        <w:rPr>
          <w:bCs/>
        </w:rPr>
        <w:t>«</w:t>
      </w:r>
      <w:r>
        <w:rPr>
          <w:bCs/>
        </w:rPr>
        <w:t>Мы р</w:t>
      </w:r>
      <w:r w:rsidRPr="00CC747C">
        <w:rPr>
          <w:bCs/>
        </w:rPr>
        <w:t>азделили данные на 2 набора: для разработки модели (обуч</w:t>
      </w:r>
      <w:r>
        <w:rPr>
          <w:bCs/>
        </w:rPr>
        <w:t>ающий набор</w:t>
      </w:r>
      <w:r w:rsidRPr="00CC747C">
        <w:rPr>
          <w:bCs/>
        </w:rPr>
        <w:t xml:space="preserve">) и ее </w:t>
      </w:r>
      <w:r>
        <w:rPr>
          <w:bCs/>
        </w:rPr>
        <w:t>проверки</w:t>
      </w:r>
      <w:r w:rsidRPr="00CC747C">
        <w:rPr>
          <w:bCs/>
        </w:rPr>
        <w:t xml:space="preserve"> (тест</w:t>
      </w:r>
      <w:r>
        <w:rPr>
          <w:bCs/>
        </w:rPr>
        <w:t>овый набор</w:t>
      </w:r>
      <w:r w:rsidRPr="00CC747C">
        <w:rPr>
          <w:bCs/>
        </w:rPr>
        <w:t xml:space="preserve">). Данные для разработки включали все </w:t>
      </w:r>
      <w:r>
        <w:rPr>
          <w:bCs/>
        </w:rPr>
        <w:t>случаи</w:t>
      </w:r>
      <w:r w:rsidRPr="00CC747C">
        <w:rPr>
          <w:bCs/>
        </w:rPr>
        <w:t xml:space="preserve"> операци</w:t>
      </w:r>
      <w:r>
        <w:rPr>
          <w:bCs/>
        </w:rPr>
        <w:t>й</w:t>
      </w:r>
      <w:r w:rsidRPr="00CC747C">
        <w:rPr>
          <w:bCs/>
        </w:rPr>
        <w:t>, выполненны</w:t>
      </w:r>
      <w:r>
        <w:rPr>
          <w:bCs/>
        </w:rPr>
        <w:t>х</w:t>
      </w:r>
      <w:r w:rsidRPr="00CC747C">
        <w:rPr>
          <w:bCs/>
        </w:rPr>
        <w:t xml:space="preserve"> за первые 5 лет, для </w:t>
      </w:r>
      <w:r>
        <w:rPr>
          <w:bCs/>
        </w:rPr>
        <w:t>проверки</w:t>
      </w:r>
      <w:r w:rsidRPr="00CC747C">
        <w:rPr>
          <w:bCs/>
        </w:rPr>
        <w:t xml:space="preserve"> — все остальные </w:t>
      </w:r>
      <w:r>
        <w:rPr>
          <w:bCs/>
        </w:rPr>
        <w:t>сведения</w:t>
      </w:r>
      <w:r w:rsidRPr="00CC747C">
        <w:rPr>
          <w:bCs/>
        </w:rPr>
        <w:t xml:space="preserve">. Для обеспечения </w:t>
      </w:r>
      <w:r>
        <w:rPr>
          <w:bCs/>
        </w:rPr>
        <w:t>надежности (</w:t>
      </w:r>
      <w:r w:rsidRPr="00AA091B">
        <w:rPr>
          <w:bCs/>
          <w:i/>
          <w:iCs/>
          <w:lang w:val="en-US" w:bidi="en-US"/>
        </w:rPr>
        <w:t>reliability</w:t>
      </w:r>
      <w:r>
        <w:rPr>
          <w:bCs/>
          <w:iCs/>
          <w:lang w:bidi="en-US"/>
        </w:rPr>
        <w:t>)</w:t>
      </w:r>
      <w:r w:rsidRPr="00CC747C">
        <w:rPr>
          <w:bCs/>
        </w:rPr>
        <w:t xml:space="preserve"> данных мы исключили пациентов, </w:t>
      </w:r>
      <w:r>
        <w:rPr>
          <w:bCs/>
        </w:rPr>
        <w:t>по</w:t>
      </w:r>
      <w:r w:rsidRPr="00CC747C">
        <w:rPr>
          <w:bCs/>
        </w:rPr>
        <w:t xml:space="preserve"> которы</w:t>
      </w:r>
      <w:r>
        <w:rPr>
          <w:bCs/>
        </w:rPr>
        <w:t>м</w:t>
      </w:r>
      <w:r w:rsidRPr="00CC747C">
        <w:rPr>
          <w:bCs/>
        </w:rPr>
        <w:t xml:space="preserve"> отсутствовала информация по основным предикторам</w:t>
      </w:r>
      <w:r>
        <w:rPr>
          <w:bCs/>
        </w:rPr>
        <w:t xml:space="preserve">: </w:t>
      </w:r>
      <w:r w:rsidRPr="00CC747C">
        <w:rPr>
          <w:bCs/>
        </w:rPr>
        <w:t xml:space="preserve">возраст, пол, последовательность операций, а также количество и </w:t>
      </w:r>
      <w:r>
        <w:rPr>
          <w:bCs/>
        </w:rPr>
        <w:t>локализацию</w:t>
      </w:r>
      <w:r w:rsidRPr="00CC747C">
        <w:rPr>
          <w:bCs/>
        </w:rPr>
        <w:t xml:space="preserve"> </w:t>
      </w:r>
      <w:r w:rsidRPr="00CC747C">
        <w:rPr>
          <w:bCs/>
        </w:rPr>
        <w:lastRenderedPageBreak/>
        <w:t>имплантированных сердечных клапанов. Кроме того, из набора данных</w:t>
      </w:r>
      <w:r>
        <w:rPr>
          <w:bCs/>
        </w:rPr>
        <w:t>, использованных</w:t>
      </w:r>
      <w:r w:rsidRPr="00CC747C">
        <w:rPr>
          <w:bCs/>
        </w:rPr>
        <w:t xml:space="preserve"> для разработки </w:t>
      </w:r>
      <w:r>
        <w:rPr>
          <w:bCs/>
        </w:rPr>
        <w:t xml:space="preserve">модели, </w:t>
      </w:r>
      <w:r w:rsidRPr="00CC747C">
        <w:rPr>
          <w:bCs/>
        </w:rPr>
        <w:t xml:space="preserve">исключали </w:t>
      </w:r>
      <w:r>
        <w:rPr>
          <w:bCs/>
        </w:rPr>
        <w:t>сведения о</w:t>
      </w:r>
      <w:r w:rsidRPr="00CC747C">
        <w:rPr>
          <w:bCs/>
        </w:rPr>
        <w:t xml:space="preserve"> пациент</w:t>
      </w:r>
      <w:r>
        <w:rPr>
          <w:bCs/>
        </w:rPr>
        <w:t>ах</w:t>
      </w:r>
      <w:r w:rsidRPr="00CC747C">
        <w:rPr>
          <w:bCs/>
        </w:rPr>
        <w:t xml:space="preserve">, по которым отсутствовала информация о 3-х и более оставшихся предикторах. </w:t>
      </w:r>
      <w:r>
        <w:rPr>
          <w:bCs/>
        </w:rPr>
        <w:t>Также, в процесс моделирования не включали предикторы, значения</w:t>
      </w:r>
      <w:r w:rsidRPr="00CC747C">
        <w:rPr>
          <w:bCs/>
        </w:rPr>
        <w:t xml:space="preserve"> </w:t>
      </w:r>
      <w:r>
        <w:rPr>
          <w:bCs/>
        </w:rPr>
        <w:t>которых</w:t>
      </w:r>
      <w:r w:rsidRPr="00CC747C">
        <w:rPr>
          <w:bCs/>
        </w:rPr>
        <w:t xml:space="preserve"> наблюдали у менее 50% пациентов</w:t>
      </w:r>
      <w:r>
        <w:rPr>
          <w:bCs/>
        </w:rPr>
        <w:t>.</w:t>
      </w:r>
      <w:r w:rsidRPr="00CC747C">
        <w:rPr>
          <w:bCs/>
        </w:rPr>
        <w:t xml:space="preserve"> Таким образом были исключены такие показатели, как конечное диастолическое давление в левом желудочке, давление заклинивания в лёгочной артерии, градиент давления на аортальном клапане, </w:t>
      </w:r>
      <w:r>
        <w:rPr>
          <w:bCs/>
        </w:rPr>
        <w:t xml:space="preserve">наличие </w:t>
      </w:r>
      <w:r w:rsidRPr="00CC747C">
        <w:rPr>
          <w:bCs/>
        </w:rPr>
        <w:t>прогрессирующ</w:t>
      </w:r>
      <w:r>
        <w:rPr>
          <w:bCs/>
        </w:rPr>
        <w:t>его</w:t>
      </w:r>
      <w:r w:rsidRPr="00CC747C">
        <w:rPr>
          <w:bCs/>
        </w:rPr>
        <w:t xml:space="preserve"> эндокардит</w:t>
      </w:r>
      <w:r>
        <w:rPr>
          <w:bCs/>
        </w:rPr>
        <w:t>а</w:t>
      </w:r>
      <w:r w:rsidRPr="00CC747C">
        <w:rPr>
          <w:bCs/>
        </w:rPr>
        <w:t xml:space="preserve">. Из </w:t>
      </w:r>
      <w:r>
        <w:rPr>
          <w:bCs/>
        </w:rPr>
        <w:t xml:space="preserve">тестового </w:t>
      </w:r>
      <w:r w:rsidRPr="00CC747C">
        <w:rPr>
          <w:bCs/>
        </w:rPr>
        <w:t xml:space="preserve">набора данных исключали пациентов, </w:t>
      </w:r>
      <w:r>
        <w:rPr>
          <w:bCs/>
        </w:rPr>
        <w:t>по</w:t>
      </w:r>
      <w:r w:rsidRPr="00CC747C">
        <w:rPr>
          <w:bCs/>
        </w:rPr>
        <w:t xml:space="preserve"> которы</w:t>
      </w:r>
      <w:r>
        <w:rPr>
          <w:bCs/>
        </w:rPr>
        <w:t>м</w:t>
      </w:r>
      <w:r w:rsidRPr="00CC747C">
        <w:rPr>
          <w:bCs/>
        </w:rPr>
        <w:t xml:space="preserve"> отсутствовала информация по любому из предикторов, включенных в модель рисков.</w:t>
      </w:r>
      <w:r>
        <w:rPr>
          <w:bCs/>
        </w:rPr>
        <w:t xml:space="preserve"> </w:t>
      </w:r>
      <w:r w:rsidRPr="009B123C">
        <w:rPr>
          <w:bCs/>
        </w:rPr>
        <w:t xml:space="preserve">Чтобы выяснить, привело ли исключение пациентов из-за отсутствия данных к какой-либо систематической ошибке, мы сравнили ключевые предоперационные характеристики пациентов, исключенных из исследования, с </w:t>
      </w:r>
      <w:r>
        <w:rPr>
          <w:bCs/>
        </w:rPr>
        <w:t>теми, кто был</w:t>
      </w:r>
      <w:r w:rsidRPr="009B123C">
        <w:rPr>
          <w:bCs/>
        </w:rPr>
        <w:t xml:space="preserve"> в него</w:t>
      </w:r>
      <w:r>
        <w:rPr>
          <w:bCs/>
        </w:rPr>
        <w:t xml:space="preserve"> включен</w:t>
      </w:r>
      <w:r w:rsidRPr="009B123C">
        <w:rPr>
          <w:bCs/>
        </w:rPr>
        <w:t xml:space="preserve">. Отсутствующие значения </w:t>
      </w:r>
      <w:r>
        <w:rPr>
          <w:bCs/>
        </w:rPr>
        <w:t xml:space="preserve">всех остальных </w:t>
      </w:r>
      <w:r w:rsidRPr="009B123C">
        <w:rPr>
          <w:bCs/>
        </w:rPr>
        <w:t xml:space="preserve">предикторов в </w:t>
      </w:r>
      <w:r>
        <w:rPr>
          <w:bCs/>
        </w:rPr>
        <w:t xml:space="preserve">обучающих </w:t>
      </w:r>
      <w:r w:rsidRPr="009B123C">
        <w:rPr>
          <w:bCs/>
        </w:rPr>
        <w:t xml:space="preserve">данных были </w:t>
      </w:r>
      <w:r>
        <w:rPr>
          <w:bCs/>
        </w:rPr>
        <w:t>восстановлены</w:t>
      </w:r>
      <w:r w:rsidRPr="009B123C">
        <w:rPr>
          <w:bCs/>
        </w:rPr>
        <w:t xml:space="preserve"> с использованием </w:t>
      </w:r>
      <w:r>
        <w:rPr>
          <w:bCs/>
        </w:rPr>
        <w:t xml:space="preserve">метода множественной </w:t>
      </w:r>
      <w:r w:rsidRPr="009B123C">
        <w:rPr>
          <w:bCs/>
        </w:rPr>
        <w:t xml:space="preserve">импутации. Было создано пять различных наборов </w:t>
      </w:r>
      <w:r>
        <w:rPr>
          <w:bCs/>
        </w:rPr>
        <w:t>восстановленных</w:t>
      </w:r>
      <w:r w:rsidRPr="009B123C">
        <w:rPr>
          <w:bCs/>
        </w:rPr>
        <w:t xml:space="preserve"> данных</w:t>
      </w:r>
      <w:r w:rsidRPr="00CC747C">
        <w:rPr>
          <w:bCs/>
        </w:rPr>
        <w:t>» [258]</w:t>
      </w:r>
      <w:r>
        <w:rPr>
          <w:bCs/>
        </w:rPr>
        <w:t>.</w:t>
      </w:r>
      <w:r w:rsidRPr="00CC747C">
        <w:rPr>
          <w:bCs/>
        </w:rPr>
        <w:t xml:space="preserve"> (</w:t>
      </w:r>
      <w:r w:rsidRPr="00AA091B">
        <w:rPr>
          <w:b/>
          <w:bCs/>
        </w:rPr>
        <w:t>Прогнозирование, Разработка, Проверка</w:t>
      </w:r>
      <w:r w:rsidRPr="00CC747C">
        <w:rPr>
          <w:bCs/>
        </w:rPr>
        <w:t>)</w:t>
      </w:r>
    </w:p>
    <w:p w14:paraId="20A40CEB" w14:textId="77777777" w:rsidR="007961A1" w:rsidRPr="00CC747C" w:rsidRDefault="007961A1" w:rsidP="003110BB">
      <w:pPr>
        <w:jc w:val="both"/>
        <w:rPr>
          <w:b/>
          <w:bCs/>
        </w:rPr>
      </w:pPr>
      <w:r w:rsidRPr="00CC747C">
        <w:rPr>
          <w:b/>
          <w:bCs/>
        </w:rPr>
        <w:t>Пояснение</w:t>
      </w:r>
    </w:p>
    <w:p w14:paraId="50905682" w14:textId="77777777" w:rsidR="007961A1" w:rsidRPr="00CC747C" w:rsidRDefault="007961A1" w:rsidP="003110BB">
      <w:pPr>
        <w:jc w:val="both"/>
        <w:rPr>
          <w:bCs/>
        </w:rPr>
      </w:pPr>
      <w:r w:rsidRPr="00CC747C">
        <w:rPr>
          <w:bCs/>
        </w:rPr>
        <w:t xml:space="preserve">Почти </w:t>
      </w:r>
      <w:r>
        <w:rPr>
          <w:bCs/>
        </w:rPr>
        <w:t>все</w:t>
      </w:r>
      <w:r w:rsidRPr="00CC747C">
        <w:rPr>
          <w:bCs/>
        </w:rPr>
        <w:t xml:space="preserve"> исследования </w:t>
      </w:r>
      <w:r>
        <w:rPr>
          <w:bCs/>
        </w:rPr>
        <w:t xml:space="preserve">предсказательных </w:t>
      </w:r>
      <w:r w:rsidRPr="00CC747C">
        <w:rPr>
          <w:bCs/>
        </w:rPr>
        <w:t xml:space="preserve">моделей </w:t>
      </w:r>
      <w:r>
        <w:rPr>
          <w:bCs/>
        </w:rPr>
        <w:t>сталкиваются с проблемой</w:t>
      </w:r>
      <w:r w:rsidRPr="00CC747C">
        <w:rPr>
          <w:bCs/>
        </w:rPr>
        <w:t xml:space="preserve"> </w:t>
      </w:r>
      <w:r>
        <w:rPr>
          <w:bCs/>
        </w:rPr>
        <w:t>отсутствующих</w:t>
      </w:r>
      <w:r w:rsidRPr="00CC747C">
        <w:rPr>
          <w:bCs/>
        </w:rPr>
        <w:t xml:space="preserve"> данных по </w:t>
      </w:r>
      <w:r>
        <w:rPr>
          <w:bCs/>
        </w:rPr>
        <w:t xml:space="preserve">показателям </w:t>
      </w:r>
      <w:r w:rsidRPr="00CC747C">
        <w:rPr>
          <w:bCs/>
        </w:rPr>
        <w:t xml:space="preserve">исхода или предикторам. </w:t>
      </w:r>
      <w:r>
        <w:rPr>
          <w:bCs/>
        </w:rPr>
        <w:t>Однако</w:t>
      </w:r>
      <w:r w:rsidRPr="00CC747C">
        <w:rPr>
          <w:bCs/>
        </w:rPr>
        <w:t>, далеко не во всех отчетах об этом сообщается, и еще меньше исследователей пытаются решить эту проблему статистическими методами [</w:t>
      </w:r>
      <w:r w:rsidRPr="00CC747C">
        <w:rPr>
          <w:bCs/>
          <w:iCs/>
          <w:lang w:bidi="en-US"/>
        </w:rPr>
        <w:t>34, 45, 53, 259</w:t>
      </w:r>
      <w:r w:rsidRPr="00CC747C">
        <w:rPr>
          <w:bCs/>
        </w:rPr>
        <w:t>]. В так</w:t>
      </w:r>
      <w:r>
        <w:rPr>
          <w:bCs/>
        </w:rPr>
        <w:t>их</w:t>
      </w:r>
      <w:r w:rsidRPr="00CC747C">
        <w:rPr>
          <w:bCs/>
        </w:rPr>
        <w:t xml:space="preserve"> случае разумно предположить, что участников с отсутствующими данными (</w:t>
      </w:r>
      <w:r w:rsidRPr="00CC747C">
        <w:rPr>
          <w:bCs/>
          <w:i/>
          <w:iCs/>
          <w:lang w:val="en-US" w:bidi="en-US"/>
        </w:rPr>
        <w:t>missing</w:t>
      </w:r>
      <w:r w:rsidRPr="00CC747C">
        <w:rPr>
          <w:bCs/>
          <w:i/>
          <w:iCs/>
          <w:lang w:bidi="en-US"/>
        </w:rPr>
        <w:t xml:space="preserve"> </w:t>
      </w:r>
      <w:r w:rsidRPr="00CC747C">
        <w:rPr>
          <w:bCs/>
          <w:i/>
          <w:iCs/>
          <w:lang w:val="en-US" w:bidi="en-US"/>
        </w:rPr>
        <w:t>data</w:t>
      </w:r>
      <w:r w:rsidRPr="00CC747C">
        <w:rPr>
          <w:bCs/>
        </w:rPr>
        <w:t xml:space="preserve">) исключают из анализа, что приводит к т.н. анализу </w:t>
      </w:r>
      <w:r>
        <w:rPr>
          <w:bCs/>
        </w:rPr>
        <w:t>полных</w:t>
      </w:r>
      <w:r w:rsidRPr="00CC747C">
        <w:rPr>
          <w:bCs/>
        </w:rPr>
        <w:t xml:space="preserve"> </w:t>
      </w:r>
      <w:r>
        <w:rPr>
          <w:bCs/>
        </w:rPr>
        <w:t>наблюдений</w:t>
      </w:r>
      <w:r w:rsidRPr="00CC747C">
        <w:rPr>
          <w:bCs/>
        </w:rPr>
        <w:t xml:space="preserve"> (</w:t>
      </w:r>
      <w:r w:rsidRPr="00CC747C">
        <w:rPr>
          <w:bCs/>
          <w:i/>
          <w:iCs/>
          <w:lang w:val="en-US" w:bidi="en-US"/>
        </w:rPr>
        <w:t>complete</w:t>
      </w:r>
      <w:r w:rsidRPr="00CC747C">
        <w:rPr>
          <w:bCs/>
          <w:i/>
          <w:iCs/>
          <w:lang w:bidi="en-US"/>
        </w:rPr>
        <w:t>-</w:t>
      </w:r>
      <w:r w:rsidRPr="00CC747C">
        <w:rPr>
          <w:bCs/>
          <w:i/>
          <w:iCs/>
          <w:lang w:val="en-US" w:bidi="en-US"/>
        </w:rPr>
        <w:t>case</w:t>
      </w:r>
      <w:r w:rsidRPr="00CC747C">
        <w:rPr>
          <w:bCs/>
          <w:i/>
          <w:iCs/>
          <w:lang w:bidi="en-US"/>
        </w:rPr>
        <w:t xml:space="preserve"> </w:t>
      </w:r>
      <w:r w:rsidRPr="00CC747C">
        <w:rPr>
          <w:bCs/>
          <w:i/>
          <w:iCs/>
          <w:lang w:val="en-US" w:bidi="en-US"/>
        </w:rPr>
        <w:t>analysis</w:t>
      </w:r>
      <w:r w:rsidRPr="00CC747C">
        <w:rPr>
          <w:bCs/>
        </w:rPr>
        <w:t xml:space="preserve">). Включение только участников с полными данными не только неэффективно (это может значительно уменьшить размер выборки), но и может привести к смещению итоговых оценок, когда оставшиеся лица </w:t>
      </w:r>
      <w:r>
        <w:rPr>
          <w:bCs/>
        </w:rPr>
        <w:t xml:space="preserve">(строки статистических таблиц – </w:t>
      </w:r>
      <w:r w:rsidRPr="00AA091B">
        <w:rPr>
          <w:bCs/>
          <w:i/>
        </w:rPr>
        <w:t>прим. ред</w:t>
      </w:r>
      <w:r>
        <w:rPr>
          <w:bCs/>
        </w:rPr>
        <w:t>) со всеми</w:t>
      </w:r>
      <w:r w:rsidRPr="00CC747C">
        <w:rPr>
          <w:bCs/>
        </w:rPr>
        <w:t xml:space="preserve"> </w:t>
      </w:r>
      <w:r>
        <w:rPr>
          <w:bCs/>
        </w:rPr>
        <w:t>необходимыми</w:t>
      </w:r>
      <w:r w:rsidRPr="00CC747C">
        <w:rPr>
          <w:bCs/>
        </w:rPr>
        <w:t xml:space="preserve"> данны</w:t>
      </w:r>
      <w:r>
        <w:rPr>
          <w:bCs/>
        </w:rPr>
        <w:t>ми</w:t>
      </w:r>
      <w:r w:rsidRPr="00CC747C">
        <w:rPr>
          <w:bCs/>
        </w:rPr>
        <w:t xml:space="preserve"> окажутся нерепрезентативными для </w:t>
      </w:r>
      <w:r>
        <w:rPr>
          <w:bCs/>
        </w:rPr>
        <w:t xml:space="preserve">всей </w:t>
      </w:r>
      <w:r w:rsidRPr="00CC747C">
        <w:rPr>
          <w:bCs/>
        </w:rPr>
        <w:t xml:space="preserve">исходной выборки </w:t>
      </w:r>
      <w:r>
        <w:rPr>
          <w:bCs/>
        </w:rPr>
        <w:t xml:space="preserve">исследования </w:t>
      </w:r>
      <w:r w:rsidRPr="00CC747C">
        <w:rPr>
          <w:bCs/>
        </w:rPr>
        <w:t xml:space="preserve">(т.е. </w:t>
      </w:r>
      <w:r>
        <w:rPr>
          <w:bCs/>
        </w:rPr>
        <w:t>будет сформирована</w:t>
      </w:r>
      <w:r w:rsidRPr="00CC747C">
        <w:rPr>
          <w:bCs/>
        </w:rPr>
        <w:t xml:space="preserve"> особ</w:t>
      </w:r>
      <w:r>
        <w:rPr>
          <w:bCs/>
        </w:rPr>
        <w:t>ая</w:t>
      </w:r>
      <w:r w:rsidRPr="00CC747C">
        <w:rPr>
          <w:bCs/>
        </w:rPr>
        <w:t xml:space="preserve"> подгрупп</w:t>
      </w:r>
      <w:r>
        <w:rPr>
          <w:bCs/>
        </w:rPr>
        <w:t>а</w:t>
      </w:r>
      <w:r w:rsidRPr="00CC747C">
        <w:rPr>
          <w:bCs/>
        </w:rPr>
        <w:t>) (</w:t>
      </w:r>
      <w:r w:rsidRPr="00CC747C">
        <w:rPr>
          <w:b/>
          <w:bCs/>
        </w:rPr>
        <w:t xml:space="preserve">Вставка </w:t>
      </w:r>
      <w:r>
        <w:rPr>
          <w:b/>
          <w:bCs/>
          <w:iCs/>
          <w:lang w:bidi="en-US"/>
        </w:rPr>
        <w:t>Г</w:t>
      </w:r>
      <w:r w:rsidRPr="00CC747C">
        <w:rPr>
          <w:bCs/>
        </w:rPr>
        <w:t>).</w:t>
      </w:r>
      <w:r>
        <w:rPr>
          <w:bCs/>
        </w:rPr>
        <w:t xml:space="preserve"> </w:t>
      </w:r>
      <w:r w:rsidRPr="00505E55">
        <w:rPr>
          <w:bCs/>
        </w:rPr>
        <w:t xml:space="preserve">Для исследований, разрабатывающих или проверяющих </w:t>
      </w:r>
      <w:r>
        <w:rPr>
          <w:bCs/>
        </w:rPr>
        <w:t xml:space="preserve">предсказательную </w:t>
      </w:r>
      <w:r w:rsidRPr="00505E55">
        <w:rPr>
          <w:bCs/>
        </w:rPr>
        <w:t xml:space="preserve">модель, эта систематическая ошибка отбора </w:t>
      </w:r>
      <w:r>
        <w:rPr>
          <w:bCs/>
        </w:rPr>
        <w:t>(</w:t>
      </w:r>
      <w:r w:rsidRPr="00510681">
        <w:rPr>
          <w:bCs/>
          <w:i/>
          <w:iCs/>
          <w:lang w:val="en-US" w:bidi="en-US"/>
        </w:rPr>
        <w:t>selection</w:t>
      </w:r>
      <w:r w:rsidRPr="00510681">
        <w:rPr>
          <w:bCs/>
          <w:i/>
          <w:iCs/>
          <w:lang w:bidi="en-US"/>
        </w:rPr>
        <w:t xml:space="preserve"> </w:t>
      </w:r>
      <w:r w:rsidRPr="00510681">
        <w:rPr>
          <w:bCs/>
          <w:i/>
          <w:iCs/>
          <w:lang w:val="en-US" w:bidi="en-US"/>
        </w:rPr>
        <w:t>bias</w:t>
      </w:r>
      <w:r>
        <w:rPr>
          <w:bCs/>
        </w:rPr>
        <w:t xml:space="preserve">) </w:t>
      </w:r>
      <w:r w:rsidRPr="00505E55">
        <w:rPr>
          <w:bCs/>
        </w:rPr>
        <w:t>приведет к различным (</w:t>
      </w:r>
      <w:r>
        <w:rPr>
          <w:bCs/>
        </w:rPr>
        <w:t>смещенным</w:t>
      </w:r>
      <w:r w:rsidRPr="00505E55">
        <w:rPr>
          <w:bCs/>
        </w:rPr>
        <w:t xml:space="preserve">) оценкам </w:t>
      </w:r>
      <w:r>
        <w:rPr>
          <w:bCs/>
        </w:rPr>
        <w:t>ассоциации</w:t>
      </w:r>
      <w:r w:rsidRPr="00505E55">
        <w:rPr>
          <w:bCs/>
        </w:rPr>
        <w:t xml:space="preserve"> предиктор</w:t>
      </w:r>
      <w:r>
        <w:rPr>
          <w:bCs/>
        </w:rPr>
        <w:t xml:space="preserve">ов с целевым исходом </w:t>
      </w:r>
      <w:r w:rsidRPr="00505E55">
        <w:rPr>
          <w:bCs/>
        </w:rPr>
        <w:t xml:space="preserve">(при разработке модели) и </w:t>
      </w:r>
      <w:r>
        <w:rPr>
          <w:bCs/>
        </w:rPr>
        <w:t>предсказательной</w:t>
      </w:r>
      <w:r w:rsidRPr="00505E55">
        <w:rPr>
          <w:bCs/>
        </w:rPr>
        <w:t xml:space="preserve"> эффективности (при разработке и проверке модели) </w:t>
      </w:r>
      <w:r w:rsidRPr="00CC747C">
        <w:rPr>
          <w:bCs/>
        </w:rPr>
        <w:t xml:space="preserve">по сравнению с оценками, которые могли быть получены, если бы </w:t>
      </w:r>
      <w:r>
        <w:rPr>
          <w:bCs/>
        </w:rPr>
        <w:t>был про</w:t>
      </w:r>
      <w:r w:rsidRPr="00CC747C">
        <w:rPr>
          <w:bCs/>
        </w:rPr>
        <w:t>анализирова</w:t>
      </w:r>
      <w:r>
        <w:rPr>
          <w:bCs/>
        </w:rPr>
        <w:t>н</w:t>
      </w:r>
      <w:r w:rsidRPr="00CC747C">
        <w:rPr>
          <w:bCs/>
        </w:rPr>
        <w:t xml:space="preserve"> весь набор данных. </w:t>
      </w:r>
      <w:r w:rsidRPr="00505E55">
        <w:rPr>
          <w:bCs/>
        </w:rPr>
        <w:t>Методы</w:t>
      </w:r>
      <w:r>
        <w:rPr>
          <w:bCs/>
        </w:rPr>
        <w:t xml:space="preserve"> м</w:t>
      </w:r>
      <w:r w:rsidRPr="00505E55">
        <w:rPr>
          <w:bCs/>
        </w:rPr>
        <w:t>ножественн</w:t>
      </w:r>
      <w:r>
        <w:rPr>
          <w:bCs/>
        </w:rPr>
        <w:t>ой</w:t>
      </w:r>
      <w:r w:rsidRPr="00505E55">
        <w:rPr>
          <w:bCs/>
        </w:rPr>
        <w:t xml:space="preserve"> импутации теперь встроены в наиболее часто используемые статистические пакеты (Stata, R, SAS), что позволяет </w:t>
      </w:r>
      <w:r>
        <w:rPr>
          <w:bCs/>
        </w:rPr>
        <w:t>восстанавливать</w:t>
      </w:r>
      <w:r w:rsidRPr="00505E55">
        <w:rPr>
          <w:bCs/>
        </w:rPr>
        <w:t xml:space="preserve"> любое отсутствующее наблюдение и </w:t>
      </w:r>
      <w:r>
        <w:rPr>
          <w:bCs/>
        </w:rPr>
        <w:t xml:space="preserve">выполнять </w:t>
      </w:r>
      <w:r w:rsidRPr="00505E55">
        <w:rPr>
          <w:bCs/>
        </w:rPr>
        <w:t xml:space="preserve">последующий анализ множества наборов </w:t>
      </w:r>
      <w:r>
        <w:rPr>
          <w:bCs/>
        </w:rPr>
        <w:t>восстановленных</w:t>
      </w:r>
      <w:r w:rsidRPr="00505E55">
        <w:rPr>
          <w:bCs/>
        </w:rPr>
        <w:t xml:space="preserve"> данных</w:t>
      </w:r>
      <w:r w:rsidRPr="00CC747C">
        <w:rPr>
          <w:bCs/>
        </w:rPr>
        <w:t xml:space="preserve">. </w:t>
      </w:r>
      <w:r w:rsidRPr="00505E55">
        <w:rPr>
          <w:bCs/>
        </w:rPr>
        <w:t xml:space="preserve">Мы отсылаем читателя к существующим рекомендациям по объединению </w:t>
      </w:r>
      <w:r>
        <w:rPr>
          <w:bCs/>
        </w:rPr>
        <w:t>целевых</w:t>
      </w:r>
      <w:r w:rsidRPr="00505E55">
        <w:rPr>
          <w:bCs/>
        </w:rPr>
        <w:t xml:space="preserve"> оценок (коэффициент</w:t>
      </w:r>
      <w:r>
        <w:rPr>
          <w:bCs/>
        </w:rPr>
        <w:t>ы</w:t>
      </w:r>
      <w:r w:rsidRPr="00505E55">
        <w:rPr>
          <w:bCs/>
        </w:rPr>
        <w:t xml:space="preserve"> регрессии, показател</w:t>
      </w:r>
      <w:r>
        <w:rPr>
          <w:bCs/>
        </w:rPr>
        <w:t>и</w:t>
      </w:r>
      <w:r w:rsidRPr="00505E55">
        <w:rPr>
          <w:bCs/>
        </w:rPr>
        <w:t xml:space="preserve"> </w:t>
      </w:r>
      <w:r>
        <w:rPr>
          <w:bCs/>
        </w:rPr>
        <w:t xml:space="preserve">предсказательной </w:t>
      </w:r>
      <w:r w:rsidRPr="00505E55">
        <w:rPr>
          <w:bCs/>
        </w:rPr>
        <w:t>эффективности) для исследований</w:t>
      </w:r>
      <w:r>
        <w:rPr>
          <w:bCs/>
        </w:rPr>
        <w:t xml:space="preserve"> предсказательных</w:t>
      </w:r>
      <w:r w:rsidRPr="00505E55">
        <w:rPr>
          <w:bCs/>
        </w:rPr>
        <w:t xml:space="preserve"> моделей</w:t>
      </w:r>
      <w:r>
        <w:rPr>
          <w:bCs/>
        </w:rPr>
        <w:t>, выполненных с использованием</w:t>
      </w:r>
      <w:r w:rsidRPr="00505E55">
        <w:rPr>
          <w:bCs/>
        </w:rPr>
        <w:t xml:space="preserve"> </w:t>
      </w:r>
      <w:r>
        <w:rPr>
          <w:bCs/>
        </w:rPr>
        <w:t>методов</w:t>
      </w:r>
      <w:r w:rsidRPr="00505E55">
        <w:rPr>
          <w:bCs/>
        </w:rPr>
        <w:t xml:space="preserve"> множественного импутации</w:t>
      </w:r>
      <w:r w:rsidRPr="00CC747C">
        <w:rPr>
          <w:bCs/>
        </w:rPr>
        <w:t xml:space="preserve"> (</w:t>
      </w:r>
      <w:r w:rsidRPr="00CC747C">
        <w:rPr>
          <w:b/>
          <w:bCs/>
        </w:rPr>
        <w:t xml:space="preserve">Вставка </w:t>
      </w:r>
      <w:r>
        <w:rPr>
          <w:b/>
          <w:bCs/>
          <w:iCs/>
          <w:lang w:bidi="en-US"/>
        </w:rPr>
        <w:t>Г</w:t>
      </w:r>
      <w:r w:rsidRPr="00CC747C">
        <w:rPr>
          <w:bCs/>
        </w:rPr>
        <w:t>).</w:t>
      </w:r>
    </w:p>
    <w:p w14:paraId="4C538979" w14:textId="77777777" w:rsidR="007961A1" w:rsidRPr="00CC747C" w:rsidRDefault="007961A1" w:rsidP="003110BB">
      <w:pPr>
        <w:jc w:val="both"/>
        <w:rPr>
          <w:bCs/>
        </w:rPr>
      </w:pPr>
      <w:r w:rsidRPr="00CC747C">
        <w:rPr>
          <w:bCs/>
        </w:rPr>
        <w:t xml:space="preserve">Авторам </w:t>
      </w:r>
      <w:r>
        <w:rPr>
          <w:bCs/>
        </w:rPr>
        <w:t>исследований предсказательных моделей</w:t>
      </w:r>
      <w:r w:rsidRPr="00CC747C">
        <w:rPr>
          <w:bCs/>
        </w:rPr>
        <w:t xml:space="preserve"> </w:t>
      </w:r>
      <w:r>
        <w:rPr>
          <w:bCs/>
        </w:rPr>
        <w:t>рекомендуется</w:t>
      </w:r>
      <w:r w:rsidRPr="00CC747C">
        <w:rPr>
          <w:bCs/>
        </w:rPr>
        <w:t xml:space="preserve"> подробно описывать </w:t>
      </w:r>
      <w:r>
        <w:rPr>
          <w:bCs/>
        </w:rPr>
        <w:t>отсутствующие</w:t>
      </w:r>
      <w:r w:rsidRPr="00CC747C">
        <w:rPr>
          <w:bCs/>
        </w:rPr>
        <w:t xml:space="preserve"> данны</w:t>
      </w:r>
      <w:r>
        <w:rPr>
          <w:bCs/>
        </w:rPr>
        <w:t>е</w:t>
      </w:r>
      <w:r w:rsidRPr="00CC747C">
        <w:rPr>
          <w:bCs/>
        </w:rPr>
        <w:t xml:space="preserve"> (пункт 13б) и </w:t>
      </w:r>
      <w:r>
        <w:rPr>
          <w:bCs/>
        </w:rPr>
        <w:t>действия в отношении таких данных</w:t>
      </w:r>
      <w:r w:rsidRPr="00CC747C">
        <w:rPr>
          <w:bCs/>
        </w:rPr>
        <w:t xml:space="preserve"> (пункт 9). </w:t>
      </w:r>
      <w:r>
        <w:rPr>
          <w:bCs/>
        </w:rPr>
        <w:t>Если</w:t>
      </w:r>
      <w:r w:rsidRPr="00CC747C">
        <w:rPr>
          <w:bCs/>
        </w:rPr>
        <w:t xml:space="preserve"> </w:t>
      </w:r>
      <w:r>
        <w:rPr>
          <w:bCs/>
        </w:rPr>
        <w:t>из анализа исключали лиц</w:t>
      </w:r>
      <w:r w:rsidRPr="00CC747C">
        <w:rPr>
          <w:bCs/>
        </w:rPr>
        <w:t xml:space="preserve"> с отсутствующими данными, это должно быть </w:t>
      </w:r>
      <w:r>
        <w:rPr>
          <w:bCs/>
        </w:rPr>
        <w:t>ясно</w:t>
      </w:r>
      <w:r w:rsidRPr="00CC747C">
        <w:rPr>
          <w:bCs/>
        </w:rPr>
        <w:t xml:space="preserve"> отражено в критериях отбора (пункт 5б) с обоснованием причины исключения.</w:t>
      </w:r>
    </w:p>
    <w:p w14:paraId="3BCDD567" w14:textId="77777777" w:rsidR="007961A1" w:rsidRPr="00CC747C" w:rsidRDefault="007961A1" w:rsidP="003110BB">
      <w:pPr>
        <w:jc w:val="both"/>
        <w:rPr>
          <w:bCs/>
        </w:rPr>
      </w:pPr>
      <w:r w:rsidRPr="00CC747C">
        <w:rPr>
          <w:bCs/>
        </w:rPr>
        <w:t xml:space="preserve">Основные детали, которые следует включить в </w:t>
      </w:r>
      <w:r>
        <w:rPr>
          <w:bCs/>
        </w:rPr>
        <w:t>описание того</w:t>
      </w:r>
      <w:r w:rsidRPr="00CC747C">
        <w:rPr>
          <w:bCs/>
        </w:rPr>
        <w:t>, как обрабатывались отсутствующие данные</w:t>
      </w:r>
      <w:r>
        <w:rPr>
          <w:bCs/>
        </w:rPr>
        <w:t>,</w:t>
      </w:r>
      <w:r w:rsidRPr="00CC747C">
        <w:rPr>
          <w:bCs/>
        </w:rPr>
        <w:t xml:space="preserve"> согласно стандартным рекомендациям [56, 200, 259] представлены в </w:t>
      </w:r>
      <w:r w:rsidRPr="00CC747C">
        <w:rPr>
          <w:b/>
          <w:bCs/>
        </w:rPr>
        <w:t>Таблице 4</w:t>
      </w:r>
      <w:r w:rsidRPr="00CC747C">
        <w:rPr>
          <w:bCs/>
        </w:rPr>
        <w:t xml:space="preserve">. Если исследование посвящено </w:t>
      </w:r>
      <w:r>
        <w:rPr>
          <w:bCs/>
        </w:rPr>
        <w:t xml:space="preserve">одновременно и </w:t>
      </w:r>
      <w:r w:rsidRPr="00CC747C">
        <w:rPr>
          <w:bCs/>
        </w:rPr>
        <w:t>разработке</w:t>
      </w:r>
      <w:r>
        <w:rPr>
          <w:bCs/>
        </w:rPr>
        <w:t>,</w:t>
      </w:r>
      <w:r w:rsidRPr="00CC747C">
        <w:rPr>
          <w:bCs/>
        </w:rPr>
        <w:t xml:space="preserve"> и </w:t>
      </w:r>
      <w:r>
        <w:rPr>
          <w:bCs/>
        </w:rPr>
        <w:t>проверке</w:t>
      </w:r>
      <w:r w:rsidRPr="00CC747C">
        <w:rPr>
          <w:bCs/>
        </w:rPr>
        <w:t xml:space="preserve"> </w:t>
      </w:r>
      <w:r>
        <w:rPr>
          <w:bCs/>
        </w:rPr>
        <w:t>предсказательной</w:t>
      </w:r>
      <w:r w:rsidRPr="00DD614C">
        <w:rPr>
          <w:bCs/>
        </w:rPr>
        <w:t xml:space="preserve"> </w:t>
      </w:r>
      <w:r w:rsidRPr="00CC747C">
        <w:rPr>
          <w:bCs/>
        </w:rPr>
        <w:t xml:space="preserve">модели, </w:t>
      </w:r>
      <w:r w:rsidRPr="00DD614C">
        <w:rPr>
          <w:bCs/>
        </w:rPr>
        <w:t xml:space="preserve">авторы должны </w:t>
      </w:r>
      <w:r>
        <w:rPr>
          <w:bCs/>
        </w:rPr>
        <w:t>ясно</w:t>
      </w:r>
      <w:r w:rsidRPr="00DD614C">
        <w:rPr>
          <w:bCs/>
        </w:rPr>
        <w:t xml:space="preserve"> указывать, как отсутствующие данные были обработаны для обоих наборов данных и описыва</w:t>
      </w:r>
      <w:r>
        <w:rPr>
          <w:bCs/>
        </w:rPr>
        <w:t>ть</w:t>
      </w:r>
      <w:r w:rsidRPr="00DD614C">
        <w:rPr>
          <w:bCs/>
        </w:rPr>
        <w:t xml:space="preserve"> любые различия</w:t>
      </w:r>
      <w:r>
        <w:rPr>
          <w:bCs/>
        </w:rPr>
        <w:t xml:space="preserve"> в этих действиях</w:t>
      </w:r>
      <w:r w:rsidRPr="00CC747C">
        <w:rPr>
          <w:bCs/>
        </w:rPr>
        <w:t>.</w:t>
      </w:r>
      <w:r w:rsidRPr="00DD614C">
        <w:rPr>
          <w:bCs/>
        </w:rPr>
        <w:t xml:space="preserve"> </w:t>
      </w:r>
    </w:p>
    <w:p w14:paraId="6280A037" w14:textId="77777777" w:rsidR="007961A1" w:rsidRPr="00CC747C" w:rsidRDefault="007961A1" w:rsidP="003110BB">
      <w:pPr>
        <w:jc w:val="both"/>
        <w:rPr>
          <w:bCs/>
        </w:rPr>
      </w:pPr>
      <w:r w:rsidRPr="00CC747C">
        <w:rPr>
          <w:bCs/>
        </w:rPr>
        <w:t>Систематические обзоры</w:t>
      </w:r>
      <w:r>
        <w:rPr>
          <w:bCs/>
        </w:rPr>
        <w:t xml:space="preserve"> </w:t>
      </w:r>
      <w:r w:rsidRPr="00CC747C">
        <w:rPr>
          <w:bCs/>
        </w:rPr>
        <w:t>методологи</w:t>
      </w:r>
      <w:r>
        <w:rPr>
          <w:bCs/>
        </w:rPr>
        <w:t>и проведения</w:t>
      </w:r>
      <w:r w:rsidRPr="00CC747C">
        <w:rPr>
          <w:bCs/>
        </w:rPr>
        <w:t xml:space="preserve"> и </w:t>
      </w:r>
      <w:r>
        <w:rPr>
          <w:bCs/>
        </w:rPr>
        <w:t xml:space="preserve">отчетности </w:t>
      </w:r>
      <w:r w:rsidRPr="00CC747C">
        <w:rPr>
          <w:bCs/>
        </w:rPr>
        <w:t>исследовани</w:t>
      </w:r>
      <w:r>
        <w:rPr>
          <w:bCs/>
        </w:rPr>
        <w:t>й</w:t>
      </w:r>
      <w:r w:rsidRPr="00CC747C">
        <w:rPr>
          <w:bCs/>
        </w:rPr>
        <w:t xml:space="preserve">, </w:t>
      </w:r>
      <w:r>
        <w:rPr>
          <w:bCs/>
        </w:rPr>
        <w:t xml:space="preserve">в которых разрабатывались и оценивались предсказательные модели, </w:t>
      </w:r>
      <w:r w:rsidRPr="00CC747C">
        <w:rPr>
          <w:bCs/>
        </w:rPr>
        <w:t xml:space="preserve">неизменно </w:t>
      </w:r>
      <w:r>
        <w:rPr>
          <w:bCs/>
        </w:rPr>
        <w:t>демонстрируют</w:t>
      </w:r>
      <w:r w:rsidRPr="00CC747C">
        <w:rPr>
          <w:bCs/>
        </w:rPr>
        <w:t xml:space="preserve"> </w:t>
      </w:r>
      <w:r>
        <w:rPr>
          <w:bCs/>
        </w:rPr>
        <w:t>низкое качество описания</w:t>
      </w:r>
      <w:r w:rsidRPr="00CC747C">
        <w:rPr>
          <w:bCs/>
        </w:rPr>
        <w:t xml:space="preserve"> </w:t>
      </w:r>
      <w:r>
        <w:rPr>
          <w:bCs/>
        </w:rPr>
        <w:t>информации</w:t>
      </w:r>
      <w:r w:rsidRPr="00CC747C">
        <w:rPr>
          <w:bCs/>
        </w:rPr>
        <w:t xml:space="preserve"> об отсутствующих данных и их обработк</w:t>
      </w:r>
      <w:r>
        <w:rPr>
          <w:bCs/>
        </w:rPr>
        <w:t>е</w:t>
      </w:r>
      <w:r w:rsidRPr="00CC747C">
        <w:rPr>
          <w:bCs/>
        </w:rPr>
        <w:t xml:space="preserve"> [34, 43, 45, 53, 56, 59, 60, 62, 64, 66, 70, 71,76, 78–84, 88, 93, 122, 176, 260, 261].</w:t>
      </w:r>
    </w:p>
    <w:p w14:paraId="7B8F48FA" w14:textId="77777777" w:rsidR="007961A1" w:rsidRPr="00CC747C" w:rsidRDefault="007961A1" w:rsidP="003110BB">
      <w:pPr>
        <w:jc w:val="both"/>
        <w:rPr>
          <w:b/>
          <w:bCs/>
          <w:i/>
        </w:rPr>
      </w:pPr>
      <w:r w:rsidRPr="00CC747C">
        <w:rPr>
          <w:b/>
          <w:bCs/>
          <w:i/>
        </w:rPr>
        <w:t>Методы статистического анализа</w:t>
      </w:r>
    </w:p>
    <w:p w14:paraId="42EF8758" w14:textId="77777777" w:rsidR="007961A1" w:rsidRPr="00CC747C" w:rsidRDefault="007961A1" w:rsidP="003110BB">
      <w:pPr>
        <w:jc w:val="both"/>
        <w:rPr>
          <w:bCs/>
          <w:i/>
        </w:rPr>
      </w:pPr>
      <w:r w:rsidRPr="00CC747C">
        <w:rPr>
          <w:bCs/>
          <w:i/>
        </w:rPr>
        <w:lastRenderedPageBreak/>
        <w:t xml:space="preserve">Пункт 10а. </w:t>
      </w:r>
      <w:r>
        <w:rPr>
          <w:bCs/>
          <w:i/>
        </w:rPr>
        <w:t>Опишите</w:t>
      </w:r>
      <w:r w:rsidRPr="00CC747C">
        <w:rPr>
          <w:bCs/>
          <w:i/>
        </w:rPr>
        <w:t xml:space="preserve">, </w:t>
      </w:r>
      <w:r>
        <w:rPr>
          <w:bCs/>
          <w:i/>
        </w:rPr>
        <w:t>как</w:t>
      </w:r>
      <w:r w:rsidRPr="00CC747C">
        <w:rPr>
          <w:bCs/>
          <w:i/>
        </w:rPr>
        <w:t xml:space="preserve"> </w:t>
      </w:r>
      <w:r>
        <w:rPr>
          <w:bCs/>
          <w:i/>
        </w:rPr>
        <w:t xml:space="preserve">поступали с </w:t>
      </w:r>
      <w:r w:rsidRPr="00CC747C">
        <w:rPr>
          <w:bCs/>
          <w:i/>
        </w:rPr>
        <w:t>предиктор</w:t>
      </w:r>
      <w:r>
        <w:rPr>
          <w:bCs/>
          <w:i/>
        </w:rPr>
        <w:t>ами</w:t>
      </w:r>
      <w:r w:rsidRPr="00CC747C">
        <w:rPr>
          <w:bCs/>
          <w:i/>
        </w:rPr>
        <w:t xml:space="preserve"> в </w:t>
      </w:r>
      <w:r>
        <w:rPr>
          <w:bCs/>
          <w:i/>
        </w:rPr>
        <w:t xml:space="preserve">процессе </w:t>
      </w:r>
      <w:r w:rsidRPr="00CC747C">
        <w:rPr>
          <w:bCs/>
          <w:i/>
        </w:rPr>
        <w:t>анализ</w:t>
      </w:r>
      <w:r>
        <w:rPr>
          <w:bCs/>
          <w:i/>
        </w:rPr>
        <w:t>а данных</w:t>
      </w:r>
      <w:r w:rsidRPr="00CC747C">
        <w:rPr>
          <w:bCs/>
          <w:i/>
        </w:rPr>
        <w:t xml:space="preserve"> </w:t>
      </w:r>
      <w:r w:rsidRPr="00CC747C">
        <w:rPr>
          <w:bCs/>
        </w:rPr>
        <w:t>(</w:t>
      </w:r>
      <w:r w:rsidRPr="00AA091B">
        <w:rPr>
          <w:bCs/>
          <w:i/>
        </w:rPr>
        <w:t>Р</w:t>
      </w:r>
      <w:r w:rsidRPr="00CC747C">
        <w:rPr>
          <w:bCs/>
        </w:rPr>
        <w:t>)</w:t>
      </w:r>
      <w:r w:rsidRPr="00CC747C">
        <w:rPr>
          <w:bCs/>
          <w:i/>
        </w:rPr>
        <w:t>.</w:t>
      </w:r>
    </w:p>
    <w:p w14:paraId="7A2823CA" w14:textId="77777777" w:rsidR="007961A1" w:rsidRPr="00CC747C" w:rsidRDefault="007961A1" w:rsidP="003110BB">
      <w:pPr>
        <w:jc w:val="both"/>
        <w:rPr>
          <w:b/>
          <w:bCs/>
        </w:rPr>
      </w:pPr>
      <w:r w:rsidRPr="00CC747C">
        <w:rPr>
          <w:b/>
          <w:bCs/>
        </w:rPr>
        <w:t>Примеры</w:t>
      </w:r>
    </w:p>
    <w:p w14:paraId="70F20101" w14:textId="77777777" w:rsidR="007961A1" w:rsidRPr="00CC747C" w:rsidRDefault="007961A1" w:rsidP="003110BB">
      <w:pPr>
        <w:jc w:val="both"/>
        <w:rPr>
          <w:bCs/>
        </w:rPr>
      </w:pPr>
      <w:r>
        <w:rPr>
          <w:bCs/>
        </w:rPr>
        <w:t>«П</w:t>
      </w:r>
      <w:r w:rsidRPr="002E1052">
        <w:rPr>
          <w:bCs/>
        </w:rPr>
        <w:t>осле оценки нелинейности</w:t>
      </w:r>
      <w:r>
        <w:rPr>
          <w:bCs/>
        </w:rPr>
        <w:t xml:space="preserve"> </w:t>
      </w:r>
      <w:r w:rsidRPr="002E1052">
        <w:rPr>
          <w:bCs/>
        </w:rPr>
        <w:t>с использованием ограниченных кубических сплайнов</w:t>
      </w:r>
      <w:r>
        <w:rPr>
          <w:bCs/>
        </w:rPr>
        <w:t xml:space="preserve"> (</w:t>
      </w:r>
      <w:r w:rsidRPr="00082EB2">
        <w:rPr>
          <w:bCs/>
          <w:i/>
          <w:iCs/>
          <w:lang w:val="en-US" w:bidi="en-US"/>
        </w:rPr>
        <w:t>restricted</w:t>
      </w:r>
      <w:r w:rsidRPr="00082EB2">
        <w:rPr>
          <w:bCs/>
          <w:i/>
          <w:iCs/>
          <w:lang w:bidi="en-US"/>
        </w:rPr>
        <w:t xml:space="preserve"> </w:t>
      </w:r>
      <w:r w:rsidRPr="00082EB2">
        <w:rPr>
          <w:bCs/>
          <w:i/>
          <w:iCs/>
          <w:lang w:val="en-US" w:bidi="en-US"/>
        </w:rPr>
        <w:t>cubic</w:t>
      </w:r>
      <w:r w:rsidRPr="00082EB2">
        <w:rPr>
          <w:bCs/>
          <w:i/>
          <w:iCs/>
          <w:lang w:bidi="en-US"/>
        </w:rPr>
        <w:t xml:space="preserve"> </w:t>
      </w:r>
      <w:r w:rsidRPr="00082EB2">
        <w:rPr>
          <w:bCs/>
          <w:i/>
          <w:iCs/>
          <w:lang w:val="en-US" w:bidi="en-US"/>
        </w:rPr>
        <w:t>splines</w:t>
      </w:r>
      <w:r>
        <w:rPr>
          <w:bCs/>
          <w:iCs/>
          <w:lang w:bidi="en-US"/>
        </w:rPr>
        <w:t>)</w:t>
      </w:r>
      <w:r w:rsidRPr="00CC747C">
        <w:rPr>
          <w:bCs/>
        </w:rPr>
        <w:t xml:space="preserve"> </w:t>
      </w:r>
      <w:r>
        <w:rPr>
          <w:bCs/>
        </w:rPr>
        <w:t>б</w:t>
      </w:r>
      <w:r w:rsidRPr="002E1052">
        <w:rPr>
          <w:bCs/>
        </w:rPr>
        <w:t xml:space="preserve">ыло обнаружено, что линейная </w:t>
      </w:r>
      <w:r>
        <w:rPr>
          <w:bCs/>
        </w:rPr>
        <w:t>связь</w:t>
      </w:r>
      <w:r w:rsidRPr="002E1052">
        <w:rPr>
          <w:bCs/>
        </w:rPr>
        <w:t xml:space="preserve"> непрерывных предикторов возраста, глюкозы и Hb [гемоглобина]</w:t>
      </w:r>
      <w:r>
        <w:rPr>
          <w:bCs/>
        </w:rPr>
        <w:t xml:space="preserve"> с</w:t>
      </w:r>
      <w:r w:rsidRPr="002E1052">
        <w:rPr>
          <w:bCs/>
        </w:rPr>
        <w:t xml:space="preserve"> исход</w:t>
      </w:r>
      <w:r>
        <w:rPr>
          <w:bCs/>
        </w:rPr>
        <w:t>ом</w:t>
      </w:r>
      <w:r w:rsidRPr="002E1052">
        <w:rPr>
          <w:bCs/>
        </w:rPr>
        <w:t xml:space="preserve"> </w:t>
      </w:r>
      <w:r>
        <w:rPr>
          <w:bCs/>
        </w:rPr>
        <w:t>связь с</w:t>
      </w:r>
      <w:r w:rsidRPr="002E1052">
        <w:rPr>
          <w:bCs/>
        </w:rPr>
        <w:t xml:space="preserve"> исход</w:t>
      </w:r>
      <w:r>
        <w:rPr>
          <w:bCs/>
        </w:rPr>
        <w:t>ом</w:t>
      </w:r>
      <w:r w:rsidRPr="002E1052">
        <w:rPr>
          <w:bCs/>
        </w:rPr>
        <w:t xml:space="preserve"> является хорошим приближением</w:t>
      </w:r>
      <w:r>
        <w:rPr>
          <w:bCs/>
        </w:rPr>
        <w:t xml:space="preserve">» </w:t>
      </w:r>
      <w:r w:rsidRPr="00AA091B">
        <w:rPr>
          <w:bCs/>
          <w:iCs/>
          <w:lang w:bidi="en-US"/>
        </w:rPr>
        <w:t>(262)</w:t>
      </w:r>
      <w:r w:rsidRPr="002E1052">
        <w:rPr>
          <w:bCs/>
        </w:rPr>
        <w:t>.</w:t>
      </w:r>
      <w:r>
        <w:rPr>
          <w:bCs/>
        </w:rPr>
        <w:t xml:space="preserve"> (</w:t>
      </w:r>
      <w:r w:rsidRPr="009150CA">
        <w:rPr>
          <w:bCs/>
        </w:rPr>
        <w:t>Прогнозирование</w:t>
      </w:r>
      <w:r>
        <w:rPr>
          <w:bCs/>
        </w:rPr>
        <w:t>)</w:t>
      </w:r>
    </w:p>
    <w:p w14:paraId="0F1D70B0" w14:textId="77777777" w:rsidR="007961A1" w:rsidRPr="00CC747C" w:rsidRDefault="007961A1" w:rsidP="003110BB">
      <w:pPr>
        <w:pStyle w:val="af4"/>
      </w:pPr>
      <w:r w:rsidRPr="00CC747C">
        <w:t>«</w:t>
      </w:r>
      <w:r>
        <w:t>С</w:t>
      </w:r>
      <w:r w:rsidRPr="00CC747C">
        <w:t xml:space="preserve"> помощью дробных полиномов </w:t>
      </w:r>
      <w:r>
        <w:t>и</w:t>
      </w:r>
      <w:r w:rsidRPr="00CC747C">
        <w:t xml:space="preserve">сследовали наличие нелинейной зависимости исхода (год наступления) от непрерывных предикторов (возраст, ИМТ (индекс массы тела — </w:t>
      </w:r>
      <w:r w:rsidRPr="00CC747C">
        <w:rPr>
          <w:i/>
        </w:rPr>
        <w:t>прим. авт.</w:t>
      </w:r>
      <w:r w:rsidRPr="00CC747C">
        <w:t>)» [258]</w:t>
      </w:r>
      <w:r>
        <w:t xml:space="preserve">. </w:t>
      </w:r>
      <w:r>
        <w:rPr>
          <w:bCs/>
        </w:rPr>
        <w:t>(</w:t>
      </w:r>
      <w:r w:rsidRPr="009150CA">
        <w:rPr>
          <w:bCs/>
        </w:rPr>
        <w:t>Прогнозирование</w:t>
      </w:r>
      <w:r>
        <w:rPr>
          <w:bCs/>
        </w:rPr>
        <w:t>)</w:t>
      </w:r>
    </w:p>
    <w:p w14:paraId="54548836" w14:textId="77777777" w:rsidR="00CE74A7" w:rsidRPr="00CC747C" w:rsidRDefault="00CE74A7" w:rsidP="00CE74A7">
      <w:pPr>
        <w:jc w:val="both"/>
      </w:pPr>
    </w:p>
    <w:p w14:paraId="49FA5F3A" w14:textId="77777777" w:rsidR="00CE74A7" w:rsidRPr="00CC747C" w:rsidRDefault="00CE74A7" w:rsidP="00CE74A7">
      <w:pPr>
        <w:jc w:val="both"/>
      </w:pPr>
    </w:p>
    <w:p w14:paraId="7B2DC2B2" w14:textId="77777777" w:rsidR="007961A1" w:rsidRPr="00CC747C" w:rsidRDefault="007961A1" w:rsidP="007961A1">
      <w:pPr>
        <w:shd w:val="clear" w:color="auto" w:fill="E7E6E6" w:themeFill="background2"/>
        <w:jc w:val="both"/>
      </w:pPr>
      <w:r w:rsidRPr="00CC747C">
        <w:rPr>
          <w:b/>
          <w:i/>
        </w:rPr>
        <w:t xml:space="preserve">Вставка </w:t>
      </w:r>
      <w:r>
        <w:rPr>
          <w:b/>
          <w:bCs/>
          <w:i/>
          <w:iCs/>
          <w:lang w:bidi="en-US"/>
        </w:rPr>
        <w:t>Г</w:t>
      </w:r>
      <w:r w:rsidRPr="00CC747C">
        <w:rPr>
          <w:b/>
          <w:i/>
        </w:rPr>
        <w:t>.</w:t>
      </w:r>
      <w:r w:rsidRPr="00CC747C">
        <w:t xml:space="preserve"> </w:t>
      </w:r>
      <w:r w:rsidRPr="00CC747C">
        <w:rPr>
          <w:b/>
        </w:rPr>
        <w:t>Отсутствующие данные</w:t>
      </w:r>
    </w:p>
    <w:p w14:paraId="25932166" w14:textId="77777777" w:rsidR="007961A1" w:rsidRPr="00CC747C" w:rsidRDefault="007961A1" w:rsidP="007961A1">
      <w:pPr>
        <w:shd w:val="clear" w:color="auto" w:fill="E7E6E6" w:themeFill="background2"/>
        <w:jc w:val="both"/>
      </w:pPr>
      <w:r>
        <w:t>Отсутствующие</w:t>
      </w:r>
      <w:r w:rsidRPr="00CC747C">
        <w:t xml:space="preserve"> </w:t>
      </w:r>
      <w:r>
        <w:t>значения</w:t>
      </w:r>
      <w:r w:rsidRPr="00CC747C">
        <w:t xml:space="preserve"> предиктор</w:t>
      </w:r>
      <w:r>
        <w:t>ов</w:t>
      </w:r>
      <w:r w:rsidRPr="00CC747C">
        <w:t xml:space="preserve">, </w:t>
      </w:r>
      <w:r>
        <w:t>либо</w:t>
      </w:r>
      <w:r w:rsidRPr="00CC747C">
        <w:t xml:space="preserve"> исход</w:t>
      </w:r>
      <w:r>
        <w:t>ов</w:t>
      </w:r>
      <w:r w:rsidRPr="00CC747C">
        <w:t xml:space="preserve">, характерен для всех типов медицинских исследований, в том числе для </w:t>
      </w:r>
      <w:r>
        <w:t xml:space="preserve">исследований, </w:t>
      </w:r>
      <w:r w:rsidRPr="00CC747C">
        <w:t xml:space="preserve">посвященных разработке и </w:t>
      </w:r>
      <w:r>
        <w:t>проверке</w:t>
      </w:r>
      <w:r w:rsidRPr="00CC747C">
        <w:t xml:space="preserve"> диагностических и прогностических моделей. Большинство </w:t>
      </w:r>
      <w:r>
        <w:t>статистических пакетов</w:t>
      </w:r>
      <w:r w:rsidRPr="00CC747C">
        <w:t xml:space="preserve"> для статистической обработки </w:t>
      </w:r>
      <w:r>
        <w:t>по умолчанию</w:t>
      </w:r>
      <w:r w:rsidRPr="00CC747C">
        <w:t xml:space="preserve"> исключают лиц с </w:t>
      </w:r>
      <w:r>
        <w:t>отсутствующими значениями любых</w:t>
      </w:r>
      <w:r w:rsidRPr="00CC747C">
        <w:t xml:space="preserve"> данны</w:t>
      </w:r>
      <w:r>
        <w:t>х, включенных в анализ</w:t>
      </w:r>
      <w:r w:rsidRPr="00CC747C">
        <w:t xml:space="preserve">. </w:t>
      </w:r>
      <w:r w:rsidRPr="000810FE">
        <w:t>Наиболее распространенным подходом к обработке отсутствующих данных</w:t>
      </w:r>
      <w:r w:rsidRPr="00CC747C" w:rsidDel="009E5864">
        <w:t xml:space="preserve"> </w:t>
      </w:r>
      <w:r>
        <w:t>является так называемый</w:t>
      </w:r>
      <w:r w:rsidRPr="00CC747C">
        <w:t xml:space="preserve"> анализ «доступных» (</w:t>
      </w:r>
      <w:r w:rsidRPr="00CC747C">
        <w:rPr>
          <w:bCs/>
          <w:i/>
          <w:iCs/>
          <w:lang w:val="en-US" w:bidi="en-US"/>
        </w:rPr>
        <w:t>available</w:t>
      </w:r>
      <w:r w:rsidRPr="00CC747C">
        <w:rPr>
          <w:bCs/>
          <w:i/>
          <w:iCs/>
          <w:lang w:bidi="en-US"/>
        </w:rPr>
        <w:t xml:space="preserve"> </w:t>
      </w:r>
      <w:r w:rsidRPr="00CC747C">
        <w:rPr>
          <w:bCs/>
          <w:i/>
          <w:iCs/>
          <w:lang w:val="en-US" w:bidi="en-US"/>
        </w:rPr>
        <w:t>case</w:t>
      </w:r>
      <w:r w:rsidRPr="00CC747C">
        <w:t xml:space="preserve">) или </w:t>
      </w:r>
      <w:r>
        <w:t>«полных</w:t>
      </w:r>
      <w:r w:rsidRPr="00CC747C">
        <w:t xml:space="preserve"> </w:t>
      </w:r>
      <w:r>
        <w:t>наблюдений»</w:t>
      </w:r>
      <w:r w:rsidRPr="00CC747C">
        <w:t xml:space="preserve"> (</w:t>
      </w:r>
      <w:r w:rsidRPr="00CC747C">
        <w:rPr>
          <w:bCs/>
          <w:i/>
          <w:iCs/>
          <w:lang w:val="en-US" w:bidi="en-US"/>
        </w:rPr>
        <w:t>complete</w:t>
      </w:r>
      <w:r w:rsidRPr="00CC747C">
        <w:rPr>
          <w:bCs/>
          <w:i/>
          <w:iCs/>
          <w:lang w:bidi="en-US"/>
        </w:rPr>
        <w:t xml:space="preserve"> </w:t>
      </w:r>
      <w:r w:rsidRPr="00CC747C">
        <w:rPr>
          <w:bCs/>
          <w:i/>
          <w:iCs/>
          <w:lang w:val="en-US" w:bidi="en-US"/>
        </w:rPr>
        <w:t>case</w:t>
      </w:r>
      <w:r w:rsidRPr="00CC747C">
        <w:t xml:space="preserve">). </w:t>
      </w:r>
      <w:r>
        <w:t>Однако, д</w:t>
      </w:r>
      <w:r w:rsidRPr="00CC747C">
        <w:t xml:space="preserve">аже небольшое количество отсутствующих данных по каждой из переменных исследования может привести к исключению большого количества пациентов из многофакторного анализа. </w:t>
      </w:r>
      <w:r>
        <w:t>Простое</w:t>
      </w:r>
      <w:r w:rsidRPr="00CC747C">
        <w:t xml:space="preserve"> исключение записей с </w:t>
      </w:r>
      <w:r>
        <w:t>отсутствующими</w:t>
      </w:r>
      <w:r w:rsidRPr="00CC747C">
        <w:t xml:space="preserve"> данными не обязательно повлияет на достоверность полученных результатов, если удаленные записи </w:t>
      </w:r>
      <w:r>
        <w:t>представляют собой полностью случайное подмножество</w:t>
      </w:r>
      <w:r w:rsidRPr="00CC747C">
        <w:t xml:space="preserve"> исходной выборки </w:t>
      </w:r>
      <w:r>
        <w:t xml:space="preserve">исследования </w:t>
      </w:r>
      <w:r w:rsidRPr="00CC747C">
        <w:t xml:space="preserve">[195–200]. Однако, если лица с </w:t>
      </w:r>
      <w:r>
        <w:t>отсутствующими</w:t>
      </w:r>
      <w:r w:rsidRPr="00CC747C">
        <w:t xml:space="preserve"> данными нерепрезентативны для исходной выборки</w:t>
      </w:r>
      <w:r>
        <w:t xml:space="preserve"> исследования</w:t>
      </w:r>
      <w:r w:rsidRPr="00CC747C">
        <w:t xml:space="preserve">, анализ </w:t>
      </w:r>
      <w:r>
        <w:t xml:space="preserve">исключительно </w:t>
      </w:r>
      <w:r w:rsidRPr="00CC747C">
        <w:t>«</w:t>
      </w:r>
      <w:r>
        <w:t>полных наблюдений</w:t>
      </w:r>
      <w:r w:rsidRPr="00CC747C">
        <w:t xml:space="preserve">» будет подвержен </w:t>
      </w:r>
      <w:r>
        <w:t>систематической ошибке</w:t>
      </w:r>
      <w:r w:rsidRPr="00CC747C">
        <w:t>. Степень смещения будет зависеть от различных факторов, включая количество лиц</w:t>
      </w:r>
      <w:r>
        <w:t xml:space="preserve"> </w:t>
      </w:r>
      <w:r w:rsidRPr="000810FE">
        <w:t>с отсутствующими данными</w:t>
      </w:r>
      <w:r>
        <w:t xml:space="preserve"> </w:t>
      </w:r>
      <w:r w:rsidRPr="00CC747C">
        <w:t xml:space="preserve">[10, 195–201, 492]. </w:t>
      </w:r>
      <w:r>
        <w:t>Показано, что и</w:t>
      </w:r>
      <w:r w:rsidRPr="00CC747C">
        <w:t>спользование отдельной категории</w:t>
      </w:r>
      <w:r>
        <w:t>, указывающей на</w:t>
      </w:r>
      <w:r w:rsidRPr="00CC747C">
        <w:t xml:space="preserve"> </w:t>
      </w:r>
      <w:r>
        <w:t>отсутствующие</w:t>
      </w:r>
      <w:r w:rsidRPr="00CC747C">
        <w:t xml:space="preserve"> данны</w:t>
      </w:r>
      <w:r>
        <w:t>е,</w:t>
      </w:r>
      <w:r w:rsidRPr="00CC747C">
        <w:t xml:space="preserve"> также приведет к искаженным оценкам</w:t>
      </w:r>
      <w:r>
        <w:t xml:space="preserve"> и</w:t>
      </w:r>
      <w:r w:rsidRPr="00CC747C">
        <w:t xml:space="preserve"> такой подход </w:t>
      </w:r>
      <w:r>
        <w:t>является клинически бессмысленным для исследований предсказательных</w:t>
      </w:r>
      <w:r w:rsidRPr="00CC747C">
        <w:t xml:space="preserve"> моделей и </w:t>
      </w:r>
      <w:r>
        <w:t>его следует избегать</w:t>
      </w:r>
      <w:r w:rsidRPr="00CC747C">
        <w:t xml:space="preserve"> [195, 196].</w:t>
      </w:r>
    </w:p>
    <w:p w14:paraId="18750DEA" w14:textId="77777777" w:rsidR="007961A1" w:rsidRPr="00E63C2E" w:rsidRDefault="007961A1" w:rsidP="007961A1">
      <w:pPr>
        <w:shd w:val="clear" w:color="auto" w:fill="E7E6E6" w:themeFill="background2"/>
        <w:jc w:val="both"/>
        <w:rPr>
          <w:bCs/>
          <w:iCs/>
          <w:lang w:bidi="en-US"/>
        </w:rPr>
      </w:pPr>
      <w:r w:rsidRPr="00CC747C">
        <w:t xml:space="preserve">Отсутствие данных описывается как полностью </w:t>
      </w:r>
      <w:r>
        <w:t xml:space="preserve">(однозначно) </w:t>
      </w:r>
      <w:r w:rsidRPr="00CC747C">
        <w:t xml:space="preserve">случайное </w:t>
      </w:r>
      <w:r w:rsidRPr="00CC747C">
        <w:rPr>
          <w:bCs/>
          <w:iCs/>
          <w:lang w:bidi="en-US"/>
        </w:rPr>
        <w:t>(</w:t>
      </w:r>
      <w:r w:rsidRPr="00CC747C">
        <w:rPr>
          <w:bCs/>
          <w:i/>
          <w:iCs/>
          <w:lang w:val="en-US" w:bidi="en-US"/>
        </w:rPr>
        <w:t>missing</w:t>
      </w:r>
      <w:r w:rsidRPr="00CC747C">
        <w:rPr>
          <w:bCs/>
          <w:i/>
          <w:iCs/>
          <w:lang w:bidi="en-US"/>
        </w:rPr>
        <w:t xml:space="preserve"> </w:t>
      </w:r>
      <w:r w:rsidRPr="00CC747C">
        <w:rPr>
          <w:bCs/>
          <w:i/>
          <w:iCs/>
          <w:lang w:val="en-US" w:bidi="en-US"/>
        </w:rPr>
        <w:t>completely</w:t>
      </w:r>
      <w:r w:rsidRPr="00CC747C">
        <w:rPr>
          <w:bCs/>
          <w:i/>
          <w:iCs/>
          <w:lang w:bidi="en-US"/>
        </w:rPr>
        <w:t xml:space="preserve"> </w:t>
      </w:r>
      <w:r w:rsidRPr="00CC747C">
        <w:rPr>
          <w:bCs/>
          <w:i/>
          <w:iCs/>
          <w:lang w:val="en-US" w:bidi="en-US"/>
        </w:rPr>
        <w:t>at</w:t>
      </w:r>
      <w:r w:rsidRPr="00CC747C">
        <w:rPr>
          <w:bCs/>
          <w:i/>
          <w:iCs/>
          <w:lang w:bidi="en-US"/>
        </w:rPr>
        <w:t xml:space="preserve"> </w:t>
      </w:r>
      <w:r w:rsidRPr="00CC747C">
        <w:rPr>
          <w:bCs/>
          <w:i/>
          <w:iCs/>
          <w:lang w:val="en-US" w:bidi="en-US"/>
        </w:rPr>
        <w:t>random</w:t>
      </w:r>
      <w:r w:rsidRPr="00CC747C">
        <w:rPr>
          <w:bCs/>
          <w:iCs/>
          <w:lang w:bidi="en-US"/>
        </w:rPr>
        <w:t xml:space="preserve">, </w:t>
      </w:r>
      <w:r w:rsidRPr="00CC747C">
        <w:rPr>
          <w:bCs/>
          <w:iCs/>
          <w:lang w:val="en-US" w:bidi="en-US"/>
        </w:rPr>
        <w:t>MCAR</w:t>
      </w:r>
      <w:r w:rsidRPr="00CC747C">
        <w:rPr>
          <w:bCs/>
          <w:iCs/>
          <w:lang w:bidi="en-US"/>
        </w:rPr>
        <w:t xml:space="preserve">), если вероятность отсутствия конкретного наблюдения не зависит от </w:t>
      </w:r>
      <w:r>
        <w:rPr>
          <w:bCs/>
          <w:iCs/>
          <w:lang w:bidi="en-US"/>
        </w:rPr>
        <w:t xml:space="preserve">наблюдаемых </w:t>
      </w:r>
      <w:r w:rsidRPr="00CC747C">
        <w:rPr>
          <w:bCs/>
          <w:iCs/>
          <w:lang w:bidi="en-US"/>
        </w:rPr>
        <w:t>переменн</w:t>
      </w:r>
      <w:r>
        <w:rPr>
          <w:bCs/>
          <w:iCs/>
          <w:lang w:bidi="en-US"/>
        </w:rPr>
        <w:t>ых исследования</w:t>
      </w:r>
      <w:r w:rsidRPr="00CC747C">
        <w:t>, предиктор</w:t>
      </w:r>
      <w:r>
        <w:t>ов</w:t>
      </w:r>
      <w:r w:rsidRPr="00CC747C">
        <w:t xml:space="preserve"> или исхода</w:t>
      </w:r>
      <w:r>
        <w:t xml:space="preserve">; </w:t>
      </w:r>
      <w:r w:rsidRPr="00CC747C">
        <w:t xml:space="preserve">как </w:t>
      </w:r>
      <w:r>
        <w:t xml:space="preserve">(просто) </w:t>
      </w:r>
      <w:r w:rsidRPr="00CC747C">
        <w:t xml:space="preserve">случайное </w:t>
      </w:r>
      <w:r w:rsidRPr="00CC747C">
        <w:rPr>
          <w:bCs/>
          <w:iCs/>
          <w:lang w:bidi="en-US"/>
        </w:rPr>
        <w:t>(</w:t>
      </w:r>
      <w:r w:rsidRPr="00CC747C">
        <w:rPr>
          <w:bCs/>
          <w:i/>
          <w:iCs/>
          <w:lang w:val="en-US" w:bidi="en-US"/>
        </w:rPr>
        <w:t>missing</w:t>
      </w:r>
      <w:r w:rsidRPr="00CC747C">
        <w:rPr>
          <w:bCs/>
          <w:i/>
          <w:iCs/>
          <w:lang w:bidi="en-US"/>
        </w:rPr>
        <w:t xml:space="preserve"> </w:t>
      </w:r>
      <w:r w:rsidRPr="00CC747C">
        <w:rPr>
          <w:bCs/>
          <w:i/>
          <w:iCs/>
          <w:lang w:val="en-US" w:bidi="en-US"/>
        </w:rPr>
        <w:t>at</w:t>
      </w:r>
      <w:r w:rsidRPr="00CC747C">
        <w:rPr>
          <w:bCs/>
          <w:i/>
          <w:iCs/>
          <w:lang w:bidi="en-US"/>
        </w:rPr>
        <w:t xml:space="preserve"> </w:t>
      </w:r>
      <w:r w:rsidRPr="00CC747C">
        <w:rPr>
          <w:bCs/>
          <w:i/>
          <w:iCs/>
          <w:lang w:val="en-US" w:bidi="en-US"/>
        </w:rPr>
        <w:t>random</w:t>
      </w:r>
      <w:r w:rsidRPr="00CC747C">
        <w:rPr>
          <w:bCs/>
          <w:iCs/>
          <w:lang w:bidi="en-US"/>
        </w:rPr>
        <w:t xml:space="preserve">, </w:t>
      </w:r>
      <w:r w:rsidRPr="00CC747C">
        <w:rPr>
          <w:bCs/>
          <w:iCs/>
          <w:lang w:val="en-US" w:bidi="en-US"/>
        </w:rPr>
        <w:t>MAR</w:t>
      </w:r>
      <w:r w:rsidRPr="00CC747C">
        <w:rPr>
          <w:bCs/>
          <w:iCs/>
          <w:lang w:bidi="en-US"/>
        </w:rPr>
        <w:t xml:space="preserve">), если отсутствие данных связано с другими </w:t>
      </w:r>
      <w:r>
        <w:rPr>
          <w:bCs/>
          <w:iCs/>
          <w:lang w:bidi="en-US"/>
        </w:rPr>
        <w:t>наблюдаемыми</w:t>
      </w:r>
      <w:r w:rsidRPr="00CC747C">
        <w:rPr>
          <w:bCs/>
          <w:iCs/>
          <w:lang w:bidi="en-US"/>
        </w:rPr>
        <w:t xml:space="preserve"> переменными</w:t>
      </w:r>
      <w:r>
        <w:rPr>
          <w:bCs/>
          <w:iCs/>
          <w:lang w:bidi="en-US"/>
        </w:rPr>
        <w:t>; как</w:t>
      </w:r>
      <w:r w:rsidRPr="00CC747C">
        <w:rPr>
          <w:bCs/>
          <w:iCs/>
          <w:lang w:bidi="en-US"/>
        </w:rPr>
        <w:t xml:space="preserve"> </w:t>
      </w:r>
      <w:r w:rsidRPr="00CC747C">
        <w:rPr>
          <w:lang w:bidi="en-US"/>
        </w:rPr>
        <w:t>неслучайн</w:t>
      </w:r>
      <w:r>
        <w:rPr>
          <w:lang w:bidi="en-US"/>
        </w:rPr>
        <w:t>ое</w:t>
      </w:r>
      <w:r w:rsidRPr="00CC747C">
        <w:rPr>
          <w:lang w:bidi="en-US"/>
        </w:rPr>
        <w:t xml:space="preserve"> (</w:t>
      </w:r>
      <w:r w:rsidRPr="00CC747C">
        <w:rPr>
          <w:bCs/>
          <w:i/>
          <w:iCs/>
          <w:lang w:val="en-US" w:bidi="en-US"/>
        </w:rPr>
        <w:t>missing</w:t>
      </w:r>
      <w:r w:rsidRPr="00CC747C">
        <w:rPr>
          <w:bCs/>
          <w:i/>
          <w:iCs/>
          <w:lang w:bidi="en-US"/>
        </w:rPr>
        <w:t xml:space="preserve"> </w:t>
      </w:r>
      <w:r w:rsidRPr="00CC747C">
        <w:rPr>
          <w:bCs/>
          <w:i/>
          <w:iCs/>
          <w:lang w:val="en-US" w:bidi="en-US"/>
        </w:rPr>
        <w:t>not</w:t>
      </w:r>
      <w:r w:rsidRPr="00CC747C">
        <w:rPr>
          <w:bCs/>
          <w:i/>
          <w:iCs/>
          <w:lang w:bidi="en-US"/>
        </w:rPr>
        <w:t xml:space="preserve"> </w:t>
      </w:r>
      <w:r w:rsidRPr="00CC747C">
        <w:rPr>
          <w:bCs/>
          <w:i/>
          <w:iCs/>
          <w:lang w:val="en-US" w:bidi="en-US"/>
        </w:rPr>
        <w:t>at</w:t>
      </w:r>
      <w:r w:rsidRPr="00CC747C">
        <w:rPr>
          <w:bCs/>
          <w:i/>
          <w:iCs/>
          <w:lang w:bidi="en-US"/>
        </w:rPr>
        <w:t xml:space="preserve"> </w:t>
      </w:r>
      <w:r w:rsidRPr="00CC747C">
        <w:rPr>
          <w:bCs/>
          <w:i/>
          <w:iCs/>
          <w:lang w:val="en-US" w:bidi="en-US"/>
        </w:rPr>
        <w:t>random</w:t>
      </w:r>
      <w:r w:rsidRPr="00CC747C">
        <w:rPr>
          <w:bCs/>
          <w:iCs/>
          <w:lang w:bidi="en-US"/>
        </w:rPr>
        <w:t>,</w:t>
      </w:r>
      <w:r w:rsidRPr="00CC747C">
        <w:rPr>
          <w:lang w:bidi="en-US"/>
        </w:rPr>
        <w:t xml:space="preserve"> </w:t>
      </w:r>
      <w:r w:rsidRPr="00CC747C">
        <w:rPr>
          <w:lang w:val="en-US" w:bidi="en-US"/>
        </w:rPr>
        <w:t>MNAR</w:t>
      </w:r>
      <w:r w:rsidRPr="00CC747C">
        <w:rPr>
          <w:lang w:bidi="en-US"/>
        </w:rPr>
        <w:t xml:space="preserve">), если вероятность этого зависит от </w:t>
      </w:r>
      <w:r w:rsidRPr="00275662">
        <w:t xml:space="preserve">ненаблюдаемых значений, включая, возможно, </w:t>
      </w:r>
      <w:r>
        <w:t xml:space="preserve">и </w:t>
      </w:r>
      <w:r w:rsidRPr="00275662">
        <w:t>само отсутствующее значение</w:t>
      </w:r>
      <w:r w:rsidRPr="00CC747C">
        <w:rPr>
          <w:lang w:bidi="en-US"/>
        </w:rPr>
        <w:t xml:space="preserve"> </w:t>
      </w:r>
      <w:r w:rsidRPr="00CC747C">
        <w:t>[493, 494]</w:t>
      </w:r>
      <w:r w:rsidRPr="00CC747C">
        <w:rPr>
          <w:lang w:bidi="en-US"/>
        </w:rPr>
        <w:t xml:space="preserve">. </w:t>
      </w:r>
      <w:r>
        <w:rPr>
          <w:lang w:bidi="en-US"/>
        </w:rPr>
        <w:t>И, хотя,</w:t>
      </w:r>
      <w:r w:rsidRPr="00CC747C">
        <w:rPr>
          <w:lang w:bidi="en-US"/>
        </w:rPr>
        <w:t xml:space="preserve"> можно проверить, является ли отсутствие данных полностью случайным или связанным с </w:t>
      </w:r>
      <w:r>
        <w:rPr>
          <w:lang w:bidi="en-US"/>
        </w:rPr>
        <w:t>наблюдаемыми</w:t>
      </w:r>
      <w:r w:rsidRPr="00CC747C">
        <w:rPr>
          <w:lang w:bidi="en-US"/>
        </w:rPr>
        <w:t xml:space="preserve"> переменными, доказать, что такие данные относятся к категории </w:t>
      </w:r>
      <w:r w:rsidRPr="00CC747C">
        <w:rPr>
          <w:bCs/>
          <w:iCs/>
          <w:lang w:val="en-US" w:bidi="en-US"/>
        </w:rPr>
        <w:t>MAR</w:t>
      </w:r>
      <w:r w:rsidRPr="00CC747C">
        <w:rPr>
          <w:bCs/>
          <w:iCs/>
          <w:lang w:bidi="en-US"/>
        </w:rPr>
        <w:t xml:space="preserve"> </w:t>
      </w:r>
      <w:r>
        <w:rPr>
          <w:bCs/>
          <w:iCs/>
          <w:lang w:bidi="en-US"/>
        </w:rPr>
        <w:t>и, тем более,</w:t>
      </w:r>
      <w:r w:rsidRPr="00CC747C">
        <w:rPr>
          <w:bCs/>
          <w:iCs/>
          <w:lang w:bidi="en-US"/>
        </w:rPr>
        <w:t xml:space="preserve"> </w:t>
      </w:r>
      <w:r w:rsidRPr="00CC747C">
        <w:rPr>
          <w:bCs/>
          <w:iCs/>
          <w:lang w:val="en-US" w:bidi="en-US"/>
        </w:rPr>
        <w:t>MNAR</w:t>
      </w:r>
      <w:r w:rsidRPr="00CC747C">
        <w:rPr>
          <w:bCs/>
          <w:iCs/>
          <w:lang w:bidi="en-US"/>
        </w:rPr>
        <w:t xml:space="preserve"> —</w:t>
      </w:r>
      <w:r>
        <w:rPr>
          <w:bCs/>
          <w:iCs/>
          <w:lang w:bidi="en-US"/>
        </w:rPr>
        <w:t xml:space="preserve"> </w:t>
      </w:r>
      <w:r w:rsidRPr="00CC747C">
        <w:rPr>
          <w:bCs/>
          <w:iCs/>
          <w:lang w:bidi="en-US"/>
        </w:rPr>
        <w:t>невозможно.</w:t>
      </w:r>
    </w:p>
    <w:p w14:paraId="5DA384E6" w14:textId="77777777" w:rsidR="007961A1" w:rsidRPr="00CC747C" w:rsidRDefault="007961A1" w:rsidP="007961A1">
      <w:pPr>
        <w:shd w:val="clear" w:color="auto" w:fill="E7E6E6" w:themeFill="background2"/>
        <w:jc w:val="both"/>
      </w:pPr>
      <w:r w:rsidRPr="00CC747C">
        <w:t>Вместо того, чтобы просто исключать всех лиц с отсутствующими данными или использовать метод введения индикаторных переменных</w:t>
      </w:r>
      <w:r>
        <w:t xml:space="preserve"> (</w:t>
      </w:r>
      <w:r w:rsidRPr="00AA091B">
        <w:rPr>
          <w:bCs/>
          <w:i/>
          <w:iCs/>
          <w:lang w:val="en-US" w:bidi="en-US"/>
        </w:rPr>
        <w:t>missing</w:t>
      </w:r>
      <w:r w:rsidRPr="00AA091B">
        <w:rPr>
          <w:bCs/>
          <w:i/>
          <w:iCs/>
          <w:lang w:bidi="en-US"/>
        </w:rPr>
        <w:t xml:space="preserve"> </w:t>
      </w:r>
      <w:r w:rsidRPr="00AA091B">
        <w:rPr>
          <w:bCs/>
          <w:i/>
          <w:iCs/>
          <w:lang w:val="en-US" w:bidi="en-US"/>
        </w:rPr>
        <w:t>indicator</w:t>
      </w:r>
      <w:r w:rsidRPr="00AA091B">
        <w:rPr>
          <w:bCs/>
          <w:i/>
          <w:iCs/>
          <w:lang w:bidi="en-US"/>
        </w:rPr>
        <w:t xml:space="preserve"> </w:t>
      </w:r>
      <w:r w:rsidRPr="00AA091B">
        <w:rPr>
          <w:bCs/>
          <w:i/>
          <w:iCs/>
          <w:lang w:val="en-US" w:bidi="en-US"/>
        </w:rPr>
        <w:t>method</w:t>
      </w:r>
      <w:r>
        <w:t>)</w:t>
      </w:r>
      <w:r w:rsidRPr="00CC747C">
        <w:t>, более эффективной группой методов для решения проблемы отсутствующих данных, связанных с исследуемыми переменными</w:t>
      </w:r>
      <w:r w:rsidRPr="00E63C2E">
        <w:t xml:space="preserve">, </w:t>
      </w:r>
      <w:r>
        <w:t>что позволяет предполагать</w:t>
      </w:r>
      <w:r w:rsidRPr="00E63C2E">
        <w:t xml:space="preserve"> наличие механизма </w:t>
      </w:r>
      <w:r w:rsidRPr="00CC747C">
        <w:rPr>
          <w:lang w:val="en-US"/>
        </w:rPr>
        <w:t>MAR</w:t>
      </w:r>
      <w:r w:rsidRPr="00CC747C">
        <w:t>, являются так называемые методы импутаций (</w:t>
      </w:r>
      <w:r w:rsidRPr="00CC747C">
        <w:rPr>
          <w:bCs/>
          <w:i/>
          <w:iCs/>
          <w:lang w:val="en-US" w:bidi="en-US"/>
        </w:rPr>
        <w:t>imputation</w:t>
      </w:r>
      <w:r w:rsidRPr="00CC747C">
        <w:rPr>
          <w:bCs/>
          <w:i/>
          <w:iCs/>
          <w:lang w:bidi="en-US"/>
        </w:rPr>
        <w:t xml:space="preserve"> </w:t>
      </w:r>
      <w:r w:rsidRPr="00CC747C">
        <w:rPr>
          <w:bCs/>
          <w:i/>
          <w:iCs/>
          <w:lang w:val="en-US" w:bidi="en-US"/>
        </w:rPr>
        <w:t>techniques</w:t>
      </w:r>
      <w:r w:rsidRPr="00CC747C">
        <w:t xml:space="preserve">). </w:t>
      </w:r>
      <w:r>
        <w:t>Они включают</w:t>
      </w:r>
      <w:r w:rsidRPr="00CC747C">
        <w:t xml:space="preserve"> подстановк</w:t>
      </w:r>
      <w:r>
        <w:t>у (вместо отсутствующего)</w:t>
      </w:r>
      <w:r w:rsidRPr="00CC747C">
        <w:t xml:space="preserve"> среднего арифметического значения или медианы, стратифицированн</w:t>
      </w:r>
      <w:r>
        <w:t>ую</w:t>
      </w:r>
      <w:r w:rsidRPr="00CC747C">
        <w:t xml:space="preserve"> </w:t>
      </w:r>
      <w:r>
        <w:t xml:space="preserve">импутацию </w:t>
      </w:r>
      <w:r w:rsidRPr="00CC747C">
        <w:t xml:space="preserve">или </w:t>
      </w:r>
      <w:r>
        <w:t>подстановку</w:t>
      </w:r>
      <w:r w:rsidRPr="00CC747C">
        <w:t xml:space="preserve"> в подгруппах, </w:t>
      </w:r>
      <w:r>
        <w:t xml:space="preserve">или использование </w:t>
      </w:r>
      <w:r w:rsidRPr="00CC747C">
        <w:t>многофакторн</w:t>
      </w:r>
      <w:r>
        <w:t>ой модели</w:t>
      </w:r>
      <w:r w:rsidRPr="00CC747C">
        <w:t xml:space="preserve">. Последний подход может быть реализован </w:t>
      </w:r>
      <w:r>
        <w:t>путем</w:t>
      </w:r>
      <w:r w:rsidRPr="00CC747C">
        <w:t xml:space="preserve"> </w:t>
      </w:r>
      <w:r>
        <w:t>восстановления</w:t>
      </w:r>
      <w:r w:rsidRPr="00CC747C">
        <w:t xml:space="preserve"> </w:t>
      </w:r>
      <w:r>
        <w:t xml:space="preserve">отсутствующих </w:t>
      </w:r>
      <w:r w:rsidRPr="00CC747C">
        <w:t>данных</w:t>
      </w:r>
      <w:r>
        <w:t xml:space="preserve"> единичным </w:t>
      </w:r>
      <w:r w:rsidRPr="00CC747C">
        <w:t>(</w:t>
      </w:r>
      <w:r w:rsidRPr="00CC747C">
        <w:rPr>
          <w:bCs/>
          <w:i/>
          <w:iCs/>
          <w:lang w:val="en-US" w:bidi="en-US"/>
        </w:rPr>
        <w:t>single</w:t>
      </w:r>
      <w:r w:rsidRPr="00CC747C">
        <w:rPr>
          <w:bCs/>
          <w:i/>
          <w:iCs/>
          <w:lang w:bidi="en-US"/>
        </w:rPr>
        <w:t xml:space="preserve"> </w:t>
      </w:r>
      <w:r w:rsidRPr="00CC747C">
        <w:rPr>
          <w:bCs/>
          <w:i/>
          <w:iCs/>
          <w:lang w:val="en-US" w:bidi="en-US"/>
        </w:rPr>
        <w:t>imputation</w:t>
      </w:r>
      <w:r w:rsidRPr="00CC747C">
        <w:t xml:space="preserve">) или </w:t>
      </w:r>
      <w:r>
        <w:t xml:space="preserve">несколькими значениями </w:t>
      </w:r>
      <w:r w:rsidRPr="00CC747C">
        <w:t>(</w:t>
      </w:r>
      <w:r w:rsidRPr="00CC747C">
        <w:rPr>
          <w:bCs/>
          <w:i/>
          <w:iCs/>
          <w:lang w:val="en-US" w:bidi="en-US"/>
        </w:rPr>
        <w:t>multiple</w:t>
      </w:r>
      <w:r w:rsidRPr="00CC747C">
        <w:rPr>
          <w:bCs/>
          <w:i/>
          <w:iCs/>
          <w:lang w:bidi="en-US"/>
        </w:rPr>
        <w:t xml:space="preserve"> </w:t>
      </w:r>
      <w:r w:rsidRPr="00CC747C">
        <w:rPr>
          <w:bCs/>
          <w:i/>
          <w:iCs/>
          <w:lang w:val="en-US" w:bidi="en-US"/>
        </w:rPr>
        <w:t>imputation</w:t>
      </w:r>
      <w:r w:rsidRPr="00CC747C">
        <w:t>) [</w:t>
      </w:r>
      <w:r w:rsidRPr="00CC747C">
        <w:rPr>
          <w:bCs/>
          <w:iCs/>
          <w:lang w:bidi="en-US"/>
        </w:rPr>
        <w:t>493–495</w:t>
      </w:r>
      <w:r w:rsidRPr="00CC747C">
        <w:t>].</w:t>
      </w:r>
    </w:p>
    <w:p w14:paraId="652E62EA" w14:textId="77777777" w:rsidR="007961A1" w:rsidRPr="00CC747C" w:rsidRDefault="007961A1" w:rsidP="007961A1">
      <w:pPr>
        <w:shd w:val="clear" w:color="auto" w:fill="E7E6E6" w:themeFill="background2"/>
        <w:jc w:val="both"/>
      </w:pPr>
      <w:r w:rsidRPr="00CC747C">
        <w:lastRenderedPageBreak/>
        <w:t xml:space="preserve">Метод множественных импутаций считается предпочтительным </w:t>
      </w:r>
      <w:r>
        <w:t>для</w:t>
      </w:r>
      <w:r w:rsidRPr="00CC747C">
        <w:t xml:space="preserve"> </w:t>
      </w:r>
      <w:r>
        <w:t>восстановления отсутствующих</w:t>
      </w:r>
      <w:r w:rsidRPr="00CC747C">
        <w:t xml:space="preserve"> данных, позволя</w:t>
      </w:r>
      <w:r>
        <w:t>я</w:t>
      </w:r>
      <w:r w:rsidRPr="00CC747C">
        <w:t xml:space="preserve"> получить </w:t>
      </w:r>
      <w:r>
        <w:t xml:space="preserve">более корректные значения </w:t>
      </w:r>
      <w:r w:rsidRPr="00CC747C">
        <w:t>стандартны</w:t>
      </w:r>
      <w:r>
        <w:t>х</w:t>
      </w:r>
      <w:r w:rsidRPr="00CC747C">
        <w:t xml:space="preserve"> ошиб</w:t>
      </w:r>
      <w:r>
        <w:t>ок</w:t>
      </w:r>
      <w:r w:rsidRPr="00CC747C">
        <w:t xml:space="preserve"> и </w:t>
      </w:r>
      <w:r>
        <w:t>величины</w:t>
      </w:r>
      <w:r w:rsidRPr="00CC747C">
        <w:t xml:space="preserve"> </w:t>
      </w:r>
      <w:r w:rsidRPr="00CC747C">
        <w:rPr>
          <w:i/>
        </w:rPr>
        <w:t>Р</w:t>
      </w:r>
      <w:r w:rsidRPr="00AA091B">
        <w:t>; п</w:t>
      </w:r>
      <w:r>
        <w:t>ри восстановлении</w:t>
      </w:r>
      <w:r w:rsidRPr="00CC747C">
        <w:t xml:space="preserve"> </w:t>
      </w:r>
      <w:r>
        <w:t xml:space="preserve">отсутствующих </w:t>
      </w:r>
      <w:r w:rsidRPr="00CC747C">
        <w:t>данных</w:t>
      </w:r>
      <w:r>
        <w:t xml:space="preserve"> единичным</w:t>
      </w:r>
      <w:r w:rsidRPr="00CC747C" w:rsidDel="004817C3">
        <w:t xml:space="preserve"> </w:t>
      </w:r>
      <w:r>
        <w:t>значением мы получаем слишком маленькие (низкие) значения этих статистических показателей, что завышает</w:t>
      </w:r>
      <w:r w:rsidRPr="00A0553A">
        <w:t xml:space="preserve"> вероятность </w:t>
      </w:r>
      <w:r>
        <w:t xml:space="preserve">ложноположительных результатов </w:t>
      </w:r>
      <w:r w:rsidRPr="00CC747C">
        <w:t>[</w:t>
      </w:r>
      <w:r w:rsidRPr="00CC747C">
        <w:rPr>
          <w:bCs/>
          <w:iCs/>
          <w:lang w:bidi="en-US"/>
        </w:rPr>
        <w:t>103, 195–200, 492, 496</w:t>
      </w:r>
      <w:r w:rsidRPr="00CC747C">
        <w:t xml:space="preserve">]. </w:t>
      </w:r>
      <w:r>
        <w:t>Множественная импутация</w:t>
      </w:r>
      <w:r w:rsidRPr="00CC747C">
        <w:t xml:space="preserve"> предполагает создание нескольких копий набора данных, </w:t>
      </w:r>
      <w:r>
        <w:t>в которых</w:t>
      </w:r>
      <w:r w:rsidRPr="00CC747C">
        <w:t xml:space="preserve"> отсутствующие значения заменяются </w:t>
      </w:r>
      <w:r>
        <w:t>восстановленными</w:t>
      </w:r>
      <w:r w:rsidRPr="00CC747C">
        <w:t xml:space="preserve">, полученными из их </w:t>
      </w:r>
      <w:r>
        <w:t>предсказанного</w:t>
      </w:r>
      <w:r w:rsidRPr="00CC747C">
        <w:t xml:space="preserve"> распределения по </w:t>
      </w:r>
      <w:r>
        <w:t>наблюдаемым</w:t>
      </w:r>
      <w:r w:rsidRPr="00CC747C">
        <w:t xml:space="preserve"> данным [493, 497]. Стандартн</w:t>
      </w:r>
      <w:r>
        <w:t>ый текст о множественной импутации обычно предполагает, что</w:t>
      </w:r>
      <w:r w:rsidRPr="00CC747C">
        <w:t xml:space="preserve"> 5 или 10</w:t>
      </w:r>
      <w:r>
        <w:t xml:space="preserve"> </w:t>
      </w:r>
      <w:r w:rsidRPr="00CC747C">
        <w:t>копий набора данных</w:t>
      </w:r>
      <w:r>
        <w:t xml:space="preserve"> будет достаточно</w:t>
      </w:r>
      <w:r w:rsidRPr="00CC747C">
        <w:t xml:space="preserve">. Однако совсем недавно было высказано предположение, что количество импутаций должно быть намного большим и соотносимым с долей </w:t>
      </w:r>
      <w:r>
        <w:t>отсутствующей</w:t>
      </w:r>
      <w:r w:rsidRPr="00CC747C">
        <w:t xml:space="preserve"> информации в данных [495]. Наконец, к каждому набору </w:t>
      </w:r>
      <w:r>
        <w:t>восстановленных</w:t>
      </w:r>
      <w:r w:rsidRPr="00CC747C">
        <w:t xml:space="preserve"> данных, которые могут быть объединены (по правилу </w:t>
      </w:r>
      <w:r w:rsidRPr="00CC747C">
        <w:rPr>
          <w:bCs/>
          <w:iCs/>
          <w:lang w:val="en-US" w:bidi="en-US"/>
        </w:rPr>
        <w:t>Rubin</w:t>
      </w:r>
      <w:r w:rsidRPr="00CC747C">
        <w:t xml:space="preserve"> [494]), может применяться стандартный статистическ</w:t>
      </w:r>
      <w:r>
        <w:t>ий</w:t>
      </w:r>
      <w:r w:rsidRPr="00CC747C">
        <w:t xml:space="preserve"> </w:t>
      </w:r>
      <w:r>
        <w:t>анализ</w:t>
      </w:r>
      <w:r w:rsidRPr="00CC747C">
        <w:t xml:space="preserve">. Это </w:t>
      </w:r>
      <w:r>
        <w:t>позволит</w:t>
      </w:r>
      <w:r w:rsidRPr="00CC747C">
        <w:t xml:space="preserve"> получить общую оценку </w:t>
      </w:r>
      <w:r>
        <w:t xml:space="preserve">для </w:t>
      </w:r>
      <w:r w:rsidRPr="00CC747C">
        <w:t>каждо</w:t>
      </w:r>
      <w:r>
        <w:t xml:space="preserve">го </w:t>
      </w:r>
      <w:r w:rsidRPr="00CC747C">
        <w:t>коэффициент</w:t>
      </w:r>
      <w:r>
        <w:t>а</w:t>
      </w:r>
      <w:r w:rsidRPr="00CC747C">
        <w:t xml:space="preserve"> регрессии или показател</w:t>
      </w:r>
      <w:r>
        <w:t>я</w:t>
      </w:r>
      <w:r w:rsidRPr="00CC747C">
        <w:t xml:space="preserve"> эффективности модели (пункт 10г) [2, 498]</w:t>
      </w:r>
      <w:r>
        <w:t>, принимая, таким образом, во внимание</w:t>
      </w:r>
      <w:r w:rsidRPr="00CC747C">
        <w:t xml:space="preserve"> неопределенност</w:t>
      </w:r>
      <w:r>
        <w:t>ь в восстановленных</w:t>
      </w:r>
      <w:r w:rsidRPr="00CC747C">
        <w:t xml:space="preserve"> значени</w:t>
      </w:r>
      <w:r>
        <w:t>ях</w:t>
      </w:r>
      <w:r w:rsidRPr="00CC747C">
        <w:t xml:space="preserve"> [196–201, 492, 495, 499, 500].</w:t>
      </w:r>
    </w:p>
    <w:p w14:paraId="5C3B45DA" w14:textId="77777777" w:rsidR="00CE74A7" w:rsidRPr="00CC747C" w:rsidRDefault="00CE74A7" w:rsidP="00CE74A7">
      <w:pPr>
        <w:jc w:val="both"/>
      </w:pPr>
    </w:p>
    <w:tbl>
      <w:tblPr>
        <w:tblStyle w:val="a3"/>
        <w:tblW w:w="12474" w:type="dxa"/>
        <w:tblLook w:val="04A0" w:firstRow="1" w:lastRow="0" w:firstColumn="1" w:lastColumn="0" w:noHBand="0" w:noVBand="1"/>
      </w:tblPr>
      <w:tblGrid>
        <w:gridCol w:w="12474"/>
      </w:tblGrid>
      <w:tr w:rsidR="00CE74A7" w:rsidRPr="00CC747C" w14:paraId="6374EBE9" w14:textId="77777777" w:rsidTr="007961A1">
        <w:tc>
          <w:tcPr>
            <w:tcW w:w="12474" w:type="dxa"/>
            <w:tcBorders>
              <w:left w:val="nil"/>
              <w:bottom w:val="single" w:sz="4" w:space="0" w:color="auto"/>
              <w:right w:val="nil"/>
            </w:tcBorders>
          </w:tcPr>
          <w:p w14:paraId="22564A81" w14:textId="77777777" w:rsidR="00CE74A7" w:rsidRPr="00CC747C" w:rsidRDefault="00CE74A7" w:rsidP="003110BB">
            <w:pPr>
              <w:jc w:val="both"/>
              <w:rPr>
                <w:sz w:val="18"/>
                <w:szCs w:val="18"/>
              </w:rPr>
            </w:pPr>
            <w:r w:rsidRPr="00CC747C">
              <w:rPr>
                <w:b/>
                <w:bCs/>
                <w:i/>
                <w:iCs/>
                <w:sz w:val="18"/>
                <w:szCs w:val="18"/>
                <w:lang w:bidi="en-US"/>
              </w:rPr>
              <w:t xml:space="preserve">Таблица 4. </w:t>
            </w:r>
            <w:r w:rsidRPr="00CC747C">
              <w:rPr>
                <w:b/>
                <w:bCs/>
                <w:iCs/>
                <w:sz w:val="18"/>
                <w:szCs w:val="18"/>
                <w:lang w:bidi="en-US"/>
              </w:rPr>
              <w:t>Основная информация об отсутствующих данных, которую необходимо включить в отчеты</w:t>
            </w:r>
          </w:p>
        </w:tc>
      </w:tr>
      <w:tr w:rsidR="00CE74A7" w:rsidRPr="00CC747C" w14:paraId="2DE64AA7" w14:textId="77777777" w:rsidTr="007961A1">
        <w:tc>
          <w:tcPr>
            <w:tcW w:w="12474" w:type="dxa"/>
            <w:tcBorders>
              <w:top w:val="single" w:sz="4" w:space="0" w:color="auto"/>
              <w:left w:val="nil"/>
              <w:bottom w:val="nil"/>
              <w:right w:val="nil"/>
            </w:tcBorders>
          </w:tcPr>
          <w:p w14:paraId="178B3A90" w14:textId="77777777" w:rsidR="00CE74A7" w:rsidRPr="00CC747C" w:rsidRDefault="00CE74A7" w:rsidP="003110BB">
            <w:pPr>
              <w:jc w:val="both"/>
              <w:rPr>
                <w:b/>
                <w:bCs/>
                <w:iCs/>
                <w:sz w:val="18"/>
                <w:szCs w:val="18"/>
                <w:lang w:val="en-US" w:bidi="en-US"/>
              </w:rPr>
            </w:pPr>
            <w:r>
              <w:rPr>
                <w:b/>
                <w:bCs/>
                <w:iCs/>
                <w:sz w:val="18"/>
                <w:szCs w:val="18"/>
                <w:lang w:bidi="en-US"/>
              </w:rPr>
              <w:t>В разделе</w:t>
            </w:r>
            <w:r w:rsidRPr="00CC747C">
              <w:rPr>
                <w:b/>
                <w:bCs/>
                <w:iCs/>
                <w:sz w:val="18"/>
                <w:szCs w:val="18"/>
                <w:lang w:val="en-US" w:bidi="en-US"/>
              </w:rPr>
              <w:t xml:space="preserve"> «</w:t>
            </w:r>
            <w:r w:rsidRPr="00CC747C">
              <w:rPr>
                <w:b/>
                <w:bCs/>
                <w:iCs/>
                <w:sz w:val="18"/>
                <w:szCs w:val="18"/>
                <w:lang w:bidi="en-US"/>
              </w:rPr>
              <w:t>Методы</w:t>
            </w:r>
            <w:r w:rsidRPr="00CC747C">
              <w:rPr>
                <w:b/>
                <w:bCs/>
                <w:iCs/>
                <w:sz w:val="18"/>
                <w:szCs w:val="18"/>
                <w:lang w:val="en-US" w:bidi="en-US"/>
              </w:rPr>
              <w:t>»:</w:t>
            </w:r>
          </w:p>
          <w:p w14:paraId="535275E3" w14:textId="77777777" w:rsidR="00CE74A7" w:rsidRPr="00803C17" w:rsidRDefault="00CE74A7" w:rsidP="003110BB">
            <w:pPr>
              <w:pStyle w:val="a5"/>
              <w:numPr>
                <w:ilvl w:val="0"/>
                <w:numId w:val="5"/>
              </w:numPr>
              <w:jc w:val="both"/>
              <w:rPr>
                <w:bCs/>
                <w:iCs/>
                <w:sz w:val="18"/>
                <w:szCs w:val="18"/>
                <w:lang w:bidi="en-US"/>
              </w:rPr>
            </w:pPr>
            <w:r>
              <w:rPr>
                <w:bCs/>
                <w:iCs/>
                <w:sz w:val="18"/>
                <w:szCs w:val="18"/>
                <w:lang w:bidi="en-US"/>
              </w:rPr>
              <w:t xml:space="preserve">Ясное и </w:t>
            </w:r>
            <w:r w:rsidRPr="00803C17">
              <w:rPr>
                <w:bCs/>
                <w:iCs/>
                <w:sz w:val="18"/>
                <w:szCs w:val="18"/>
                <w:lang w:bidi="en-US"/>
              </w:rPr>
              <w:t>однозначно</w:t>
            </w:r>
            <w:r>
              <w:rPr>
                <w:bCs/>
                <w:iCs/>
                <w:sz w:val="18"/>
                <w:szCs w:val="18"/>
                <w:lang w:bidi="en-US"/>
              </w:rPr>
              <w:t>е</w:t>
            </w:r>
            <w:r w:rsidRPr="00803C17">
              <w:rPr>
                <w:bCs/>
                <w:iCs/>
                <w:sz w:val="18"/>
                <w:szCs w:val="18"/>
                <w:lang w:bidi="en-US"/>
              </w:rPr>
              <w:t xml:space="preserve"> </w:t>
            </w:r>
            <w:r>
              <w:rPr>
                <w:bCs/>
                <w:iCs/>
                <w:sz w:val="18"/>
                <w:szCs w:val="18"/>
                <w:lang w:bidi="en-US"/>
              </w:rPr>
              <w:t>описание</w:t>
            </w:r>
            <w:r w:rsidRPr="00803C17">
              <w:rPr>
                <w:bCs/>
                <w:iCs/>
                <w:sz w:val="18"/>
                <w:szCs w:val="18"/>
                <w:lang w:bidi="en-US"/>
              </w:rPr>
              <w:t xml:space="preserve"> метод</w:t>
            </w:r>
            <w:r>
              <w:rPr>
                <w:bCs/>
                <w:iCs/>
                <w:sz w:val="18"/>
                <w:szCs w:val="18"/>
                <w:lang w:bidi="en-US"/>
              </w:rPr>
              <w:t>а</w:t>
            </w:r>
            <w:r w:rsidRPr="00803C17">
              <w:rPr>
                <w:bCs/>
                <w:iCs/>
                <w:sz w:val="18"/>
                <w:szCs w:val="18"/>
                <w:lang w:bidi="en-US"/>
              </w:rPr>
              <w:t xml:space="preserve">, </w:t>
            </w:r>
            <w:r>
              <w:rPr>
                <w:bCs/>
                <w:iCs/>
                <w:sz w:val="18"/>
                <w:szCs w:val="18"/>
                <w:lang w:bidi="en-US"/>
              </w:rPr>
              <w:t>использованного для</w:t>
            </w:r>
            <w:r w:rsidRPr="00803C17">
              <w:rPr>
                <w:bCs/>
                <w:iCs/>
                <w:sz w:val="18"/>
                <w:szCs w:val="18"/>
                <w:lang w:bidi="en-US"/>
              </w:rPr>
              <w:t xml:space="preserve"> </w:t>
            </w:r>
            <w:r>
              <w:rPr>
                <w:bCs/>
                <w:iCs/>
                <w:sz w:val="18"/>
                <w:szCs w:val="18"/>
                <w:lang w:bidi="en-US"/>
              </w:rPr>
              <w:t xml:space="preserve">учета </w:t>
            </w:r>
            <w:r w:rsidRPr="00803C17">
              <w:rPr>
                <w:bCs/>
                <w:iCs/>
                <w:sz w:val="18"/>
                <w:szCs w:val="18"/>
                <w:lang w:bidi="en-US"/>
              </w:rPr>
              <w:t>отсутствующи</w:t>
            </w:r>
            <w:r>
              <w:rPr>
                <w:bCs/>
                <w:iCs/>
                <w:sz w:val="18"/>
                <w:szCs w:val="18"/>
                <w:lang w:bidi="en-US"/>
              </w:rPr>
              <w:t>х</w:t>
            </w:r>
            <w:r w:rsidRPr="00803C17">
              <w:rPr>
                <w:bCs/>
                <w:iCs/>
                <w:sz w:val="18"/>
                <w:szCs w:val="18"/>
                <w:lang w:bidi="en-US"/>
              </w:rPr>
              <w:t xml:space="preserve"> данны</w:t>
            </w:r>
            <w:r>
              <w:rPr>
                <w:bCs/>
                <w:iCs/>
                <w:sz w:val="18"/>
                <w:szCs w:val="18"/>
                <w:lang w:bidi="en-US"/>
              </w:rPr>
              <w:t>х</w:t>
            </w:r>
            <w:r w:rsidRPr="00803C17">
              <w:rPr>
                <w:bCs/>
                <w:iCs/>
                <w:sz w:val="18"/>
                <w:szCs w:val="18"/>
                <w:lang w:bidi="en-US"/>
              </w:rPr>
              <w:t xml:space="preserve"> показателей предикторов и исхода (например, анализ полных наблюдений, </w:t>
            </w:r>
            <w:r w:rsidRPr="00AA091B">
              <w:rPr>
                <w:sz w:val="18"/>
                <w:szCs w:val="18"/>
              </w:rPr>
              <w:t>восстановление отсутствующих данных единичным (</w:t>
            </w:r>
            <w:r w:rsidRPr="00AA091B">
              <w:rPr>
                <w:bCs/>
                <w:i/>
                <w:iCs/>
                <w:sz w:val="18"/>
                <w:szCs w:val="18"/>
                <w:lang w:val="en-US" w:bidi="en-US"/>
              </w:rPr>
              <w:t>single</w:t>
            </w:r>
            <w:r w:rsidRPr="00AA091B">
              <w:rPr>
                <w:bCs/>
                <w:i/>
                <w:iCs/>
                <w:sz w:val="18"/>
                <w:szCs w:val="18"/>
                <w:lang w:bidi="en-US"/>
              </w:rPr>
              <w:t xml:space="preserve"> </w:t>
            </w:r>
            <w:r w:rsidRPr="00AA091B">
              <w:rPr>
                <w:bCs/>
                <w:i/>
                <w:iCs/>
                <w:sz w:val="18"/>
                <w:szCs w:val="18"/>
                <w:lang w:val="en-US" w:bidi="en-US"/>
              </w:rPr>
              <w:t>imputation</w:t>
            </w:r>
            <w:r w:rsidRPr="00AA091B">
              <w:rPr>
                <w:sz w:val="18"/>
                <w:szCs w:val="18"/>
              </w:rPr>
              <w:t>) или несколькими значениями</w:t>
            </w:r>
            <w:r>
              <w:rPr>
                <w:sz w:val="18"/>
                <w:szCs w:val="18"/>
              </w:rPr>
              <w:t xml:space="preserve"> (</w:t>
            </w:r>
            <w:r w:rsidRPr="00AA091B">
              <w:rPr>
                <w:bCs/>
                <w:i/>
                <w:iCs/>
                <w:sz w:val="18"/>
                <w:szCs w:val="18"/>
                <w:lang w:val="en-US" w:bidi="en-US"/>
              </w:rPr>
              <w:t>multiple</w:t>
            </w:r>
            <w:r w:rsidRPr="00AA091B">
              <w:rPr>
                <w:bCs/>
                <w:i/>
                <w:iCs/>
                <w:sz w:val="18"/>
                <w:szCs w:val="18"/>
                <w:lang w:bidi="en-US"/>
              </w:rPr>
              <w:t xml:space="preserve"> </w:t>
            </w:r>
            <w:r w:rsidRPr="00AA091B">
              <w:rPr>
                <w:bCs/>
                <w:i/>
                <w:iCs/>
                <w:sz w:val="18"/>
                <w:szCs w:val="18"/>
                <w:lang w:val="en-US" w:bidi="en-US"/>
              </w:rPr>
              <w:t>imputation</w:t>
            </w:r>
            <w:r>
              <w:rPr>
                <w:sz w:val="18"/>
                <w:szCs w:val="18"/>
              </w:rPr>
              <w:t>)</w:t>
            </w:r>
            <w:r w:rsidRPr="00803C17">
              <w:rPr>
                <w:bCs/>
                <w:iCs/>
                <w:sz w:val="18"/>
                <w:szCs w:val="18"/>
                <w:lang w:bidi="en-US"/>
              </w:rPr>
              <w:t>).</w:t>
            </w:r>
          </w:p>
          <w:p w14:paraId="1D815B8F" w14:textId="77777777" w:rsidR="00CE74A7" w:rsidRPr="00AA091B" w:rsidRDefault="00CE74A7" w:rsidP="003110BB">
            <w:pPr>
              <w:pStyle w:val="a5"/>
              <w:numPr>
                <w:ilvl w:val="0"/>
                <w:numId w:val="5"/>
              </w:numPr>
              <w:jc w:val="both"/>
              <w:rPr>
                <w:bCs/>
                <w:iCs/>
                <w:sz w:val="18"/>
                <w:szCs w:val="18"/>
                <w:lang w:bidi="en-US"/>
              </w:rPr>
            </w:pPr>
            <w:r>
              <w:rPr>
                <w:bCs/>
                <w:iCs/>
                <w:sz w:val="18"/>
                <w:szCs w:val="18"/>
                <w:lang w:bidi="en-US"/>
              </w:rPr>
              <w:t xml:space="preserve">Возможные </w:t>
            </w:r>
            <w:r w:rsidRPr="00803C17">
              <w:rPr>
                <w:bCs/>
                <w:iCs/>
                <w:sz w:val="18"/>
                <w:szCs w:val="18"/>
                <w:lang w:bidi="en-US"/>
              </w:rPr>
              <w:t>причины</w:t>
            </w:r>
            <w:r w:rsidRPr="00AA091B">
              <w:rPr>
                <w:bCs/>
                <w:iCs/>
                <w:sz w:val="18"/>
                <w:szCs w:val="18"/>
                <w:lang w:bidi="en-US"/>
              </w:rPr>
              <w:t xml:space="preserve"> </w:t>
            </w:r>
            <w:r>
              <w:rPr>
                <w:bCs/>
                <w:iCs/>
                <w:sz w:val="18"/>
                <w:szCs w:val="18"/>
                <w:lang w:bidi="en-US"/>
              </w:rPr>
              <w:t>отсутствия</w:t>
            </w:r>
            <w:r w:rsidRPr="00AA091B">
              <w:rPr>
                <w:bCs/>
                <w:iCs/>
                <w:sz w:val="18"/>
                <w:szCs w:val="18"/>
                <w:lang w:bidi="en-US"/>
              </w:rPr>
              <w:t xml:space="preserve"> </w:t>
            </w:r>
            <w:r w:rsidRPr="00803C17">
              <w:rPr>
                <w:bCs/>
                <w:iCs/>
                <w:sz w:val="18"/>
                <w:szCs w:val="18"/>
                <w:lang w:bidi="en-US"/>
              </w:rPr>
              <w:t>данных.</w:t>
            </w:r>
          </w:p>
          <w:p w14:paraId="06A24B7A" w14:textId="77777777" w:rsidR="00CE74A7" w:rsidRPr="00CC747C" w:rsidRDefault="00CE74A7" w:rsidP="003110BB">
            <w:pPr>
              <w:pStyle w:val="a5"/>
              <w:numPr>
                <w:ilvl w:val="0"/>
                <w:numId w:val="5"/>
              </w:numPr>
              <w:jc w:val="both"/>
              <w:rPr>
                <w:bCs/>
                <w:iCs/>
                <w:sz w:val="18"/>
                <w:szCs w:val="18"/>
                <w:lang w:bidi="en-US"/>
              </w:rPr>
            </w:pPr>
            <w:r>
              <w:rPr>
                <w:bCs/>
                <w:iCs/>
                <w:sz w:val="18"/>
                <w:szCs w:val="18"/>
                <w:lang w:bidi="en-US"/>
              </w:rPr>
              <w:t>Если проводился анализ</w:t>
            </w:r>
            <w:r w:rsidRPr="00803C17">
              <w:rPr>
                <w:bCs/>
                <w:iCs/>
                <w:sz w:val="18"/>
                <w:szCs w:val="18"/>
                <w:lang w:bidi="en-US"/>
              </w:rPr>
              <w:t xml:space="preserve"> </w:t>
            </w:r>
            <w:r>
              <w:rPr>
                <w:bCs/>
                <w:iCs/>
                <w:sz w:val="18"/>
                <w:szCs w:val="18"/>
                <w:lang w:bidi="en-US"/>
              </w:rPr>
              <w:t>восстановленных</w:t>
            </w:r>
            <w:r w:rsidRPr="00803C17">
              <w:rPr>
                <w:bCs/>
                <w:iCs/>
                <w:sz w:val="18"/>
                <w:szCs w:val="18"/>
                <w:lang w:bidi="en-US"/>
              </w:rPr>
              <w:t xml:space="preserve"> </w:t>
            </w:r>
            <w:r>
              <w:rPr>
                <w:bCs/>
                <w:iCs/>
                <w:sz w:val="18"/>
                <w:szCs w:val="18"/>
                <w:lang w:bidi="en-US"/>
              </w:rPr>
              <w:t>данных</w:t>
            </w:r>
            <w:r w:rsidRPr="00803C17">
              <w:rPr>
                <w:bCs/>
                <w:iCs/>
                <w:sz w:val="18"/>
                <w:szCs w:val="18"/>
                <w:lang w:bidi="en-US"/>
              </w:rPr>
              <w:t xml:space="preserve"> (</w:t>
            </w:r>
            <w:r>
              <w:rPr>
                <w:bCs/>
                <w:iCs/>
                <w:sz w:val="18"/>
                <w:szCs w:val="18"/>
                <w:lang w:bidi="en-US"/>
              </w:rPr>
              <w:t>путем единичных или множественных импутаций</w:t>
            </w:r>
            <w:r w:rsidRPr="00CC747C">
              <w:rPr>
                <w:bCs/>
                <w:iCs/>
                <w:sz w:val="18"/>
                <w:szCs w:val="18"/>
                <w:lang w:bidi="en-US"/>
              </w:rPr>
              <w:t>):</w:t>
            </w:r>
          </w:p>
          <w:p w14:paraId="1B364896" w14:textId="77777777" w:rsidR="00CE74A7" w:rsidRPr="00CC747C" w:rsidRDefault="00CE74A7" w:rsidP="003110BB">
            <w:pPr>
              <w:pStyle w:val="a5"/>
              <w:numPr>
                <w:ilvl w:val="0"/>
                <w:numId w:val="6"/>
              </w:numPr>
              <w:ind w:left="1024" w:hanging="283"/>
              <w:jc w:val="both"/>
              <w:rPr>
                <w:bCs/>
                <w:iCs/>
                <w:sz w:val="18"/>
                <w:szCs w:val="18"/>
                <w:lang w:bidi="en-US"/>
              </w:rPr>
            </w:pPr>
            <w:r w:rsidRPr="00CC747C">
              <w:rPr>
                <w:bCs/>
                <w:iCs/>
                <w:sz w:val="18"/>
                <w:szCs w:val="18"/>
                <w:lang w:bidi="en-US"/>
              </w:rPr>
              <w:t>сообщите об использ</w:t>
            </w:r>
            <w:r>
              <w:rPr>
                <w:bCs/>
                <w:iCs/>
                <w:sz w:val="18"/>
                <w:szCs w:val="18"/>
                <w:lang w:bidi="en-US"/>
              </w:rPr>
              <w:t xml:space="preserve">ованном </w:t>
            </w:r>
            <w:r w:rsidRPr="00CC747C">
              <w:rPr>
                <w:bCs/>
                <w:iCs/>
                <w:sz w:val="18"/>
                <w:szCs w:val="18"/>
                <w:lang w:bidi="en-US"/>
              </w:rPr>
              <w:t>программном обеспечении (включая любые</w:t>
            </w:r>
            <w:r>
              <w:rPr>
                <w:bCs/>
                <w:iCs/>
                <w:sz w:val="18"/>
                <w:szCs w:val="18"/>
                <w:lang w:bidi="en-US"/>
              </w:rPr>
              <w:t xml:space="preserve"> специальные</w:t>
            </w:r>
            <w:r w:rsidRPr="00CC747C">
              <w:rPr>
                <w:bCs/>
                <w:iCs/>
                <w:sz w:val="18"/>
                <w:szCs w:val="18"/>
                <w:lang w:bidi="en-US"/>
              </w:rPr>
              <w:t xml:space="preserve"> </w:t>
            </w:r>
            <w:r>
              <w:rPr>
                <w:bCs/>
                <w:iCs/>
                <w:sz w:val="18"/>
                <w:szCs w:val="18"/>
                <w:lang w:bidi="en-US"/>
              </w:rPr>
              <w:t>процедуры восстановления, например</w:t>
            </w:r>
            <w:r w:rsidRPr="00CC747C">
              <w:rPr>
                <w:bCs/>
                <w:iCs/>
                <w:sz w:val="18"/>
                <w:szCs w:val="18"/>
                <w:lang w:bidi="en-US"/>
              </w:rPr>
              <w:t xml:space="preserve"> </w:t>
            </w:r>
            <w:r w:rsidRPr="00CC747C">
              <w:rPr>
                <w:bCs/>
                <w:iCs/>
                <w:sz w:val="18"/>
                <w:szCs w:val="18"/>
                <w:lang w:val="en-US" w:bidi="en-US"/>
              </w:rPr>
              <w:t>ICE</w:t>
            </w:r>
            <w:r w:rsidRPr="00CC747C">
              <w:rPr>
                <w:bCs/>
                <w:iCs/>
                <w:sz w:val="18"/>
                <w:szCs w:val="18"/>
                <w:lang w:bidi="en-US"/>
              </w:rPr>
              <w:t xml:space="preserve">, </w:t>
            </w:r>
            <w:r w:rsidRPr="00CC747C">
              <w:rPr>
                <w:bCs/>
                <w:iCs/>
                <w:sz w:val="18"/>
                <w:szCs w:val="18"/>
                <w:lang w:val="en-US" w:bidi="en-US"/>
              </w:rPr>
              <w:t>MICE</w:t>
            </w:r>
            <w:r w:rsidRPr="00CC747C">
              <w:rPr>
                <w:bCs/>
                <w:iCs/>
                <w:sz w:val="18"/>
                <w:szCs w:val="18"/>
                <w:lang w:bidi="en-US"/>
              </w:rPr>
              <w:t xml:space="preserve">, </w:t>
            </w:r>
            <w:r w:rsidRPr="00CC747C">
              <w:rPr>
                <w:bCs/>
                <w:iCs/>
                <w:sz w:val="18"/>
                <w:szCs w:val="18"/>
                <w:lang w:val="en-US" w:bidi="en-US"/>
              </w:rPr>
              <w:t>PROC</w:t>
            </w:r>
            <w:r w:rsidRPr="00CC747C">
              <w:rPr>
                <w:bCs/>
                <w:iCs/>
                <w:sz w:val="18"/>
                <w:szCs w:val="18"/>
                <w:lang w:bidi="en-US"/>
              </w:rPr>
              <w:t xml:space="preserve"> </w:t>
            </w:r>
            <w:r w:rsidRPr="00CC747C">
              <w:rPr>
                <w:bCs/>
                <w:iCs/>
                <w:sz w:val="18"/>
                <w:szCs w:val="18"/>
                <w:lang w:val="en-US" w:bidi="en-US"/>
              </w:rPr>
              <w:t>MI</w:t>
            </w:r>
            <w:r w:rsidRPr="00CC747C">
              <w:rPr>
                <w:bCs/>
                <w:iCs/>
                <w:sz w:val="18"/>
                <w:szCs w:val="18"/>
                <w:lang w:bidi="en-US"/>
              </w:rPr>
              <w:t xml:space="preserve">, </w:t>
            </w:r>
            <w:r w:rsidRPr="00CC747C">
              <w:rPr>
                <w:bCs/>
                <w:iCs/>
                <w:sz w:val="18"/>
                <w:szCs w:val="18"/>
                <w:lang w:val="en-US" w:bidi="en-US"/>
              </w:rPr>
              <w:t>Amelia</w:t>
            </w:r>
            <w:r w:rsidRPr="00CC747C">
              <w:rPr>
                <w:bCs/>
                <w:iCs/>
                <w:sz w:val="18"/>
                <w:szCs w:val="18"/>
                <w:lang w:bidi="en-US"/>
              </w:rPr>
              <w:t xml:space="preserve">, </w:t>
            </w:r>
            <w:r w:rsidRPr="00CC747C">
              <w:rPr>
                <w:bCs/>
                <w:iCs/>
                <w:sz w:val="18"/>
                <w:szCs w:val="18"/>
                <w:lang w:val="en-US" w:bidi="en-US"/>
              </w:rPr>
              <w:t>aregImpute</w:t>
            </w:r>
            <w:r w:rsidRPr="00CC747C">
              <w:rPr>
                <w:bCs/>
                <w:iCs/>
                <w:sz w:val="18"/>
                <w:szCs w:val="18"/>
                <w:lang w:bidi="en-US"/>
              </w:rPr>
              <w:t>)</w:t>
            </w:r>
            <w:r>
              <w:rPr>
                <w:bCs/>
                <w:iCs/>
                <w:sz w:val="18"/>
                <w:szCs w:val="18"/>
                <w:lang w:bidi="en-US"/>
              </w:rPr>
              <w:t>;</w:t>
            </w:r>
          </w:p>
          <w:p w14:paraId="0C8B5DFD" w14:textId="77777777" w:rsidR="00CE74A7" w:rsidRPr="00CC747C" w:rsidRDefault="00CE74A7" w:rsidP="003110BB">
            <w:pPr>
              <w:pStyle w:val="a5"/>
              <w:numPr>
                <w:ilvl w:val="0"/>
                <w:numId w:val="6"/>
              </w:numPr>
              <w:ind w:left="1024" w:hanging="283"/>
              <w:jc w:val="both"/>
              <w:rPr>
                <w:bCs/>
                <w:iCs/>
                <w:sz w:val="18"/>
                <w:szCs w:val="18"/>
                <w:lang w:bidi="en-US"/>
              </w:rPr>
            </w:pPr>
            <w:r w:rsidRPr="00CC747C">
              <w:rPr>
                <w:bCs/>
                <w:iCs/>
                <w:sz w:val="18"/>
                <w:szCs w:val="18"/>
                <w:lang w:bidi="en-US"/>
              </w:rPr>
              <w:t xml:space="preserve">перечислите переменные, включенные в процедуру </w:t>
            </w:r>
            <w:r>
              <w:rPr>
                <w:bCs/>
                <w:iCs/>
                <w:sz w:val="18"/>
                <w:szCs w:val="18"/>
                <w:lang w:bidi="en-US"/>
              </w:rPr>
              <w:t>восстановления данных, указав также</w:t>
            </w:r>
            <w:r w:rsidRPr="00CC747C">
              <w:rPr>
                <w:bCs/>
                <w:iCs/>
                <w:sz w:val="18"/>
                <w:szCs w:val="18"/>
                <w:lang w:bidi="en-US"/>
              </w:rPr>
              <w:t xml:space="preserve">, учитывались ли исходы при </w:t>
            </w:r>
            <w:r>
              <w:rPr>
                <w:bCs/>
                <w:iCs/>
                <w:sz w:val="18"/>
                <w:szCs w:val="18"/>
                <w:lang w:bidi="en-US"/>
              </w:rPr>
              <w:t>восстановлении значений</w:t>
            </w:r>
            <w:r w:rsidRPr="00CC747C">
              <w:rPr>
                <w:bCs/>
                <w:iCs/>
                <w:sz w:val="18"/>
                <w:szCs w:val="18"/>
                <w:lang w:bidi="en-US"/>
              </w:rPr>
              <w:t xml:space="preserve"> предикторов и наоборот</w:t>
            </w:r>
            <w:r>
              <w:rPr>
                <w:bCs/>
                <w:iCs/>
                <w:sz w:val="18"/>
                <w:szCs w:val="18"/>
                <w:lang w:bidi="en-US"/>
              </w:rPr>
              <w:t>;</w:t>
            </w:r>
          </w:p>
          <w:p w14:paraId="59A16EED" w14:textId="77777777" w:rsidR="00CE74A7" w:rsidRPr="00CC747C" w:rsidRDefault="00CE74A7" w:rsidP="003110BB">
            <w:pPr>
              <w:pStyle w:val="a5"/>
              <w:numPr>
                <w:ilvl w:val="0"/>
                <w:numId w:val="6"/>
              </w:numPr>
              <w:ind w:left="1024" w:hanging="283"/>
              <w:jc w:val="both"/>
              <w:rPr>
                <w:bCs/>
                <w:iCs/>
                <w:sz w:val="18"/>
                <w:szCs w:val="18"/>
                <w:lang w:bidi="en-US"/>
              </w:rPr>
            </w:pPr>
            <w:r w:rsidRPr="00CC747C">
              <w:rPr>
                <w:bCs/>
                <w:iCs/>
                <w:sz w:val="18"/>
                <w:szCs w:val="18"/>
                <w:lang w:bidi="en-US"/>
              </w:rPr>
              <w:t xml:space="preserve">объясните, каким образом </w:t>
            </w:r>
            <w:r>
              <w:rPr>
                <w:bCs/>
                <w:iCs/>
                <w:sz w:val="18"/>
                <w:szCs w:val="18"/>
                <w:lang w:bidi="en-US"/>
              </w:rPr>
              <w:t xml:space="preserve">при восстановлении данных </w:t>
            </w:r>
            <w:r w:rsidRPr="00CC747C">
              <w:rPr>
                <w:bCs/>
                <w:iCs/>
                <w:sz w:val="18"/>
                <w:szCs w:val="18"/>
                <w:lang w:bidi="en-US"/>
              </w:rPr>
              <w:t xml:space="preserve">обрабатывали непрерывные, бинарные и категориальные </w:t>
            </w:r>
            <w:r>
              <w:rPr>
                <w:bCs/>
                <w:iCs/>
                <w:sz w:val="18"/>
                <w:szCs w:val="18"/>
                <w:lang w:bidi="en-US"/>
              </w:rPr>
              <w:t>предикторы;</w:t>
            </w:r>
          </w:p>
          <w:p w14:paraId="212966E5" w14:textId="77777777" w:rsidR="00CE74A7" w:rsidRPr="00CC747C" w:rsidRDefault="00CE74A7" w:rsidP="003110BB">
            <w:pPr>
              <w:pStyle w:val="a5"/>
              <w:numPr>
                <w:ilvl w:val="0"/>
                <w:numId w:val="6"/>
              </w:numPr>
              <w:ind w:left="1024" w:hanging="283"/>
              <w:jc w:val="both"/>
              <w:rPr>
                <w:bCs/>
                <w:iCs/>
                <w:sz w:val="18"/>
                <w:szCs w:val="18"/>
                <w:lang w:bidi="en-US"/>
              </w:rPr>
            </w:pPr>
            <w:r w:rsidRPr="00CC747C">
              <w:rPr>
                <w:bCs/>
                <w:iCs/>
                <w:sz w:val="18"/>
                <w:szCs w:val="18"/>
                <w:lang w:bidi="en-US"/>
              </w:rPr>
              <w:t xml:space="preserve">сообщите, </w:t>
            </w:r>
            <w:r>
              <w:rPr>
                <w:bCs/>
                <w:iCs/>
                <w:sz w:val="18"/>
                <w:szCs w:val="18"/>
                <w:lang w:bidi="en-US"/>
              </w:rPr>
              <w:t>включали</w:t>
            </w:r>
            <w:r w:rsidRPr="00CC747C">
              <w:rPr>
                <w:bCs/>
                <w:iCs/>
                <w:sz w:val="18"/>
                <w:szCs w:val="18"/>
                <w:lang w:bidi="en-US"/>
              </w:rPr>
              <w:t xml:space="preserve"> ли какие-либо взаимодействия </w:t>
            </w:r>
            <w:r>
              <w:rPr>
                <w:bCs/>
                <w:iCs/>
                <w:sz w:val="18"/>
                <w:szCs w:val="18"/>
                <w:lang w:bidi="en-US"/>
              </w:rPr>
              <w:t>в модель</w:t>
            </w:r>
            <w:r w:rsidRPr="00CC747C">
              <w:rPr>
                <w:bCs/>
                <w:iCs/>
                <w:sz w:val="18"/>
                <w:szCs w:val="18"/>
                <w:lang w:bidi="en-US"/>
              </w:rPr>
              <w:t xml:space="preserve"> </w:t>
            </w:r>
            <w:r>
              <w:rPr>
                <w:bCs/>
                <w:iCs/>
                <w:sz w:val="18"/>
                <w:szCs w:val="18"/>
                <w:lang w:bidi="en-US"/>
              </w:rPr>
              <w:t xml:space="preserve">восстановления </w:t>
            </w:r>
            <w:r w:rsidRPr="00CC747C">
              <w:rPr>
                <w:bCs/>
                <w:iCs/>
                <w:sz w:val="18"/>
                <w:szCs w:val="18"/>
                <w:lang w:bidi="en-US"/>
              </w:rPr>
              <w:t>данных</w:t>
            </w:r>
            <w:r>
              <w:rPr>
                <w:bCs/>
                <w:iCs/>
                <w:sz w:val="18"/>
                <w:szCs w:val="18"/>
                <w:lang w:bidi="en-US"/>
              </w:rPr>
              <w:t>;</w:t>
            </w:r>
          </w:p>
          <w:p w14:paraId="4C5D2F24" w14:textId="77777777" w:rsidR="00CE74A7" w:rsidRPr="00CC747C" w:rsidRDefault="00CE74A7" w:rsidP="003110BB">
            <w:pPr>
              <w:pStyle w:val="a5"/>
              <w:numPr>
                <w:ilvl w:val="0"/>
                <w:numId w:val="6"/>
              </w:numPr>
              <w:ind w:left="1024" w:hanging="283"/>
              <w:jc w:val="both"/>
              <w:rPr>
                <w:bCs/>
                <w:iCs/>
                <w:sz w:val="18"/>
                <w:szCs w:val="18"/>
                <w:lang w:bidi="en-US"/>
              </w:rPr>
            </w:pPr>
            <w:r w:rsidRPr="00CC747C">
              <w:rPr>
                <w:bCs/>
                <w:iCs/>
                <w:sz w:val="18"/>
                <w:szCs w:val="18"/>
                <w:lang w:bidi="en-US"/>
              </w:rPr>
              <w:t xml:space="preserve">укажите количество </w:t>
            </w:r>
            <w:r>
              <w:rPr>
                <w:bCs/>
                <w:iCs/>
                <w:sz w:val="18"/>
                <w:szCs w:val="18"/>
                <w:lang w:bidi="en-US"/>
              </w:rPr>
              <w:t xml:space="preserve">копий восстановленных </w:t>
            </w:r>
            <w:r w:rsidRPr="00CC747C">
              <w:rPr>
                <w:bCs/>
                <w:iCs/>
                <w:sz w:val="18"/>
                <w:szCs w:val="18"/>
                <w:lang w:bidi="en-US"/>
              </w:rPr>
              <w:t xml:space="preserve">данных, </w:t>
            </w:r>
            <w:r>
              <w:rPr>
                <w:bCs/>
                <w:iCs/>
                <w:sz w:val="18"/>
                <w:szCs w:val="18"/>
                <w:lang w:bidi="en-US"/>
              </w:rPr>
              <w:t>если применялся метод</w:t>
            </w:r>
            <w:r w:rsidRPr="00CC747C">
              <w:rPr>
                <w:bCs/>
                <w:iCs/>
                <w:sz w:val="18"/>
                <w:szCs w:val="18"/>
                <w:lang w:bidi="en-US"/>
              </w:rPr>
              <w:t xml:space="preserve"> </w:t>
            </w:r>
            <w:r>
              <w:rPr>
                <w:bCs/>
                <w:iCs/>
                <w:sz w:val="18"/>
                <w:szCs w:val="18"/>
                <w:lang w:bidi="en-US"/>
              </w:rPr>
              <w:t xml:space="preserve">восстановления </w:t>
            </w:r>
            <w:r w:rsidRPr="00510681">
              <w:rPr>
                <w:sz w:val="18"/>
                <w:szCs w:val="18"/>
              </w:rPr>
              <w:t>несколькими значениями</w:t>
            </w:r>
            <w:r w:rsidRPr="00CC747C">
              <w:rPr>
                <w:bCs/>
                <w:iCs/>
                <w:sz w:val="18"/>
                <w:szCs w:val="18"/>
                <w:lang w:bidi="en-US"/>
              </w:rPr>
              <w:t>.</w:t>
            </w:r>
          </w:p>
        </w:tc>
      </w:tr>
      <w:tr w:rsidR="00CE74A7" w:rsidRPr="00CC747C" w14:paraId="69B905C9" w14:textId="77777777" w:rsidTr="007961A1">
        <w:tc>
          <w:tcPr>
            <w:tcW w:w="12474" w:type="dxa"/>
            <w:tcBorders>
              <w:top w:val="nil"/>
              <w:left w:val="nil"/>
              <w:right w:val="nil"/>
            </w:tcBorders>
          </w:tcPr>
          <w:p w14:paraId="76CAA296" w14:textId="77777777" w:rsidR="00CE74A7" w:rsidRPr="00CC747C" w:rsidRDefault="00CE74A7" w:rsidP="003110BB">
            <w:pPr>
              <w:jc w:val="both"/>
              <w:rPr>
                <w:b/>
                <w:bCs/>
                <w:iCs/>
                <w:sz w:val="18"/>
                <w:szCs w:val="18"/>
                <w:lang w:val="en-US" w:bidi="en-US"/>
              </w:rPr>
            </w:pPr>
            <w:r>
              <w:rPr>
                <w:b/>
                <w:bCs/>
                <w:iCs/>
                <w:sz w:val="18"/>
                <w:szCs w:val="18"/>
                <w:lang w:bidi="en-US"/>
              </w:rPr>
              <w:t>В разделе</w:t>
            </w:r>
            <w:r w:rsidRPr="00CC747C">
              <w:rPr>
                <w:b/>
                <w:bCs/>
                <w:iCs/>
                <w:sz w:val="18"/>
                <w:szCs w:val="18"/>
                <w:lang w:bidi="en-US"/>
              </w:rPr>
              <w:t xml:space="preserve"> «Результаты»:</w:t>
            </w:r>
          </w:p>
          <w:p w14:paraId="56CC3DFD" w14:textId="77777777" w:rsidR="00CE74A7" w:rsidRPr="00CC747C" w:rsidRDefault="00CE74A7" w:rsidP="003110BB">
            <w:pPr>
              <w:pStyle w:val="a5"/>
              <w:numPr>
                <w:ilvl w:val="0"/>
                <w:numId w:val="7"/>
              </w:numPr>
              <w:jc w:val="both"/>
              <w:rPr>
                <w:bCs/>
                <w:iCs/>
                <w:sz w:val="18"/>
                <w:szCs w:val="18"/>
                <w:lang w:bidi="en-US"/>
              </w:rPr>
            </w:pPr>
            <w:r>
              <w:rPr>
                <w:bCs/>
                <w:iCs/>
                <w:sz w:val="18"/>
                <w:szCs w:val="18"/>
                <w:lang w:bidi="en-US"/>
              </w:rPr>
              <w:t>Количество</w:t>
            </w:r>
            <w:r w:rsidRPr="00CC747C">
              <w:rPr>
                <w:bCs/>
                <w:iCs/>
                <w:sz w:val="18"/>
                <w:szCs w:val="18"/>
                <w:lang w:bidi="en-US"/>
              </w:rPr>
              <w:t xml:space="preserve"> </w:t>
            </w:r>
            <w:r>
              <w:rPr>
                <w:bCs/>
                <w:iCs/>
                <w:sz w:val="18"/>
                <w:szCs w:val="18"/>
                <w:lang w:bidi="en-US"/>
              </w:rPr>
              <w:t>лиц с отсутствием хотя бы одного значения</w:t>
            </w:r>
            <w:r w:rsidRPr="00CC747C">
              <w:rPr>
                <w:bCs/>
                <w:iCs/>
                <w:sz w:val="18"/>
                <w:szCs w:val="18"/>
                <w:lang w:bidi="en-US"/>
              </w:rPr>
              <w:t xml:space="preserve"> </w:t>
            </w:r>
            <w:r>
              <w:rPr>
                <w:bCs/>
                <w:iCs/>
                <w:sz w:val="18"/>
                <w:szCs w:val="18"/>
                <w:lang w:bidi="en-US"/>
              </w:rPr>
              <w:t xml:space="preserve">(любого из исследуемых показателей – </w:t>
            </w:r>
            <w:r w:rsidRPr="00AA091B">
              <w:rPr>
                <w:bCs/>
                <w:i/>
                <w:iCs/>
                <w:sz w:val="18"/>
                <w:szCs w:val="18"/>
                <w:lang w:bidi="en-US"/>
              </w:rPr>
              <w:t>прим. ред.</w:t>
            </w:r>
            <w:r>
              <w:rPr>
                <w:bCs/>
                <w:iCs/>
                <w:sz w:val="18"/>
                <w:szCs w:val="18"/>
                <w:lang w:bidi="en-US"/>
              </w:rPr>
              <w:t>), только одного значения, двух</w:t>
            </w:r>
            <w:r w:rsidRPr="00CC747C">
              <w:rPr>
                <w:bCs/>
                <w:iCs/>
                <w:sz w:val="18"/>
                <w:szCs w:val="18"/>
                <w:lang w:bidi="en-US"/>
              </w:rPr>
              <w:t xml:space="preserve"> значени</w:t>
            </w:r>
            <w:r>
              <w:rPr>
                <w:bCs/>
                <w:iCs/>
                <w:sz w:val="18"/>
                <w:szCs w:val="18"/>
                <w:lang w:bidi="en-US"/>
              </w:rPr>
              <w:t>й и т.д</w:t>
            </w:r>
            <w:r w:rsidRPr="00CC747C">
              <w:rPr>
                <w:bCs/>
                <w:iCs/>
                <w:sz w:val="18"/>
                <w:szCs w:val="18"/>
                <w:lang w:bidi="en-US"/>
              </w:rPr>
              <w:t>.</w:t>
            </w:r>
          </w:p>
          <w:p w14:paraId="74730985" w14:textId="77777777" w:rsidR="00CE74A7" w:rsidRPr="00CC747C" w:rsidRDefault="00CE74A7" w:rsidP="003110BB">
            <w:pPr>
              <w:pStyle w:val="a5"/>
              <w:numPr>
                <w:ilvl w:val="0"/>
                <w:numId w:val="7"/>
              </w:numPr>
              <w:jc w:val="both"/>
              <w:rPr>
                <w:bCs/>
                <w:iCs/>
                <w:sz w:val="18"/>
                <w:szCs w:val="18"/>
                <w:lang w:bidi="en-US"/>
              </w:rPr>
            </w:pPr>
            <w:r>
              <w:rPr>
                <w:bCs/>
                <w:iCs/>
                <w:sz w:val="18"/>
                <w:szCs w:val="18"/>
                <w:lang w:bidi="en-US"/>
              </w:rPr>
              <w:t>К</w:t>
            </w:r>
            <w:r w:rsidRPr="00CC747C">
              <w:rPr>
                <w:bCs/>
                <w:iCs/>
                <w:sz w:val="18"/>
                <w:szCs w:val="18"/>
                <w:lang w:bidi="en-US"/>
              </w:rPr>
              <w:t xml:space="preserve">оличество отсутствующих значений (по предикторам и </w:t>
            </w:r>
            <w:r>
              <w:rPr>
                <w:bCs/>
                <w:iCs/>
                <w:sz w:val="18"/>
                <w:szCs w:val="18"/>
                <w:lang w:bidi="en-US"/>
              </w:rPr>
              <w:t xml:space="preserve">показателю </w:t>
            </w:r>
            <w:r w:rsidRPr="00CC747C">
              <w:rPr>
                <w:bCs/>
                <w:iCs/>
                <w:sz w:val="18"/>
                <w:szCs w:val="18"/>
                <w:lang w:bidi="en-US"/>
              </w:rPr>
              <w:t>исхода).</w:t>
            </w:r>
          </w:p>
          <w:p w14:paraId="7C4121C2" w14:textId="77777777" w:rsidR="00CE74A7" w:rsidRPr="00CC747C" w:rsidRDefault="00CE74A7" w:rsidP="003110BB">
            <w:pPr>
              <w:pStyle w:val="a5"/>
              <w:numPr>
                <w:ilvl w:val="0"/>
                <w:numId w:val="7"/>
              </w:numPr>
              <w:jc w:val="both"/>
              <w:rPr>
                <w:bCs/>
                <w:iCs/>
                <w:sz w:val="18"/>
                <w:szCs w:val="18"/>
                <w:lang w:bidi="en-US"/>
              </w:rPr>
            </w:pPr>
            <w:r w:rsidRPr="00CC747C">
              <w:rPr>
                <w:bCs/>
                <w:iCs/>
                <w:sz w:val="18"/>
                <w:szCs w:val="18"/>
                <w:lang w:bidi="en-US"/>
              </w:rPr>
              <w:t>Сравн</w:t>
            </w:r>
            <w:r>
              <w:rPr>
                <w:bCs/>
                <w:iCs/>
                <w:sz w:val="18"/>
                <w:szCs w:val="18"/>
                <w:lang w:bidi="en-US"/>
              </w:rPr>
              <w:t>ение</w:t>
            </w:r>
            <w:r w:rsidRPr="00CC747C">
              <w:rPr>
                <w:bCs/>
                <w:iCs/>
                <w:sz w:val="18"/>
                <w:szCs w:val="18"/>
                <w:lang w:bidi="en-US"/>
              </w:rPr>
              <w:t xml:space="preserve"> характеристик </w:t>
            </w:r>
            <w:r>
              <w:rPr>
                <w:bCs/>
                <w:iCs/>
                <w:sz w:val="18"/>
                <w:szCs w:val="18"/>
                <w:lang w:bidi="en-US"/>
              </w:rPr>
              <w:t>лиц</w:t>
            </w:r>
            <w:r w:rsidRPr="00CC747C">
              <w:rPr>
                <w:bCs/>
                <w:iCs/>
                <w:sz w:val="18"/>
                <w:szCs w:val="18"/>
                <w:lang w:bidi="en-US"/>
              </w:rPr>
              <w:t xml:space="preserve"> с отсутствующими значениями</w:t>
            </w:r>
            <w:r>
              <w:rPr>
                <w:bCs/>
                <w:iCs/>
                <w:sz w:val="18"/>
                <w:szCs w:val="18"/>
                <w:lang w:bidi="en-US"/>
              </w:rPr>
              <w:t xml:space="preserve"> и тех, кто имел</w:t>
            </w:r>
            <w:r w:rsidRPr="00CC747C">
              <w:rPr>
                <w:bCs/>
                <w:iCs/>
                <w:sz w:val="18"/>
                <w:szCs w:val="18"/>
                <w:lang w:bidi="en-US"/>
              </w:rPr>
              <w:t xml:space="preserve"> полны</w:t>
            </w:r>
            <w:r>
              <w:rPr>
                <w:bCs/>
                <w:iCs/>
                <w:sz w:val="18"/>
                <w:szCs w:val="18"/>
                <w:lang w:bidi="en-US"/>
              </w:rPr>
              <w:t>й</w:t>
            </w:r>
            <w:r w:rsidRPr="00CC747C">
              <w:rPr>
                <w:bCs/>
                <w:iCs/>
                <w:sz w:val="18"/>
                <w:szCs w:val="18"/>
                <w:lang w:bidi="en-US"/>
              </w:rPr>
              <w:t xml:space="preserve"> набор данных</w:t>
            </w:r>
            <w:r>
              <w:rPr>
                <w:bCs/>
                <w:iCs/>
                <w:sz w:val="18"/>
                <w:szCs w:val="18"/>
                <w:lang w:bidi="en-US"/>
              </w:rPr>
              <w:t>.</w:t>
            </w:r>
            <w:r w:rsidRPr="00CC747C">
              <w:rPr>
                <w:bCs/>
                <w:iCs/>
                <w:sz w:val="18"/>
                <w:szCs w:val="18"/>
                <w:lang w:bidi="en-US"/>
              </w:rPr>
              <w:t xml:space="preserve"> </w:t>
            </w:r>
            <w:r>
              <w:rPr>
                <w:bCs/>
                <w:iCs/>
                <w:sz w:val="18"/>
                <w:szCs w:val="18"/>
                <w:lang w:bidi="en-US"/>
              </w:rPr>
              <w:t>Э</w:t>
            </w:r>
            <w:r w:rsidRPr="00CC747C">
              <w:rPr>
                <w:bCs/>
                <w:iCs/>
                <w:sz w:val="18"/>
                <w:szCs w:val="18"/>
                <w:lang w:bidi="en-US"/>
              </w:rPr>
              <w:t xml:space="preserve">то позволит понять, </w:t>
            </w:r>
            <w:r>
              <w:rPr>
                <w:bCs/>
                <w:iCs/>
                <w:sz w:val="18"/>
                <w:szCs w:val="18"/>
                <w:lang w:bidi="en-US"/>
              </w:rPr>
              <w:t xml:space="preserve">является ли отсутствие </w:t>
            </w:r>
            <w:r w:rsidRPr="00CC747C">
              <w:rPr>
                <w:bCs/>
                <w:iCs/>
                <w:sz w:val="18"/>
                <w:szCs w:val="18"/>
                <w:lang w:bidi="en-US"/>
              </w:rPr>
              <w:t xml:space="preserve">данных </w:t>
            </w:r>
            <w:r>
              <w:rPr>
                <w:bCs/>
                <w:iCs/>
                <w:sz w:val="18"/>
                <w:szCs w:val="18"/>
                <w:lang w:bidi="en-US"/>
              </w:rPr>
              <w:t xml:space="preserve">по </w:t>
            </w:r>
            <w:r w:rsidRPr="00CC747C">
              <w:rPr>
                <w:bCs/>
                <w:iCs/>
                <w:sz w:val="18"/>
                <w:szCs w:val="18"/>
                <w:lang w:bidi="en-US"/>
              </w:rPr>
              <w:t>конкретны</w:t>
            </w:r>
            <w:r>
              <w:rPr>
                <w:bCs/>
                <w:iCs/>
                <w:sz w:val="18"/>
                <w:szCs w:val="18"/>
                <w:lang w:bidi="en-US"/>
              </w:rPr>
              <w:t xml:space="preserve">м </w:t>
            </w:r>
            <w:r w:rsidRPr="00CC747C">
              <w:rPr>
                <w:bCs/>
                <w:iCs/>
                <w:sz w:val="18"/>
                <w:szCs w:val="18"/>
                <w:lang w:bidi="en-US"/>
              </w:rPr>
              <w:t>переменны</w:t>
            </w:r>
            <w:r>
              <w:rPr>
                <w:bCs/>
                <w:iCs/>
                <w:sz w:val="18"/>
                <w:szCs w:val="18"/>
                <w:lang w:bidi="en-US"/>
              </w:rPr>
              <w:t xml:space="preserve">м исследования </w:t>
            </w:r>
            <w:r w:rsidRPr="00CC747C">
              <w:rPr>
                <w:bCs/>
                <w:iCs/>
                <w:sz w:val="18"/>
                <w:szCs w:val="18"/>
                <w:lang w:bidi="en-US"/>
              </w:rPr>
              <w:t>(предикторам или исходам) полностью случайн</w:t>
            </w:r>
            <w:r>
              <w:rPr>
                <w:bCs/>
                <w:iCs/>
                <w:sz w:val="18"/>
                <w:szCs w:val="18"/>
                <w:lang w:bidi="en-US"/>
              </w:rPr>
              <w:t>ым</w:t>
            </w:r>
            <w:r w:rsidRPr="00CC747C">
              <w:rPr>
                <w:bCs/>
                <w:iCs/>
                <w:sz w:val="18"/>
                <w:szCs w:val="18"/>
                <w:lang w:bidi="en-US"/>
              </w:rPr>
              <w:t xml:space="preserve"> или связанн</w:t>
            </w:r>
            <w:r>
              <w:rPr>
                <w:bCs/>
                <w:iCs/>
                <w:sz w:val="18"/>
                <w:szCs w:val="18"/>
                <w:lang w:bidi="en-US"/>
              </w:rPr>
              <w:t>ым</w:t>
            </w:r>
            <w:r w:rsidRPr="00CC747C">
              <w:rPr>
                <w:bCs/>
                <w:iCs/>
                <w:sz w:val="18"/>
                <w:szCs w:val="18"/>
                <w:lang w:bidi="en-US"/>
              </w:rPr>
              <w:t xml:space="preserve"> с </w:t>
            </w:r>
            <w:r>
              <w:rPr>
                <w:bCs/>
                <w:iCs/>
                <w:sz w:val="18"/>
                <w:szCs w:val="18"/>
                <w:lang w:bidi="en-US"/>
              </w:rPr>
              <w:t>наблюдаемыми</w:t>
            </w:r>
            <w:r w:rsidRPr="00CC747C">
              <w:rPr>
                <w:bCs/>
                <w:iCs/>
                <w:sz w:val="18"/>
                <w:szCs w:val="18"/>
                <w:lang w:bidi="en-US"/>
              </w:rPr>
              <w:t xml:space="preserve"> характеристиками (</w:t>
            </w:r>
            <w:r w:rsidRPr="00CC747C">
              <w:rPr>
                <w:b/>
                <w:bCs/>
                <w:iCs/>
                <w:sz w:val="18"/>
                <w:szCs w:val="18"/>
                <w:lang w:bidi="en-US"/>
              </w:rPr>
              <w:t xml:space="preserve">Вставка </w:t>
            </w:r>
            <w:r>
              <w:rPr>
                <w:b/>
                <w:bCs/>
                <w:iCs/>
                <w:sz w:val="18"/>
                <w:szCs w:val="18"/>
                <w:lang w:bidi="en-US"/>
              </w:rPr>
              <w:t>Г</w:t>
            </w:r>
            <w:r w:rsidRPr="00CC747C">
              <w:rPr>
                <w:bCs/>
                <w:iCs/>
                <w:sz w:val="18"/>
                <w:szCs w:val="18"/>
                <w:lang w:bidi="en-US"/>
              </w:rPr>
              <w:t>).</w:t>
            </w:r>
          </w:p>
        </w:tc>
      </w:tr>
      <w:tr w:rsidR="00CE74A7" w:rsidRPr="00CC747C" w14:paraId="353B98CC" w14:textId="77777777" w:rsidTr="007961A1">
        <w:tc>
          <w:tcPr>
            <w:tcW w:w="12474" w:type="dxa"/>
            <w:tcBorders>
              <w:top w:val="nil"/>
              <w:left w:val="nil"/>
              <w:right w:val="nil"/>
            </w:tcBorders>
          </w:tcPr>
          <w:p w14:paraId="7A1FE907" w14:textId="77777777" w:rsidR="00CE74A7" w:rsidRPr="00CC747C" w:rsidRDefault="00CE74A7" w:rsidP="003110BB">
            <w:pPr>
              <w:jc w:val="both"/>
              <w:rPr>
                <w:b/>
                <w:bCs/>
                <w:iCs/>
                <w:sz w:val="18"/>
                <w:szCs w:val="18"/>
                <w:lang w:bidi="en-US"/>
              </w:rPr>
            </w:pPr>
          </w:p>
        </w:tc>
      </w:tr>
    </w:tbl>
    <w:p w14:paraId="6B4C38D9" w14:textId="77777777" w:rsidR="007961A1" w:rsidRPr="00CC747C" w:rsidRDefault="007961A1" w:rsidP="003110BB">
      <w:pPr>
        <w:jc w:val="both"/>
      </w:pPr>
      <w:r w:rsidRPr="00CC747C">
        <w:t xml:space="preserve">«Нелинейная связь между </w:t>
      </w:r>
      <w:r>
        <w:t xml:space="preserve">этими </w:t>
      </w:r>
      <w:r w:rsidRPr="00CC747C">
        <w:t xml:space="preserve">предикторными переменными и риском развития рака легких оценивали с помощью ограниченных кубических сплайнов. Сплайны для возраста, </w:t>
      </w:r>
      <w:r>
        <w:t>количества пачек выкуриваемых сигарет в год</w:t>
      </w:r>
      <w:r w:rsidRPr="00CC747C">
        <w:t xml:space="preserve">, </w:t>
      </w:r>
      <w:r>
        <w:t>времени</w:t>
      </w:r>
      <w:r w:rsidRPr="00CC747C">
        <w:t xml:space="preserve"> </w:t>
      </w:r>
      <w:r>
        <w:t>отказа</w:t>
      </w:r>
      <w:r w:rsidRPr="00CC747C">
        <w:t xml:space="preserve"> от курения и </w:t>
      </w:r>
      <w:r>
        <w:t>продолжительности</w:t>
      </w:r>
      <w:r w:rsidRPr="00CC747C">
        <w:t xml:space="preserve"> курения задавали, размещая </w:t>
      </w:r>
      <w:r>
        <w:t>точки</w:t>
      </w:r>
      <w:r w:rsidRPr="00CC747C">
        <w:t xml:space="preserve"> интерполяции на основе процентильных распределений этих переменных только </w:t>
      </w:r>
      <w:r>
        <w:t>в группе</w:t>
      </w:r>
      <w:r w:rsidRPr="00CC747C">
        <w:t xml:space="preserve"> курильщиков. </w:t>
      </w:r>
      <w:r>
        <w:t>Такими точками для</w:t>
      </w:r>
      <w:r w:rsidRPr="00CC747C">
        <w:t xml:space="preserve"> возраст</w:t>
      </w:r>
      <w:r>
        <w:t>а были</w:t>
      </w:r>
      <w:r w:rsidRPr="00CC747C">
        <w:t xml:space="preserve"> 55, 60, 64</w:t>
      </w:r>
      <w:r>
        <w:t xml:space="preserve"> и</w:t>
      </w:r>
      <w:r w:rsidRPr="00CC747C">
        <w:t xml:space="preserve"> 72 года; интенсивност</w:t>
      </w:r>
      <w:r>
        <w:t>и</w:t>
      </w:r>
      <w:r w:rsidRPr="00CC747C">
        <w:t xml:space="preserve"> курения — 3,25</w:t>
      </w:r>
      <w:r>
        <w:t>;</w:t>
      </w:r>
      <w:r w:rsidRPr="00CC747C">
        <w:t xml:space="preserve"> 23,25</w:t>
      </w:r>
      <w:r>
        <w:t xml:space="preserve"> и</w:t>
      </w:r>
      <w:r w:rsidRPr="00CC747C">
        <w:t xml:space="preserve"> 63 пач</w:t>
      </w:r>
      <w:r>
        <w:t xml:space="preserve">ки в </w:t>
      </w:r>
      <w:r w:rsidRPr="00CC747C">
        <w:t xml:space="preserve">год; </w:t>
      </w:r>
      <w:r>
        <w:t>времени отказа</w:t>
      </w:r>
      <w:r w:rsidRPr="00CC747C">
        <w:t xml:space="preserve"> от курения — 0,</w:t>
      </w:r>
      <w:r>
        <w:t xml:space="preserve"> </w:t>
      </w:r>
      <w:r w:rsidRPr="00CC747C">
        <w:t xml:space="preserve">15 и 35 лет; </w:t>
      </w:r>
      <w:r>
        <w:t>продолжительности</w:t>
      </w:r>
      <w:r w:rsidRPr="00CC747C">
        <w:t xml:space="preserve"> курения — 8,</w:t>
      </w:r>
      <w:r>
        <w:t xml:space="preserve"> </w:t>
      </w:r>
      <w:r w:rsidRPr="00CC747C">
        <w:t>28 и 45 лет» [263</w:t>
      </w:r>
      <w:r w:rsidRPr="00CC747C">
        <w:rPr>
          <w:lang w:val="uk-UA"/>
        </w:rPr>
        <w:t>]</w:t>
      </w:r>
      <w:r w:rsidRPr="00CC747C">
        <w:t xml:space="preserve"> (</w:t>
      </w:r>
      <w:r>
        <w:t>Прогнозирование</w:t>
      </w:r>
      <w:r w:rsidRPr="00CC747C">
        <w:t xml:space="preserve">). </w:t>
      </w:r>
    </w:p>
    <w:p w14:paraId="662DC8E1" w14:textId="77777777" w:rsidR="007961A1" w:rsidRPr="00CC747C" w:rsidRDefault="007961A1" w:rsidP="003110BB">
      <w:pPr>
        <w:jc w:val="both"/>
        <w:rPr>
          <w:b/>
        </w:rPr>
      </w:pPr>
      <w:r w:rsidRPr="00CC747C">
        <w:rPr>
          <w:b/>
        </w:rPr>
        <w:t>Пояснение</w:t>
      </w:r>
    </w:p>
    <w:p w14:paraId="05804DD0" w14:textId="77777777" w:rsidR="007961A1" w:rsidRPr="00CC747C" w:rsidRDefault="007961A1" w:rsidP="003110BB">
      <w:pPr>
        <w:jc w:val="both"/>
      </w:pPr>
      <w:r w:rsidRPr="00CC747C">
        <w:t xml:space="preserve">Многие предикторы </w:t>
      </w:r>
      <w:r>
        <w:t>представляют собой</w:t>
      </w:r>
      <w:r w:rsidRPr="00CC747C">
        <w:t xml:space="preserve"> непрерывны</w:t>
      </w:r>
      <w:r>
        <w:t>е</w:t>
      </w:r>
      <w:r w:rsidRPr="00CC747C">
        <w:t xml:space="preserve"> переменны</w:t>
      </w:r>
      <w:r>
        <w:t>е</w:t>
      </w:r>
      <w:r w:rsidRPr="00CC747C">
        <w:t xml:space="preserve"> (</w:t>
      </w:r>
      <w:r w:rsidRPr="00CC747C">
        <w:rPr>
          <w:i/>
          <w:lang w:val="en-US" w:bidi="en-US"/>
        </w:rPr>
        <w:t>continuous</w:t>
      </w:r>
      <w:r w:rsidRPr="00CC747C">
        <w:rPr>
          <w:i/>
          <w:lang w:bidi="en-US"/>
        </w:rPr>
        <w:t xml:space="preserve"> </w:t>
      </w:r>
      <w:r w:rsidRPr="00CC747C">
        <w:rPr>
          <w:i/>
          <w:lang w:val="en-US" w:bidi="en-US"/>
        </w:rPr>
        <w:t>variables</w:t>
      </w:r>
      <w:r w:rsidRPr="00CC747C">
        <w:t xml:space="preserve">). </w:t>
      </w:r>
      <w:r>
        <w:t>Исследователи должны решить, как</w:t>
      </w:r>
      <w:r w:rsidRPr="00CC747C">
        <w:t xml:space="preserve"> </w:t>
      </w:r>
      <w:r>
        <w:t>поступать с ними в процессе анализа</w:t>
      </w:r>
      <w:r w:rsidRPr="00CC747C">
        <w:t xml:space="preserve">. </w:t>
      </w:r>
      <w:r>
        <w:t>При разработке клинических предсказательных моделей часто прибегают</w:t>
      </w:r>
      <w:r w:rsidRPr="00CC747C">
        <w:t xml:space="preserve"> </w:t>
      </w:r>
      <w:r>
        <w:t>к их</w:t>
      </w:r>
      <w:r w:rsidRPr="00CC747C">
        <w:t xml:space="preserve"> преобразовани</w:t>
      </w:r>
      <w:r>
        <w:t>ю</w:t>
      </w:r>
      <w:r w:rsidRPr="00CC747C">
        <w:t xml:space="preserve"> в категориальные предикторы (</w:t>
      </w:r>
      <w:r w:rsidRPr="00CC747C">
        <w:rPr>
          <w:i/>
          <w:lang w:val="en-US" w:bidi="en-US"/>
        </w:rPr>
        <w:t>categorical</w:t>
      </w:r>
      <w:r w:rsidRPr="00CC747C">
        <w:rPr>
          <w:i/>
          <w:lang w:bidi="en-US"/>
        </w:rPr>
        <w:t xml:space="preserve"> </w:t>
      </w:r>
      <w:r w:rsidRPr="00CC747C">
        <w:rPr>
          <w:i/>
          <w:lang w:val="en-US" w:bidi="en-US"/>
        </w:rPr>
        <w:t>predictors</w:t>
      </w:r>
      <w:r w:rsidRPr="00CC747C">
        <w:t xml:space="preserve">). </w:t>
      </w:r>
      <w:r w:rsidRPr="00CC747C">
        <w:lastRenderedPageBreak/>
        <w:t xml:space="preserve">Однако этот подход вызывает серьезные опасения. Во </w:t>
      </w:r>
      <w:r w:rsidRPr="00CC747C">
        <w:rPr>
          <w:b/>
        </w:rPr>
        <w:t xml:space="preserve">Вставке </w:t>
      </w:r>
      <w:r w:rsidRPr="00CC747C">
        <w:rPr>
          <w:b/>
          <w:bCs/>
          <w:lang w:val="en-US" w:bidi="en-US"/>
        </w:rPr>
        <w:t>E</w:t>
      </w:r>
      <w:r w:rsidRPr="00CC747C">
        <w:t xml:space="preserve"> объясняется, почему в идеале непрерывные переменные должны </w:t>
      </w:r>
      <w:r>
        <w:t>анализироваться как есть</w:t>
      </w:r>
      <w:r w:rsidRPr="00CC747C">
        <w:t xml:space="preserve">, и </w:t>
      </w:r>
      <w:r>
        <w:t xml:space="preserve">необходимость проверки </w:t>
      </w:r>
      <w:r w:rsidRPr="00CC747C">
        <w:t>линейн</w:t>
      </w:r>
      <w:r>
        <w:t>ой</w:t>
      </w:r>
      <w:r w:rsidRPr="00CC747C">
        <w:t xml:space="preserve"> или нелинейн</w:t>
      </w:r>
      <w:r>
        <w:t>ой</w:t>
      </w:r>
      <w:r w:rsidRPr="00CC747C" w:rsidDel="00420DA3">
        <w:t xml:space="preserve"> </w:t>
      </w:r>
      <w:r>
        <w:t>связи</w:t>
      </w:r>
      <w:r w:rsidRPr="00CC747C">
        <w:t xml:space="preserve"> с </w:t>
      </w:r>
      <w:r>
        <w:t xml:space="preserve">изучаемым </w:t>
      </w:r>
      <w:r w:rsidRPr="00CC747C">
        <w:t>исход</w:t>
      </w:r>
      <w:r>
        <w:t>ом</w:t>
      </w:r>
      <w:r w:rsidRPr="00CC747C">
        <w:t>.</w:t>
      </w:r>
    </w:p>
    <w:p w14:paraId="2635D185" w14:textId="77777777" w:rsidR="007961A1" w:rsidRPr="00CC747C" w:rsidRDefault="007961A1" w:rsidP="003110BB">
      <w:pPr>
        <w:jc w:val="both"/>
      </w:pPr>
      <w:r w:rsidRPr="007A3B5C">
        <w:t xml:space="preserve">При отсутствии априорного клинического консенсуса авторам, желающим </w:t>
      </w:r>
      <w:r>
        <w:t>категоризировать</w:t>
      </w:r>
      <w:r w:rsidRPr="007A3B5C">
        <w:t xml:space="preserve"> или даже дихотомизировать непрерывные предикторы, рекомендуется использовать метод, не основанный на данных. </w:t>
      </w:r>
      <w:r w:rsidRPr="00CC747C">
        <w:t xml:space="preserve"> Определенно следует избегать выбора так называемых оптимальных пороговых </w:t>
      </w:r>
      <w:r>
        <w:t>значений</w:t>
      </w:r>
      <w:r w:rsidRPr="00CC747C">
        <w:t xml:space="preserve"> </w:t>
      </w:r>
      <w:r>
        <w:t>(</w:t>
      </w:r>
      <w:r w:rsidRPr="00AA091B">
        <w:rPr>
          <w:i/>
          <w:lang w:val="en-US" w:bidi="en-US"/>
        </w:rPr>
        <w:t>optimal</w:t>
      </w:r>
      <w:r w:rsidRPr="00AA091B">
        <w:rPr>
          <w:i/>
          <w:lang w:bidi="en-US"/>
        </w:rPr>
        <w:t xml:space="preserve"> </w:t>
      </w:r>
      <w:r w:rsidRPr="00AA091B">
        <w:rPr>
          <w:i/>
          <w:lang w:val="en-US" w:bidi="en-US"/>
        </w:rPr>
        <w:t>cut</w:t>
      </w:r>
      <w:r w:rsidRPr="00AA091B">
        <w:rPr>
          <w:i/>
          <w:lang w:bidi="en-US"/>
        </w:rPr>
        <w:t xml:space="preserve"> </w:t>
      </w:r>
      <w:r w:rsidRPr="00AA091B">
        <w:rPr>
          <w:i/>
          <w:lang w:val="en-US" w:bidi="en-US"/>
        </w:rPr>
        <w:t>points</w:t>
      </w:r>
      <w:r>
        <w:t xml:space="preserve">) </w:t>
      </w:r>
      <w:r w:rsidRPr="00CC747C">
        <w:t xml:space="preserve">путем минимизации значения </w:t>
      </w:r>
      <w:r w:rsidRPr="00CC747C">
        <w:rPr>
          <w:i/>
        </w:rPr>
        <w:t>P</w:t>
      </w:r>
      <w:r w:rsidRPr="00CC747C">
        <w:t xml:space="preserve"> [264, 265]. Такие основанные на данных подходы крайне несовершенны, что приводит к оптимистичным или ложным оценкам </w:t>
      </w:r>
      <w:r>
        <w:t>ассоциации</w:t>
      </w:r>
      <w:r w:rsidRPr="00CC747C">
        <w:t xml:space="preserve"> между предикторами и исходами, </w:t>
      </w:r>
      <w:r>
        <w:t>что способствует</w:t>
      </w:r>
      <w:r w:rsidRPr="00CC747C">
        <w:t xml:space="preserve"> </w:t>
      </w:r>
      <w:r>
        <w:t>переобучению модели и, следовательно, неточной (оптимистичной) оценке ее</w:t>
      </w:r>
      <w:r w:rsidRPr="00CC747C">
        <w:t xml:space="preserve"> </w:t>
      </w:r>
      <w:r>
        <w:t>эффективности</w:t>
      </w:r>
      <w:r w:rsidRPr="00CC747C">
        <w:t>.</w:t>
      </w:r>
    </w:p>
    <w:p w14:paraId="79B3B48E" w14:textId="77777777" w:rsidR="007961A1" w:rsidRPr="00CC747C" w:rsidRDefault="007961A1" w:rsidP="003110BB">
      <w:pPr>
        <w:jc w:val="both"/>
      </w:pPr>
      <w:r w:rsidRPr="00CC747C">
        <w:t>Категориальные предикторы можно</w:t>
      </w:r>
      <w:r>
        <w:t xml:space="preserve"> также</w:t>
      </w:r>
      <w:r w:rsidRPr="00CC747C">
        <w:t xml:space="preserve"> обрабатывать разными способами до начала анализа данных. В частности, немногочисленные данные можно сгруппировать таким образом, чтобы все они относились к одной категории. Например, для редких гистологических типов </w:t>
      </w:r>
      <w:r w:rsidRPr="00AA091B">
        <w:t>[</w:t>
      </w:r>
      <w:r w:rsidRPr="00CC747C">
        <w:t>опухоли</w:t>
      </w:r>
      <w:r>
        <w:t xml:space="preserve"> – </w:t>
      </w:r>
      <w:r w:rsidRPr="00AA091B">
        <w:rPr>
          <w:i/>
        </w:rPr>
        <w:t>прим. ред.</w:t>
      </w:r>
      <w:r w:rsidRPr="00AA091B">
        <w:t>]</w:t>
      </w:r>
      <w:r w:rsidRPr="00CC747C">
        <w:t xml:space="preserve"> можно создать отдельную категорию «Другие типы». </w:t>
      </w:r>
      <w:r>
        <w:t>Л</w:t>
      </w:r>
      <w:r w:rsidRPr="00CC747C">
        <w:t>юбы</w:t>
      </w:r>
      <w:r>
        <w:t>е</w:t>
      </w:r>
      <w:r w:rsidRPr="00CC747C">
        <w:t xml:space="preserve"> изменения категори</w:t>
      </w:r>
      <w:r>
        <w:t>й</w:t>
      </w:r>
      <w:r w:rsidRPr="00CC747C">
        <w:t xml:space="preserve"> необходимо </w:t>
      </w:r>
      <w:r>
        <w:t>объяснить</w:t>
      </w:r>
      <w:r w:rsidRPr="00CC747C">
        <w:t xml:space="preserve"> (</w:t>
      </w:r>
      <w:r>
        <w:t xml:space="preserve">см. также </w:t>
      </w:r>
      <w:r w:rsidRPr="00CC747C">
        <w:t>пункт 10б).</w:t>
      </w:r>
    </w:p>
    <w:p w14:paraId="5C9C734E" w14:textId="77777777" w:rsidR="007961A1" w:rsidRPr="00CC747C" w:rsidRDefault="007961A1" w:rsidP="007961A1">
      <w:pPr>
        <w:shd w:val="clear" w:color="auto" w:fill="E7E6E6" w:themeFill="background2"/>
        <w:jc w:val="both"/>
        <w:rPr>
          <w:b/>
        </w:rPr>
      </w:pPr>
      <w:r w:rsidRPr="00CC747C">
        <w:rPr>
          <w:b/>
          <w:i/>
        </w:rPr>
        <w:t xml:space="preserve">Вставка </w:t>
      </w:r>
      <w:r>
        <w:rPr>
          <w:b/>
          <w:bCs/>
          <w:i/>
          <w:iCs/>
          <w:lang w:bidi="en-US"/>
        </w:rPr>
        <w:t>Д</w:t>
      </w:r>
      <w:r w:rsidRPr="00CC747C">
        <w:rPr>
          <w:b/>
          <w:i/>
        </w:rPr>
        <w:t>.</w:t>
      </w:r>
      <w:r w:rsidRPr="00CC747C">
        <w:rPr>
          <w:b/>
        </w:rPr>
        <w:t xml:space="preserve"> Непрерывные предиктор</w:t>
      </w:r>
      <w:r>
        <w:rPr>
          <w:b/>
        </w:rPr>
        <w:t>ы</w:t>
      </w:r>
      <w:r w:rsidRPr="00CC747C">
        <w:rPr>
          <w:b/>
        </w:rPr>
        <w:t>*</w:t>
      </w:r>
    </w:p>
    <w:p w14:paraId="79004C60" w14:textId="77777777" w:rsidR="007961A1" w:rsidRPr="00CC747C" w:rsidRDefault="007961A1" w:rsidP="007961A1">
      <w:pPr>
        <w:shd w:val="clear" w:color="auto" w:fill="E7E6E6" w:themeFill="background2"/>
        <w:jc w:val="both"/>
      </w:pPr>
      <w:r w:rsidRPr="00CC747C">
        <w:t xml:space="preserve">Многие предикторы </w:t>
      </w:r>
      <w:r>
        <w:t>регистрируются как</w:t>
      </w:r>
      <w:r w:rsidRPr="00CC747C">
        <w:t xml:space="preserve"> непрерывные измерения, </w:t>
      </w:r>
      <w:r>
        <w:t xml:space="preserve">но </w:t>
      </w:r>
      <w:r w:rsidRPr="00CC747C">
        <w:t xml:space="preserve">преобразуются </w:t>
      </w:r>
      <w:r>
        <w:t xml:space="preserve">для анализа </w:t>
      </w:r>
      <w:r w:rsidRPr="00CC747C">
        <w:t xml:space="preserve">в категориальную форму с использованием одной или нескольких пороговых </w:t>
      </w:r>
      <w:r>
        <w:t>значений</w:t>
      </w:r>
      <w:r w:rsidRPr="00CC747C">
        <w:t xml:space="preserve"> (</w:t>
      </w:r>
      <w:r w:rsidRPr="00CC747C">
        <w:rPr>
          <w:bCs/>
          <w:i/>
          <w:iCs/>
          <w:lang w:val="en-US" w:bidi="en-US"/>
        </w:rPr>
        <w:t>cut</w:t>
      </w:r>
      <w:r w:rsidRPr="00CC747C">
        <w:rPr>
          <w:bCs/>
          <w:i/>
          <w:iCs/>
          <w:lang w:bidi="en-US"/>
        </w:rPr>
        <w:t xml:space="preserve"> </w:t>
      </w:r>
      <w:r w:rsidRPr="00CC747C">
        <w:rPr>
          <w:bCs/>
          <w:i/>
          <w:iCs/>
          <w:lang w:val="en-US" w:bidi="en-US"/>
        </w:rPr>
        <w:t>points</w:t>
      </w:r>
      <w:r w:rsidRPr="00CC747C">
        <w:t>) (пункт 10</w:t>
      </w:r>
      <w:r w:rsidRPr="00CC747C">
        <w:rPr>
          <w:lang w:val="en-US"/>
        </w:rPr>
        <w:t>a</w:t>
      </w:r>
      <w:r w:rsidRPr="00CC747C">
        <w:t>) [501</w:t>
      </w:r>
      <w:r w:rsidRPr="00CC747C">
        <w:rPr>
          <w:lang w:val="uk-UA"/>
        </w:rPr>
        <w:t>]</w:t>
      </w:r>
      <w:r w:rsidRPr="00CC747C">
        <w:t xml:space="preserve">. Это делается для того, чтобы упростить анализ, </w:t>
      </w:r>
      <w:r>
        <w:t>облегчить клиническим специалистам использование</w:t>
      </w:r>
      <w:r w:rsidRPr="00CC747C">
        <w:t xml:space="preserve"> предикторов или </w:t>
      </w:r>
      <w:r>
        <w:t xml:space="preserve">предсказательной </w:t>
      </w:r>
      <w:r w:rsidRPr="00CC747C">
        <w:t xml:space="preserve">модели, поскольку </w:t>
      </w:r>
      <w:r>
        <w:t>ассоциация</w:t>
      </w:r>
      <w:r w:rsidRPr="00CC747C">
        <w:t xml:space="preserve"> между предиктор</w:t>
      </w:r>
      <w:r>
        <w:t>ом</w:t>
      </w:r>
      <w:r w:rsidRPr="00CC747C">
        <w:t xml:space="preserve"> и исход</w:t>
      </w:r>
      <w:r>
        <w:t>ом</w:t>
      </w:r>
      <w:r w:rsidRPr="00CC747C">
        <w:t xml:space="preserve"> часто неизвестна, или</w:t>
      </w:r>
      <w:r>
        <w:t xml:space="preserve"> их</w:t>
      </w:r>
      <w:r w:rsidRPr="00CC747C">
        <w:t xml:space="preserve"> графическое </w:t>
      </w:r>
      <w:r>
        <w:t>описание</w:t>
      </w:r>
      <w:r w:rsidRPr="00CC747C">
        <w:t xml:space="preserve"> (например, </w:t>
      </w:r>
      <w:r>
        <w:t xml:space="preserve">с помощью </w:t>
      </w:r>
      <w:r w:rsidRPr="00CC747C">
        <w:t>кривы</w:t>
      </w:r>
      <w:r>
        <w:t>х</w:t>
      </w:r>
      <w:r w:rsidRPr="00CC747C">
        <w:t xml:space="preserve"> </w:t>
      </w:r>
      <w:r>
        <w:t>Каплана-Мейера</w:t>
      </w:r>
      <w:r w:rsidRPr="00CC747C">
        <w:t>). Хотя для принятия клинических решений категоризация оценок вероятности</w:t>
      </w:r>
      <w:r>
        <w:t xml:space="preserve"> предсказательных</w:t>
      </w:r>
      <w:r w:rsidRPr="00CC747C">
        <w:t xml:space="preserve"> моделей необходима, важно понимать, что для статистического анализа не требуется </w:t>
      </w:r>
      <w:r>
        <w:t xml:space="preserve">проводить </w:t>
      </w:r>
      <w:r w:rsidRPr="00CC747C">
        <w:t>категоризаци</w:t>
      </w:r>
      <w:r>
        <w:t>ю</w:t>
      </w:r>
      <w:r w:rsidRPr="00CC747C">
        <w:t xml:space="preserve"> непрерывных переменных</w:t>
      </w:r>
      <w:r>
        <w:t>, включаемых в модель</w:t>
      </w:r>
      <w:r w:rsidRPr="00CC747C">
        <w:t xml:space="preserve">. Как поясняется ниже, </w:t>
      </w:r>
      <w:r>
        <w:t xml:space="preserve">за </w:t>
      </w:r>
      <w:r w:rsidRPr="00CC747C">
        <w:t xml:space="preserve">очевидные на первый взгляд преимущества упрощенного анализа </w:t>
      </w:r>
      <w:r>
        <w:t>приходится платить высокую цену</w:t>
      </w:r>
      <w:r w:rsidRPr="00CC747C">
        <w:t>.</w:t>
      </w:r>
    </w:p>
    <w:p w14:paraId="1B7F054D" w14:textId="77777777" w:rsidR="007961A1" w:rsidRPr="00CC747C" w:rsidRDefault="007961A1" w:rsidP="007961A1">
      <w:pPr>
        <w:shd w:val="clear" w:color="auto" w:fill="E7E6E6" w:themeFill="background2"/>
        <w:jc w:val="both"/>
        <w:rPr>
          <w:b/>
        </w:rPr>
      </w:pPr>
      <w:r w:rsidRPr="00CC747C">
        <w:rPr>
          <w:b/>
        </w:rPr>
        <w:t>Категоризация</w:t>
      </w:r>
    </w:p>
    <w:p w14:paraId="72FB095A" w14:textId="77777777" w:rsidR="007961A1" w:rsidRPr="00CD5B23" w:rsidRDefault="007961A1" w:rsidP="007961A1">
      <w:pPr>
        <w:shd w:val="clear" w:color="auto" w:fill="E7E6E6" w:themeFill="background2"/>
        <w:jc w:val="both"/>
        <w:rPr>
          <w:bCs/>
          <w:iCs/>
          <w:lang w:bidi="en-US"/>
        </w:rPr>
      </w:pPr>
      <w:r w:rsidRPr="00CC747C">
        <w:t>Категоризация (</w:t>
      </w:r>
      <w:r w:rsidRPr="00CC747C">
        <w:rPr>
          <w:bCs/>
          <w:i/>
          <w:iCs/>
          <w:lang w:val="en-US" w:bidi="en-US"/>
        </w:rPr>
        <w:t>categorization</w:t>
      </w:r>
      <w:r w:rsidRPr="00CC747C">
        <w:t xml:space="preserve">) позволяет исследователям избегать слишком оптимистичных </w:t>
      </w:r>
      <w:r>
        <w:t>предположений о</w:t>
      </w:r>
      <w:r w:rsidRPr="00CC747C">
        <w:t xml:space="preserve"> связи между предиктор</w:t>
      </w:r>
      <w:r>
        <w:t>ом</w:t>
      </w:r>
      <w:r w:rsidRPr="00CC747C">
        <w:t xml:space="preserve"> и исход</w:t>
      </w:r>
      <w:r>
        <w:t>ом</w:t>
      </w:r>
      <w:r w:rsidRPr="00CC747C">
        <w:t xml:space="preserve">. </w:t>
      </w:r>
      <w:r>
        <w:t xml:space="preserve">Однако, происходит </w:t>
      </w:r>
      <w:r w:rsidRPr="00CC747C">
        <w:t xml:space="preserve">это за счет </w:t>
      </w:r>
      <w:r>
        <w:t>потери</w:t>
      </w:r>
      <w:r w:rsidRPr="00CC747C">
        <w:t xml:space="preserve"> информации. Очевидно, что потеря </w:t>
      </w:r>
      <w:r>
        <w:t>информации</w:t>
      </w:r>
      <w:r w:rsidRPr="00CC747C">
        <w:t xml:space="preserve"> будет наибольшей в случае дихотомизации предиктора (2 категории). Хорошо известно, что результаты (например, </w:t>
      </w:r>
      <w:r>
        <w:t xml:space="preserve">предсказывающая </w:t>
      </w:r>
      <w:r w:rsidRPr="00CC747C">
        <w:t xml:space="preserve">эффективность модели) могут отличаться, если для дихотомизации предиктора используются различные пороговые </w:t>
      </w:r>
      <w:r>
        <w:t>значения</w:t>
      </w:r>
      <w:r w:rsidRPr="00CC747C">
        <w:t xml:space="preserve">. Однако, если пороговое значение выбирают на основе множественного анализа данных, </w:t>
      </w:r>
      <w:r>
        <w:t>в частности, при</w:t>
      </w:r>
      <w:r w:rsidRPr="00CC747C">
        <w:t xml:space="preserve"> наименьш</w:t>
      </w:r>
      <w:r>
        <w:t>е</w:t>
      </w:r>
      <w:r w:rsidRPr="00CC747C">
        <w:t>м значени</w:t>
      </w:r>
      <w:r>
        <w:t>и</w:t>
      </w:r>
      <w:r w:rsidRPr="00CC747C">
        <w:t xml:space="preserve"> </w:t>
      </w:r>
      <w:r w:rsidRPr="00CC747C">
        <w:rPr>
          <w:bCs/>
          <w:i/>
          <w:iCs/>
          <w:lang w:val="en-US" w:bidi="en-US"/>
        </w:rPr>
        <w:t>P</w:t>
      </w:r>
      <w:r w:rsidRPr="00CC747C">
        <w:rPr>
          <w:bCs/>
          <w:i/>
          <w:iCs/>
          <w:lang w:bidi="en-US"/>
        </w:rPr>
        <w:t xml:space="preserve">, </w:t>
      </w:r>
      <w:r w:rsidRPr="00CC747C">
        <w:rPr>
          <w:bCs/>
          <w:iCs/>
          <w:lang w:bidi="en-US"/>
        </w:rPr>
        <w:t xml:space="preserve">тогда и значение </w:t>
      </w:r>
      <w:r w:rsidRPr="00CC747C">
        <w:rPr>
          <w:bCs/>
          <w:i/>
          <w:iCs/>
          <w:lang w:val="en-US" w:bidi="en-US"/>
        </w:rPr>
        <w:t>P</w:t>
      </w:r>
      <w:r w:rsidRPr="00CC747C">
        <w:rPr>
          <w:bCs/>
          <w:i/>
          <w:iCs/>
          <w:lang w:bidi="en-US"/>
        </w:rPr>
        <w:t xml:space="preserve"> </w:t>
      </w:r>
      <w:r w:rsidRPr="00CC747C">
        <w:rPr>
          <w:bCs/>
          <w:iCs/>
          <w:lang w:bidi="en-US"/>
        </w:rPr>
        <w:t xml:space="preserve">для этого предиктора будет </w:t>
      </w:r>
      <w:r>
        <w:rPr>
          <w:bCs/>
          <w:iCs/>
          <w:lang w:bidi="en-US"/>
        </w:rPr>
        <w:t>крайне низким</w:t>
      </w:r>
      <w:r w:rsidRPr="00CC747C">
        <w:rPr>
          <w:bCs/>
          <w:iCs/>
          <w:lang w:bidi="en-US"/>
        </w:rPr>
        <w:t xml:space="preserve">, а оценки эффективности модели — чересчур высокими </w:t>
      </w:r>
      <w:r>
        <w:rPr>
          <w:bCs/>
          <w:iCs/>
          <w:lang w:bidi="en-US"/>
        </w:rPr>
        <w:t xml:space="preserve">(сверхоптимистичными) </w:t>
      </w:r>
      <w:r w:rsidRPr="00CC747C">
        <w:rPr>
          <w:bCs/>
          <w:iCs/>
          <w:lang w:bidi="en-US"/>
        </w:rPr>
        <w:t>[264].</w:t>
      </w:r>
    </w:p>
    <w:p w14:paraId="23A2AC3F" w14:textId="77777777" w:rsidR="007961A1" w:rsidRPr="00CC747C" w:rsidRDefault="007961A1" w:rsidP="007961A1">
      <w:pPr>
        <w:shd w:val="clear" w:color="auto" w:fill="E7E6E6" w:themeFill="background2"/>
        <w:jc w:val="both"/>
      </w:pPr>
      <w:r w:rsidRPr="00CC747C">
        <w:t>Даже при заранее заданном пороговом значении дихотомизация статистически неэффективна и крайне нежелательна [265, 502–505]. Более того, если</w:t>
      </w:r>
      <w:r>
        <w:t xml:space="preserve"> пороговые значения необходимы для</w:t>
      </w:r>
      <w:r w:rsidRPr="00CC747C">
        <w:t xml:space="preserve"> </w:t>
      </w:r>
      <w:r>
        <w:t>помощи</w:t>
      </w:r>
      <w:r w:rsidRPr="00CC747C">
        <w:t xml:space="preserve"> </w:t>
      </w:r>
      <w:r>
        <w:t>в классификации людей</w:t>
      </w:r>
      <w:r w:rsidRPr="00CC747C">
        <w:t xml:space="preserve"> по отдельным группам риска, это следует делать на основе </w:t>
      </w:r>
      <w:r>
        <w:t>предсказанных</w:t>
      </w:r>
      <w:r w:rsidRPr="00CC747C">
        <w:t xml:space="preserve"> вероятностей или рисков </w:t>
      </w:r>
      <w:r w:rsidRPr="00CC747C">
        <w:rPr>
          <w:bCs/>
          <w:iCs/>
          <w:lang w:bidi="en-US"/>
        </w:rPr>
        <w:t>[</w:t>
      </w:r>
      <w:r w:rsidRPr="00CC747C">
        <w:t>30, 265</w:t>
      </w:r>
      <w:r w:rsidRPr="00CC747C">
        <w:rPr>
          <w:bCs/>
          <w:iCs/>
          <w:lang w:bidi="en-US"/>
        </w:rPr>
        <w:t>]</w:t>
      </w:r>
      <w:r w:rsidRPr="00CC747C">
        <w:t>.</w:t>
      </w:r>
    </w:p>
    <w:p w14:paraId="32B6ABC1" w14:textId="77777777" w:rsidR="007961A1" w:rsidRPr="00CD5B23" w:rsidRDefault="007961A1" w:rsidP="007961A1">
      <w:pPr>
        <w:shd w:val="clear" w:color="auto" w:fill="E7E6E6" w:themeFill="background2"/>
        <w:jc w:val="both"/>
        <w:rPr>
          <w:bCs/>
          <w:iCs/>
          <w:lang w:bidi="en-US"/>
        </w:rPr>
      </w:pPr>
      <w:r w:rsidRPr="00CC747C">
        <w:t xml:space="preserve">Разделение непрерывной переменной на 3 или более категорий снижает потери </w:t>
      </w:r>
      <w:r>
        <w:t>информации</w:t>
      </w:r>
      <w:r w:rsidRPr="00CC747C">
        <w:t xml:space="preserve">, но это редко </w:t>
      </w:r>
      <w:r>
        <w:t>используется</w:t>
      </w:r>
      <w:r w:rsidRPr="00CC747C">
        <w:t xml:space="preserve"> в клинических исследованиях. И даже в этом случае, </w:t>
      </w:r>
      <w:r>
        <w:t>пороговые значения приводят к получению</w:t>
      </w:r>
      <w:r w:rsidRPr="00CC747C">
        <w:t xml:space="preserve"> модел</w:t>
      </w:r>
      <w:r>
        <w:t>и</w:t>
      </w:r>
      <w:r w:rsidRPr="00CC747C">
        <w:t xml:space="preserve"> со ступенчатыми функциями, </w:t>
      </w:r>
      <w:r>
        <w:t>что некорректно описывает</w:t>
      </w:r>
      <w:r w:rsidRPr="00CC747C">
        <w:t xml:space="preserve"> </w:t>
      </w:r>
      <w:r>
        <w:t>плавные связи (</w:t>
      </w:r>
      <w:r w:rsidRPr="00AA091B">
        <w:rPr>
          <w:bCs/>
          <w:i/>
          <w:iCs/>
          <w:lang w:val="en-US" w:bidi="en-US"/>
        </w:rPr>
        <w:t>smooth</w:t>
      </w:r>
      <w:r w:rsidRPr="00AA091B">
        <w:rPr>
          <w:bCs/>
          <w:i/>
          <w:iCs/>
          <w:lang w:bidi="en-US"/>
        </w:rPr>
        <w:t xml:space="preserve"> </w:t>
      </w:r>
      <w:r w:rsidRPr="00AA091B">
        <w:rPr>
          <w:bCs/>
          <w:i/>
          <w:iCs/>
          <w:lang w:val="en-US" w:bidi="en-US"/>
        </w:rPr>
        <w:t>relationship</w:t>
      </w:r>
      <w:r>
        <w:t>), существующие в действительности</w:t>
      </w:r>
      <w:r w:rsidRPr="00CC747C">
        <w:t xml:space="preserve"> </w:t>
      </w:r>
      <w:r w:rsidRPr="00CC747C">
        <w:rPr>
          <w:bCs/>
          <w:iCs/>
          <w:lang w:bidi="en-US"/>
        </w:rPr>
        <w:t>[</w:t>
      </w:r>
      <w:r w:rsidRPr="00CC747C">
        <w:t>266</w:t>
      </w:r>
      <w:r w:rsidRPr="00CC747C">
        <w:rPr>
          <w:bCs/>
          <w:iCs/>
          <w:lang w:bidi="en-US"/>
        </w:rPr>
        <w:t>].</w:t>
      </w:r>
    </w:p>
    <w:p w14:paraId="24E7CDCD" w14:textId="77777777" w:rsidR="007961A1" w:rsidRPr="00CC747C" w:rsidRDefault="007961A1" w:rsidP="007961A1">
      <w:pPr>
        <w:shd w:val="clear" w:color="auto" w:fill="E7E6E6" w:themeFill="background2"/>
        <w:jc w:val="both"/>
        <w:rPr>
          <w:b/>
        </w:rPr>
      </w:pPr>
      <w:r w:rsidRPr="00CC747C">
        <w:rPr>
          <w:b/>
        </w:rPr>
        <w:t>Сохранение непрерывности переменных</w:t>
      </w:r>
    </w:p>
    <w:p w14:paraId="6BCEFE46" w14:textId="77777777" w:rsidR="007961A1" w:rsidRPr="00CC747C" w:rsidRDefault="007961A1" w:rsidP="007961A1">
      <w:pPr>
        <w:shd w:val="clear" w:color="auto" w:fill="E7E6E6" w:themeFill="background2"/>
        <w:jc w:val="both"/>
      </w:pPr>
      <w:r>
        <w:lastRenderedPageBreak/>
        <w:t>Л</w:t>
      </w:r>
      <w:r w:rsidRPr="00CC747C">
        <w:t>инейн</w:t>
      </w:r>
      <w:r>
        <w:t>ая</w:t>
      </w:r>
      <w:r w:rsidRPr="00CC747C">
        <w:t xml:space="preserve"> зависимост</w:t>
      </w:r>
      <w:r>
        <w:t>ь</w:t>
      </w:r>
      <w:r w:rsidRPr="00CC747C">
        <w:t xml:space="preserve"> </w:t>
      </w:r>
      <w:r>
        <w:t>(</w:t>
      </w:r>
      <w:r w:rsidRPr="00AA091B">
        <w:rPr>
          <w:bCs/>
          <w:i/>
          <w:iCs/>
          <w:lang w:val="en-US" w:bidi="en-US"/>
        </w:rPr>
        <w:t>linear</w:t>
      </w:r>
      <w:r w:rsidRPr="00AA091B">
        <w:rPr>
          <w:bCs/>
          <w:i/>
          <w:iCs/>
          <w:lang w:bidi="en-US"/>
        </w:rPr>
        <w:t xml:space="preserve"> </w:t>
      </w:r>
      <w:r w:rsidRPr="00AA091B">
        <w:rPr>
          <w:bCs/>
          <w:i/>
          <w:iCs/>
          <w:lang w:val="en-US" w:bidi="en-US"/>
        </w:rPr>
        <w:t>functional</w:t>
      </w:r>
      <w:r w:rsidRPr="00AA091B">
        <w:rPr>
          <w:bCs/>
          <w:i/>
          <w:iCs/>
          <w:lang w:bidi="en-US"/>
        </w:rPr>
        <w:t xml:space="preserve"> </w:t>
      </w:r>
      <w:r w:rsidRPr="00AA091B">
        <w:rPr>
          <w:bCs/>
          <w:i/>
          <w:iCs/>
          <w:lang w:val="en-US" w:bidi="en-US"/>
        </w:rPr>
        <w:t>relationship</w:t>
      </w:r>
      <w:r>
        <w:t xml:space="preserve">) </w:t>
      </w:r>
      <w:r w:rsidRPr="00CC747C">
        <w:t xml:space="preserve">— наиболее популярный </w:t>
      </w:r>
      <w:r>
        <w:t>подход для</w:t>
      </w:r>
      <w:r w:rsidRPr="00CC747C">
        <w:t xml:space="preserve"> сохранения непрерывно</w:t>
      </w:r>
      <w:r>
        <w:t>сти</w:t>
      </w:r>
      <w:r w:rsidRPr="00CC747C">
        <w:t xml:space="preserve"> предиктор</w:t>
      </w:r>
      <w:r>
        <w:t>а</w:t>
      </w:r>
      <w:r w:rsidRPr="00CC747C">
        <w:t xml:space="preserve">. </w:t>
      </w:r>
      <w:r w:rsidRPr="000E39F1">
        <w:t>Часто это приемлемое допущение</w:t>
      </w:r>
      <w:r w:rsidRPr="00CC747C">
        <w:t xml:space="preserve">, но </w:t>
      </w:r>
      <w:r w:rsidRPr="000E39F1">
        <w:t>оно может быть неверным, что</w:t>
      </w:r>
      <w:r w:rsidRPr="00CC747C" w:rsidDel="009F64D6">
        <w:t xml:space="preserve"> </w:t>
      </w:r>
      <w:r w:rsidRPr="00CC747C">
        <w:t xml:space="preserve">приводит к </w:t>
      </w:r>
      <w:r>
        <w:t>построению некорректной</w:t>
      </w:r>
      <w:r w:rsidRPr="00CC747C">
        <w:t xml:space="preserve"> модели, в которую может быть не включен важный предиктор или в которой предполагаемая связь между предиктор</w:t>
      </w:r>
      <w:r>
        <w:t>ами</w:t>
      </w:r>
      <w:r w:rsidRPr="00CC747C">
        <w:t xml:space="preserve"> и исход</w:t>
      </w:r>
      <w:r>
        <w:t>ами</w:t>
      </w:r>
      <w:r w:rsidRPr="00CC747C">
        <w:t xml:space="preserve"> (</w:t>
      </w:r>
      <w:r w:rsidRPr="00CC747C">
        <w:rPr>
          <w:bCs/>
          <w:i/>
          <w:iCs/>
          <w:lang w:val="en-US" w:bidi="en-US"/>
        </w:rPr>
        <w:t>predictor</w:t>
      </w:r>
      <w:r w:rsidRPr="00CC747C">
        <w:rPr>
          <w:bCs/>
          <w:i/>
          <w:iCs/>
          <w:lang w:bidi="en-US"/>
        </w:rPr>
        <w:t>-</w:t>
      </w:r>
      <w:r w:rsidRPr="00CC747C">
        <w:rPr>
          <w:bCs/>
          <w:i/>
          <w:iCs/>
          <w:lang w:val="en-US" w:bidi="en-US"/>
        </w:rPr>
        <w:t>outcome</w:t>
      </w:r>
      <w:r w:rsidRPr="00CC747C">
        <w:rPr>
          <w:bCs/>
          <w:i/>
          <w:iCs/>
          <w:lang w:bidi="en-US"/>
        </w:rPr>
        <w:t xml:space="preserve"> </w:t>
      </w:r>
      <w:r w:rsidRPr="00CC747C">
        <w:rPr>
          <w:bCs/>
          <w:i/>
          <w:iCs/>
          <w:lang w:val="en-US" w:bidi="en-US"/>
        </w:rPr>
        <w:t>relationship</w:t>
      </w:r>
      <w:r w:rsidRPr="00CC747C">
        <w:t xml:space="preserve">) значительно отличается от </w:t>
      </w:r>
      <w:r>
        <w:t xml:space="preserve">неизвестной </w:t>
      </w:r>
      <w:r w:rsidRPr="00CC747C">
        <w:t>«истинной»</w:t>
      </w:r>
      <w:r>
        <w:t xml:space="preserve"> </w:t>
      </w:r>
      <w:r w:rsidRPr="00CC747C">
        <w:t xml:space="preserve">связи. </w:t>
      </w:r>
      <w:r>
        <w:t>Проверку</w:t>
      </w:r>
      <w:r w:rsidRPr="00CC747C">
        <w:t xml:space="preserve"> линейност</w:t>
      </w:r>
      <w:r>
        <w:t>и</w:t>
      </w:r>
      <w:r w:rsidRPr="00CC747C">
        <w:t xml:space="preserve"> </w:t>
      </w:r>
      <w:r>
        <w:t xml:space="preserve">связи </w:t>
      </w:r>
      <w:r w:rsidRPr="00CC747C">
        <w:t xml:space="preserve">можно </w:t>
      </w:r>
      <w:r>
        <w:t xml:space="preserve">выполнить, </w:t>
      </w:r>
      <w:r w:rsidRPr="000E39F1">
        <w:t xml:space="preserve">исследуя возможное улучшение </w:t>
      </w:r>
      <w:r>
        <w:t>характеристик модели при</w:t>
      </w:r>
      <w:r w:rsidRPr="000E39F1">
        <w:t xml:space="preserve"> допу</w:t>
      </w:r>
      <w:r>
        <w:t>щении</w:t>
      </w:r>
      <w:r w:rsidRPr="000E39F1">
        <w:t xml:space="preserve"> некотор</w:t>
      </w:r>
      <w:r>
        <w:t>ой</w:t>
      </w:r>
      <w:r w:rsidRPr="000E39F1">
        <w:t xml:space="preserve"> форм</w:t>
      </w:r>
      <w:r>
        <w:t>ы</w:t>
      </w:r>
      <w:r w:rsidRPr="000E39F1">
        <w:t xml:space="preserve"> нелинейности</w:t>
      </w:r>
      <w:r>
        <w:t xml:space="preserve"> связей</w:t>
      </w:r>
      <w:r w:rsidRPr="00CC747C">
        <w:t>. В течение долгого времени для моделирования нелинейной зависимости использовали квадратичные или кубические полиномы, но более общее семейство дробных полиномов (</w:t>
      </w:r>
      <w:r w:rsidRPr="00CC747C">
        <w:rPr>
          <w:bCs/>
          <w:i/>
          <w:iCs/>
          <w:lang w:val="en-US" w:bidi="en-US"/>
        </w:rPr>
        <w:t>fractional</w:t>
      </w:r>
      <w:r w:rsidRPr="00CC747C">
        <w:rPr>
          <w:bCs/>
          <w:i/>
          <w:iCs/>
          <w:lang w:bidi="en-US"/>
        </w:rPr>
        <w:t xml:space="preserve"> </w:t>
      </w:r>
      <w:r w:rsidRPr="00CC747C">
        <w:rPr>
          <w:bCs/>
          <w:i/>
          <w:iCs/>
          <w:lang w:val="en-US" w:bidi="en-US"/>
        </w:rPr>
        <w:t>polynomials</w:t>
      </w:r>
      <w:r w:rsidRPr="00CC747C">
        <w:t xml:space="preserve">) позволяет получить обширный класс простых функций, </w:t>
      </w:r>
      <w:r w:rsidRPr="000E39F1">
        <w:t xml:space="preserve">которые часто обеспечивают </w:t>
      </w:r>
      <w:r>
        <w:t>лучшие характеристики</w:t>
      </w:r>
      <w:r w:rsidRPr="000E39F1">
        <w:t xml:space="preserve"> </w:t>
      </w:r>
      <w:r>
        <w:t xml:space="preserve">модели </w:t>
      </w:r>
      <w:r w:rsidRPr="00CC747C">
        <w:rPr>
          <w:bCs/>
          <w:iCs/>
          <w:lang w:bidi="en-US"/>
        </w:rPr>
        <w:t>[</w:t>
      </w:r>
      <w:r w:rsidRPr="00CC747C">
        <w:t>506</w:t>
      </w:r>
      <w:r w:rsidRPr="00CC747C">
        <w:rPr>
          <w:bCs/>
          <w:iCs/>
          <w:lang w:bidi="en-US"/>
        </w:rPr>
        <w:t>]</w:t>
      </w:r>
      <w:r w:rsidRPr="00CC747C">
        <w:t>. Определ</w:t>
      </w:r>
      <w:r>
        <w:t>ение</w:t>
      </w:r>
      <w:r w:rsidRPr="00CC747C">
        <w:t xml:space="preserve"> </w:t>
      </w:r>
      <w:r>
        <w:t>требований к</w:t>
      </w:r>
      <w:r w:rsidRPr="00CC747C">
        <w:t xml:space="preserve"> дробны</w:t>
      </w:r>
      <w:r>
        <w:t>м</w:t>
      </w:r>
      <w:r w:rsidRPr="00CC747C">
        <w:t xml:space="preserve"> полином</w:t>
      </w:r>
      <w:r>
        <w:t>ам</w:t>
      </w:r>
      <w:r w:rsidRPr="00CC747C">
        <w:t xml:space="preserve"> и выб</w:t>
      </w:r>
      <w:r>
        <w:t>ор</w:t>
      </w:r>
      <w:r w:rsidRPr="00CC747C">
        <w:t xml:space="preserve"> модел</w:t>
      </w:r>
      <w:r>
        <w:t>и</w:t>
      </w:r>
      <w:r w:rsidRPr="00CC747C">
        <w:t xml:space="preserve"> </w:t>
      </w:r>
      <w:r w:rsidRPr="000E39F1">
        <w:t xml:space="preserve">можно выполнять одновременно с простым и понятным представлением результатов </w:t>
      </w:r>
      <w:r w:rsidRPr="00CC747C">
        <w:t>[266, 297].</w:t>
      </w:r>
    </w:p>
    <w:p w14:paraId="7EFDA43C" w14:textId="77777777" w:rsidR="007961A1" w:rsidRPr="00CC747C" w:rsidRDefault="007961A1" w:rsidP="007961A1">
      <w:pPr>
        <w:shd w:val="clear" w:color="auto" w:fill="E7E6E6" w:themeFill="background2"/>
        <w:jc w:val="both"/>
      </w:pPr>
      <w:r w:rsidRPr="00CC747C">
        <w:t>Сплайн-функции, в частности ограниченные кубические сплайны (</w:t>
      </w:r>
      <w:r w:rsidRPr="00CC747C">
        <w:rPr>
          <w:bCs/>
          <w:i/>
          <w:iCs/>
          <w:lang w:val="en-US" w:bidi="en-US"/>
        </w:rPr>
        <w:t>restricted</w:t>
      </w:r>
      <w:r w:rsidRPr="00CC747C">
        <w:rPr>
          <w:bCs/>
          <w:i/>
          <w:iCs/>
          <w:lang w:bidi="en-US"/>
        </w:rPr>
        <w:t xml:space="preserve"> </w:t>
      </w:r>
      <w:r w:rsidRPr="00CC747C">
        <w:rPr>
          <w:bCs/>
          <w:i/>
          <w:iCs/>
          <w:lang w:val="en-US" w:bidi="en-US"/>
        </w:rPr>
        <w:t>cubic</w:t>
      </w:r>
      <w:r w:rsidRPr="00CC747C">
        <w:rPr>
          <w:bCs/>
          <w:i/>
          <w:iCs/>
          <w:lang w:bidi="en-US"/>
        </w:rPr>
        <w:t xml:space="preserve"> </w:t>
      </w:r>
      <w:r w:rsidRPr="00CC747C">
        <w:rPr>
          <w:bCs/>
          <w:i/>
          <w:iCs/>
          <w:lang w:val="en-US" w:bidi="en-US"/>
        </w:rPr>
        <w:t>splines</w:t>
      </w:r>
      <w:r w:rsidRPr="00CC747C">
        <w:t xml:space="preserve">), это еще один подход к исследованию зависимости непрерывных </w:t>
      </w:r>
      <w:r>
        <w:t>предикторов</w:t>
      </w:r>
      <w:r w:rsidRPr="00CC747C">
        <w:t xml:space="preserve"> </w:t>
      </w:r>
      <w:r w:rsidRPr="00CC747C">
        <w:rPr>
          <w:bCs/>
          <w:iCs/>
          <w:lang w:bidi="en-US"/>
        </w:rPr>
        <w:t>[</w:t>
      </w:r>
      <w:r w:rsidRPr="00CC747C">
        <w:t>112</w:t>
      </w:r>
      <w:r w:rsidRPr="00CC747C">
        <w:rPr>
          <w:bCs/>
          <w:iCs/>
          <w:lang w:bidi="en-US"/>
        </w:rPr>
        <w:t>]</w:t>
      </w:r>
      <w:r w:rsidRPr="00CC747C">
        <w:t xml:space="preserve">. </w:t>
      </w:r>
      <w:r>
        <w:t>О</w:t>
      </w:r>
      <w:r w:rsidRPr="00CC747C">
        <w:t>граниченные кубические сплайны</w:t>
      </w:r>
      <w:r>
        <w:t xml:space="preserve"> рекомендуют вместо</w:t>
      </w:r>
      <w:r w:rsidRPr="00CC747C">
        <w:t xml:space="preserve"> стандартны</w:t>
      </w:r>
      <w:r>
        <w:t xml:space="preserve">х </w:t>
      </w:r>
      <w:r w:rsidRPr="00477001">
        <w:t>кубических сплайн-функций</w:t>
      </w:r>
      <w:r w:rsidRPr="00CC747C">
        <w:t>, поскольку последние</w:t>
      </w:r>
      <w:r>
        <w:t xml:space="preserve"> часто демонстрируют неудовлетворительные результаты в</w:t>
      </w:r>
      <w:r w:rsidRPr="00CC747C">
        <w:t xml:space="preserve"> хвост</w:t>
      </w:r>
      <w:r>
        <w:t>ах распределения значений предиктора</w:t>
      </w:r>
      <w:r w:rsidRPr="00CC747C">
        <w:t xml:space="preserve"> </w:t>
      </w:r>
      <w:r w:rsidRPr="00CC747C">
        <w:rPr>
          <w:bCs/>
          <w:iCs/>
          <w:lang w:bidi="en-US"/>
        </w:rPr>
        <w:t>[</w:t>
      </w:r>
      <w:r w:rsidRPr="00CC747C">
        <w:t>112, 507</w:t>
      </w:r>
      <w:r w:rsidRPr="00CC747C">
        <w:rPr>
          <w:bCs/>
          <w:iCs/>
          <w:lang w:bidi="en-US"/>
        </w:rPr>
        <w:t>]</w:t>
      </w:r>
      <w:r w:rsidRPr="00CC747C">
        <w:t xml:space="preserve">. </w:t>
      </w:r>
      <w:r>
        <w:t>О</w:t>
      </w:r>
      <w:r w:rsidRPr="00CC747C">
        <w:t>граниченные кубические сплайны</w:t>
      </w:r>
      <w:r>
        <w:t xml:space="preserve"> </w:t>
      </w:r>
      <w:r w:rsidRPr="00CC747C">
        <w:t>чрезвычайно гиб</w:t>
      </w:r>
      <w:r>
        <w:t>ки</w:t>
      </w:r>
      <w:r w:rsidRPr="00CC747C">
        <w:t xml:space="preserve">, но на сегодняшний день нет </w:t>
      </w:r>
      <w:r>
        <w:t xml:space="preserve">общепринятой </w:t>
      </w:r>
      <w:r w:rsidRPr="00CC747C">
        <w:t>процедуры одновременно</w:t>
      </w:r>
      <w:r>
        <w:t>го</w:t>
      </w:r>
      <w:r w:rsidRPr="00CC747C">
        <w:t xml:space="preserve"> выбора предикторов с </w:t>
      </w:r>
      <w:r>
        <w:t>определением</w:t>
      </w:r>
      <w:r w:rsidRPr="00CC747C">
        <w:t xml:space="preserve"> форм</w:t>
      </w:r>
      <w:r>
        <w:t>ы связи</w:t>
      </w:r>
      <w:r w:rsidRPr="00CC747C">
        <w:t>. Более того, даже при построении моделей с использованием одномерных сплайнов представление результатов обычно сводится к построению графика зависимости исходов от предикторов, поскольку представление коэффициентов регрессии часто бывает слишком сложным.</w:t>
      </w:r>
    </w:p>
    <w:p w14:paraId="639285B6" w14:textId="77777777" w:rsidR="007961A1" w:rsidRPr="00CC747C" w:rsidRDefault="007961A1" w:rsidP="007961A1">
      <w:pPr>
        <w:shd w:val="clear" w:color="auto" w:fill="E7E6E6" w:themeFill="background2"/>
        <w:jc w:val="both"/>
      </w:pPr>
      <w:r w:rsidRPr="00CC747C">
        <w:t xml:space="preserve">* Текст этой вставки в значительной степени совпадает с текстом Вставки 4 </w:t>
      </w:r>
      <w:r>
        <w:t>в источнике №</w:t>
      </w:r>
      <w:r w:rsidRPr="00CC747C">
        <w:t>108</w:t>
      </w:r>
      <w:r>
        <w:t xml:space="preserve"> (см. Список литературы – </w:t>
      </w:r>
      <w:r w:rsidRPr="00AA091B">
        <w:rPr>
          <w:i/>
        </w:rPr>
        <w:t>прим. ред</w:t>
      </w:r>
      <w:r>
        <w:t>.)</w:t>
      </w:r>
      <w:r w:rsidRPr="00CC747C">
        <w:t>.</w:t>
      </w:r>
    </w:p>
    <w:p w14:paraId="35C49D50" w14:textId="072070F6" w:rsidR="00CE74A7" w:rsidRPr="00CC747C" w:rsidRDefault="00CE74A7" w:rsidP="00CE74A7">
      <w:pPr>
        <w:jc w:val="both"/>
      </w:pPr>
    </w:p>
    <w:p w14:paraId="121B8602" w14:textId="77777777" w:rsidR="007961A1" w:rsidRPr="00CC747C" w:rsidRDefault="007961A1" w:rsidP="003110BB">
      <w:pPr>
        <w:jc w:val="both"/>
      </w:pPr>
      <w:r w:rsidRPr="00CC747C">
        <w:t xml:space="preserve">Авторы должны </w:t>
      </w:r>
      <w:r>
        <w:t>ясно и однозначно сообщить</w:t>
      </w:r>
      <w:r w:rsidRPr="00CC747C">
        <w:t xml:space="preserve">, как </w:t>
      </w:r>
      <w:r>
        <w:t xml:space="preserve">анализировали </w:t>
      </w:r>
      <w:r w:rsidRPr="00CC747C">
        <w:t>предиктор</w:t>
      </w:r>
      <w:r>
        <w:t>ы</w:t>
      </w:r>
      <w:r w:rsidRPr="00CC747C">
        <w:t>. В частности, следует обосновать (теоретически или клинически) разделение непрерывных переменных (</w:t>
      </w:r>
      <w:r w:rsidRPr="00CC747C">
        <w:rPr>
          <w:i/>
          <w:lang w:val="en-US" w:bidi="en-US"/>
        </w:rPr>
        <w:t>continuous</w:t>
      </w:r>
      <w:r w:rsidRPr="00CC747C">
        <w:rPr>
          <w:i/>
          <w:lang w:bidi="en-US"/>
        </w:rPr>
        <w:t xml:space="preserve"> </w:t>
      </w:r>
      <w:r w:rsidRPr="00CC747C">
        <w:rPr>
          <w:i/>
          <w:lang w:val="en-US" w:bidi="en-US"/>
        </w:rPr>
        <w:t>predictors</w:t>
      </w:r>
      <w:r w:rsidRPr="00CC747C">
        <w:t xml:space="preserve">) на </w:t>
      </w:r>
      <w:r>
        <w:t>категории</w:t>
      </w:r>
      <w:r w:rsidRPr="00CC747C">
        <w:t>, указать пороговые значения (</w:t>
      </w:r>
      <w:r w:rsidRPr="00CC747C">
        <w:rPr>
          <w:i/>
          <w:lang w:val="en-US" w:bidi="en-US"/>
        </w:rPr>
        <w:t>cut</w:t>
      </w:r>
      <w:r w:rsidRPr="00CC747C">
        <w:rPr>
          <w:i/>
          <w:lang w:bidi="en-US"/>
        </w:rPr>
        <w:t xml:space="preserve"> </w:t>
      </w:r>
      <w:r w:rsidRPr="00CC747C">
        <w:rPr>
          <w:i/>
          <w:lang w:val="en-US" w:bidi="en-US"/>
        </w:rPr>
        <w:t>points</w:t>
      </w:r>
      <w:r w:rsidRPr="00CC747C">
        <w:t xml:space="preserve">) и </w:t>
      </w:r>
      <w:r>
        <w:t>то,</w:t>
      </w:r>
      <w:r w:rsidRPr="00CC747C">
        <w:t xml:space="preserve"> </w:t>
      </w:r>
      <w:r>
        <w:t>как они были выбраны</w:t>
      </w:r>
      <w:r w:rsidRPr="00CC747C">
        <w:t xml:space="preserve">. </w:t>
      </w:r>
      <w:r w:rsidRPr="00D153D8">
        <w:t xml:space="preserve">Для </w:t>
      </w:r>
      <w:r>
        <w:t>каждого</w:t>
      </w:r>
      <w:r w:rsidRPr="00D153D8">
        <w:t xml:space="preserve"> предиктора, </w:t>
      </w:r>
      <w:r>
        <w:t xml:space="preserve">использованного в виде </w:t>
      </w:r>
      <w:r w:rsidRPr="00CC747C">
        <w:t>непрерывной переменной</w:t>
      </w:r>
      <w:r>
        <w:t>,</w:t>
      </w:r>
      <w:r w:rsidRPr="00CC747C">
        <w:t xml:space="preserve"> авторы должны уточнить, были ли </w:t>
      </w:r>
      <w:r>
        <w:t>данные</w:t>
      </w:r>
      <w:r w:rsidRPr="00CC747C">
        <w:t xml:space="preserve"> сохранены в исходн</w:t>
      </w:r>
      <w:r>
        <w:t xml:space="preserve">ых единицах </w:t>
      </w:r>
      <w:r w:rsidRPr="00CC747C">
        <w:t>или преобразованы (например, логарифмическое преобразование)</w:t>
      </w:r>
      <w:r>
        <w:t>.</w:t>
      </w:r>
      <w:r w:rsidRPr="00CC747C">
        <w:t xml:space="preserve"> </w:t>
      </w:r>
      <w:r>
        <w:t>Необходимо сообщить,</w:t>
      </w:r>
      <w:r w:rsidRPr="00CC747C">
        <w:t xml:space="preserve"> какой тип связи между предикторами и исходами </w:t>
      </w:r>
      <w:r>
        <w:t xml:space="preserve">был </w:t>
      </w:r>
      <w:r w:rsidRPr="00CC747C">
        <w:t xml:space="preserve">смоделирован (линейная или нелинейная) </w:t>
      </w:r>
      <w:r w:rsidRPr="00D153D8">
        <w:t xml:space="preserve">с указанием метода, если </w:t>
      </w:r>
      <w:r>
        <w:t>связь рассматривалась как</w:t>
      </w:r>
      <w:r w:rsidRPr="00D153D8">
        <w:t xml:space="preserve"> нелинейн</w:t>
      </w:r>
      <w:r>
        <w:t>ая</w:t>
      </w:r>
      <w:r w:rsidRPr="00CC747C" w:rsidDel="00BB6847">
        <w:t xml:space="preserve"> </w:t>
      </w:r>
      <w:r w:rsidRPr="00CC747C">
        <w:t xml:space="preserve">(например, </w:t>
      </w:r>
      <w:r>
        <w:t xml:space="preserve">использованы </w:t>
      </w:r>
      <w:r w:rsidRPr="00CC747C">
        <w:t>дробные полиномы</w:t>
      </w:r>
      <w:r>
        <w:t xml:space="preserve">, </w:t>
      </w:r>
      <w:r w:rsidRPr="00CC747C">
        <w:rPr>
          <w:i/>
          <w:lang w:val="en-US" w:bidi="en-US"/>
        </w:rPr>
        <w:t>fractional</w:t>
      </w:r>
      <w:r w:rsidRPr="00CC747C">
        <w:rPr>
          <w:i/>
          <w:lang w:bidi="en-US"/>
        </w:rPr>
        <w:t xml:space="preserve"> </w:t>
      </w:r>
      <w:r w:rsidRPr="00CC747C">
        <w:rPr>
          <w:i/>
          <w:lang w:val="en-US" w:bidi="en-US"/>
        </w:rPr>
        <w:t>polynomials</w:t>
      </w:r>
      <w:r>
        <w:t>,</w:t>
      </w:r>
      <w:r w:rsidRPr="00CC747C">
        <w:t xml:space="preserve"> или ограниченные кубические сплайны</w:t>
      </w:r>
      <w:r>
        <w:t xml:space="preserve">, </w:t>
      </w:r>
      <w:r w:rsidRPr="00CC747C">
        <w:rPr>
          <w:i/>
          <w:lang w:val="en-US" w:bidi="en-US"/>
        </w:rPr>
        <w:t>restricted</w:t>
      </w:r>
      <w:r w:rsidRPr="00CC747C">
        <w:rPr>
          <w:i/>
          <w:lang w:bidi="en-US"/>
        </w:rPr>
        <w:t xml:space="preserve"> </w:t>
      </w:r>
      <w:r w:rsidRPr="00CC747C">
        <w:rPr>
          <w:i/>
          <w:lang w:val="en-US" w:bidi="en-US"/>
        </w:rPr>
        <w:t>cubic</w:t>
      </w:r>
      <w:r w:rsidRPr="00CC747C">
        <w:rPr>
          <w:i/>
          <w:lang w:bidi="en-US"/>
        </w:rPr>
        <w:t xml:space="preserve"> </w:t>
      </w:r>
      <w:r w:rsidRPr="00CC747C">
        <w:rPr>
          <w:i/>
          <w:lang w:val="en-US" w:bidi="en-US"/>
        </w:rPr>
        <w:t>splines</w:t>
      </w:r>
      <w:r w:rsidRPr="00CC747C">
        <w:t xml:space="preserve">). Если </w:t>
      </w:r>
      <w:r>
        <w:t xml:space="preserve">связь считали </w:t>
      </w:r>
      <w:r w:rsidRPr="00CC747C">
        <w:t>линейн</w:t>
      </w:r>
      <w:r>
        <w:t>ой</w:t>
      </w:r>
      <w:r w:rsidRPr="00CC747C">
        <w:t xml:space="preserve">, </w:t>
      </w:r>
      <w:r>
        <w:t>желательно</w:t>
      </w:r>
      <w:r w:rsidRPr="00D153D8">
        <w:t xml:space="preserve"> сообщить, проверялось ли предположение о линейной связи с </w:t>
      </w:r>
      <w:r>
        <w:t>предсказываемым исходом</w:t>
      </w:r>
      <w:r w:rsidRPr="00CC747C">
        <w:t>.</w:t>
      </w:r>
    </w:p>
    <w:p w14:paraId="44F0A85C" w14:textId="77777777" w:rsidR="007961A1" w:rsidRPr="00CC747C" w:rsidRDefault="007961A1" w:rsidP="003110BB">
      <w:pPr>
        <w:jc w:val="both"/>
      </w:pPr>
      <w:r w:rsidRPr="00CC747C">
        <w:t xml:space="preserve">Экстремальные значения могут быть также скорректированы </w:t>
      </w:r>
      <w:r w:rsidRPr="007040A8">
        <w:t>к менее экстремальным значениям</w:t>
      </w:r>
      <w:r w:rsidRPr="00CC747C">
        <w:t xml:space="preserve"> во избежание </w:t>
      </w:r>
      <w:r>
        <w:t>нежелательных последствий, связанных с эффектом «рычага» (</w:t>
      </w:r>
      <w:r w:rsidRPr="00AA091B">
        <w:rPr>
          <w:i/>
          <w:lang w:val="en-US" w:bidi="en-US"/>
        </w:rPr>
        <w:t>leverage</w:t>
      </w:r>
      <w:r w:rsidRPr="00AA091B">
        <w:rPr>
          <w:i/>
          <w:lang w:bidi="en-US"/>
        </w:rPr>
        <w:t xml:space="preserve"> </w:t>
      </w:r>
      <w:r w:rsidRPr="00AA091B">
        <w:rPr>
          <w:i/>
          <w:lang w:val="en-US" w:bidi="en-US"/>
        </w:rPr>
        <w:t>effects</w:t>
      </w:r>
      <w:r>
        <w:rPr>
          <w:lang w:bidi="en-US"/>
        </w:rPr>
        <w:t>)</w:t>
      </w:r>
      <w:r w:rsidRPr="00CC747C">
        <w:t xml:space="preserve"> [2, 266]. Авторы должны сообщить, как поступили с </w:t>
      </w:r>
      <w:r>
        <w:t>маловероятными</w:t>
      </w:r>
      <w:r w:rsidRPr="00CC747C">
        <w:t xml:space="preserve"> </w:t>
      </w:r>
      <w:r>
        <w:t>наблюдениями</w:t>
      </w:r>
      <w:r w:rsidRPr="00CC747C">
        <w:t xml:space="preserve"> (например, вносили изменения или не учитывали при анализе).</w:t>
      </w:r>
    </w:p>
    <w:p w14:paraId="5F779CA6" w14:textId="77777777" w:rsidR="007961A1" w:rsidRPr="00CC747C" w:rsidRDefault="007961A1" w:rsidP="003110BB">
      <w:pPr>
        <w:jc w:val="both"/>
      </w:pPr>
      <w:r w:rsidRPr="00CC747C">
        <w:t>Хотя информацию об анализе предиктор</w:t>
      </w:r>
      <w:r>
        <w:t>ов</w:t>
      </w:r>
      <w:r w:rsidRPr="00CC747C">
        <w:t xml:space="preserve">, как правило, представляют в разделе «Методы», ее вместе с определениями категорий (пункт 7а) можно включить </w:t>
      </w:r>
      <w:r>
        <w:t xml:space="preserve">и </w:t>
      </w:r>
      <w:r w:rsidRPr="00CC747C">
        <w:t xml:space="preserve">в </w:t>
      </w:r>
      <w:r>
        <w:t xml:space="preserve">таблицы </w:t>
      </w:r>
      <w:r w:rsidRPr="00CC747C">
        <w:t>раздел</w:t>
      </w:r>
      <w:r>
        <w:t>а</w:t>
      </w:r>
      <w:r w:rsidRPr="00CC747C">
        <w:t xml:space="preserve"> «Результаты» (пункты 13б и 13в).</w:t>
      </w:r>
    </w:p>
    <w:p w14:paraId="0AC1743C" w14:textId="77777777" w:rsidR="007961A1" w:rsidRPr="00CC747C" w:rsidRDefault="007961A1" w:rsidP="003110BB">
      <w:pPr>
        <w:jc w:val="both"/>
      </w:pPr>
      <w:r w:rsidRPr="00CC747C">
        <w:t>Обзоры опубликованных исследований неизменно показывают, что категоризация непрерывных предикторов</w:t>
      </w:r>
      <w:r>
        <w:t xml:space="preserve"> </w:t>
      </w:r>
      <w:r w:rsidRPr="00CC747C">
        <w:t xml:space="preserve">— довольно распространенное явление. При этом многие авторы </w:t>
      </w:r>
      <w:r>
        <w:t>выполняют</w:t>
      </w:r>
      <w:r w:rsidRPr="00CC747C">
        <w:t xml:space="preserve"> дихотомизаци</w:t>
      </w:r>
      <w:r>
        <w:t>ю</w:t>
      </w:r>
      <w:r w:rsidRPr="00CC747C">
        <w:t xml:space="preserve"> все</w:t>
      </w:r>
      <w:r>
        <w:t>х</w:t>
      </w:r>
      <w:r w:rsidRPr="00CC747C">
        <w:t xml:space="preserve"> предиктор</w:t>
      </w:r>
      <w:r>
        <w:t xml:space="preserve">ов </w:t>
      </w:r>
      <w:r w:rsidRPr="00CC747C">
        <w:t>[</w:t>
      </w:r>
      <w:r w:rsidRPr="00CC747C">
        <w:rPr>
          <w:lang w:bidi="en-US"/>
        </w:rPr>
        <w:t>34, 41, 43, 45, 53, 54, 62, 63, 267, 268</w:t>
      </w:r>
      <w:r w:rsidRPr="00CC747C">
        <w:t xml:space="preserve">]. Так, обзор 11 исследований, посвященных изучению аневризматического субарахноидального кровоизлияния показал, что такой предиктор, как возраст, дихотомизировали для всех моделей [81]. Обзор моделей </w:t>
      </w:r>
      <w:r>
        <w:t xml:space="preserve">для предсказания исходов </w:t>
      </w:r>
      <w:r w:rsidRPr="00CC747C">
        <w:t xml:space="preserve">рака показал, что авторы 12 из 45 работ (30%) не </w:t>
      </w:r>
      <w:r>
        <w:t>пояснили принципы кодирования</w:t>
      </w:r>
      <w:r w:rsidRPr="00CC747C">
        <w:t xml:space="preserve"> значени</w:t>
      </w:r>
      <w:r>
        <w:t>й</w:t>
      </w:r>
      <w:r w:rsidRPr="00CC747C">
        <w:t xml:space="preserve"> всех предикторов в окончательн</w:t>
      </w:r>
      <w:r>
        <w:t>ой</w:t>
      </w:r>
      <w:r w:rsidRPr="00CC747C">
        <w:t xml:space="preserve"> модел</w:t>
      </w:r>
      <w:r>
        <w:t>и</w:t>
      </w:r>
      <w:r w:rsidRPr="00CC747C">
        <w:t xml:space="preserve"> [55]. </w:t>
      </w:r>
      <w:r>
        <w:t>Д</w:t>
      </w:r>
      <w:r w:rsidRPr="00CC747C">
        <w:t>руги</w:t>
      </w:r>
      <w:r>
        <w:t>е</w:t>
      </w:r>
      <w:r w:rsidRPr="00CC747C">
        <w:t xml:space="preserve"> обзор</w:t>
      </w:r>
      <w:r>
        <w:t>ы также</w:t>
      </w:r>
      <w:r w:rsidRPr="00CC747C">
        <w:t xml:space="preserve"> </w:t>
      </w:r>
      <w:r>
        <w:t>показали отсутствие ясности</w:t>
      </w:r>
      <w:r w:rsidRPr="00CC747C">
        <w:t xml:space="preserve"> </w:t>
      </w:r>
      <w:r>
        <w:t>в вопросах</w:t>
      </w:r>
      <w:r w:rsidRPr="00CC747C">
        <w:t xml:space="preserve"> обраб</w:t>
      </w:r>
      <w:r>
        <w:t>отки</w:t>
      </w:r>
      <w:r w:rsidRPr="00CC747C">
        <w:t xml:space="preserve"> непрерывны</w:t>
      </w:r>
      <w:r>
        <w:t>х</w:t>
      </w:r>
      <w:r w:rsidRPr="00CC747C">
        <w:t xml:space="preserve"> предиктор</w:t>
      </w:r>
      <w:r>
        <w:t xml:space="preserve">ов </w:t>
      </w:r>
      <w:r w:rsidRPr="00CC747C">
        <w:t>[54, 64].</w:t>
      </w:r>
    </w:p>
    <w:p w14:paraId="3A94D2CD" w14:textId="77777777" w:rsidR="007961A1" w:rsidRPr="00CC747C" w:rsidRDefault="007961A1" w:rsidP="003110BB">
      <w:pPr>
        <w:jc w:val="both"/>
        <w:rPr>
          <w:i/>
        </w:rPr>
      </w:pPr>
      <w:r w:rsidRPr="00CC747C">
        <w:rPr>
          <w:i/>
        </w:rPr>
        <w:lastRenderedPageBreak/>
        <w:t xml:space="preserve">Пункт 10б. Укажите тип модели, </w:t>
      </w:r>
      <w:r>
        <w:rPr>
          <w:i/>
        </w:rPr>
        <w:t>последовательность ее построения</w:t>
      </w:r>
      <w:r w:rsidRPr="00CC747C">
        <w:rPr>
          <w:i/>
        </w:rPr>
        <w:t xml:space="preserve"> (включая выбор предикторов) и методы внутренней </w:t>
      </w:r>
      <w:r>
        <w:rPr>
          <w:i/>
        </w:rPr>
        <w:t>проверки</w:t>
      </w:r>
      <w:r w:rsidRPr="00CC747C">
        <w:rPr>
          <w:i/>
        </w:rPr>
        <w:t xml:space="preserve"> (Р).</w:t>
      </w:r>
    </w:p>
    <w:p w14:paraId="7A67D45E" w14:textId="77777777" w:rsidR="007961A1" w:rsidRPr="00CC747C" w:rsidRDefault="007961A1" w:rsidP="003110BB">
      <w:pPr>
        <w:jc w:val="both"/>
        <w:rPr>
          <w:lang w:bidi="en-US"/>
        </w:rPr>
      </w:pPr>
      <w:r w:rsidRPr="00CC747C">
        <w:t xml:space="preserve">Авторам следует </w:t>
      </w:r>
      <w:r>
        <w:t>описать</w:t>
      </w:r>
      <w:r w:rsidRPr="00CC747C">
        <w:t xml:space="preserve"> все статистические методы, использованные при разработке </w:t>
      </w:r>
      <w:r>
        <w:t xml:space="preserve">предсказательной </w:t>
      </w:r>
      <w:r w:rsidRPr="00CC747C">
        <w:t xml:space="preserve">модели. </w:t>
      </w:r>
      <w:r>
        <w:t>П</w:t>
      </w:r>
      <w:r w:rsidRPr="00CC747C">
        <w:t>редставленная информация должна быть достаточно подробной, чтобы осведомленный читатель</w:t>
      </w:r>
      <w:r>
        <w:t xml:space="preserve"> при</w:t>
      </w:r>
      <w:r w:rsidRPr="00CC747C">
        <w:t xml:space="preserve"> доступ</w:t>
      </w:r>
      <w:r>
        <w:t>е</w:t>
      </w:r>
      <w:r w:rsidRPr="00CC747C">
        <w:t xml:space="preserve"> к исходным данным мог проверить полученны</w:t>
      </w:r>
      <w:r>
        <w:t>е</w:t>
      </w:r>
      <w:r w:rsidRPr="00CC747C">
        <w:t xml:space="preserve"> результат</w:t>
      </w:r>
      <w:r>
        <w:t>ы</w:t>
      </w:r>
      <w:r w:rsidRPr="00CC747C">
        <w:t xml:space="preserve"> </w:t>
      </w:r>
      <w:r w:rsidRPr="00CC747C">
        <w:rPr>
          <w:lang w:bidi="en-US"/>
        </w:rPr>
        <w:t>(</w:t>
      </w:r>
      <w:hyperlink r:id="rId12" w:history="1">
        <w:r w:rsidRPr="00CC747C">
          <w:rPr>
            <w:rStyle w:val="a4"/>
            <w:lang w:val="en-US" w:bidi="en-US"/>
          </w:rPr>
          <w:t>www</w:t>
        </w:r>
        <w:r w:rsidRPr="00CC747C">
          <w:rPr>
            <w:rStyle w:val="a4"/>
            <w:lang w:bidi="en-US"/>
          </w:rPr>
          <w:t>.</w:t>
        </w:r>
        <w:r w:rsidRPr="00CC747C">
          <w:rPr>
            <w:rStyle w:val="a4"/>
            <w:lang w:val="en-US" w:bidi="en-US"/>
          </w:rPr>
          <w:t>icmje</w:t>
        </w:r>
        <w:r w:rsidRPr="00CC747C">
          <w:rPr>
            <w:rStyle w:val="a4"/>
            <w:lang w:bidi="en-US"/>
          </w:rPr>
          <w:t>.</w:t>
        </w:r>
        <w:r w:rsidRPr="00CC747C">
          <w:rPr>
            <w:rStyle w:val="a4"/>
            <w:lang w:val="en-US" w:bidi="en-US"/>
          </w:rPr>
          <w:t>org</w:t>
        </w:r>
      </w:hyperlink>
      <w:r w:rsidRPr="00CC747C">
        <w:rPr>
          <w:lang w:bidi="en-US"/>
        </w:rPr>
        <w:t xml:space="preserve">). </w:t>
      </w:r>
      <w:r>
        <w:rPr>
          <w:lang w:bidi="en-US"/>
        </w:rPr>
        <w:t>Более</w:t>
      </w:r>
      <w:r w:rsidRPr="00CC747C">
        <w:rPr>
          <w:lang w:bidi="en-US"/>
        </w:rPr>
        <w:t xml:space="preserve"> того, читател</w:t>
      </w:r>
      <w:r>
        <w:rPr>
          <w:lang w:bidi="en-US"/>
        </w:rPr>
        <w:t>ь</w:t>
      </w:r>
      <w:r w:rsidRPr="00CC747C">
        <w:rPr>
          <w:lang w:bidi="en-US"/>
        </w:rPr>
        <w:t xml:space="preserve"> долж</w:t>
      </w:r>
      <w:r>
        <w:rPr>
          <w:lang w:bidi="en-US"/>
        </w:rPr>
        <w:t>ен</w:t>
      </w:r>
      <w:r w:rsidRPr="00CC747C">
        <w:rPr>
          <w:lang w:bidi="en-US"/>
        </w:rPr>
        <w:t xml:space="preserve"> понимать причины, по которым был выбран тот или иной </w:t>
      </w:r>
      <w:r>
        <w:rPr>
          <w:lang w:bidi="en-US"/>
        </w:rPr>
        <w:t>подход анализа</w:t>
      </w:r>
      <w:r w:rsidRPr="00CC747C">
        <w:rPr>
          <w:lang w:bidi="en-US"/>
        </w:rPr>
        <w:t xml:space="preserve"> данных.</w:t>
      </w:r>
    </w:p>
    <w:p w14:paraId="7C4B0871" w14:textId="77777777" w:rsidR="007961A1" w:rsidRPr="00CC747C" w:rsidRDefault="007961A1" w:rsidP="003110BB">
      <w:pPr>
        <w:jc w:val="both"/>
      </w:pPr>
      <w:r w:rsidRPr="004435FE">
        <w:t xml:space="preserve">При разработке </w:t>
      </w:r>
      <w:r>
        <w:t xml:space="preserve">предсказательной </w:t>
      </w:r>
      <w:r w:rsidRPr="004435FE">
        <w:t xml:space="preserve">модели можно </w:t>
      </w:r>
      <w:r>
        <w:t>следовать</w:t>
      </w:r>
      <w:r w:rsidRPr="004435FE">
        <w:t xml:space="preserve"> множеств</w:t>
      </w:r>
      <w:r>
        <w:t>у</w:t>
      </w:r>
      <w:r w:rsidRPr="004435FE">
        <w:t xml:space="preserve"> возможных стратегий анализа. Выбор делается на каждом этапе анализа</w:t>
      </w:r>
      <w:r w:rsidRPr="00CC747C" w:rsidDel="00CD1306">
        <w:t xml:space="preserve"> </w:t>
      </w:r>
      <w:r w:rsidRPr="00CC747C">
        <w:t>[</w:t>
      </w:r>
      <w:r w:rsidRPr="00CC747C">
        <w:rPr>
          <w:lang w:bidi="en-US"/>
        </w:rPr>
        <w:t>2, 112, 266, 269</w:t>
      </w:r>
      <w:r w:rsidRPr="00CC747C">
        <w:t xml:space="preserve">]. </w:t>
      </w:r>
      <w:r w:rsidRPr="004435FE">
        <w:t>Некоторые решения по стратегии моделирования основыва</w:t>
      </w:r>
      <w:r>
        <w:t>ю</w:t>
      </w:r>
      <w:r w:rsidRPr="004435FE">
        <w:t xml:space="preserve">тся на данных, а также на медицинском контексте. </w:t>
      </w:r>
      <w:r w:rsidRPr="00CC747C">
        <w:t xml:space="preserve">Например, </w:t>
      </w:r>
      <w:r w:rsidRPr="004435FE">
        <w:t>может потребоваться разработать модель только с несколькими основными предикторами для повышения клинической применимости</w:t>
      </w:r>
      <w:r>
        <w:t xml:space="preserve"> модели </w:t>
      </w:r>
      <w:r w:rsidRPr="004435FE">
        <w:t xml:space="preserve">(пункты 3а, 19б и 20) в ущерб </w:t>
      </w:r>
      <w:r>
        <w:t xml:space="preserve">ее </w:t>
      </w:r>
      <w:r w:rsidRPr="004435FE">
        <w:t>прогностической эффективности.</w:t>
      </w:r>
    </w:p>
    <w:p w14:paraId="658FBF46" w14:textId="77777777" w:rsidR="007961A1" w:rsidRPr="00CC747C" w:rsidRDefault="007961A1" w:rsidP="003110BB">
      <w:pPr>
        <w:jc w:val="both"/>
      </w:pPr>
      <w:r w:rsidRPr="00CC747C">
        <w:t xml:space="preserve">Основная проблема </w:t>
      </w:r>
      <w:r w:rsidRPr="004B0800">
        <w:t>многих исследовани</w:t>
      </w:r>
      <w:r>
        <w:t>й</w:t>
      </w:r>
      <w:r w:rsidRPr="004B0800">
        <w:t xml:space="preserve"> </w:t>
      </w:r>
      <w:r>
        <w:t xml:space="preserve">предсказательных </w:t>
      </w:r>
      <w:r w:rsidRPr="004B0800">
        <w:t xml:space="preserve">моделей </w:t>
      </w:r>
      <w:r w:rsidRPr="00CC747C">
        <w:t xml:space="preserve">заключается в том, </w:t>
      </w:r>
      <w:r w:rsidRPr="004B0800">
        <w:t xml:space="preserve">что может быть выполнено множество различных анализов, но сообщается только о наилучшей </w:t>
      </w:r>
      <w:r>
        <w:t xml:space="preserve">предсказательной </w:t>
      </w:r>
      <w:r w:rsidRPr="004B0800">
        <w:t>модели (то есть с наилучшей дискриминацией</w:t>
      </w:r>
      <w:r>
        <w:t xml:space="preserve">; </w:t>
      </w:r>
      <w:r w:rsidRPr="00AA091B">
        <w:rPr>
          <w:i/>
          <w:lang w:val="en-US" w:bidi="en-US"/>
        </w:rPr>
        <w:t>discrimination</w:t>
      </w:r>
      <w:r>
        <w:t xml:space="preserve"> – классификация наблюдений в соответствии с предсказываемым исходом, </w:t>
      </w:r>
      <w:r w:rsidRPr="00AA091B">
        <w:rPr>
          <w:i/>
        </w:rPr>
        <w:t>прим. ред.</w:t>
      </w:r>
      <w:r w:rsidRPr="004B0800">
        <w:t>)</w:t>
      </w:r>
      <w:r>
        <w:t xml:space="preserve"> </w:t>
      </w:r>
      <w:r w:rsidRPr="00CC747C">
        <w:t>[1]. Такая избирательность</w:t>
      </w:r>
      <w:r>
        <w:t xml:space="preserve">, основанная на данных, </w:t>
      </w:r>
      <w:r w:rsidRPr="00CC747C">
        <w:t xml:space="preserve">может привести </w:t>
      </w:r>
      <w:r w:rsidRPr="004B0800">
        <w:t>к выбору переобученной модели</w:t>
      </w:r>
      <w:r w:rsidRPr="00CC747C" w:rsidDel="000543C4">
        <w:t xml:space="preserve"> </w:t>
      </w:r>
      <w:r>
        <w:t>с</w:t>
      </w:r>
      <w:r w:rsidRPr="00CC747C">
        <w:t xml:space="preserve"> чересчур оптимистичным</w:t>
      </w:r>
      <w:r>
        <w:t>и</w:t>
      </w:r>
      <w:r w:rsidRPr="00CC747C">
        <w:t xml:space="preserve"> </w:t>
      </w:r>
      <w:r>
        <w:t>характеристиками</w:t>
      </w:r>
      <w:r w:rsidRPr="00CC747C">
        <w:t xml:space="preserve"> эффективности модели. </w:t>
      </w:r>
      <w:r>
        <w:t>Это</w:t>
      </w:r>
      <w:r w:rsidRPr="00CC747C">
        <w:t xml:space="preserve"> станет очевидн</w:t>
      </w:r>
      <w:r>
        <w:t>ым</w:t>
      </w:r>
      <w:r w:rsidRPr="00CC747C">
        <w:t>, если оценить модель на основе нового набора данных, взятых из исходной популяции [270]. Именно поэтому, авторам следует представлять исчерпывающие сведения о все</w:t>
      </w:r>
      <w:r>
        <w:t>м диапазоне</w:t>
      </w:r>
      <w:r w:rsidRPr="00CC747C">
        <w:t xml:space="preserve"> выполненного анализа. </w:t>
      </w:r>
      <w:r w:rsidRPr="004B0800">
        <w:t>При необходимости</w:t>
      </w:r>
      <w:r w:rsidRPr="00CC747C">
        <w:t>, полное описание статистическ</w:t>
      </w:r>
      <w:r>
        <w:t>ого</w:t>
      </w:r>
      <w:r w:rsidRPr="00CC747C">
        <w:t xml:space="preserve"> </w:t>
      </w:r>
      <w:r>
        <w:t>анализа</w:t>
      </w:r>
      <w:r w:rsidRPr="00CC747C">
        <w:t xml:space="preserve"> можно представить в </w:t>
      </w:r>
      <w:r>
        <w:t>приложении к статье</w:t>
      </w:r>
      <w:r w:rsidRPr="00CC747C">
        <w:t xml:space="preserve"> с указанием </w:t>
      </w:r>
      <w:r>
        <w:t xml:space="preserve">использованного </w:t>
      </w:r>
      <w:r w:rsidRPr="00CC747C">
        <w:t>компьютерн</w:t>
      </w:r>
      <w:r>
        <w:t>ого кода</w:t>
      </w:r>
      <w:r w:rsidRPr="00CC747C">
        <w:t xml:space="preserve"> (пункт 21). В идеале </w:t>
      </w:r>
      <w:r w:rsidRPr="004B0800">
        <w:t xml:space="preserve">этот код должен </w:t>
      </w:r>
      <w:r>
        <w:t xml:space="preserve">быть представлен вместе с </w:t>
      </w:r>
      <w:r w:rsidRPr="00CC747C">
        <w:t>индивидуальны</w:t>
      </w:r>
      <w:r>
        <w:t>ми</w:t>
      </w:r>
      <w:r w:rsidRPr="00CC747C">
        <w:t xml:space="preserve"> данны</w:t>
      </w:r>
      <w:r>
        <w:t>ми</w:t>
      </w:r>
      <w:r w:rsidRPr="00CC747C">
        <w:t xml:space="preserve"> участников, что обеспечит полную воспроизводимость, </w:t>
      </w:r>
      <w:r w:rsidRPr="004B0800">
        <w:t>хотя это может быть неосуществимо, если не будет согласован открытый доступ к данным</w:t>
      </w:r>
      <w:r w:rsidRPr="00CC747C">
        <w:t xml:space="preserve"> [271].</w:t>
      </w:r>
    </w:p>
    <w:p w14:paraId="56A9D3BE" w14:textId="77777777" w:rsidR="007961A1" w:rsidRPr="00CC747C" w:rsidRDefault="007961A1" w:rsidP="003110BB">
      <w:pPr>
        <w:jc w:val="both"/>
      </w:pPr>
      <w:r>
        <w:t xml:space="preserve">В последующих разделах </w:t>
      </w:r>
      <w:r w:rsidRPr="00CC747C">
        <w:t xml:space="preserve">мы рассмотрим </w:t>
      </w:r>
      <w:r>
        <w:t>специальные</w:t>
      </w:r>
      <w:r w:rsidRPr="00CC747C">
        <w:t xml:space="preserve"> аспекты анализа, выполняемого в ходе разработки моделей. Не все из них будут актуальны для некоторых исследовани</w:t>
      </w:r>
      <w:r>
        <w:t>й</w:t>
      </w:r>
      <w:r w:rsidRPr="00CC747C">
        <w:t xml:space="preserve">. Более </w:t>
      </w:r>
      <w:r w:rsidRPr="00220D0B">
        <w:t xml:space="preserve">подробное обсуждение методов статистического анализа как бинарных, так и </w:t>
      </w:r>
      <w:r>
        <w:t xml:space="preserve">зависящих от </w:t>
      </w:r>
      <w:r w:rsidRPr="00220D0B">
        <w:t>времен</w:t>
      </w:r>
      <w:r>
        <w:t>и</w:t>
      </w:r>
      <w:r w:rsidRPr="00220D0B">
        <w:t xml:space="preserve"> </w:t>
      </w:r>
      <w:r>
        <w:t>исходов (</w:t>
      </w:r>
      <w:r w:rsidRPr="00AA091B">
        <w:rPr>
          <w:i/>
        </w:rPr>
        <w:t>time-to-event outcomes</w:t>
      </w:r>
      <w:r>
        <w:t>)</w:t>
      </w:r>
      <w:r w:rsidRPr="00CC747C">
        <w:t>, можно найти в других источниках [</w:t>
      </w:r>
      <w:r w:rsidRPr="00CC747C">
        <w:rPr>
          <w:lang w:bidi="en-US"/>
        </w:rPr>
        <w:t>2, 12, 112, 266, 272–277</w:t>
      </w:r>
      <w:r w:rsidRPr="00CC747C">
        <w:t>].</w:t>
      </w:r>
    </w:p>
    <w:p w14:paraId="4C2D0EC4" w14:textId="77777777" w:rsidR="007961A1" w:rsidRPr="00AA091B" w:rsidRDefault="007961A1" w:rsidP="003110BB">
      <w:pPr>
        <w:pStyle w:val="a5"/>
        <w:numPr>
          <w:ilvl w:val="0"/>
          <w:numId w:val="9"/>
        </w:numPr>
        <w:jc w:val="both"/>
        <w:rPr>
          <w:rFonts w:ascii="Times New Roman" w:hAnsi="Times New Roman" w:cs="Times New Roman"/>
          <w:b/>
          <w:sz w:val="24"/>
          <w:szCs w:val="24"/>
        </w:rPr>
      </w:pPr>
      <w:r w:rsidRPr="00AA091B">
        <w:rPr>
          <w:rFonts w:ascii="Times New Roman" w:hAnsi="Times New Roman" w:cs="Times New Roman"/>
          <w:b/>
          <w:sz w:val="24"/>
          <w:szCs w:val="24"/>
        </w:rPr>
        <w:t>Тип модели</w:t>
      </w:r>
    </w:p>
    <w:p w14:paraId="779C60DF" w14:textId="77777777" w:rsidR="007961A1" w:rsidRPr="00CC747C" w:rsidRDefault="007961A1" w:rsidP="003110BB">
      <w:pPr>
        <w:jc w:val="both"/>
        <w:rPr>
          <w:i/>
        </w:rPr>
      </w:pPr>
      <w:r w:rsidRPr="00CC747C">
        <w:rPr>
          <w:i/>
        </w:rPr>
        <w:t>Примеры</w:t>
      </w:r>
    </w:p>
    <w:p w14:paraId="453D4BE3" w14:textId="77777777" w:rsidR="007961A1" w:rsidRPr="00CC747C" w:rsidRDefault="007961A1" w:rsidP="003110BB">
      <w:pPr>
        <w:jc w:val="both"/>
      </w:pPr>
      <w:r w:rsidRPr="00CC747C">
        <w:t xml:space="preserve">«Мы использовали модель пропорциональных рисков Кокса в наборе </w:t>
      </w:r>
      <w:r>
        <w:t xml:space="preserve">исходных </w:t>
      </w:r>
      <w:r w:rsidRPr="00CC747C">
        <w:t xml:space="preserve">данных для оценки коэффициентов, </w:t>
      </w:r>
      <w:r>
        <w:t>ассоциированных</w:t>
      </w:r>
      <w:r w:rsidRPr="00CC747C">
        <w:t xml:space="preserve"> с каждым потенциальным фактором риска (предиктором — </w:t>
      </w:r>
      <w:r w:rsidRPr="00CC747C">
        <w:rPr>
          <w:i/>
        </w:rPr>
        <w:t>прим. авт.</w:t>
      </w:r>
      <w:r w:rsidRPr="00CC747C">
        <w:t>)</w:t>
      </w:r>
      <w:r>
        <w:t>,</w:t>
      </w:r>
      <w:r w:rsidRPr="00CC747C">
        <w:t xml:space="preserve"> </w:t>
      </w:r>
      <w:r>
        <w:t>для</w:t>
      </w:r>
      <w:r w:rsidRPr="00CC747C">
        <w:t xml:space="preserve"> </w:t>
      </w:r>
      <w:r>
        <w:t>в</w:t>
      </w:r>
      <w:r w:rsidRPr="00CC747C">
        <w:t>перв</w:t>
      </w:r>
      <w:r>
        <w:t>ые зарегистрированного</w:t>
      </w:r>
      <w:r w:rsidRPr="00CC747C">
        <w:t xml:space="preserve"> диагно</w:t>
      </w:r>
      <w:r>
        <w:t>за</w:t>
      </w:r>
      <w:r w:rsidRPr="00CC747C">
        <w:t xml:space="preserve"> сердечно-сосудист</w:t>
      </w:r>
      <w:r>
        <w:t>ого</w:t>
      </w:r>
      <w:r w:rsidRPr="00CC747C">
        <w:t xml:space="preserve"> заболевани</w:t>
      </w:r>
      <w:r>
        <w:t xml:space="preserve">я </w:t>
      </w:r>
      <w:r w:rsidRPr="00CC747C">
        <w:t xml:space="preserve">отдельно </w:t>
      </w:r>
      <w:r>
        <w:t>у</w:t>
      </w:r>
      <w:r w:rsidRPr="00CC747C">
        <w:t xml:space="preserve"> мужчин и женщин» [278] (Прогно</w:t>
      </w:r>
      <w:r>
        <w:t>зирование</w:t>
      </w:r>
      <w:r w:rsidRPr="00CC747C">
        <w:t>).</w:t>
      </w:r>
    </w:p>
    <w:p w14:paraId="5B952D7D" w14:textId="77777777" w:rsidR="007961A1" w:rsidRPr="00CC747C" w:rsidRDefault="007961A1" w:rsidP="003110BB">
      <w:pPr>
        <w:jc w:val="both"/>
      </w:pPr>
      <w:r w:rsidRPr="00CC747C">
        <w:t xml:space="preserve">«Все клинические и лабораторные предикторы </w:t>
      </w:r>
      <w:r>
        <w:t xml:space="preserve">были </w:t>
      </w:r>
      <w:r w:rsidRPr="00CC747C">
        <w:t>включены в многофакторную модель логистической регрессии (исход — бактериальная пневмония)» [279]. (</w:t>
      </w:r>
      <w:r>
        <w:t>Диагностика</w:t>
      </w:r>
      <w:r w:rsidRPr="00CC747C">
        <w:t>).</w:t>
      </w:r>
    </w:p>
    <w:p w14:paraId="04FEEF14" w14:textId="77777777" w:rsidR="007961A1" w:rsidRPr="00CC747C" w:rsidRDefault="007961A1" w:rsidP="003110BB">
      <w:pPr>
        <w:jc w:val="both"/>
        <w:rPr>
          <w:i/>
        </w:rPr>
      </w:pPr>
      <w:r w:rsidRPr="00CC747C">
        <w:rPr>
          <w:i/>
        </w:rPr>
        <w:t>Пояснение</w:t>
      </w:r>
    </w:p>
    <w:p w14:paraId="43267D80" w14:textId="77777777" w:rsidR="007961A1" w:rsidRPr="00CC747C" w:rsidRDefault="007961A1" w:rsidP="003110BB">
      <w:pPr>
        <w:jc w:val="both"/>
      </w:pPr>
      <w:r w:rsidRPr="00CC747C">
        <w:t xml:space="preserve">В исследованиях медицинского </w:t>
      </w:r>
      <w:r>
        <w:t>предсказания</w:t>
      </w:r>
      <w:r w:rsidRPr="00CC747C">
        <w:t xml:space="preserve"> используют различные типы моделей [112]. </w:t>
      </w:r>
      <w:r>
        <w:t>Большинство</w:t>
      </w:r>
      <w:r w:rsidRPr="00CC747C">
        <w:t xml:space="preserve"> модел</w:t>
      </w:r>
      <w:r>
        <w:t>ей</w:t>
      </w:r>
      <w:r w:rsidRPr="00CC747C">
        <w:t xml:space="preserve"> получают </w:t>
      </w:r>
      <w:r>
        <w:t>с</w:t>
      </w:r>
      <w:r w:rsidRPr="00CC747C">
        <w:t xml:space="preserve"> </w:t>
      </w:r>
      <w:r>
        <w:t>использованием</w:t>
      </w:r>
      <w:r w:rsidRPr="00CC747C">
        <w:t xml:space="preserve"> многофакторной регрессии (</w:t>
      </w:r>
      <w:r w:rsidRPr="00CC747C">
        <w:rPr>
          <w:i/>
          <w:iCs/>
          <w:lang w:val="en-US" w:bidi="en-US"/>
        </w:rPr>
        <w:t>multivariable</w:t>
      </w:r>
      <w:r w:rsidRPr="00CC747C">
        <w:rPr>
          <w:i/>
          <w:iCs/>
          <w:lang w:bidi="en-US"/>
        </w:rPr>
        <w:t xml:space="preserve"> </w:t>
      </w:r>
      <w:r w:rsidRPr="00CC747C">
        <w:rPr>
          <w:i/>
          <w:iCs/>
          <w:lang w:val="en-US" w:bidi="en-US"/>
        </w:rPr>
        <w:t>regression</w:t>
      </w:r>
      <w:r w:rsidRPr="00CC747C">
        <w:t xml:space="preserve">). </w:t>
      </w:r>
      <w:r w:rsidRPr="00072593">
        <w:t xml:space="preserve">Модель логистической регрессии </w:t>
      </w:r>
      <w:r w:rsidRPr="00CC747C">
        <w:t>ча</w:t>
      </w:r>
      <w:r>
        <w:t>ще всего</w:t>
      </w:r>
      <w:r w:rsidRPr="00CC747C">
        <w:t xml:space="preserve"> </w:t>
      </w:r>
      <w:r>
        <w:t>применяется для</w:t>
      </w:r>
      <w:r w:rsidRPr="00CC747C">
        <w:t xml:space="preserve"> бинарны</w:t>
      </w:r>
      <w:r>
        <w:t xml:space="preserve">х </w:t>
      </w:r>
      <w:r w:rsidRPr="00CC747C">
        <w:t>конечны</w:t>
      </w:r>
      <w:r>
        <w:t>х</w:t>
      </w:r>
      <w:r w:rsidRPr="00CC747C">
        <w:t xml:space="preserve"> точ</w:t>
      </w:r>
      <w:r>
        <w:t>ек</w:t>
      </w:r>
      <w:r w:rsidRPr="00CC747C">
        <w:t xml:space="preserve"> (</w:t>
      </w:r>
      <w:r w:rsidRPr="00CC747C">
        <w:rPr>
          <w:i/>
          <w:iCs/>
          <w:lang w:val="en-US" w:bidi="en-US"/>
        </w:rPr>
        <w:t>binary</w:t>
      </w:r>
      <w:r w:rsidRPr="00CC747C">
        <w:rPr>
          <w:i/>
          <w:iCs/>
          <w:lang w:bidi="en-US"/>
        </w:rPr>
        <w:t xml:space="preserve"> </w:t>
      </w:r>
      <w:r w:rsidRPr="00CC747C">
        <w:rPr>
          <w:i/>
          <w:iCs/>
          <w:lang w:val="en-US" w:bidi="en-US"/>
        </w:rPr>
        <w:t>endpoints</w:t>
      </w:r>
      <w:r w:rsidRPr="00CC747C">
        <w:t xml:space="preserve">), </w:t>
      </w:r>
      <w:r>
        <w:t>таких как</w:t>
      </w:r>
      <w:r w:rsidRPr="00CC747C">
        <w:t xml:space="preserve"> наличие или отсутствие заболевания в диагностических моделях или краткосрочные события в прогностических моделях (например, 30-дневная летальность). </w:t>
      </w:r>
      <w:r w:rsidRPr="00CC747C">
        <w:lastRenderedPageBreak/>
        <w:t xml:space="preserve">Полупараметрическая </w:t>
      </w:r>
      <w:r>
        <w:t xml:space="preserve">регрессионная </w:t>
      </w:r>
      <w:r w:rsidRPr="00CC747C">
        <w:t>модель пропорциональных рисков Кокса (</w:t>
      </w:r>
      <w:r w:rsidRPr="00CC747C">
        <w:rPr>
          <w:i/>
          <w:iCs/>
          <w:lang w:val="en-US" w:bidi="en-US"/>
        </w:rPr>
        <w:t>semi</w:t>
      </w:r>
      <w:r w:rsidRPr="00CC747C">
        <w:rPr>
          <w:i/>
          <w:iCs/>
          <w:lang w:bidi="en-US"/>
        </w:rPr>
        <w:t>-</w:t>
      </w:r>
      <w:r w:rsidRPr="00CC747C">
        <w:rPr>
          <w:i/>
          <w:iCs/>
          <w:lang w:val="en-US" w:bidi="en-US"/>
        </w:rPr>
        <w:t>parametric</w:t>
      </w:r>
      <w:r w:rsidRPr="00CC747C">
        <w:rPr>
          <w:i/>
          <w:iCs/>
          <w:lang w:bidi="en-US"/>
        </w:rPr>
        <w:t xml:space="preserve"> </w:t>
      </w:r>
      <w:r w:rsidRPr="00CC747C">
        <w:rPr>
          <w:i/>
          <w:iCs/>
          <w:lang w:val="en-US" w:bidi="en-US"/>
        </w:rPr>
        <w:t>Cox</w:t>
      </w:r>
      <w:r w:rsidRPr="00CC747C">
        <w:rPr>
          <w:i/>
          <w:iCs/>
          <w:lang w:bidi="en-US"/>
        </w:rPr>
        <w:t xml:space="preserve"> </w:t>
      </w:r>
      <w:r w:rsidRPr="00CC747C">
        <w:rPr>
          <w:i/>
          <w:iCs/>
          <w:lang w:val="en-US" w:bidi="en-US"/>
        </w:rPr>
        <w:t>proportional</w:t>
      </w:r>
      <w:r w:rsidRPr="00CC747C">
        <w:rPr>
          <w:i/>
          <w:iCs/>
          <w:lang w:bidi="en-US"/>
        </w:rPr>
        <w:t xml:space="preserve"> </w:t>
      </w:r>
      <w:r w:rsidRPr="00CC747C">
        <w:rPr>
          <w:i/>
          <w:iCs/>
          <w:lang w:val="en-US" w:bidi="en-US"/>
        </w:rPr>
        <w:t>hazards</w:t>
      </w:r>
      <w:r w:rsidRPr="00CC747C">
        <w:rPr>
          <w:i/>
          <w:iCs/>
          <w:lang w:bidi="en-US"/>
        </w:rPr>
        <w:t xml:space="preserve"> </w:t>
      </w:r>
      <w:r w:rsidRPr="00CC747C">
        <w:rPr>
          <w:i/>
          <w:iCs/>
          <w:lang w:val="en-US" w:bidi="en-US"/>
        </w:rPr>
        <w:t>regression</w:t>
      </w:r>
      <w:r w:rsidRPr="00CC747C">
        <w:rPr>
          <w:i/>
          <w:iCs/>
          <w:lang w:bidi="en-US"/>
        </w:rPr>
        <w:t xml:space="preserve"> </w:t>
      </w:r>
      <w:r w:rsidRPr="00CC747C">
        <w:rPr>
          <w:i/>
          <w:iCs/>
          <w:lang w:val="en-US" w:bidi="en-US"/>
        </w:rPr>
        <w:t>model</w:t>
      </w:r>
      <w:r w:rsidRPr="00CC747C">
        <w:t>) чаще всего применяется для</w:t>
      </w:r>
      <w:r>
        <w:t xml:space="preserve"> прогнозирования</w:t>
      </w:r>
      <w:r w:rsidRPr="00CC747C">
        <w:t xml:space="preserve"> </w:t>
      </w:r>
      <w:r>
        <w:t xml:space="preserve">наступления связанных со временем (как правило, долгосрочных) исходов </w:t>
      </w:r>
      <w:r w:rsidRPr="00CC747C">
        <w:t>(например, 10-летний риск развития сердечно-сосудистых заболеваний), хотя для таких целей подходят и полностью параметрические модели (</w:t>
      </w:r>
      <w:r w:rsidRPr="00CC747C">
        <w:rPr>
          <w:i/>
          <w:iCs/>
          <w:lang w:val="en-US" w:bidi="en-US"/>
        </w:rPr>
        <w:t>fully</w:t>
      </w:r>
      <w:r w:rsidRPr="00CC747C">
        <w:rPr>
          <w:i/>
          <w:iCs/>
          <w:lang w:bidi="en-US"/>
        </w:rPr>
        <w:t xml:space="preserve"> </w:t>
      </w:r>
      <w:r w:rsidRPr="00CC747C">
        <w:rPr>
          <w:i/>
          <w:iCs/>
          <w:lang w:val="en-US" w:bidi="en-US"/>
        </w:rPr>
        <w:t>parametric</w:t>
      </w:r>
      <w:r w:rsidRPr="00CC747C">
        <w:rPr>
          <w:i/>
          <w:iCs/>
          <w:lang w:bidi="en-US"/>
        </w:rPr>
        <w:t xml:space="preserve"> </w:t>
      </w:r>
      <w:r w:rsidRPr="00CC747C">
        <w:rPr>
          <w:i/>
          <w:iCs/>
          <w:lang w:val="en-US" w:bidi="en-US"/>
        </w:rPr>
        <w:t>models</w:t>
      </w:r>
      <w:r w:rsidRPr="00CC747C">
        <w:t>) [280, 281].</w:t>
      </w:r>
    </w:p>
    <w:p w14:paraId="36A969EC" w14:textId="77777777" w:rsidR="007961A1" w:rsidRPr="00CC747C" w:rsidRDefault="007961A1" w:rsidP="003110BB">
      <w:pPr>
        <w:jc w:val="both"/>
      </w:pPr>
      <w:r w:rsidRPr="00CC747C">
        <w:t xml:space="preserve">Авторы должны четко идентифицировать используемую регрессионную модель. Если </w:t>
      </w:r>
      <w:r>
        <w:t>для</w:t>
      </w:r>
      <w:r w:rsidRPr="00CC747C">
        <w:t xml:space="preserve"> прогнозировани</w:t>
      </w:r>
      <w:r>
        <w:t>я</w:t>
      </w:r>
      <w:r w:rsidRPr="00CC747C">
        <w:t xml:space="preserve"> долгосрочных исходов используется метод логистической регрессии, такой выбор необходимо обосновать. Разработка (и </w:t>
      </w:r>
      <w:r>
        <w:t>проверка</w:t>
      </w:r>
      <w:r w:rsidRPr="00CC747C">
        <w:t xml:space="preserve">) моделей, </w:t>
      </w:r>
      <w:r>
        <w:t>предсказывающих</w:t>
      </w:r>
      <w:r w:rsidRPr="00CC747C">
        <w:t xml:space="preserve"> долгосрочные исходы при помощи метода логистической регрессии, </w:t>
      </w:r>
      <w:r>
        <w:t>требует</w:t>
      </w:r>
      <w:r w:rsidRPr="00CC747C">
        <w:t>, что</w:t>
      </w:r>
      <w:r>
        <w:t>бы</w:t>
      </w:r>
      <w:r w:rsidRPr="00CC747C">
        <w:t xml:space="preserve"> все участники находи</w:t>
      </w:r>
      <w:r>
        <w:t>лись</w:t>
      </w:r>
      <w:r w:rsidRPr="00CC747C">
        <w:t xml:space="preserve"> под наблюдением в течение всего периода </w:t>
      </w:r>
      <w:r>
        <w:t>отслеживания исходов</w:t>
      </w:r>
      <w:r w:rsidRPr="00CC747C">
        <w:t>.</w:t>
      </w:r>
    </w:p>
    <w:p w14:paraId="1C515515" w14:textId="77777777" w:rsidR="007961A1" w:rsidRPr="00CC747C" w:rsidRDefault="007961A1" w:rsidP="003110BB">
      <w:pPr>
        <w:jc w:val="both"/>
      </w:pPr>
      <w:r>
        <w:t>Доступно</w:t>
      </w:r>
      <w:r w:rsidRPr="00CC747C">
        <w:t xml:space="preserve"> мно</w:t>
      </w:r>
      <w:r>
        <w:t>жество</w:t>
      </w:r>
      <w:r w:rsidRPr="00CC747C">
        <w:t xml:space="preserve"> </w:t>
      </w:r>
      <w:r>
        <w:t>вариантов</w:t>
      </w:r>
      <w:r w:rsidRPr="00CC747C">
        <w:t xml:space="preserve"> регрессионных моделей для </w:t>
      </w:r>
      <w:r>
        <w:t>бинарных</w:t>
      </w:r>
      <w:r w:rsidRPr="00CC747C">
        <w:t xml:space="preserve">, полиномиальных, упорядоченных, непрерывных и других исходов [2]. </w:t>
      </w:r>
      <w:r w:rsidRPr="0096105B">
        <w:t>Другие типы модел</w:t>
      </w:r>
      <w:r>
        <w:t>ей</w:t>
      </w:r>
      <w:r w:rsidRPr="0096105B">
        <w:t xml:space="preserve"> прогнозирования включают деревья регрессии и методы машинного обучения</w:t>
      </w:r>
      <w:r>
        <w:t xml:space="preserve"> (</w:t>
      </w:r>
      <w:r w:rsidRPr="00AA091B">
        <w:rPr>
          <w:i/>
          <w:iCs/>
          <w:lang w:val="en-US" w:bidi="en-US"/>
        </w:rPr>
        <w:t>machine</w:t>
      </w:r>
      <w:r w:rsidRPr="00AA091B">
        <w:rPr>
          <w:i/>
          <w:iCs/>
          <w:lang w:bidi="en-US"/>
        </w:rPr>
        <w:t xml:space="preserve"> </w:t>
      </w:r>
      <w:r w:rsidRPr="00AA091B">
        <w:rPr>
          <w:i/>
          <w:iCs/>
          <w:lang w:val="en-US" w:bidi="en-US"/>
        </w:rPr>
        <w:t>learning</w:t>
      </w:r>
      <w:r w:rsidRPr="00AA091B">
        <w:rPr>
          <w:i/>
          <w:iCs/>
          <w:lang w:bidi="en-US"/>
        </w:rPr>
        <w:t xml:space="preserve"> </w:t>
      </w:r>
      <w:r w:rsidRPr="00AA091B">
        <w:rPr>
          <w:i/>
          <w:iCs/>
          <w:lang w:val="en-US" w:bidi="en-US"/>
        </w:rPr>
        <w:t>techniques</w:t>
      </w:r>
      <w:r>
        <w:t>)</w:t>
      </w:r>
      <w:r w:rsidRPr="0096105B">
        <w:t xml:space="preserve">, такие как нейронные сети </w:t>
      </w:r>
      <w:r>
        <w:t>(</w:t>
      </w:r>
      <w:r w:rsidRPr="00AA091B">
        <w:rPr>
          <w:i/>
          <w:iCs/>
          <w:lang w:val="en-US" w:bidi="en-US"/>
        </w:rPr>
        <w:t>neural</w:t>
      </w:r>
      <w:r w:rsidRPr="00AA091B">
        <w:rPr>
          <w:i/>
          <w:iCs/>
          <w:lang w:bidi="en-US"/>
        </w:rPr>
        <w:t xml:space="preserve"> </w:t>
      </w:r>
      <w:r w:rsidRPr="00AA091B">
        <w:rPr>
          <w:i/>
          <w:iCs/>
          <w:lang w:val="en-US" w:bidi="en-US"/>
        </w:rPr>
        <w:t>networks</w:t>
      </w:r>
      <w:r>
        <w:t xml:space="preserve">) </w:t>
      </w:r>
      <w:r w:rsidRPr="0096105B">
        <w:t xml:space="preserve">и </w:t>
      </w:r>
      <w:r>
        <w:t>метод опорных</w:t>
      </w:r>
      <w:r w:rsidRPr="00CC747C">
        <w:t xml:space="preserve"> вектор</w:t>
      </w:r>
      <w:r>
        <w:t>ов</w:t>
      </w:r>
      <w:r w:rsidRPr="00CC747C">
        <w:t xml:space="preserve"> </w:t>
      </w:r>
      <w:r>
        <w:t>(</w:t>
      </w:r>
      <w:r w:rsidRPr="00AA091B">
        <w:rPr>
          <w:i/>
          <w:iCs/>
          <w:lang w:val="en-US" w:bidi="en-US"/>
        </w:rPr>
        <w:t>support</w:t>
      </w:r>
      <w:r w:rsidRPr="00AA091B">
        <w:rPr>
          <w:i/>
          <w:iCs/>
          <w:lang w:bidi="en-US"/>
        </w:rPr>
        <w:t xml:space="preserve"> </w:t>
      </w:r>
      <w:r w:rsidRPr="00AA091B">
        <w:rPr>
          <w:i/>
          <w:iCs/>
          <w:lang w:val="en-US" w:bidi="en-US"/>
        </w:rPr>
        <w:t>vector</w:t>
      </w:r>
      <w:r w:rsidRPr="00AA091B">
        <w:rPr>
          <w:i/>
          <w:iCs/>
          <w:lang w:bidi="en-US"/>
        </w:rPr>
        <w:t xml:space="preserve"> </w:t>
      </w:r>
      <w:r w:rsidRPr="00AA091B">
        <w:rPr>
          <w:i/>
          <w:iCs/>
          <w:lang w:val="en-US" w:bidi="en-US"/>
        </w:rPr>
        <w:t>machines</w:t>
      </w:r>
      <w:r>
        <w:t xml:space="preserve">) </w:t>
      </w:r>
      <w:r w:rsidRPr="00CC747C">
        <w:t xml:space="preserve">[275]. </w:t>
      </w:r>
      <w:r w:rsidRPr="0096105B">
        <w:t>Если используется такой альтернативный подход</w:t>
      </w:r>
      <w:r>
        <w:t>, а</w:t>
      </w:r>
      <w:r w:rsidRPr="00CC747C">
        <w:t>вторам следует обосновать свой выбор.</w:t>
      </w:r>
    </w:p>
    <w:p w14:paraId="7739D201" w14:textId="77777777" w:rsidR="007961A1" w:rsidRPr="00022449" w:rsidRDefault="007961A1" w:rsidP="003110BB">
      <w:pPr>
        <w:ind w:left="360"/>
        <w:jc w:val="both"/>
        <w:rPr>
          <w:b/>
        </w:rPr>
      </w:pPr>
      <w:r w:rsidRPr="00022449">
        <w:rPr>
          <w:b/>
        </w:rPr>
        <w:t xml:space="preserve">2. </w:t>
      </w:r>
      <w:r>
        <w:rPr>
          <w:b/>
        </w:rPr>
        <w:t>Выбор</w:t>
      </w:r>
      <w:r w:rsidRPr="00022449">
        <w:rPr>
          <w:b/>
        </w:rPr>
        <w:t xml:space="preserve"> предикторов до начала моделирования</w:t>
      </w:r>
    </w:p>
    <w:p w14:paraId="003A663B" w14:textId="77777777" w:rsidR="007961A1" w:rsidRPr="00CC747C" w:rsidRDefault="007961A1" w:rsidP="003110BB">
      <w:pPr>
        <w:jc w:val="both"/>
        <w:rPr>
          <w:i/>
        </w:rPr>
      </w:pPr>
      <w:r w:rsidRPr="00CC747C">
        <w:rPr>
          <w:i/>
        </w:rPr>
        <w:t>Примеры</w:t>
      </w:r>
    </w:p>
    <w:p w14:paraId="5B708E45" w14:textId="77777777" w:rsidR="007961A1" w:rsidRPr="00CC747C" w:rsidRDefault="007961A1" w:rsidP="003110BB">
      <w:pPr>
        <w:jc w:val="both"/>
      </w:pPr>
      <w:r w:rsidRPr="00CC747C">
        <w:t xml:space="preserve">«Мы </w:t>
      </w:r>
      <w:r>
        <w:t>отбирали</w:t>
      </w:r>
      <w:r w:rsidRPr="00CC747C">
        <w:t xml:space="preserve"> факторы риска, исходя из</w:t>
      </w:r>
      <w:r>
        <w:t xml:space="preserve"> результатов</w:t>
      </w:r>
      <w:r w:rsidRPr="00CC747C">
        <w:t xml:space="preserve"> предыдущ</w:t>
      </w:r>
      <w:r>
        <w:t>их</w:t>
      </w:r>
      <w:r w:rsidRPr="00CC747C">
        <w:t xml:space="preserve"> мета-анализ</w:t>
      </w:r>
      <w:r>
        <w:t>ов и</w:t>
      </w:r>
      <w:r w:rsidRPr="00CC747C">
        <w:t xml:space="preserve"> обзора</w:t>
      </w:r>
      <w:r>
        <w:t>, простоты их использования</w:t>
      </w:r>
      <w:r w:rsidRPr="00CC747C">
        <w:t xml:space="preserve"> в </w:t>
      </w:r>
      <w:r>
        <w:t xml:space="preserve">учреждениях </w:t>
      </w:r>
      <w:r w:rsidRPr="00CC747C">
        <w:t>первичной медико-санитарной помощи</w:t>
      </w:r>
      <w:r>
        <w:t>,</w:t>
      </w:r>
      <w:r w:rsidRPr="00CC747C">
        <w:t xml:space="preserve"> </w:t>
      </w:r>
      <w:r>
        <w:t>модифицируемости или обратимости</w:t>
      </w:r>
      <w:r w:rsidRPr="00CC747C">
        <w:t xml:space="preserve"> эти</w:t>
      </w:r>
      <w:r>
        <w:t>х</w:t>
      </w:r>
      <w:r w:rsidRPr="00CC747C">
        <w:t xml:space="preserve"> фактор</w:t>
      </w:r>
      <w:r>
        <w:t>ов</w:t>
      </w:r>
      <w:r w:rsidRPr="00CC747C">
        <w:t xml:space="preserve"> </w:t>
      </w:r>
      <w:r>
        <w:t xml:space="preserve">посредством </w:t>
      </w:r>
      <w:r w:rsidRPr="00CC747C">
        <w:t xml:space="preserve">изменения привычек (например, курение) или </w:t>
      </w:r>
      <w:r>
        <w:t>терапевтического</w:t>
      </w:r>
      <w:r w:rsidRPr="00CC747C">
        <w:t xml:space="preserve"> вмешательства. </w:t>
      </w:r>
      <w:r>
        <w:t>Однако</w:t>
      </w:r>
      <w:r w:rsidRPr="00CC747C">
        <w:t xml:space="preserve">, </w:t>
      </w:r>
      <w:r>
        <w:t xml:space="preserve">наш выбор был ограничен </w:t>
      </w:r>
      <w:r w:rsidRPr="00CC747C">
        <w:t>фактор</w:t>
      </w:r>
      <w:r>
        <w:t>ами</w:t>
      </w:r>
      <w:r w:rsidRPr="00CC747C">
        <w:t>, которые уже были использованы в 2-х исходных когортах</w:t>
      </w:r>
      <w:r>
        <w:t>, составлявших</w:t>
      </w:r>
      <w:r w:rsidRPr="00CC747C">
        <w:t xml:space="preserve"> </w:t>
      </w:r>
      <w:r>
        <w:t xml:space="preserve">базу данных </w:t>
      </w:r>
      <w:r w:rsidRPr="00CC747C">
        <w:rPr>
          <w:iCs/>
          <w:lang w:val="en-US" w:bidi="en-US"/>
        </w:rPr>
        <w:t>EPISEM</w:t>
      </w:r>
      <w:r w:rsidRPr="00CC747C">
        <w:rPr>
          <w:iCs/>
          <w:lang w:bidi="en-US"/>
        </w:rPr>
        <w:t xml:space="preserve">» </w:t>
      </w:r>
      <w:r w:rsidRPr="00CC747C">
        <w:t>[282]</w:t>
      </w:r>
      <w:r>
        <w:t>.</w:t>
      </w:r>
      <w:r w:rsidRPr="00CC747C">
        <w:t xml:space="preserve"> (</w:t>
      </w:r>
      <w:r w:rsidRPr="00CD5B23">
        <w:t>Прогно</w:t>
      </w:r>
      <w:r w:rsidRPr="00AA091B">
        <w:t>зирование</w:t>
      </w:r>
      <w:r w:rsidRPr="00CC747C">
        <w:t>)</w:t>
      </w:r>
    </w:p>
    <w:p w14:paraId="080EC6B0" w14:textId="77777777" w:rsidR="007961A1" w:rsidRPr="00CC747C" w:rsidRDefault="007961A1" w:rsidP="003110BB">
      <w:pPr>
        <w:jc w:val="both"/>
      </w:pPr>
      <w:r w:rsidRPr="00CC747C">
        <w:t xml:space="preserve">«К потенциальным предикторам </w:t>
      </w:r>
      <w:r>
        <w:t>(</w:t>
      </w:r>
      <w:r w:rsidRPr="00AA091B">
        <w:rPr>
          <w:i/>
          <w:iCs/>
          <w:lang w:val="en-US" w:bidi="en-US"/>
        </w:rPr>
        <w:t>candidate</w:t>
      </w:r>
      <w:r w:rsidRPr="00AA091B">
        <w:rPr>
          <w:i/>
          <w:iCs/>
          <w:lang w:bidi="en-US"/>
        </w:rPr>
        <w:t xml:space="preserve"> </w:t>
      </w:r>
      <w:r w:rsidRPr="00AA091B">
        <w:rPr>
          <w:i/>
          <w:iCs/>
          <w:lang w:val="en-US" w:bidi="en-US"/>
        </w:rPr>
        <w:t>variables</w:t>
      </w:r>
      <w:r>
        <w:t xml:space="preserve">) </w:t>
      </w:r>
      <w:r w:rsidRPr="00CC747C">
        <w:t>из каждого источника данных относили все демографические</w:t>
      </w:r>
      <w:r>
        <w:t xml:space="preserve"> и</w:t>
      </w:r>
      <w:r w:rsidRPr="00CC747C">
        <w:t xml:space="preserve"> связанные с заболеванием факторы,</w:t>
      </w:r>
      <w:r>
        <w:t xml:space="preserve"> а также способы лечения</w:t>
      </w:r>
      <w:r w:rsidRPr="00CC747C">
        <w:t>, которые</w:t>
      </w:r>
      <w:r>
        <w:t>, как было показано, являются</w:t>
      </w:r>
      <w:r w:rsidRPr="00CC747C">
        <w:t xml:space="preserve"> </w:t>
      </w:r>
      <w:r>
        <w:t>факторами риска</w:t>
      </w:r>
      <w:r w:rsidRPr="00CC747C">
        <w:t xml:space="preserve"> </w:t>
      </w:r>
      <w:r>
        <w:t>смерти</w:t>
      </w:r>
      <w:r w:rsidRPr="00CC747C">
        <w:t xml:space="preserve"> </w:t>
      </w:r>
      <w:r w:rsidRPr="00212C4C">
        <w:t>после предшествующего эпизода интенсивной терапии</w:t>
      </w:r>
      <w:r w:rsidRPr="00CC747C">
        <w:t>. П</w:t>
      </w:r>
      <w:r>
        <w:t>ервоначальный отбор п</w:t>
      </w:r>
      <w:r w:rsidRPr="00CC747C">
        <w:t>еременны</w:t>
      </w:r>
      <w:r>
        <w:t>х</w:t>
      </w:r>
      <w:r w:rsidRPr="00CC747C">
        <w:t xml:space="preserve"> </w:t>
      </w:r>
      <w:r>
        <w:t>осуществляли</w:t>
      </w:r>
      <w:r w:rsidRPr="00CC747C">
        <w:t xml:space="preserve"> после обзора литературы, опираясь на </w:t>
      </w:r>
      <w:r>
        <w:t>консенсус</w:t>
      </w:r>
      <w:r w:rsidRPr="00CC747C">
        <w:t xml:space="preserve"> экспертной группы, </w:t>
      </w:r>
      <w:r>
        <w:t>включавшей</w:t>
      </w:r>
      <w:r w:rsidRPr="00CC747C">
        <w:t xml:space="preserve"> реаниматолога, врача общей практики, медсестр</w:t>
      </w:r>
      <w:r>
        <w:t xml:space="preserve">ы, прошедшей подготовку по </w:t>
      </w:r>
      <w:r w:rsidRPr="00CC747C">
        <w:t>интенсивной терапии, эпидемиологов и статистик</w:t>
      </w:r>
      <w:r>
        <w:t>а</w:t>
      </w:r>
      <w:r w:rsidRPr="00CC747C">
        <w:t xml:space="preserve">. </w:t>
      </w:r>
      <w:r>
        <w:t xml:space="preserve">Перечень переменных был рассмотрен и одобрен </w:t>
      </w:r>
      <w:r w:rsidRPr="00CC747C">
        <w:t>5 реаниматолог</w:t>
      </w:r>
      <w:r>
        <w:t>ами</w:t>
      </w:r>
      <w:r w:rsidRPr="00CC747C">
        <w:t xml:space="preserve"> и </w:t>
      </w:r>
      <w:r>
        <w:t>биостатистиком</w:t>
      </w:r>
      <w:r w:rsidRPr="00CC747C">
        <w:t xml:space="preserve">, </w:t>
      </w:r>
      <w:r>
        <w:t>знакомых с</w:t>
      </w:r>
      <w:r w:rsidRPr="00CC747C">
        <w:t xml:space="preserve"> баз</w:t>
      </w:r>
      <w:r>
        <w:t>ой</w:t>
      </w:r>
      <w:r w:rsidRPr="00CC747C">
        <w:t xml:space="preserve"> данных </w:t>
      </w:r>
      <w:r w:rsidRPr="00CC747C">
        <w:rPr>
          <w:iCs/>
          <w:lang w:val="en-US" w:bidi="en-US"/>
        </w:rPr>
        <w:t>ANZICS</w:t>
      </w:r>
      <w:r w:rsidRPr="00CC747C">
        <w:rPr>
          <w:iCs/>
          <w:lang w:bidi="en-US"/>
        </w:rPr>
        <w:t xml:space="preserve"> </w:t>
      </w:r>
      <w:r w:rsidRPr="00CC747C">
        <w:rPr>
          <w:iCs/>
          <w:lang w:val="en-US" w:bidi="en-US"/>
        </w:rPr>
        <w:t>APD</w:t>
      </w:r>
      <w:r>
        <w:t xml:space="preserve"> </w:t>
      </w:r>
      <w:r w:rsidRPr="00CC747C">
        <w:t>[283]</w:t>
      </w:r>
      <w:r>
        <w:t>.</w:t>
      </w:r>
      <w:r w:rsidRPr="00CC747C">
        <w:t xml:space="preserve"> (</w:t>
      </w:r>
      <w:r>
        <w:t>Прогнозирование</w:t>
      </w:r>
      <w:r w:rsidRPr="00CC747C">
        <w:t>)</w:t>
      </w:r>
    </w:p>
    <w:p w14:paraId="39E8F2BA" w14:textId="77777777" w:rsidR="007961A1" w:rsidRPr="00CC747C" w:rsidRDefault="007961A1" w:rsidP="003110BB">
      <w:pPr>
        <w:jc w:val="both"/>
      </w:pPr>
      <w:r w:rsidRPr="00CC747C">
        <w:t>«</w:t>
      </w:r>
      <w:r>
        <w:t>Д</w:t>
      </w:r>
      <w:r w:rsidRPr="00CC747C">
        <w:t xml:space="preserve">ля включения в </w:t>
      </w:r>
      <w:r>
        <w:t xml:space="preserve">предсказательное </w:t>
      </w:r>
      <w:r w:rsidRPr="00CC747C">
        <w:t xml:space="preserve">правило </w:t>
      </w:r>
      <w:r>
        <w:t>(</w:t>
      </w:r>
      <w:r w:rsidRPr="00AA091B">
        <w:rPr>
          <w:i/>
          <w:iCs/>
          <w:lang w:val="en-US" w:bidi="en-US"/>
        </w:rPr>
        <w:t>prediction</w:t>
      </w:r>
      <w:r w:rsidRPr="00AA091B">
        <w:rPr>
          <w:i/>
          <w:iCs/>
          <w:lang w:bidi="en-US"/>
        </w:rPr>
        <w:t xml:space="preserve"> </w:t>
      </w:r>
      <w:r w:rsidRPr="00AA091B">
        <w:rPr>
          <w:i/>
          <w:iCs/>
          <w:lang w:val="en-US" w:bidi="en-US"/>
        </w:rPr>
        <w:t>rule</w:t>
      </w:r>
      <w:r>
        <w:t xml:space="preserve">) </w:t>
      </w:r>
      <w:r w:rsidRPr="00CC747C">
        <w:t xml:space="preserve">из </w:t>
      </w:r>
      <w:r>
        <w:t>обширного</w:t>
      </w:r>
      <w:r w:rsidRPr="00CC747C">
        <w:t xml:space="preserve"> набора </w:t>
      </w:r>
      <w:r>
        <w:t>переменных</w:t>
      </w:r>
      <w:r w:rsidRPr="00CC747C">
        <w:t xml:space="preserve"> </w:t>
      </w:r>
      <w:r>
        <w:t>ото</w:t>
      </w:r>
      <w:r w:rsidRPr="00CC747C">
        <w:t xml:space="preserve">брали 12 предикторных </w:t>
      </w:r>
      <w:r>
        <w:t xml:space="preserve">клинически значимых </w:t>
      </w:r>
      <w:r w:rsidRPr="00CC747C">
        <w:t xml:space="preserve">переменных </w:t>
      </w:r>
      <w:r>
        <w:t>с</w:t>
      </w:r>
      <w:r w:rsidRPr="00CC747C">
        <w:t xml:space="preserve"> исходными данными</w:t>
      </w:r>
      <w:r>
        <w:t xml:space="preserve"> (</w:t>
      </w:r>
      <w:r w:rsidRPr="00AA091B">
        <w:rPr>
          <w:i/>
          <w:iCs/>
          <w:lang w:val="en-US" w:bidi="en-US"/>
        </w:rPr>
        <w:t>baseline</w:t>
      </w:r>
      <w:r w:rsidRPr="00AA091B">
        <w:rPr>
          <w:i/>
          <w:iCs/>
          <w:lang w:bidi="en-US"/>
        </w:rPr>
        <w:t xml:space="preserve"> </w:t>
      </w:r>
      <w:r w:rsidRPr="00AA091B">
        <w:rPr>
          <w:i/>
          <w:iCs/>
          <w:lang w:val="en-US" w:bidi="en-US"/>
        </w:rPr>
        <w:t>descriptive</w:t>
      </w:r>
      <w:r w:rsidRPr="00AA091B">
        <w:rPr>
          <w:i/>
          <w:iCs/>
          <w:lang w:bidi="en-US"/>
        </w:rPr>
        <w:t xml:space="preserve"> </w:t>
      </w:r>
      <w:r w:rsidRPr="00AA091B">
        <w:rPr>
          <w:i/>
          <w:iCs/>
          <w:lang w:val="en-US" w:bidi="en-US"/>
        </w:rPr>
        <w:t>statistics</w:t>
      </w:r>
      <w:r>
        <w:rPr>
          <w:iCs/>
          <w:lang w:bidi="en-US"/>
        </w:rPr>
        <w:t xml:space="preserve">) </w:t>
      </w:r>
      <w:r>
        <w:t xml:space="preserve">для </w:t>
      </w:r>
      <w:r w:rsidRPr="00CC747C">
        <w:t>когорт</w:t>
      </w:r>
      <w:r>
        <w:t>ы</w:t>
      </w:r>
      <w:r w:rsidRPr="00CC747C">
        <w:t xml:space="preserve"> пациентов отделения неотложной помощи с симптоматической фибрилляцией предсердий. В частности, учитывали исходные характеристики пациентов, у которых </w:t>
      </w:r>
      <w:r>
        <w:t>развилось</w:t>
      </w:r>
      <w:r w:rsidRPr="00CC747C">
        <w:t xml:space="preserve"> и не </w:t>
      </w:r>
      <w:r>
        <w:t>развилось</w:t>
      </w:r>
      <w:r w:rsidRPr="00CC747C">
        <w:t xml:space="preserve"> нежелательное явление </w:t>
      </w:r>
      <w:r>
        <w:t>(</w:t>
      </w:r>
      <w:r w:rsidRPr="00AA091B">
        <w:rPr>
          <w:i/>
          <w:iCs/>
          <w:lang w:val="en-US" w:bidi="en-US"/>
        </w:rPr>
        <w:t>adverse</w:t>
      </w:r>
      <w:r w:rsidRPr="00AA091B">
        <w:rPr>
          <w:i/>
          <w:iCs/>
          <w:lang w:bidi="en-US"/>
        </w:rPr>
        <w:t xml:space="preserve"> </w:t>
      </w:r>
      <w:r w:rsidRPr="00AA091B">
        <w:rPr>
          <w:i/>
          <w:iCs/>
          <w:lang w:val="en-US" w:bidi="en-US"/>
        </w:rPr>
        <w:t>event</w:t>
      </w:r>
      <w:r>
        <w:t xml:space="preserve">) </w:t>
      </w:r>
      <w:r w:rsidRPr="00CC747C">
        <w:t xml:space="preserve">в течение 30 </w:t>
      </w:r>
      <w:r>
        <w:t>суток</w:t>
      </w:r>
      <w:r w:rsidRPr="00CC747C">
        <w:t xml:space="preserve">, и отобрали </w:t>
      </w:r>
      <w:r>
        <w:t xml:space="preserve">для включения в модель </w:t>
      </w:r>
      <w:r w:rsidRPr="00CC747C">
        <w:t xml:space="preserve">12 предикторов из 50 возможных в соответствии с очевидными различиями </w:t>
      </w:r>
      <w:r>
        <w:t xml:space="preserve">распределения значений </w:t>
      </w:r>
      <w:r w:rsidRPr="00CC747C">
        <w:t>предикторов между 2 группами, их клинической значимостью и чувствительностью</w:t>
      </w:r>
      <w:r>
        <w:t xml:space="preserve"> (</w:t>
      </w:r>
      <w:r w:rsidRPr="00AA091B">
        <w:rPr>
          <w:i/>
          <w:iCs/>
          <w:lang w:val="en-US" w:bidi="en-US"/>
        </w:rPr>
        <w:t>sensibility</w:t>
      </w:r>
      <w:r>
        <w:rPr>
          <w:iCs/>
          <w:lang w:bidi="en-US"/>
        </w:rPr>
        <w:t>)</w:t>
      </w:r>
      <w:r w:rsidRPr="00CC747C">
        <w:t xml:space="preserve">. &lt;…&gt; Для того чтобы ограничить коллинеарность и не </w:t>
      </w:r>
      <w:r>
        <w:t>нагружать</w:t>
      </w:r>
      <w:r w:rsidRPr="00CC747C">
        <w:t xml:space="preserve"> модель </w:t>
      </w:r>
      <w:r w:rsidRPr="00AA091B">
        <w:t>[</w:t>
      </w:r>
      <w:r w:rsidRPr="00CC747C">
        <w:t xml:space="preserve">большим </w:t>
      </w:r>
      <w:r>
        <w:t>количеством</w:t>
      </w:r>
      <w:r w:rsidRPr="00CC747C">
        <w:t xml:space="preserve"> </w:t>
      </w:r>
      <w:r>
        <w:t>переменных</w:t>
      </w:r>
      <w:r w:rsidRPr="00AA091B">
        <w:t xml:space="preserve"> – </w:t>
      </w:r>
      <w:r w:rsidRPr="00AA091B">
        <w:rPr>
          <w:i/>
        </w:rPr>
        <w:t>прим. ред.</w:t>
      </w:r>
      <w:r w:rsidRPr="00AA091B">
        <w:t>]</w:t>
      </w:r>
      <w:r w:rsidRPr="00CC747C">
        <w:t>, рассчитали корреляци</w:t>
      </w:r>
      <w:r>
        <w:t>ю</w:t>
      </w:r>
      <w:r w:rsidRPr="00AA091B">
        <w:t xml:space="preserve"> </w:t>
      </w:r>
      <w:r>
        <w:t>по</w:t>
      </w:r>
      <w:r w:rsidRPr="00CC747C">
        <w:t xml:space="preserve"> </w:t>
      </w:r>
      <w:r>
        <w:rPr>
          <w:iCs/>
          <w:lang w:bidi="en-US"/>
        </w:rPr>
        <w:t>Спирмену</w:t>
      </w:r>
      <w:r w:rsidRPr="00CC747C">
        <w:t xml:space="preserve"> </w:t>
      </w:r>
      <w:r>
        <w:t>между</w:t>
      </w:r>
      <w:r w:rsidRPr="00CC747C">
        <w:t xml:space="preserve"> </w:t>
      </w:r>
      <w:r>
        <w:t xml:space="preserve">следующими </w:t>
      </w:r>
      <w:r w:rsidRPr="00CC747C">
        <w:t>клинически чувствительным</w:t>
      </w:r>
      <w:r>
        <w:t>и</w:t>
      </w:r>
      <w:r w:rsidRPr="00CC747C">
        <w:t xml:space="preserve"> ассоциациям</w:t>
      </w:r>
      <w:r>
        <w:t>и</w:t>
      </w:r>
      <w:r w:rsidRPr="00CC747C">
        <w:t xml:space="preserve">: 1) </w:t>
      </w:r>
      <w:r>
        <w:t>гипертензия в анамнезе и прием</w:t>
      </w:r>
      <w:r w:rsidRPr="00CC747C">
        <w:t xml:space="preserve"> </w:t>
      </w:r>
      <w:r w:rsidRPr="00CC747C">
        <w:rPr>
          <w:iCs/>
          <w:lang w:bidi="en-US"/>
        </w:rPr>
        <w:t>ß-блокаторов и диуретиков; 2) сердечн</w:t>
      </w:r>
      <w:r>
        <w:rPr>
          <w:iCs/>
          <w:lang w:bidi="en-US"/>
        </w:rPr>
        <w:t>ая</w:t>
      </w:r>
      <w:r w:rsidRPr="00CC747C">
        <w:rPr>
          <w:iCs/>
          <w:lang w:bidi="en-US"/>
        </w:rPr>
        <w:t xml:space="preserve"> недостаточност</w:t>
      </w:r>
      <w:r>
        <w:rPr>
          <w:iCs/>
          <w:lang w:bidi="en-US"/>
        </w:rPr>
        <w:t>ь в анамнезе</w:t>
      </w:r>
      <w:r w:rsidRPr="00CC747C">
        <w:rPr>
          <w:iCs/>
          <w:lang w:bidi="en-US"/>
        </w:rPr>
        <w:t xml:space="preserve"> </w:t>
      </w:r>
      <w:r>
        <w:rPr>
          <w:iCs/>
          <w:lang w:bidi="en-US"/>
        </w:rPr>
        <w:t>и прием</w:t>
      </w:r>
      <w:r w:rsidRPr="00CC747C">
        <w:rPr>
          <w:iCs/>
          <w:lang w:bidi="en-US"/>
        </w:rPr>
        <w:t xml:space="preserve"> ß-блокаторов и диуретиков в домашних условиях, периферический отек</w:t>
      </w:r>
      <w:r>
        <w:rPr>
          <w:iCs/>
          <w:lang w:bidi="en-US"/>
        </w:rPr>
        <w:t xml:space="preserve"> </w:t>
      </w:r>
      <w:r w:rsidRPr="00CC747C">
        <w:rPr>
          <w:iCs/>
          <w:lang w:bidi="en-US"/>
        </w:rPr>
        <w:t>при физическо</w:t>
      </w:r>
      <w:r>
        <w:rPr>
          <w:iCs/>
          <w:lang w:bidi="en-US"/>
        </w:rPr>
        <w:t>й</w:t>
      </w:r>
      <w:r w:rsidRPr="00CC747C">
        <w:rPr>
          <w:iCs/>
          <w:lang w:bidi="en-US"/>
        </w:rPr>
        <w:t xml:space="preserve"> </w:t>
      </w:r>
      <w:r>
        <w:rPr>
          <w:iCs/>
          <w:lang w:bidi="en-US"/>
        </w:rPr>
        <w:t>нагрузке</w:t>
      </w:r>
      <w:r w:rsidRPr="00CC747C">
        <w:rPr>
          <w:iCs/>
          <w:lang w:bidi="en-US"/>
        </w:rPr>
        <w:t xml:space="preserve">, и одышка — в отделении неотложной помощи» </w:t>
      </w:r>
      <w:r w:rsidRPr="00CC747C">
        <w:t>[284]</w:t>
      </w:r>
      <w:r>
        <w:t>.</w:t>
      </w:r>
      <w:r w:rsidRPr="00CC747C">
        <w:t xml:space="preserve"> (</w:t>
      </w:r>
      <w:r>
        <w:t>Прогнозирование</w:t>
      </w:r>
      <w:r w:rsidRPr="00CC747C">
        <w:t>)</w:t>
      </w:r>
    </w:p>
    <w:p w14:paraId="38B4AA87" w14:textId="77777777" w:rsidR="007961A1" w:rsidRPr="00CC747C" w:rsidRDefault="007961A1" w:rsidP="003110BB">
      <w:pPr>
        <w:jc w:val="both"/>
        <w:rPr>
          <w:i/>
        </w:rPr>
      </w:pPr>
      <w:r w:rsidRPr="00CC747C">
        <w:rPr>
          <w:i/>
        </w:rPr>
        <w:t>Пояснение</w:t>
      </w:r>
    </w:p>
    <w:p w14:paraId="05FED889" w14:textId="77777777" w:rsidR="007961A1" w:rsidRPr="00CC747C" w:rsidRDefault="007961A1" w:rsidP="003110BB">
      <w:pPr>
        <w:jc w:val="both"/>
      </w:pPr>
      <w:r w:rsidRPr="00CC747C">
        <w:t xml:space="preserve">Часто исследователям </w:t>
      </w:r>
      <w:r w:rsidRPr="00150D90">
        <w:t>доступно больше предикторов</w:t>
      </w:r>
      <w:r>
        <w:t xml:space="preserve">, чем они хотели бы включить в </w:t>
      </w:r>
      <w:r w:rsidRPr="00150D90">
        <w:t xml:space="preserve">окончательную </w:t>
      </w:r>
      <w:r>
        <w:t xml:space="preserve">предсказательную </w:t>
      </w:r>
      <w:r w:rsidRPr="00150D90">
        <w:t>модель</w:t>
      </w:r>
      <w:r w:rsidRPr="00CC747C">
        <w:t xml:space="preserve">. </w:t>
      </w:r>
      <w:r>
        <w:t>Поэтому требуется некоторая форма выбора предикторов. Для этой цели доступны различные</w:t>
      </w:r>
      <w:r w:rsidRPr="00CC747C">
        <w:t xml:space="preserve"> метод</w:t>
      </w:r>
      <w:r>
        <w:t>ы</w:t>
      </w:r>
      <w:r w:rsidRPr="00CC747C">
        <w:t>, кажд</w:t>
      </w:r>
      <w:r>
        <w:t>ый</w:t>
      </w:r>
      <w:r w:rsidRPr="00CC747C">
        <w:t xml:space="preserve"> из </w:t>
      </w:r>
      <w:r>
        <w:t>которых имеет</w:t>
      </w:r>
      <w:r w:rsidRPr="00CC747C">
        <w:t xml:space="preserve"> свои </w:t>
      </w:r>
      <w:r w:rsidRPr="00150D90">
        <w:t>сильные и слабые стороны</w:t>
      </w:r>
      <w:r w:rsidRPr="00CC747C">
        <w:t xml:space="preserve"> (</w:t>
      </w:r>
      <w:r w:rsidRPr="00CC747C">
        <w:rPr>
          <w:b/>
        </w:rPr>
        <w:t>Рис. 2</w:t>
      </w:r>
      <w:r w:rsidRPr="00CC747C">
        <w:t>).</w:t>
      </w:r>
    </w:p>
    <w:p w14:paraId="1CC5AAEE" w14:textId="77777777" w:rsidR="007961A1" w:rsidRPr="00CC747C" w:rsidRDefault="007961A1" w:rsidP="003110BB">
      <w:pPr>
        <w:jc w:val="both"/>
      </w:pPr>
      <w:r>
        <w:lastRenderedPageBreak/>
        <w:t>О</w:t>
      </w:r>
      <w:r w:rsidRPr="00CC747C">
        <w:t xml:space="preserve">чевидный способ уменьшить </w:t>
      </w:r>
      <w:r>
        <w:t>количество</w:t>
      </w:r>
      <w:r w:rsidRPr="00CC747C">
        <w:t xml:space="preserve"> потенциальных предикторов — </w:t>
      </w:r>
      <w:r>
        <w:t xml:space="preserve">изначально </w:t>
      </w:r>
      <w:r w:rsidRPr="00CC747C">
        <w:t xml:space="preserve">определить те, которые можно исключить (пункт 7а). Для этого </w:t>
      </w:r>
      <w:r>
        <w:t>можно</w:t>
      </w:r>
      <w:r w:rsidRPr="00CC747C">
        <w:t xml:space="preserve"> изуч</w:t>
      </w:r>
      <w:r>
        <w:t>ить</w:t>
      </w:r>
      <w:r w:rsidRPr="00CC747C">
        <w:t xml:space="preserve"> </w:t>
      </w:r>
      <w:r>
        <w:t>внешние доказательства</w:t>
      </w:r>
      <w:r w:rsidRPr="00CC747C">
        <w:t xml:space="preserve">, </w:t>
      </w:r>
      <w:r>
        <w:t>например</w:t>
      </w:r>
      <w:r w:rsidRPr="00CC747C">
        <w:t xml:space="preserve">, </w:t>
      </w:r>
      <w:r>
        <w:t xml:space="preserve">критически рассмотреть подходящую литературу, в идеале – </w:t>
      </w:r>
      <w:r w:rsidRPr="00CC747C">
        <w:t>систематически</w:t>
      </w:r>
      <w:r>
        <w:t>й</w:t>
      </w:r>
      <w:r w:rsidRPr="00CC747C">
        <w:t xml:space="preserve"> обзор</w:t>
      </w:r>
      <w:r>
        <w:t xml:space="preserve">. </w:t>
      </w:r>
      <w:r w:rsidRPr="00BD2B94">
        <w:t>Для сокращения числа потенциальных предикторов</w:t>
      </w:r>
      <w:r>
        <w:t xml:space="preserve"> </w:t>
      </w:r>
      <w:r w:rsidRPr="00BD2B94">
        <w:t>также важны</w:t>
      </w:r>
      <w:r>
        <w:t xml:space="preserve"> и знания</w:t>
      </w:r>
      <w:r w:rsidRPr="00CC747C">
        <w:t xml:space="preserve"> медицинских экспертов.</w:t>
      </w:r>
    </w:p>
    <w:p w14:paraId="663B37E9" w14:textId="77777777" w:rsidR="007961A1" w:rsidRPr="00CC747C" w:rsidRDefault="007961A1" w:rsidP="003110BB">
      <w:pPr>
        <w:jc w:val="both"/>
      </w:pPr>
      <w:r w:rsidRPr="00CC747C">
        <w:t xml:space="preserve">Предикторы могут исключать, исходя </w:t>
      </w:r>
      <w:r>
        <w:t xml:space="preserve">и </w:t>
      </w:r>
      <w:r w:rsidRPr="00CC747C">
        <w:t xml:space="preserve">из других соображений, например, </w:t>
      </w:r>
      <w:r>
        <w:t xml:space="preserve">по причине </w:t>
      </w:r>
      <w:r w:rsidRPr="00CC747C">
        <w:t>ненадежности</w:t>
      </w:r>
      <w:r>
        <w:t xml:space="preserve"> (</w:t>
      </w:r>
      <w:r w:rsidRPr="00AA091B">
        <w:rPr>
          <w:i/>
          <w:iCs/>
          <w:lang w:val="en-US" w:bidi="en-US"/>
        </w:rPr>
        <w:t>unreliable</w:t>
      </w:r>
      <w:r>
        <w:rPr>
          <w:iCs/>
          <w:lang w:bidi="en-US"/>
        </w:rPr>
        <w:t>) их измерения</w:t>
      </w:r>
      <w:r w:rsidRPr="00CC747C">
        <w:t xml:space="preserve"> [58] или относительно высоких финансовых затрат</w:t>
      </w:r>
      <w:r>
        <w:t xml:space="preserve"> или бремени</w:t>
      </w:r>
      <w:r w:rsidRPr="00CC747C">
        <w:t xml:space="preserve">, связанных с </w:t>
      </w:r>
      <w:r>
        <w:t>их измерением</w:t>
      </w:r>
      <w:r w:rsidRPr="00CC747C">
        <w:t xml:space="preserve">. Во втором случае иногда разрабатывают серию сложных моделей с такими предикторами и без них [262]. Кроме того, тесно связанные предикторы иногда могут объединять (например, методом статистического кластерного анализа или анализа главных компонентов) в </w:t>
      </w:r>
      <w:r>
        <w:t>сводном показателе (например,</w:t>
      </w:r>
      <w:r w:rsidRPr="00CC747C">
        <w:t xml:space="preserve"> наличие атеросклеротических симптомов [285]</w:t>
      </w:r>
      <w:r>
        <w:t>)</w:t>
      </w:r>
      <w:r w:rsidRPr="00CC747C">
        <w:t xml:space="preserve"> или оценивать </w:t>
      </w:r>
      <w:r>
        <w:t>ассоциацию</w:t>
      </w:r>
      <w:r w:rsidRPr="00CC747C">
        <w:t xml:space="preserve"> между предикторами (например, с использованием коэффициентов корреляции), чтобы предварительно выбрать 1 из 2 предикторов в случае их коллинеарности.</w:t>
      </w:r>
    </w:p>
    <w:p w14:paraId="08DCE27B" w14:textId="77777777" w:rsidR="007961A1" w:rsidRPr="004756EC" w:rsidRDefault="007961A1" w:rsidP="003110BB">
      <w:pPr>
        <w:ind w:firstLine="321"/>
        <w:jc w:val="both"/>
      </w:pPr>
      <w:r w:rsidRPr="00AA091B">
        <w:rPr>
          <w:b/>
        </w:rPr>
        <w:t>3.</w:t>
      </w:r>
      <w:r w:rsidRPr="004756EC">
        <w:t xml:space="preserve"> </w:t>
      </w:r>
      <w:r w:rsidRPr="004756EC">
        <w:rPr>
          <w:b/>
        </w:rPr>
        <w:t>Выбор предикторов на этапе моделирования</w:t>
      </w:r>
    </w:p>
    <w:p w14:paraId="1CE92D53" w14:textId="77777777" w:rsidR="007961A1" w:rsidRPr="00CC747C" w:rsidRDefault="007961A1" w:rsidP="003110BB">
      <w:pPr>
        <w:jc w:val="both"/>
        <w:rPr>
          <w:i/>
        </w:rPr>
      </w:pPr>
      <w:r w:rsidRPr="00CC747C">
        <w:rPr>
          <w:i/>
        </w:rPr>
        <w:t>Пример</w:t>
      </w:r>
    </w:p>
    <w:p w14:paraId="387C9C2C" w14:textId="77777777" w:rsidR="007961A1" w:rsidRPr="00CC747C" w:rsidRDefault="007961A1" w:rsidP="003110BB">
      <w:pPr>
        <w:jc w:val="both"/>
      </w:pPr>
      <w:r w:rsidRPr="00CC747C">
        <w:t>«</w:t>
      </w:r>
      <w:r w:rsidRPr="004938C8">
        <w:t xml:space="preserve">Мы использовали </w:t>
      </w:r>
      <w:r>
        <w:t>многофакторную</w:t>
      </w:r>
      <w:r w:rsidRPr="004938C8">
        <w:t xml:space="preserve"> логистическую регрессию с обратным пошаговым отбором </w:t>
      </w:r>
      <w:r>
        <w:t xml:space="preserve">и </w:t>
      </w:r>
      <w:r w:rsidRPr="004938C8">
        <w:t>удал</w:t>
      </w:r>
      <w:r>
        <w:t>яли</w:t>
      </w:r>
      <w:r w:rsidRPr="004938C8">
        <w:t xml:space="preserve"> переменны</w:t>
      </w:r>
      <w:r>
        <w:t>е</w:t>
      </w:r>
      <w:r w:rsidRPr="004938C8">
        <w:t xml:space="preserve"> </w:t>
      </w:r>
      <w:r>
        <w:t>при</w:t>
      </w:r>
      <w:r w:rsidRPr="004938C8">
        <w:t xml:space="preserve"> значени</w:t>
      </w:r>
      <w:r>
        <w:t>и</w:t>
      </w:r>
      <w:r w:rsidRPr="004938C8">
        <w:t xml:space="preserve"> </w:t>
      </w:r>
      <w:r w:rsidRPr="009C735F">
        <w:rPr>
          <w:i/>
        </w:rPr>
        <w:t>P</w:t>
      </w:r>
      <w:r w:rsidRPr="004938C8">
        <w:t xml:space="preserve"> больше 0,05</w:t>
      </w:r>
      <w:r>
        <w:t>;</w:t>
      </w:r>
      <w:r w:rsidRPr="004938C8">
        <w:t xml:space="preserve"> переменные [предикторы</w:t>
      </w:r>
      <w:r>
        <w:t xml:space="preserve"> – </w:t>
      </w:r>
      <w:r w:rsidRPr="00AA091B">
        <w:rPr>
          <w:i/>
        </w:rPr>
        <w:t>прим. автор</w:t>
      </w:r>
      <w:r>
        <w:t>.</w:t>
      </w:r>
      <w:r w:rsidRPr="004938C8">
        <w:t>], которые, по нашему мнению, имеют большую клиническую значимость</w:t>
      </w:r>
      <w:r>
        <w:t>, были возвращены в модель</w:t>
      </w:r>
      <w:r w:rsidRPr="004938C8">
        <w:t xml:space="preserve">. Мы </w:t>
      </w:r>
      <w:r>
        <w:t xml:space="preserve">также </w:t>
      </w:r>
      <w:r w:rsidRPr="004938C8">
        <w:t>оценили дополнительные факторы риска [предикторы] из клинических руководств на предмет возможных дополнительных эффектов</w:t>
      </w:r>
      <w:r w:rsidRPr="00CC747C">
        <w:t>» [286]</w:t>
      </w:r>
      <w:r>
        <w:t>.</w:t>
      </w:r>
      <w:r w:rsidRPr="00CC747C">
        <w:t xml:space="preserve"> (</w:t>
      </w:r>
      <w:r>
        <w:t>Диагностика</w:t>
      </w:r>
      <w:r w:rsidRPr="00CC747C">
        <w:t>).</w:t>
      </w:r>
    </w:p>
    <w:p w14:paraId="1F8027B7" w14:textId="77777777" w:rsidR="007961A1" w:rsidRPr="00CC747C" w:rsidRDefault="007961A1" w:rsidP="003110BB">
      <w:pPr>
        <w:jc w:val="both"/>
        <w:rPr>
          <w:i/>
        </w:rPr>
      </w:pPr>
      <w:r w:rsidRPr="00CC747C">
        <w:rPr>
          <w:i/>
        </w:rPr>
        <w:t>Пояснение</w:t>
      </w:r>
    </w:p>
    <w:p w14:paraId="12806842" w14:textId="77777777" w:rsidR="007961A1" w:rsidRPr="00CC747C" w:rsidRDefault="007961A1" w:rsidP="003110BB">
      <w:pPr>
        <w:jc w:val="both"/>
      </w:pPr>
      <w:r w:rsidRPr="00CC747C">
        <w:t xml:space="preserve">Даже если предварительно отобрать некоторые предикторы, как описано выше, </w:t>
      </w:r>
      <w:r w:rsidRPr="00892301">
        <w:t xml:space="preserve">все равно может остаться больше предикторов, чем хотелось бы включить в </w:t>
      </w:r>
      <w:r>
        <w:t xml:space="preserve">предсказательную </w:t>
      </w:r>
      <w:r w:rsidRPr="00892301">
        <w:t xml:space="preserve">модель </w:t>
      </w:r>
      <w:r w:rsidRPr="00CC747C">
        <w:t>(</w:t>
      </w:r>
      <w:r w:rsidRPr="00CC747C">
        <w:rPr>
          <w:b/>
        </w:rPr>
        <w:t>Рис. 2</w:t>
      </w:r>
      <w:r w:rsidRPr="00CC747C">
        <w:t xml:space="preserve">). Последующий выбор предикторов может быть </w:t>
      </w:r>
      <w:r>
        <w:t>основан на</w:t>
      </w:r>
      <w:r w:rsidRPr="00CC747C">
        <w:t xml:space="preserve"> прогностической значимостью каждого из них или </w:t>
      </w:r>
      <w:r>
        <w:t>просто подогнанной</w:t>
      </w:r>
      <w:r w:rsidRPr="00CC747C">
        <w:t xml:space="preserve"> модели </w:t>
      </w:r>
      <w:r>
        <w:t>с</w:t>
      </w:r>
      <w:r w:rsidRPr="00CC747C">
        <w:t xml:space="preserve"> сохран</w:t>
      </w:r>
      <w:r>
        <w:t>ением</w:t>
      </w:r>
      <w:r w:rsidRPr="00CC747C">
        <w:t xml:space="preserve"> все</w:t>
      </w:r>
      <w:r>
        <w:t>х</w:t>
      </w:r>
      <w:r w:rsidRPr="00CC747C">
        <w:t xml:space="preserve"> оставши</w:t>
      </w:r>
      <w:r>
        <w:t>х</w:t>
      </w:r>
      <w:r w:rsidRPr="00CC747C">
        <w:t>ся предиктор</w:t>
      </w:r>
      <w:r>
        <w:t>ов</w:t>
      </w:r>
      <w:r w:rsidRPr="00CC747C">
        <w:t xml:space="preserve"> [287].</w:t>
      </w:r>
    </w:p>
    <w:p w14:paraId="632C581C" w14:textId="77777777" w:rsidR="007961A1" w:rsidRPr="00CC747C" w:rsidRDefault="007961A1" w:rsidP="003110BB">
      <w:pPr>
        <w:jc w:val="both"/>
      </w:pPr>
      <w:r>
        <w:t>В</w:t>
      </w:r>
      <w:r w:rsidRPr="00FC427B">
        <w:t xml:space="preserve">ыбор предикторов </w:t>
      </w:r>
      <w:r>
        <w:t>может быть выполнен на основании</w:t>
      </w:r>
      <w:r w:rsidRPr="00FC427B">
        <w:t xml:space="preserve"> силы их нескорректированной (одномерной) связи с </w:t>
      </w:r>
      <w:r>
        <w:t>предсказываемым исходом</w:t>
      </w:r>
      <w:r w:rsidRPr="00FC427B">
        <w:t xml:space="preserve"> или </w:t>
      </w:r>
      <w:r>
        <w:t xml:space="preserve">путем их </w:t>
      </w:r>
      <w:r w:rsidRPr="00FC427B">
        <w:t>предварительн</w:t>
      </w:r>
      <w:r>
        <w:t>ой</w:t>
      </w:r>
      <w:r w:rsidRPr="00FC427B">
        <w:t xml:space="preserve"> </w:t>
      </w:r>
      <w:r>
        <w:t>(</w:t>
      </w:r>
      <w:r w:rsidRPr="00FC427B">
        <w:t xml:space="preserve">перед </w:t>
      </w:r>
      <w:r>
        <w:t>многофакторным</w:t>
      </w:r>
      <w:r w:rsidRPr="00FC427B">
        <w:t xml:space="preserve"> моделированием</w:t>
      </w:r>
      <w:r>
        <w:t>) селекции</w:t>
      </w:r>
      <w:r w:rsidRPr="00CC747C">
        <w:t xml:space="preserve">. </w:t>
      </w:r>
      <w:r>
        <w:t>Считается</w:t>
      </w:r>
      <w:r w:rsidRPr="00CC747C">
        <w:t xml:space="preserve">, что предикторы с ограниченной </w:t>
      </w:r>
      <w:r>
        <w:t>предсказательной</w:t>
      </w:r>
      <w:r w:rsidRPr="00CC747C">
        <w:t xml:space="preserve"> </w:t>
      </w:r>
      <w:r>
        <w:t>ценностью по причине</w:t>
      </w:r>
      <w:r w:rsidRPr="00FC427B">
        <w:t xml:space="preserve"> незначимой одно</w:t>
      </w:r>
      <w:r>
        <w:t>мерной</w:t>
      </w:r>
      <w:r w:rsidRPr="00FC427B">
        <w:t xml:space="preserve"> </w:t>
      </w:r>
      <w:r>
        <w:t>ассоциации</w:t>
      </w:r>
      <w:r w:rsidRPr="00FC427B">
        <w:t xml:space="preserve"> с исходом,</w:t>
      </w:r>
      <w:r>
        <w:t xml:space="preserve"> </w:t>
      </w:r>
      <w:r w:rsidRPr="00CC747C">
        <w:t xml:space="preserve">могут быть </w:t>
      </w:r>
      <w:r>
        <w:t>исключены из процесса моделирования</w:t>
      </w:r>
      <w:r w:rsidRPr="00CC747C">
        <w:t xml:space="preserve">. </w:t>
      </w:r>
      <w:r w:rsidRPr="00FC427B">
        <w:t xml:space="preserve">Хотя эта стратегия довольно распространена, она не рекомендуется в качестве основы для выбора предикторов, </w:t>
      </w:r>
      <w:r>
        <w:t>поскольку</w:t>
      </w:r>
      <w:r w:rsidRPr="00FC427B">
        <w:t xml:space="preserve"> важные предикторы могут быть отклонены из-за </w:t>
      </w:r>
      <w:r>
        <w:t>особенностей</w:t>
      </w:r>
      <w:r w:rsidRPr="00FC427B">
        <w:t xml:space="preserve"> набор</w:t>
      </w:r>
      <w:r>
        <w:t>а</w:t>
      </w:r>
      <w:r w:rsidRPr="00FC427B">
        <w:t xml:space="preserve"> данных или искажени</w:t>
      </w:r>
      <w:r>
        <w:t>й, вносимых</w:t>
      </w:r>
      <w:r w:rsidRPr="00FC427B">
        <w:t xml:space="preserve"> другими предикторами</w:t>
      </w:r>
      <w:r w:rsidRPr="00CC747C">
        <w:t xml:space="preserve"> [2, 112, 235]. </w:t>
      </w:r>
      <w:r w:rsidRPr="00FC427B">
        <w:t>Таким образом, незначи</w:t>
      </w:r>
      <w:r>
        <w:t>мая</w:t>
      </w:r>
      <w:r w:rsidRPr="00FC427B">
        <w:t xml:space="preserve"> (нескорректированная) статистическая </w:t>
      </w:r>
      <w:r>
        <w:t>ассоциация</w:t>
      </w:r>
      <w:r w:rsidRPr="00FC427B">
        <w:t xml:space="preserve"> с </w:t>
      </w:r>
      <w:r>
        <w:t>изучаемым исходом</w:t>
      </w:r>
      <w:r w:rsidRPr="00FC427B">
        <w:t xml:space="preserve"> не обязательно означает, что предиктор не</w:t>
      </w:r>
      <w:r>
        <w:t xml:space="preserve"> </w:t>
      </w:r>
      <w:r w:rsidRPr="00FC427B">
        <w:t>важен. Однако, если это сделано, следует сообщать о результат</w:t>
      </w:r>
      <w:r>
        <w:t>ах</w:t>
      </w:r>
      <w:r w:rsidRPr="00FC427B">
        <w:t xml:space="preserve"> однофакторн</w:t>
      </w:r>
      <w:r>
        <w:t>ого анализа</w:t>
      </w:r>
      <w:r w:rsidRPr="00FC427B">
        <w:t xml:space="preserve">, включая </w:t>
      </w:r>
      <w:r>
        <w:t xml:space="preserve">описание </w:t>
      </w:r>
      <w:r w:rsidRPr="00FC427B">
        <w:t>критери</w:t>
      </w:r>
      <w:r>
        <w:t>ев</w:t>
      </w:r>
      <w:r w:rsidRPr="00FC427B">
        <w:t xml:space="preserve"> выбора (например, уровень значимости) и размер</w:t>
      </w:r>
      <w:r>
        <w:t>а</w:t>
      </w:r>
      <w:r w:rsidRPr="00FC427B">
        <w:t xml:space="preserve"> выборки (включая количество событий) для каждо</w:t>
      </w:r>
      <w:r>
        <w:t>го</w:t>
      </w:r>
      <w:r w:rsidRPr="00FC427B">
        <w:t xml:space="preserve"> </w:t>
      </w:r>
      <w:r>
        <w:t xml:space="preserve">предиктора </w:t>
      </w:r>
      <w:r w:rsidRPr="00CC747C">
        <w:t xml:space="preserve">(пункты 13б и 14б, </w:t>
      </w:r>
      <w:r w:rsidRPr="00CC747C">
        <w:rPr>
          <w:b/>
        </w:rPr>
        <w:t>Рис. 2</w:t>
      </w:r>
      <w:r w:rsidRPr="00CC747C">
        <w:t>).</w:t>
      </w:r>
    </w:p>
    <w:p w14:paraId="373D037D" w14:textId="77777777" w:rsidR="007961A1" w:rsidRPr="00CC747C" w:rsidRDefault="007961A1" w:rsidP="003110BB">
      <w:pPr>
        <w:jc w:val="both"/>
      </w:pPr>
      <w:r>
        <w:t>Р</w:t>
      </w:r>
      <w:r w:rsidRPr="00CC747C">
        <w:t>аспространенн</w:t>
      </w:r>
      <w:r>
        <w:t>ой процедурой</w:t>
      </w:r>
      <w:r w:rsidRPr="00CC747C">
        <w:t xml:space="preserve"> в многофакторном моделировании</w:t>
      </w:r>
      <w:r w:rsidRPr="00CC747C" w:rsidDel="005C2345">
        <w:t xml:space="preserve"> </w:t>
      </w:r>
      <w:r>
        <w:t>является</w:t>
      </w:r>
      <w:r w:rsidRPr="00CC747C">
        <w:t xml:space="preserve"> </w:t>
      </w:r>
      <w:r w:rsidRPr="00923764">
        <w:t>применение метода автоматического выбора</w:t>
      </w:r>
      <w:r w:rsidRPr="00CC747C">
        <w:t xml:space="preserve"> переменных. В большинстве современных компьютерных программ доступно несколько вариантов, включая прямой отбор данных (</w:t>
      </w:r>
      <w:r w:rsidRPr="00CC747C">
        <w:rPr>
          <w:i/>
          <w:iCs/>
          <w:lang w:val="en-US" w:bidi="en-US"/>
        </w:rPr>
        <w:t>forward</w:t>
      </w:r>
      <w:r w:rsidRPr="00CC747C">
        <w:rPr>
          <w:i/>
          <w:iCs/>
          <w:lang w:bidi="en-US"/>
        </w:rPr>
        <w:t xml:space="preserve"> </w:t>
      </w:r>
      <w:r w:rsidRPr="00CC747C">
        <w:rPr>
          <w:i/>
          <w:iCs/>
          <w:lang w:val="en-US" w:bidi="en-US"/>
        </w:rPr>
        <w:t>selection</w:t>
      </w:r>
      <w:r w:rsidRPr="00CC747C">
        <w:t>), обратное исключение (</w:t>
      </w:r>
      <w:r w:rsidRPr="00CC747C">
        <w:rPr>
          <w:i/>
          <w:iCs/>
          <w:lang w:val="en-US" w:bidi="en-US"/>
        </w:rPr>
        <w:t>backward</w:t>
      </w:r>
      <w:r w:rsidRPr="00CC747C">
        <w:rPr>
          <w:i/>
          <w:iCs/>
          <w:lang w:bidi="en-US"/>
        </w:rPr>
        <w:t xml:space="preserve"> </w:t>
      </w:r>
      <w:r w:rsidRPr="00CC747C">
        <w:rPr>
          <w:i/>
          <w:iCs/>
          <w:lang w:val="en-US" w:bidi="en-US"/>
        </w:rPr>
        <w:t>elimination</w:t>
      </w:r>
      <w:r w:rsidRPr="00CC747C">
        <w:t xml:space="preserve">) и их комбинацию. Обратное исключение </w:t>
      </w:r>
      <w:r>
        <w:t>начинается</w:t>
      </w:r>
      <w:r w:rsidRPr="00CC747C">
        <w:t xml:space="preserve"> </w:t>
      </w:r>
      <w:r>
        <w:t>с</w:t>
      </w:r>
      <w:r w:rsidRPr="00CC747C">
        <w:t xml:space="preserve"> полной модели (</w:t>
      </w:r>
      <w:r w:rsidRPr="00CC747C">
        <w:rPr>
          <w:i/>
          <w:iCs/>
          <w:lang w:val="en-US" w:bidi="en-US"/>
        </w:rPr>
        <w:t>full</w:t>
      </w:r>
      <w:r w:rsidRPr="00CC747C">
        <w:rPr>
          <w:i/>
          <w:iCs/>
          <w:lang w:bidi="en-US"/>
        </w:rPr>
        <w:t xml:space="preserve"> </w:t>
      </w:r>
      <w:r w:rsidRPr="00CC747C">
        <w:rPr>
          <w:i/>
          <w:iCs/>
          <w:lang w:val="en-US" w:bidi="en-US"/>
        </w:rPr>
        <w:t>model</w:t>
      </w:r>
      <w:r w:rsidRPr="00CC747C">
        <w:t>)</w:t>
      </w:r>
      <w:r>
        <w:t>, включающей</w:t>
      </w:r>
      <w:r w:rsidRPr="00CC747C">
        <w:t xml:space="preserve"> все потенциальны</w:t>
      </w:r>
      <w:r>
        <w:t>е</w:t>
      </w:r>
      <w:r w:rsidRPr="00CC747C">
        <w:t xml:space="preserve"> предиктор</w:t>
      </w:r>
      <w:r>
        <w:t xml:space="preserve">ы; </w:t>
      </w:r>
      <w:r w:rsidRPr="00CC747C">
        <w:t xml:space="preserve"> переменные последовательно исключаются из модели до тех пор, пока не </w:t>
      </w:r>
      <w:r w:rsidRPr="00923764">
        <w:t xml:space="preserve">будет выполнено </w:t>
      </w:r>
      <w:r w:rsidRPr="00CC747C">
        <w:t>предварительно заданное правило остановки (</w:t>
      </w:r>
      <w:r>
        <w:t xml:space="preserve">такое как </w:t>
      </w:r>
      <w:r w:rsidRPr="00CC747C">
        <w:t xml:space="preserve">значение </w:t>
      </w:r>
      <w:r w:rsidRPr="00CC747C">
        <w:rPr>
          <w:i/>
        </w:rPr>
        <w:t>Р</w:t>
      </w:r>
      <w:r w:rsidRPr="00CC747C">
        <w:t xml:space="preserve"> или информационный критерий </w:t>
      </w:r>
      <w:r w:rsidRPr="00CC747C">
        <w:rPr>
          <w:iCs/>
          <w:lang w:val="en-US" w:bidi="en-US"/>
        </w:rPr>
        <w:t>Akaike</w:t>
      </w:r>
      <w:r w:rsidRPr="00CC747C">
        <w:t xml:space="preserve">). Прямой отбор, напротив, </w:t>
      </w:r>
      <w:r w:rsidRPr="00923764">
        <w:t xml:space="preserve">начинается </w:t>
      </w:r>
      <w:r>
        <w:t>с</w:t>
      </w:r>
      <w:r w:rsidRPr="00CC747C">
        <w:t xml:space="preserve"> </w:t>
      </w:r>
      <w:r>
        <w:t>«</w:t>
      </w:r>
      <w:r w:rsidRPr="00CC747C">
        <w:t>пустой</w:t>
      </w:r>
      <w:r>
        <w:t>»</w:t>
      </w:r>
      <w:r w:rsidRPr="00CC747C">
        <w:t xml:space="preserve"> модели</w:t>
      </w:r>
      <w:r>
        <w:t xml:space="preserve"> (</w:t>
      </w:r>
      <w:r w:rsidRPr="00AA091B">
        <w:rPr>
          <w:i/>
          <w:iCs/>
          <w:lang w:val="en-US" w:bidi="en-US"/>
        </w:rPr>
        <w:t>empty</w:t>
      </w:r>
      <w:r w:rsidRPr="00AA091B">
        <w:rPr>
          <w:i/>
          <w:iCs/>
          <w:lang w:bidi="en-US"/>
        </w:rPr>
        <w:t xml:space="preserve"> </w:t>
      </w:r>
      <w:r w:rsidRPr="00AA091B">
        <w:rPr>
          <w:i/>
          <w:iCs/>
          <w:lang w:val="en-US" w:bidi="en-US"/>
        </w:rPr>
        <w:t>model</w:t>
      </w:r>
      <w:r>
        <w:t xml:space="preserve">), в которую </w:t>
      </w:r>
      <w:r w:rsidRPr="00CC747C">
        <w:t xml:space="preserve">последовательно добавляют предикторы до тех пор, пока не будет выполнено предварительно заданное условие </w:t>
      </w:r>
      <w:r w:rsidRPr="00923764">
        <w:t>остановки</w:t>
      </w:r>
      <w:r w:rsidRPr="00CC747C">
        <w:t>.</w:t>
      </w:r>
    </w:p>
    <w:p w14:paraId="3ABB99AB" w14:textId="77777777" w:rsidR="007961A1" w:rsidRPr="00CC747C" w:rsidRDefault="007961A1" w:rsidP="003110BB">
      <w:pPr>
        <w:jc w:val="both"/>
      </w:pPr>
      <w:r w:rsidRPr="00CC747C">
        <w:lastRenderedPageBreak/>
        <w:t xml:space="preserve">При автоматическом </w:t>
      </w:r>
      <w:r>
        <w:t>выборе</w:t>
      </w:r>
      <w:r w:rsidRPr="00CC747C">
        <w:t xml:space="preserve"> предикторов предпочтительнее использовать метод обратного исключения, учитываю</w:t>
      </w:r>
      <w:r>
        <w:t>щий при моделировании</w:t>
      </w:r>
      <w:r w:rsidRPr="00CC747C">
        <w:t xml:space="preserve"> все корреляции между предикторами [288]. </w:t>
      </w:r>
      <w:r w:rsidRPr="00CC7E2B">
        <w:t xml:space="preserve">Использование стратегий автоматического выбора предикторов </w:t>
      </w:r>
      <w:r>
        <w:t>для</w:t>
      </w:r>
      <w:r w:rsidRPr="00CC7E2B">
        <w:t xml:space="preserve"> моделирования с несколькими переменными может привести к получению переобученных и оптимистичных моделей</w:t>
      </w:r>
      <w:r w:rsidRPr="00CC747C">
        <w:t>, особенно при небольш</w:t>
      </w:r>
      <w:r>
        <w:t>ом</w:t>
      </w:r>
      <w:r w:rsidRPr="00CC747C">
        <w:t xml:space="preserve"> размер</w:t>
      </w:r>
      <w:r>
        <w:t>е</w:t>
      </w:r>
      <w:r w:rsidRPr="00CC747C">
        <w:t xml:space="preserve"> выборки [</w:t>
      </w:r>
      <w:r w:rsidRPr="00CC747C">
        <w:rPr>
          <w:iCs/>
          <w:lang w:bidi="en-US"/>
        </w:rPr>
        <w:t>2, 23–25, 32, 112, 289, 290</w:t>
      </w:r>
      <w:r w:rsidRPr="00CC747C">
        <w:t xml:space="preserve">]. </w:t>
      </w:r>
      <w:r w:rsidRPr="00CC7E2B">
        <w:t>Однако степень переобучения из-за использования стратегий выбора предикторов можно оценить и учесть в так называемых внутренних процедурах проверки</w:t>
      </w:r>
      <w:r w:rsidRPr="00CC747C" w:rsidDel="006E30D6">
        <w:t xml:space="preserve"> </w:t>
      </w:r>
      <w:r>
        <w:t>(</w:t>
      </w:r>
      <w:r w:rsidRPr="00AA091B">
        <w:rPr>
          <w:i/>
          <w:iCs/>
          <w:lang w:val="en-US" w:bidi="en-US"/>
        </w:rPr>
        <w:t>internal</w:t>
      </w:r>
      <w:r w:rsidRPr="00AA091B">
        <w:rPr>
          <w:i/>
          <w:iCs/>
          <w:lang w:bidi="en-US"/>
        </w:rPr>
        <w:t xml:space="preserve"> </w:t>
      </w:r>
      <w:r w:rsidRPr="00AA091B">
        <w:rPr>
          <w:i/>
          <w:iCs/>
          <w:lang w:val="en-US" w:bidi="en-US"/>
        </w:rPr>
        <w:t>validation</w:t>
      </w:r>
      <w:r w:rsidRPr="00AA091B">
        <w:rPr>
          <w:i/>
          <w:iCs/>
          <w:lang w:bidi="en-US"/>
        </w:rPr>
        <w:t xml:space="preserve"> </w:t>
      </w:r>
      <w:r w:rsidRPr="00AA091B">
        <w:rPr>
          <w:i/>
          <w:iCs/>
          <w:lang w:val="en-US" w:bidi="en-US"/>
        </w:rPr>
        <w:t>procedures</w:t>
      </w:r>
      <w:r>
        <w:t xml:space="preserve">) </w:t>
      </w:r>
      <w:r w:rsidRPr="00CC747C">
        <w:t>(</w:t>
      </w:r>
      <w:r w:rsidRPr="00CC747C">
        <w:rPr>
          <w:b/>
        </w:rPr>
        <w:t xml:space="preserve">Вставка </w:t>
      </w:r>
      <w:r>
        <w:rPr>
          <w:b/>
          <w:bCs/>
          <w:iCs/>
          <w:lang w:bidi="en-US"/>
        </w:rPr>
        <w:t>В</w:t>
      </w:r>
      <w:r w:rsidRPr="00CC747C">
        <w:t xml:space="preserve"> и </w:t>
      </w:r>
      <w:r w:rsidRPr="00CC747C">
        <w:rPr>
          <w:b/>
        </w:rPr>
        <w:t>Рис. 1</w:t>
      </w:r>
      <w:r w:rsidRPr="00CC747C">
        <w:t>).</w:t>
      </w:r>
    </w:p>
    <w:p w14:paraId="4A0304FF" w14:textId="77777777" w:rsidR="007961A1" w:rsidRPr="00CC747C" w:rsidRDefault="007961A1" w:rsidP="003110BB">
      <w:pPr>
        <w:jc w:val="both"/>
      </w:pPr>
      <w:r w:rsidRPr="00C479A0">
        <w:t xml:space="preserve">Важным вопросом в автоматизированных процедурах выбора предикторов является критерий </w:t>
      </w:r>
      <w:r w:rsidRPr="00CC747C">
        <w:t xml:space="preserve">включения в модель [2]. Часто </w:t>
      </w:r>
      <w:r>
        <w:t>уровень</w:t>
      </w:r>
      <w:r w:rsidRPr="00CC747C">
        <w:t xml:space="preserve"> значимости предиктора </w:t>
      </w:r>
      <w:r w:rsidRPr="00CC747C">
        <w:rPr>
          <w:i/>
        </w:rPr>
        <w:t>(а)</w:t>
      </w:r>
      <w:r w:rsidRPr="00CC747C">
        <w:t xml:space="preserve"> </w:t>
      </w:r>
      <w:r>
        <w:t>устанавливается</w:t>
      </w:r>
      <w:r w:rsidRPr="00CC747C">
        <w:t xml:space="preserve"> </w:t>
      </w:r>
      <w:r>
        <w:t>равным</w:t>
      </w:r>
      <w:r w:rsidRPr="00CC747C">
        <w:t xml:space="preserve"> 0,05, как это </w:t>
      </w:r>
      <w:r>
        <w:t>принято</w:t>
      </w:r>
      <w:r w:rsidRPr="00CC747C">
        <w:t xml:space="preserve"> при проверке гипотез. Однако, </w:t>
      </w:r>
      <w:r>
        <w:t>симуляционные</w:t>
      </w:r>
      <w:r w:rsidRPr="00CC747C">
        <w:t xml:space="preserve"> исследовани</w:t>
      </w:r>
      <w:r>
        <w:t>я показывают</w:t>
      </w:r>
      <w:r w:rsidRPr="00CC747C">
        <w:t xml:space="preserve">, </w:t>
      </w:r>
      <w:r w:rsidRPr="00C479A0">
        <w:t xml:space="preserve">что следует рассматривать более высокое значение, </w:t>
      </w:r>
      <w:r w:rsidRPr="00CC747C">
        <w:t>особенно в небольших наборах данных [25]. В так</w:t>
      </w:r>
      <w:r>
        <w:t>их</w:t>
      </w:r>
      <w:r w:rsidRPr="00CC747C">
        <w:t xml:space="preserve"> случа</w:t>
      </w:r>
      <w:r>
        <w:t>ях</w:t>
      </w:r>
      <w:r w:rsidRPr="00CC747C">
        <w:t xml:space="preserve"> </w:t>
      </w:r>
      <w:r>
        <w:t>использование</w:t>
      </w:r>
      <w:r w:rsidRPr="00CC747C">
        <w:t xml:space="preserve"> информационн</w:t>
      </w:r>
      <w:r>
        <w:t>ого</w:t>
      </w:r>
      <w:r w:rsidRPr="00CC747C">
        <w:t xml:space="preserve"> критери</w:t>
      </w:r>
      <w:r>
        <w:t>я</w:t>
      </w:r>
      <w:r w:rsidRPr="00CC747C">
        <w:t xml:space="preserve"> </w:t>
      </w:r>
      <w:r w:rsidRPr="00CC747C">
        <w:rPr>
          <w:iCs/>
          <w:lang w:val="en-US" w:bidi="en-US"/>
        </w:rPr>
        <w:t>Akaike</w:t>
      </w:r>
      <w:r>
        <w:rPr>
          <w:iCs/>
          <w:lang w:bidi="en-US"/>
        </w:rPr>
        <w:t xml:space="preserve"> для выбора </w:t>
      </w:r>
      <w:r w:rsidRPr="00C479A0">
        <w:t>является привлекательным вариантом</w:t>
      </w:r>
      <w:r>
        <w:t>;</w:t>
      </w:r>
      <w:r w:rsidRPr="00CC747C">
        <w:t xml:space="preserve"> </w:t>
      </w:r>
      <w:r>
        <w:t>критерий</w:t>
      </w:r>
      <w:r w:rsidRPr="00CC747C">
        <w:t xml:space="preserve"> </w:t>
      </w:r>
      <w:r>
        <w:t>описывает</w:t>
      </w:r>
      <w:r w:rsidRPr="00C479A0">
        <w:t xml:space="preserve"> </w:t>
      </w:r>
      <w:r>
        <w:t>согласованность</w:t>
      </w:r>
      <w:r w:rsidRPr="00C479A0">
        <w:t xml:space="preserve"> модели </w:t>
      </w:r>
      <w:r>
        <w:t>данным штрафуя</w:t>
      </w:r>
      <w:r w:rsidRPr="00C479A0">
        <w:t xml:space="preserve"> за количество оцениваемых параметров и использ</w:t>
      </w:r>
      <w:r>
        <w:t>уя</w:t>
      </w:r>
      <w:r w:rsidRPr="00CC747C" w:rsidDel="00C758E6">
        <w:t xml:space="preserve"> </w:t>
      </w:r>
      <w:r w:rsidRPr="00CC747C">
        <w:rPr>
          <w:i/>
          <w:iCs/>
          <w:lang w:val="en-US" w:bidi="en-US"/>
        </w:rPr>
        <w:t>a</w:t>
      </w:r>
      <w:r w:rsidRPr="00CC747C">
        <w:rPr>
          <w:i/>
          <w:iCs/>
          <w:lang w:bidi="en-US"/>
        </w:rPr>
        <w:t xml:space="preserve"> </w:t>
      </w:r>
      <w:r>
        <w:rPr>
          <w:iCs/>
          <w:lang w:bidi="en-US"/>
        </w:rPr>
        <w:t>=</w:t>
      </w:r>
      <w:r w:rsidRPr="00CC747C">
        <w:rPr>
          <w:iCs/>
          <w:lang w:bidi="en-US"/>
        </w:rPr>
        <w:t xml:space="preserve"> 0,157 </w:t>
      </w:r>
      <w:r w:rsidRPr="00CC747C">
        <w:t>[</w:t>
      </w:r>
      <w:r w:rsidRPr="00CC747C">
        <w:rPr>
          <w:iCs/>
          <w:lang w:bidi="en-US"/>
        </w:rPr>
        <w:t>2, 112, 291, 292</w:t>
      </w:r>
      <w:r w:rsidRPr="00CC747C">
        <w:t>].</w:t>
      </w:r>
    </w:p>
    <w:p w14:paraId="70E3763D" w14:textId="77777777" w:rsidR="007961A1" w:rsidRPr="00CC747C" w:rsidRDefault="007961A1" w:rsidP="003110BB">
      <w:pPr>
        <w:jc w:val="both"/>
      </w:pPr>
      <w:r w:rsidRPr="00CC747C">
        <w:t xml:space="preserve">Систематические обзоры многофакторных </w:t>
      </w:r>
      <w:r>
        <w:t xml:space="preserve">предсказательных </w:t>
      </w:r>
      <w:r w:rsidRPr="00CC747C">
        <w:t xml:space="preserve">моделей показали, что стратегия построения </w:t>
      </w:r>
      <w:r>
        <w:t xml:space="preserve">предсказательной </w:t>
      </w:r>
      <w:r w:rsidRPr="00CC747C">
        <w:t>модели часто</w:t>
      </w:r>
      <w:r>
        <w:t xml:space="preserve"> остается</w:t>
      </w:r>
      <w:r w:rsidRPr="00CC747C">
        <w:t xml:space="preserve"> неясн</w:t>
      </w:r>
      <w:r>
        <w:t>ой</w:t>
      </w:r>
      <w:r w:rsidRPr="00CC747C">
        <w:t xml:space="preserve"> [34, 43, 54, 81, 182]. Например, из 11 исследовани</w:t>
      </w:r>
      <w:r>
        <w:t>й</w:t>
      </w:r>
      <w:r w:rsidRPr="00CC747C">
        <w:t xml:space="preserve"> моделей прогнозирования аневризмального субарахноидального кровоизлияния в 36% подход к выбору предикторов был неясен [81].</w:t>
      </w:r>
    </w:p>
    <w:p w14:paraId="613BE690" w14:textId="77777777" w:rsidR="007961A1" w:rsidRPr="004756EC" w:rsidRDefault="007961A1" w:rsidP="003110BB">
      <w:pPr>
        <w:ind w:firstLine="321"/>
        <w:jc w:val="both"/>
        <w:rPr>
          <w:b/>
        </w:rPr>
      </w:pPr>
      <w:r w:rsidRPr="00CD5B23">
        <w:rPr>
          <w:b/>
        </w:rPr>
        <w:t xml:space="preserve">4. </w:t>
      </w:r>
      <w:r w:rsidRPr="00AA091B">
        <w:rPr>
          <w:b/>
        </w:rPr>
        <w:t>В</w:t>
      </w:r>
      <w:r w:rsidRPr="00CD5B23">
        <w:rPr>
          <w:b/>
        </w:rPr>
        <w:t>заимодействия</w:t>
      </w:r>
      <w:r>
        <w:rPr>
          <w:b/>
        </w:rPr>
        <w:t xml:space="preserve"> предикторов</w:t>
      </w:r>
    </w:p>
    <w:p w14:paraId="52090B70" w14:textId="77777777" w:rsidR="007961A1" w:rsidRPr="00CC747C" w:rsidRDefault="007961A1" w:rsidP="003110BB">
      <w:pPr>
        <w:jc w:val="both"/>
        <w:rPr>
          <w:i/>
        </w:rPr>
      </w:pPr>
      <w:r w:rsidRPr="00CC747C">
        <w:rPr>
          <w:i/>
        </w:rPr>
        <w:t>Пример</w:t>
      </w:r>
    </w:p>
    <w:p w14:paraId="40089B75" w14:textId="77777777" w:rsidR="007961A1" w:rsidRPr="00CC747C" w:rsidRDefault="007961A1" w:rsidP="003110BB">
      <w:pPr>
        <w:jc w:val="both"/>
      </w:pPr>
      <w:r w:rsidRPr="00CC747C">
        <w:t xml:space="preserve">«В модель </w:t>
      </w:r>
      <w:r>
        <w:t>были включены</w:t>
      </w:r>
      <w:r w:rsidRPr="00CC747C">
        <w:t xml:space="preserve"> клинически значимые взаимодействия. Проверяли значимость всей группы взаимодействий, чтобы избежать </w:t>
      </w:r>
      <w:r>
        <w:t>увеличения</w:t>
      </w:r>
      <w:r w:rsidRPr="00CC747C">
        <w:t xml:space="preserve"> ошибк</w:t>
      </w:r>
      <w:r>
        <w:t>и</w:t>
      </w:r>
      <w:r w:rsidRPr="00CC747C">
        <w:t xml:space="preserve"> </w:t>
      </w:r>
      <w:r w:rsidRPr="00CC747C">
        <w:rPr>
          <w:lang w:val="de-DE"/>
        </w:rPr>
        <w:t>I</w:t>
      </w:r>
      <w:r w:rsidRPr="00CC747C">
        <w:t xml:space="preserve"> типа. Если результаты были незначи</w:t>
      </w:r>
      <w:r>
        <w:t>мыми</w:t>
      </w:r>
      <w:r w:rsidRPr="00CC747C">
        <w:t xml:space="preserve">, всю группу взаимодействий исключали, а модель корректировали. В частности, </w:t>
      </w:r>
      <w:r>
        <w:t>изучали</w:t>
      </w:r>
      <w:r w:rsidRPr="00CC747C">
        <w:t xml:space="preserve"> взаимодействие между применением ß-блокаторов и диуретиков в домашних условиях, отеками, обнаруженными при </w:t>
      </w:r>
      <w:r>
        <w:t>физикальном обследовании</w:t>
      </w:r>
      <w:r w:rsidRPr="00CC747C">
        <w:t>, и сердечной недостаточностью в анамнезе» [284] (</w:t>
      </w:r>
      <w:r>
        <w:t>Прогнозирование</w:t>
      </w:r>
      <w:r w:rsidRPr="00CC747C">
        <w:t>).</w:t>
      </w:r>
    </w:p>
    <w:p w14:paraId="2540B431" w14:textId="77777777" w:rsidR="007961A1" w:rsidRPr="00CC747C" w:rsidRDefault="007961A1" w:rsidP="003110BB">
      <w:pPr>
        <w:jc w:val="both"/>
        <w:rPr>
          <w:i/>
        </w:rPr>
      </w:pPr>
      <w:r w:rsidRPr="00CC747C">
        <w:rPr>
          <w:i/>
        </w:rPr>
        <w:t>Пояснение</w:t>
      </w:r>
    </w:p>
    <w:p w14:paraId="3E4D89BA" w14:textId="77777777" w:rsidR="007961A1" w:rsidRPr="00CC747C" w:rsidRDefault="007961A1" w:rsidP="003110BB">
      <w:pPr>
        <w:jc w:val="both"/>
      </w:pPr>
      <w:r w:rsidRPr="00CC747C">
        <w:t xml:space="preserve">Большинство </w:t>
      </w:r>
      <w:r>
        <w:t xml:space="preserve">предсказательных </w:t>
      </w:r>
      <w:r w:rsidRPr="00CC747C">
        <w:t>моделей включают предикторы в качестве основных эффектов</w:t>
      </w:r>
      <w:r>
        <w:t>,</w:t>
      </w:r>
      <w:r w:rsidRPr="00CC747C">
        <w:t xml:space="preserve"> </w:t>
      </w:r>
      <w:r w:rsidRPr="001452EF">
        <w:t>что предполагает, что эффекты всех предикторов являются аддитивными</w:t>
      </w:r>
      <w:r w:rsidRPr="00CC747C">
        <w:t>. Обратите внимание, что аддитивность (</w:t>
      </w:r>
      <w:r w:rsidRPr="00CC747C">
        <w:rPr>
          <w:i/>
          <w:iCs/>
          <w:lang w:val="en-US" w:bidi="en-US"/>
        </w:rPr>
        <w:t>additivity</w:t>
      </w:r>
      <w:r w:rsidRPr="00CC747C">
        <w:t xml:space="preserve">) здесь предполагается в </w:t>
      </w:r>
      <w:r>
        <w:t>шкале</w:t>
      </w:r>
      <w:r w:rsidRPr="00CC747C">
        <w:t xml:space="preserve"> моделирования: </w:t>
      </w:r>
      <w:r>
        <w:t>в единицах</w:t>
      </w:r>
      <w:r w:rsidRPr="00CC747C">
        <w:t xml:space="preserve"> логарифм</w:t>
      </w:r>
      <w:r>
        <w:t>а отношения</w:t>
      </w:r>
      <w:r w:rsidRPr="00CC747C">
        <w:t xml:space="preserve"> шансов </w:t>
      </w:r>
      <w:r>
        <w:t>в случае</w:t>
      </w:r>
      <w:r w:rsidRPr="00CC747C">
        <w:t xml:space="preserve"> логистической регрессии и логарифм</w:t>
      </w:r>
      <w:r>
        <w:t>а</w:t>
      </w:r>
      <w:r w:rsidRPr="00CC747C">
        <w:t xml:space="preserve"> </w:t>
      </w:r>
      <w:r>
        <w:t>отношения</w:t>
      </w:r>
      <w:r w:rsidRPr="00CC747C">
        <w:t xml:space="preserve"> рисков для модели пропорциональных рисков Кокса. Аддитивность подразумевает мультипликативн</w:t>
      </w:r>
      <w:r>
        <w:t>ые</w:t>
      </w:r>
      <w:r w:rsidRPr="00CC747C">
        <w:t xml:space="preserve"> </w:t>
      </w:r>
      <w:r w:rsidRPr="00AA091B">
        <w:t>[</w:t>
      </w:r>
      <w:r>
        <w:t>суммарные</w:t>
      </w:r>
      <w:r w:rsidRPr="00AA091B">
        <w:t xml:space="preserve"> – </w:t>
      </w:r>
      <w:r w:rsidRPr="00AA091B">
        <w:rPr>
          <w:i/>
        </w:rPr>
        <w:t>прим. ред.</w:t>
      </w:r>
      <w:r w:rsidRPr="00AA091B">
        <w:t xml:space="preserve">] </w:t>
      </w:r>
      <w:r>
        <w:t>эффекты</w:t>
      </w:r>
      <w:r w:rsidRPr="00CC747C">
        <w:t xml:space="preserve"> </w:t>
      </w:r>
      <w:r>
        <w:t>в единицах</w:t>
      </w:r>
      <w:r w:rsidRPr="00CC747C">
        <w:t xml:space="preserve"> оценки шансов и рисков соответственно [273]. Предположение об аддитивности означает, что </w:t>
      </w:r>
      <w:r>
        <w:t>предсказываемый</w:t>
      </w:r>
      <w:r w:rsidRPr="00CC747C">
        <w:t xml:space="preserve"> эффект каждого предиктора </w:t>
      </w:r>
      <w:r>
        <w:t>не зависит</w:t>
      </w:r>
      <w:r w:rsidRPr="00CC747C">
        <w:t xml:space="preserve"> от значений других предикторов. </w:t>
      </w:r>
      <w:r>
        <w:t>Это</w:t>
      </w:r>
      <w:r w:rsidRPr="00CC747C">
        <w:t xml:space="preserve"> предположение </w:t>
      </w:r>
      <w:r>
        <w:t>может быть</w:t>
      </w:r>
      <w:r w:rsidRPr="00CC747C">
        <w:t xml:space="preserve"> формально </w:t>
      </w:r>
      <w:r>
        <w:t>проверено путем оценки</w:t>
      </w:r>
      <w:r w:rsidRPr="00CC747C">
        <w:t xml:space="preserve"> статистическо</w:t>
      </w:r>
      <w:r>
        <w:t>го</w:t>
      </w:r>
      <w:r w:rsidRPr="00CC747C">
        <w:t xml:space="preserve"> взаимодействи</w:t>
      </w:r>
      <w:r>
        <w:t>я</w:t>
      </w:r>
      <w:r w:rsidRPr="00CC747C">
        <w:t xml:space="preserve"> между предикторами [112]. Немногие</w:t>
      </w:r>
      <w:r>
        <w:t xml:space="preserve"> описания</w:t>
      </w:r>
      <w:r w:rsidRPr="00CC747C">
        <w:t xml:space="preserve"> </w:t>
      </w:r>
      <w:r>
        <w:t>предсказательных</w:t>
      </w:r>
      <w:r w:rsidRPr="00CC747C">
        <w:t xml:space="preserve"> моделей содержат сведения о взаимодействиях, и, похоже, мало кто из исследователей их изучает. Этот подход в целом разумен, поскольку эффекты взаимодействия редко повышают </w:t>
      </w:r>
      <w:r>
        <w:t>способность</w:t>
      </w:r>
      <w:r w:rsidRPr="00CC747C">
        <w:t xml:space="preserve"> модели</w:t>
      </w:r>
      <w:r>
        <w:t xml:space="preserve"> предсказывать изучаемые события</w:t>
      </w:r>
      <w:r w:rsidRPr="00CC747C">
        <w:t>.</w:t>
      </w:r>
    </w:p>
    <w:p w14:paraId="3FA97AD0" w14:textId="77777777" w:rsidR="007961A1" w:rsidRPr="00CC747C" w:rsidRDefault="007961A1" w:rsidP="003110BB">
      <w:pPr>
        <w:jc w:val="both"/>
      </w:pPr>
      <w:r w:rsidRPr="00CC747C">
        <w:t xml:space="preserve">Если </w:t>
      </w:r>
      <w:r>
        <w:t>изучить</w:t>
      </w:r>
      <w:r w:rsidRPr="00CC747C">
        <w:t xml:space="preserve"> мно</w:t>
      </w:r>
      <w:r>
        <w:t>жество</w:t>
      </w:r>
      <w:r w:rsidRPr="00CC747C">
        <w:t xml:space="preserve"> взаимодействи</w:t>
      </w:r>
      <w:r>
        <w:t>й</w:t>
      </w:r>
      <w:r w:rsidRPr="00CC747C">
        <w:t xml:space="preserve"> и включить в </w:t>
      </w:r>
      <w:r>
        <w:t xml:space="preserve">предсказательную </w:t>
      </w:r>
      <w:r w:rsidRPr="00CC747C">
        <w:t xml:space="preserve">модель только самые сильные, это </w:t>
      </w:r>
      <w:r>
        <w:t xml:space="preserve">приведет к переобучению модели и, в результате, </w:t>
      </w:r>
      <w:r w:rsidRPr="009910D5">
        <w:t xml:space="preserve">чрезмерно оптимистичным оценкам </w:t>
      </w:r>
      <w:r>
        <w:t xml:space="preserve">ее </w:t>
      </w:r>
      <w:r w:rsidRPr="009910D5">
        <w:t xml:space="preserve">эффективности </w:t>
      </w:r>
      <w:r w:rsidRPr="00CC747C">
        <w:t xml:space="preserve">[2]. Авторам </w:t>
      </w:r>
      <w:r>
        <w:t>должны</w:t>
      </w:r>
      <w:r w:rsidRPr="00CC747C">
        <w:t xml:space="preserve"> ограничить исследование взаимодействий небольшого </w:t>
      </w:r>
      <w:r>
        <w:t>количества</w:t>
      </w:r>
      <w:r w:rsidRPr="00CC747C">
        <w:t xml:space="preserve"> предикторов с предварительным обоснованием</w:t>
      </w:r>
      <w:r>
        <w:t xml:space="preserve"> этого списка</w:t>
      </w:r>
      <w:r w:rsidRPr="00CC747C">
        <w:t xml:space="preserve">, а не </w:t>
      </w:r>
      <w:r>
        <w:t>просто проверять</w:t>
      </w:r>
      <w:r w:rsidRPr="00CC747C">
        <w:t xml:space="preserve"> все возможные взаимодействия, особенно при небольшом размере выборки. Альтернатива </w:t>
      </w:r>
      <w:r>
        <w:t>проверки</w:t>
      </w:r>
      <w:r w:rsidRPr="00CC747C">
        <w:t xml:space="preserve"> взаимодействий — разработка разных моделей для разных подгрупп: например, для мужчин и женщин или взрослых и детей [278]. </w:t>
      </w:r>
      <w:r>
        <w:t>Однако, и</w:t>
      </w:r>
      <w:r w:rsidRPr="009910D5">
        <w:t xml:space="preserve">з-за </w:t>
      </w:r>
      <w:r>
        <w:lastRenderedPageBreak/>
        <w:t>значительного</w:t>
      </w:r>
      <w:r w:rsidRPr="009910D5">
        <w:t xml:space="preserve"> сокращения размера выборки и соответствующей опасности переобучения модели этот подход используется редко, и его следует рассматривать только при большом размере выборки.</w:t>
      </w:r>
    </w:p>
    <w:p w14:paraId="63D95A06" w14:textId="77777777" w:rsidR="007961A1" w:rsidRPr="00CC747C" w:rsidRDefault="007961A1" w:rsidP="003110BB">
      <w:pPr>
        <w:jc w:val="both"/>
      </w:pPr>
      <w:r>
        <w:t>М</w:t>
      </w:r>
      <w:r w:rsidRPr="00CC747C">
        <w:t>одел</w:t>
      </w:r>
      <w:r>
        <w:t>и</w:t>
      </w:r>
      <w:r w:rsidRPr="00CC747C">
        <w:t xml:space="preserve"> прогнозирования выживаемости </w:t>
      </w:r>
      <w:r>
        <w:t xml:space="preserve">основываются на </w:t>
      </w:r>
      <w:r w:rsidRPr="00CC747C">
        <w:t>предположени</w:t>
      </w:r>
      <w:r>
        <w:t>и</w:t>
      </w:r>
      <w:r w:rsidRPr="00CC747C">
        <w:t>, что эффекты предикторов постоянны во времени (т.е. риски пропорциональны)</w:t>
      </w:r>
      <w:r>
        <w:t xml:space="preserve"> и они не взаимодействуют</w:t>
      </w:r>
      <w:r w:rsidRPr="00CC747C">
        <w:t xml:space="preserve">. Некоторые исследователи считают, что проверка гипотезы о пропорциональных рисках — это хорошая статистическая практика, </w:t>
      </w:r>
      <w:r>
        <w:t>тогда</w:t>
      </w:r>
      <w:r w:rsidRPr="00CC747C">
        <w:t xml:space="preserve"> как другие предупреждают о </w:t>
      </w:r>
      <w:r>
        <w:t xml:space="preserve">рисках </w:t>
      </w:r>
      <w:r w:rsidRPr="00457AF1">
        <w:t>переобучения и оптимизма</w:t>
      </w:r>
      <w:r>
        <w:t>,</w:t>
      </w:r>
      <w:r w:rsidRPr="00CC747C">
        <w:t xml:space="preserve"> если модели корректируются </w:t>
      </w:r>
      <w:r>
        <w:t>с учетом</w:t>
      </w:r>
      <w:r w:rsidRPr="00CC747C">
        <w:t xml:space="preserve"> статистически значимых непропорциональных эффектов, аналогично тому, как опис</w:t>
      </w:r>
      <w:r>
        <w:t>ано</w:t>
      </w:r>
      <w:r w:rsidRPr="00CC747C">
        <w:t xml:space="preserve"> выше для стратегий выбора предикторов [2, 112].</w:t>
      </w:r>
    </w:p>
    <w:p w14:paraId="245F7791" w14:textId="77777777" w:rsidR="007961A1" w:rsidRPr="00CC747C" w:rsidRDefault="007961A1" w:rsidP="003110BB">
      <w:pPr>
        <w:jc w:val="both"/>
      </w:pPr>
      <w:r w:rsidRPr="00CC747C">
        <w:t xml:space="preserve">Авторы должны сообщить о </w:t>
      </w:r>
      <w:r>
        <w:t xml:space="preserve">процедурах </w:t>
      </w:r>
      <w:r w:rsidRPr="00CC747C">
        <w:t>проверк</w:t>
      </w:r>
      <w:r>
        <w:t>и</w:t>
      </w:r>
      <w:r w:rsidRPr="00CC747C">
        <w:t xml:space="preserve"> взаимодействий и пропорциональности рисков в моделях прогнозирования выживаемости, если таковая проводилась.</w:t>
      </w:r>
    </w:p>
    <w:p w14:paraId="7D7AB1EA" w14:textId="77777777" w:rsidR="007961A1" w:rsidRPr="004756EC" w:rsidRDefault="007961A1" w:rsidP="003110BB">
      <w:pPr>
        <w:ind w:firstLine="321"/>
        <w:jc w:val="both"/>
        <w:rPr>
          <w:b/>
        </w:rPr>
      </w:pPr>
      <w:r w:rsidRPr="004756EC">
        <w:rPr>
          <w:b/>
        </w:rPr>
        <w:t xml:space="preserve">5. Внутренняя </w:t>
      </w:r>
      <w:r>
        <w:rPr>
          <w:b/>
        </w:rPr>
        <w:t>проверка</w:t>
      </w:r>
    </w:p>
    <w:p w14:paraId="67085FB5" w14:textId="77777777" w:rsidR="007961A1" w:rsidRPr="00CC747C" w:rsidRDefault="007961A1" w:rsidP="003110BB">
      <w:pPr>
        <w:jc w:val="both"/>
        <w:rPr>
          <w:i/>
        </w:rPr>
      </w:pPr>
      <w:r w:rsidRPr="00CC747C">
        <w:rPr>
          <w:i/>
        </w:rPr>
        <w:t>Пример</w:t>
      </w:r>
    </w:p>
    <w:p w14:paraId="474C8CC7" w14:textId="77777777" w:rsidR="007961A1" w:rsidRPr="00CC747C" w:rsidRDefault="007961A1" w:rsidP="003110BB">
      <w:pPr>
        <w:jc w:val="both"/>
      </w:pPr>
      <w:r w:rsidRPr="00CC747C">
        <w:t>«Мы оценили внутреннюю достоверность</w:t>
      </w:r>
      <w:r w:rsidRPr="00AA091B">
        <w:t xml:space="preserve"> </w:t>
      </w:r>
      <w:r w:rsidRPr="00CC747C">
        <w:t xml:space="preserve">с помощью процедуры бутстреппинга для получения реалистичных оценок эффективности обеих </w:t>
      </w:r>
      <w:r>
        <w:t xml:space="preserve">предсказательных </w:t>
      </w:r>
      <w:r w:rsidRPr="00CC747C">
        <w:t xml:space="preserve">моделей у будущих пациентов с </w:t>
      </w:r>
      <w:r>
        <w:t>похожими</w:t>
      </w:r>
      <w:r w:rsidRPr="00CC747C">
        <w:t xml:space="preserve"> </w:t>
      </w:r>
      <w:r>
        <w:t>характеристиками</w:t>
      </w:r>
      <w:r w:rsidRPr="00CC747C">
        <w:t xml:space="preserve">. Воспроизвели весь процесс моделирования, включая выбор переменных &lt;…&gt; в 200 </w:t>
      </w:r>
      <w:r>
        <w:t>единицах наблюдения</w:t>
      </w:r>
      <w:r w:rsidRPr="00CC747C">
        <w:t xml:space="preserve">, отобранных с заменой из исходной выборки. Мы оценили эффективность выбранной </w:t>
      </w:r>
      <w:r>
        <w:t xml:space="preserve">предсказательной </w:t>
      </w:r>
      <w:r w:rsidRPr="00CC747C">
        <w:t xml:space="preserve">модели и простого правила, разработанных </w:t>
      </w:r>
      <w:r>
        <w:t xml:space="preserve">на основе каждой </w:t>
      </w:r>
      <w:r w:rsidRPr="00CC747C">
        <w:t>бутстреп-выборки</w:t>
      </w:r>
      <w:r>
        <w:t>, полученных</w:t>
      </w:r>
      <w:r w:rsidRPr="00CC747C">
        <w:t xml:space="preserve"> </w:t>
      </w:r>
      <w:r>
        <w:t xml:space="preserve">из </w:t>
      </w:r>
      <w:r w:rsidRPr="00CC747C">
        <w:t>исходной выборк</w:t>
      </w:r>
      <w:r>
        <w:t>и</w:t>
      </w:r>
      <w:r w:rsidRPr="00CC747C">
        <w:t xml:space="preserve">. </w:t>
      </w:r>
      <w:r>
        <w:t>П</w:t>
      </w:r>
      <w:r w:rsidRPr="00CC747C">
        <w:t>оказател</w:t>
      </w:r>
      <w:r>
        <w:t>и</w:t>
      </w:r>
      <w:r w:rsidRPr="00CC747C">
        <w:t xml:space="preserve"> эффективности в каждой бутстреп-выборке </w:t>
      </w:r>
      <w:r>
        <w:t xml:space="preserve">включали </w:t>
      </w:r>
      <w:r w:rsidRPr="00CC747C">
        <w:t>среднюю площадь под ROC-кривой, чувствительность и специфичность при оценке обоих исходов, а также уменьшение числа КТ-исследований при 100% чувствительности к нейрохирургическим вмешательствам» [286]</w:t>
      </w:r>
      <w:r>
        <w:t>.</w:t>
      </w:r>
      <w:r w:rsidRPr="00CC747C">
        <w:t xml:space="preserve"> </w:t>
      </w:r>
      <w:r w:rsidRPr="00AA091B">
        <w:t>[</w:t>
      </w:r>
      <w:r w:rsidRPr="00B2396D">
        <w:t>Диагностика</w:t>
      </w:r>
      <w:r w:rsidRPr="00AA091B">
        <w:t>]</w:t>
      </w:r>
    </w:p>
    <w:p w14:paraId="2BA06BDF" w14:textId="77777777" w:rsidR="00CE74A7" w:rsidRPr="00CC747C" w:rsidRDefault="00CE74A7" w:rsidP="00CE74A7">
      <w:pPr>
        <w:jc w:val="both"/>
      </w:pPr>
    </w:p>
    <w:p w14:paraId="5508B20B" w14:textId="77777777" w:rsidR="007961A1" w:rsidRPr="00CC747C" w:rsidRDefault="007961A1" w:rsidP="007961A1">
      <w:pPr>
        <w:shd w:val="clear" w:color="auto" w:fill="E7E6E6" w:themeFill="background2"/>
        <w:jc w:val="both"/>
      </w:pPr>
      <w:r w:rsidRPr="00AA091B">
        <w:rPr>
          <w:b/>
          <w:i/>
        </w:rPr>
        <w:t>Вставка</w:t>
      </w:r>
      <w:r w:rsidRPr="00CD5B23">
        <w:t xml:space="preserve"> </w:t>
      </w:r>
      <w:r w:rsidRPr="00AA091B">
        <w:rPr>
          <w:b/>
          <w:bCs/>
          <w:i/>
          <w:iCs/>
          <w:lang w:bidi="en-US"/>
        </w:rPr>
        <w:t>Е</w:t>
      </w:r>
      <w:r w:rsidRPr="00CD5B23">
        <w:rPr>
          <w:b/>
          <w:bCs/>
          <w:i/>
          <w:iCs/>
          <w:lang w:bidi="en-US"/>
        </w:rPr>
        <w:t xml:space="preserve">. Внутренняя </w:t>
      </w:r>
      <w:r w:rsidRPr="00B2396D">
        <w:rPr>
          <w:b/>
          <w:bCs/>
          <w:i/>
          <w:iCs/>
          <w:lang w:bidi="en-US"/>
        </w:rPr>
        <w:t>проверка</w:t>
      </w:r>
    </w:p>
    <w:p w14:paraId="49A3275D" w14:textId="77777777" w:rsidR="007961A1" w:rsidRPr="00CC747C" w:rsidRDefault="007961A1" w:rsidP="007961A1">
      <w:pPr>
        <w:shd w:val="clear" w:color="auto" w:fill="E7E6E6" w:themeFill="background2"/>
        <w:jc w:val="both"/>
      </w:pPr>
      <w:r w:rsidRPr="00CC747C">
        <w:t xml:space="preserve">При разработке </w:t>
      </w:r>
      <w:r>
        <w:t xml:space="preserve">предсказательной </w:t>
      </w:r>
      <w:r w:rsidRPr="00CC747C">
        <w:t xml:space="preserve">модели можно получить чересчур </w:t>
      </w:r>
      <w:r>
        <w:t>оптимистичные</w:t>
      </w:r>
      <w:r w:rsidRPr="00CC747C">
        <w:t xml:space="preserve"> оценки ее эффективности. Этому </w:t>
      </w:r>
      <w:r>
        <w:t>могут способствовать</w:t>
      </w:r>
      <w:r w:rsidRPr="00CC747C">
        <w:t xml:space="preserve"> </w:t>
      </w:r>
      <w:r>
        <w:t>следующие</w:t>
      </w:r>
      <w:r w:rsidRPr="00CC747C">
        <w:t xml:space="preserve"> факторы: </w:t>
      </w:r>
      <w:r>
        <w:t>включение большого количества</w:t>
      </w:r>
      <w:r w:rsidRPr="00CC747C">
        <w:t xml:space="preserve"> потенциальных предикторов</w:t>
      </w:r>
      <w:r>
        <w:t xml:space="preserve"> по отношению к количеству </w:t>
      </w:r>
      <w:r w:rsidRPr="00CC747C">
        <w:t>событий исхода (при небольших размерах выборки), применение стратегий выбора предикторов (опять же при небольших размерах выборки) и категоризация непрерывных переменных [</w:t>
      </w:r>
      <w:r w:rsidRPr="00CC747C">
        <w:rPr>
          <w:bCs/>
          <w:iCs/>
          <w:lang w:bidi="en-US"/>
        </w:rPr>
        <w:t>2, 12, 23–25, 32, 112, 290</w:t>
      </w:r>
      <w:r w:rsidRPr="00CC747C">
        <w:t xml:space="preserve">]. Задача исследователей — получить </w:t>
      </w:r>
      <w:r>
        <w:t>более</w:t>
      </w:r>
      <w:r w:rsidRPr="00CC747C">
        <w:t xml:space="preserve"> достоверные оценки эффективности модели на основе данных, используемых </w:t>
      </w:r>
      <w:r>
        <w:t>для</w:t>
      </w:r>
      <w:r w:rsidRPr="00CC747C">
        <w:t xml:space="preserve"> ее разработки</w:t>
      </w:r>
      <w:r>
        <w:t xml:space="preserve"> (</w:t>
      </w:r>
      <w:r w:rsidRPr="00AA091B">
        <w:rPr>
          <w:bCs/>
          <w:i/>
          <w:iCs/>
          <w:lang w:val="en-US" w:bidi="en-US"/>
        </w:rPr>
        <w:t>development</w:t>
      </w:r>
      <w:r w:rsidRPr="00AA091B">
        <w:rPr>
          <w:bCs/>
          <w:i/>
          <w:iCs/>
          <w:lang w:bidi="en-US"/>
        </w:rPr>
        <w:t xml:space="preserve"> </w:t>
      </w:r>
      <w:r w:rsidRPr="00AA091B">
        <w:rPr>
          <w:bCs/>
          <w:i/>
          <w:iCs/>
          <w:lang w:val="en-US" w:bidi="en-US"/>
        </w:rPr>
        <w:t>data</w:t>
      </w:r>
      <w:r w:rsidRPr="00AA091B">
        <w:rPr>
          <w:bCs/>
          <w:i/>
          <w:iCs/>
          <w:lang w:bidi="en-US"/>
        </w:rPr>
        <w:t xml:space="preserve"> </w:t>
      </w:r>
      <w:r w:rsidRPr="00AA091B">
        <w:rPr>
          <w:bCs/>
          <w:i/>
          <w:iCs/>
          <w:lang w:val="en-US" w:bidi="en-US"/>
        </w:rPr>
        <w:t>set</w:t>
      </w:r>
      <w:r>
        <w:t>)</w:t>
      </w:r>
      <w:r w:rsidRPr="00CC747C">
        <w:t xml:space="preserve">. Это можно сделать с помощью так называемой «внутренней </w:t>
      </w:r>
      <w:r>
        <w:t>проверки</w:t>
      </w:r>
      <w:r w:rsidRPr="00CC747C">
        <w:t>»</w:t>
      </w:r>
      <w:r w:rsidRPr="00AA091B">
        <w:t xml:space="preserve"> (</w:t>
      </w:r>
      <w:r w:rsidRPr="00AA091B">
        <w:rPr>
          <w:bCs/>
          <w:i/>
          <w:iCs/>
          <w:lang w:val="en-US" w:bidi="en-US"/>
        </w:rPr>
        <w:t>internal</w:t>
      </w:r>
      <w:r w:rsidRPr="00AA091B">
        <w:rPr>
          <w:bCs/>
          <w:i/>
          <w:iCs/>
          <w:lang w:bidi="en-US"/>
        </w:rPr>
        <w:t xml:space="preserve"> </w:t>
      </w:r>
      <w:r w:rsidRPr="00AA091B">
        <w:rPr>
          <w:bCs/>
          <w:i/>
          <w:iCs/>
          <w:lang w:val="en-US" w:bidi="en-US"/>
        </w:rPr>
        <w:t>validity</w:t>
      </w:r>
      <w:r w:rsidRPr="00AA091B">
        <w:rPr>
          <w:bCs/>
          <w:iCs/>
          <w:lang w:bidi="en-US"/>
        </w:rPr>
        <w:t>)</w:t>
      </w:r>
      <w:r w:rsidRPr="00CC747C">
        <w:t>, предпочтительно с использованием методов повторного отбора данных, таких как бутстреппинг (</w:t>
      </w:r>
      <w:r w:rsidRPr="00CC747C">
        <w:rPr>
          <w:bCs/>
          <w:i/>
          <w:iCs/>
          <w:lang w:val="en-US" w:bidi="en-US"/>
        </w:rPr>
        <w:t>bootstrapping</w:t>
      </w:r>
      <w:r w:rsidRPr="00CC747C">
        <w:t xml:space="preserve">) или </w:t>
      </w:r>
      <w:r>
        <w:t xml:space="preserve">методов </w:t>
      </w:r>
      <w:r w:rsidRPr="00CC747C">
        <w:t>перекрестн</w:t>
      </w:r>
      <w:r>
        <w:t>ой</w:t>
      </w:r>
      <w:r w:rsidRPr="00CC747C">
        <w:t xml:space="preserve"> проверк</w:t>
      </w:r>
      <w:r>
        <w:t>и</w:t>
      </w:r>
      <w:r w:rsidRPr="00CC747C">
        <w:t xml:space="preserve"> (</w:t>
      </w:r>
      <w:r w:rsidRPr="00CC747C">
        <w:rPr>
          <w:bCs/>
          <w:i/>
          <w:iCs/>
          <w:lang w:val="en-US" w:bidi="en-US"/>
        </w:rPr>
        <w:t>cross</w:t>
      </w:r>
      <w:r w:rsidRPr="00CC747C">
        <w:rPr>
          <w:bCs/>
          <w:i/>
          <w:iCs/>
          <w:lang w:bidi="en-US"/>
        </w:rPr>
        <w:t>-</w:t>
      </w:r>
      <w:r w:rsidRPr="00CC747C">
        <w:rPr>
          <w:bCs/>
          <w:i/>
          <w:iCs/>
          <w:lang w:val="en-US" w:bidi="en-US"/>
        </w:rPr>
        <w:t>validation</w:t>
      </w:r>
      <w:r w:rsidRPr="00CC747C">
        <w:t>).</w:t>
      </w:r>
    </w:p>
    <w:p w14:paraId="1329ECAF" w14:textId="77777777" w:rsidR="007961A1" w:rsidRPr="00CC747C" w:rsidRDefault="007961A1" w:rsidP="007961A1">
      <w:pPr>
        <w:shd w:val="clear" w:color="auto" w:fill="E7E6E6" w:themeFill="background2"/>
        <w:jc w:val="both"/>
        <w:rPr>
          <w:b/>
        </w:rPr>
      </w:pPr>
      <w:r w:rsidRPr="00CC747C">
        <w:rPr>
          <w:b/>
        </w:rPr>
        <w:t>Предполагаемая эффективность</w:t>
      </w:r>
    </w:p>
    <w:p w14:paraId="4A69BD81" w14:textId="77777777" w:rsidR="007961A1" w:rsidRPr="00CD5B23" w:rsidRDefault="007961A1" w:rsidP="007961A1">
      <w:pPr>
        <w:shd w:val="clear" w:color="auto" w:fill="E7E6E6" w:themeFill="background2"/>
        <w:jc w:val="both"/>
      </w:pPr>
      <w:r w:rsidRPr="00CC747C">
        <w:t xml:space="preserve">Предполагаемая эффективность </w:t>
      </w:r>
      <w:r>
        <w:t>(</w:t>
      </w:r>
      <w:r w:rsidRPr="00AA091B">
        <w:rPr>
          <w:bCs/>
          <w:i/>
          <w:iCs/>
          <w:lang w:val="en-US" w:bidi="en-US"/>
        </w:rPr>
        <w:t>apparent</w:t>
      </w:r>
      <w:r w:rsidRPr="00AA091B">
        <w:rPr>
          <w:bCs/>
          <w:i/>
          <w:iCs/>
          <w:lang w:bidi="en-US"/>
        </w:rPr>
        <w:t xml:space="preserve"> </w:t>
      </w:r>
      <w:r w:rsidRPr="00AA091B">
        <w:rPr>
          <w:bCs/>
          <w:i/>
          <w:iCs/>
          <w:lang w:val="en-US" w:bidi="en-US"/>
        </w:rPr>
        <w:t>performance</w:t>
      </w:r>
      <w:r>
        <w:t xml:space="preserve">) предсказательной </w:t>
      </w:r>
      <w:r w:rsidRPr="00CC747C">
        <w:t>модели оценивается непосредственно на основе набор</w:t>
      </w:r>
      <w:r>
        <w:t>а</w:t>
      </w:r>
      <w:r w:rsidRPr="00CC747C">
        <w:t xml:space="preserve"> данных, используем</w:t>
      </w:r>
      <w:r>
        <w:t>ого</w:t>
      </w:r>
      <w:r w:rsidRPr="00CC747C">
        <w:t xml:space="preserve"> для ее разработки</w:t>
      </w:r>
      <w:r>
        <w:t>.</w:t>
      </w:r>
      <w:r w:rsidRPr="00CC747C">
        <w:t xml:space="preserve"> </w:t>
      </w:r>
      <w:r w:rsidRPr="00F64AE5">
        <w:t>Для</w:t>
      </w:r>
      <w:r>
        <w:t xml:space="preserve"> </w:t>
      </w:r>
      <w:r w:rsidRPr="00F64AE5">
        <w:t>небольших наборов данных</w:t>
      </w:r>
      <w:r w:rsidRPr="00CC747C">
        <w:t xml:space="preserve"> </w:t>
      </w:r>
      <w:r>
        <w:t>э</w:t>
      </w:r>
      <w:r w:rsidRPr="00CC747C">
        <w:t>то приводит к оптимистичным (смещенным, но стабильным) оценкам эффективности</w:t>
      </w:r>
      <w:r>
        <w:t xml:space="preserve"> модели;</w:t>
      </w:r>
      <w:r w:rsidRPr="00CC747C">
        <w:t xml:space="preserve"> </w:t>
      </w:r>
      <w:r>
        <w:t>о</w:t>
      </w:r>
      <w:r w:rsidRPr="00CC747C">
        <w:t>днако при больших размерах выборки оптими</w:t>
      </w:r>
      <w:r>
        <w:t>стичность</w:t>
      </w:r>
      <w:r w:rsidRPr="00CC747C">
        <w:t xml:space="preserve"> </w:t>
      </w:r>
      <w:r>
        <w:t>оценок снижается</w:t>
      </w:r>
      <w:r w:rsidRPr="00CC747C">
        <w:t xml:space="preserve"> [32].</w:t>
      </w:r>
    </w:p>
    <w:p w14:paraId="5597E616" w14:textId="77777777" w:rsidR="007961A1" w:rsidRPr="00CC747C" w:rsidRDefault="007961A1" w:rsidP="007961A1">
      <w:pPr>
        <w:shd w:val="clear" w:color="auto" w:fill="E7E6E6" w:themeFill="background2"/>
        <w:jc w:val="both"/>
        <w:rPr>
          <w:b/>
        </w:rPr>
      </w:pPr>
      <w:r>
        <w:rPr>
          <w:b/>
        </w:rPr>
        <w:t>Проверка</w:t>
      </w:r>
      <w:r w:rsidRPr="00CC747C">
        <w:rPr>
          <w:b/>
        </w:rPr>
        <w:t xml:space="preserve"> путем разделения выборки (разделение данных)</w:t>
      </w:r>
    </w:p>
    <w:p w14:paraId="3F62CD3B" w14:textId="77777777" w:rsidR="007961A1" w:rsidRPr="00CD5B23" w:rsidRDefault="007961A1" w:rsidP="007961A1">
      <w:pPr>
        <w:shd w:val="clear" w:color="auto" w:fill="E7E6E6" w:themeFill="background2"/>
        <w:jc w:val="both"/>
      </w:pPr>
      <w:r w:rsidRPr="00CC747C">
        <w:lastRenderedPageBreak/>
        <w:t xml:space="preserve">Классический вариант внутренней </w:t>
      </w:r>
      <w:r>
        <w:t xml:space="preserve">проверки </w:t>
      </w:r>
      <w:r w:rsidRPr="00CC747C">
        <w:t xml:space="preserve">— разделение </w:t>
      </w:r>
      <w:r>
        <w:t xml:space="preserve">набора данных, </w:t>
      </w:r>
      <w:r w:rsidRPr="00CC747C">
        <w:t>предназначенн</w:t>
      </w:r>
      <w:r>
        <w:t>ого</w:t>
      </w:r>
      <w:r w:rsidRPr="00CC747C">
        <w:t xml:space="preserve"> для разработки модели</w:t>
      </w:r>
      <w:r>
        <w:t xml:space="preserve"> (</w:t>
      </w:r>
      <w:r w:rsidRPr="00AA091B">
        <w:rPr>
          <w:bCs/>
          <w:i/>
          <w:iCs/>
          <w:lang w:val="en-US" w:bidi="en-US"/>
        </w:rPr>
        <w:t>development</w:t>
      </w:r>
      <w:r w:rsidRPr="00AA091B">
        <w:rPr>
          <w:bCs/>
          <w:i/>
          <w:iCs/>
          <w:lang w:bidi="en-US"/>
        </w:rPr>
        <w:t xml:space="preserve"> </w:t>
      </w:r>
      <w:r w:rsidRPr="00AA091B">
        <w:rPr>
          <w:bCs/>
          <w:i/>
          <w:iCs/>
          <w:lang w:val="en-US" w:bidi="en-US"/>
        </w:rPr>
        <w:t>data</w:t>
      </w:r>
      <w:r w:rsidRPr="00AA091B">
        <w:rPr>
          <w:bCs/>
          <w:i/>
          <w:iCs/>
          <w:lang w:bidi="en-US"/>
        </w:rPr>
        <w:t xml:space="preserve"> </w:t>
      </w:r>
      <w:r w:rsidRPr="00AA091B">
        <w:rPr>
          <w:bCs/>
          <w:i/>
          <w:iCs/>
          <w:lang w:val="en-US" w:bidi="en-US"/>
        </w:rPr>
        <w:t>set</w:t>
      </w:r>
      <w:r>
        <w:t>),</w:t>
      </w:r>
      <w:r w:rsidRPr="00CC747C">
        <w:t xml:space="preserve"> на 2 </w:t>
      </w:r>
      <w:r>
        <w:t>группы</w:t>
      </w:r>
      <w:r w:rsidRPr="00CC747C">
        <w:t xml:space="preserve">: </w:t>
      </w:r>
      <w:r>
        <w:t xml:space="preserve">один </w:t>
      </w:r>
      <w:r w:rsidRPr="00CC747C">
        <w:t xml:space="preserve">для </w:t>
      </w:r>
      <w:r>
        <w:t>создания, другой – для проверки</w:t>
      </w:r>
      <w:r w:rsidRPr="00CC747C">
        <w:t xml:space="preserve"> модели (</w:t>
      </w:r>
      <w:r>
        <w:t xml:space="preserve">см. </w:t>
      </w:r>
      <w:r w:rsidRPr="00CC747C">
        <w:rPr>
          <w:b/>
        </w:rPr>
        <w:t>Рис. 1</w:t>
      </w:r>
      <w:r w:rsidRPr="00CC747C">
        <w:t xml:space="preserve"> и </w:t>
      </w:r>
      <w:r w:rsidRPr="00CC747C">
        <w:rPr>
          <w:b/>
        </w:rPr>
        <w:t>Вставк</w:t>
      </w:r>
      <w:r>
        <w:rPr>
          <w:b/>
        </w:rPr>
        <w:t>а</w:t>
      </w:r>
      <w:r w:rsidRPr="00CC747C">
        <w:rPr>
          <w:b/>
        </w:rPr>
        <w:t xml:space="preserve"> </w:t>
      </w:r>
      <w:r>
        <w:rPr>
          <w:b/>
        </w:rPr>
        <w:t>В</w:t>
      </w:r>
      <w:r w:rsidRPr="00CC747C">
        <w:t xml:space="preserve">). Обычно </w:t>
      </w:r>
      <w:r>
        <w:t>эти группы</w:t>
      </w:r>
      <w:r w:rsidRPr="00CC747C">
        <w:t xml:space="preserve"> данных создают путем случайного разделения исходных данных (например, в соотношении 50:50 или 70:30). Несмотря на то, что этот подход </w:t>
      </w:r>
      <w:r>
        <w:t>широко</w:t>
      </w:r>
      <w:r w:rsidRPr="00CC747C">
        <w:t xml:space="preserve"> используется в исследованиях</w:t>
      </w:r>
      <w:r>
        <w:t xml:space="preserve"> предсказательных</w:t>
      </w:r>
      <w:r w:rsidRPr="00CC747C">
        <w:t xml:space="preserve"> моделей, у него есть ряд недостатков: 1) низкая эффективность (не используются все доступные для разработки данные); 2) оба набора данных будут </w:t>
      </w:r>
      <w:r>
        <w:t>очень похожи</w:t>
      </w:r>
      <w:r w:rsidRPr="00CC747C">
        <w:t xml:space="preserve">, </w:t>
      </w:r>
      <w:r>
        <w:t xml:space="preserve">потому что </w:t>
      </w:r>
      <w:r w:rsidRPr="00CC747C">
        <w:t>отличия между ними случайны (</w:t>
      </w:r>
      <w:r>
        <w:t xml:space="preserve">а значит, </w:t>
      </w:r>
      <w:r w:rsidRPr="00895434">
        <w:t>проверка модели, вероятно, покажет так</w:t>
      </w:r>
      <w:r>
        <w:t>ой</w:t>
      </w:r>
      <w:r w:rsidRPr="00895434">
        <w:t xml:space="preserve"> ​​​​же </w:t>
      </w:r>
      <w:r>
        <w:t>результат</w:t>
      </w:r>
      <w:r w:rsidRPr="00895434">
        <w:t xml:space="preserve">, как </w:t>
      </w:r>
      <w:r>
        <w:t>и при использовании для разработки модели всего объема данных</w:t>
      </w:r>
      <w:r w:rsidRPr="00CC747C">
        <w:t>); 3) разделение данных в разных соотношениях приведет к разным результатам, особенно в небольших наборах данных [</w:t>
      </w:r>
      <w:r w:rsidRPr="00CC747C">
        <w:rPr>
          <w:bCs/>
          <w:iCs/>
          <w:lang w:bidi="en-US"/>
        </w:rPr>
        <w:t>23, 25, 32, 295, 508</w:t>
      </w:r>
      <w:r w:rsidRPr="00CC747C">
        <w:t xml:space="preserve">]. Кроме того, неясно, сколько данных необходимо использовать для разработки модели и сколько </w:t>
      </w:r>
      <w:r>
        <w:t xml:space="preserve">отложить </w:t>
      </w:r>
      <w:r w:rsidRPr="00CC747C">
        <w:t>для ее оценки (</w:t>
      </w:r>
      <w:r>
        <w:t xml:space="preserve">см. </w:t>
      </w:r>
      <w:r w:rsidRPr="00CC747C">
        <w:t xml:space="preserve">пункт 8). Применение этого подхода будет целесообразным при больших размерах выборки и тогда </w:t>
      </w:r>
      <w:r>
        <w:t>полученная</w:t>
      </w:r>
      <w:r w:rsidRPr="00CC747C">
        <w:t xml:space="preserve"> оценк</w:t>
      </w:r>
      <w:r>
        <w:t>а</w:t>
      </w:r>
      <w:r w:rsidRPr="00CC747C">
        <w:t xml:space="preserve"> эффективности модели </w:t>
      </w:r>
      <w:r>
        <w:t>обеспечит разумную</w:t>
      </w:r>
      <w:r w:rsidRPr="00CC747C">
        <w:t xml:space="preserve"> </w:t>
      </w:r>
      <w:r w:rsidRPr="00895434">
        <w:t xml:space="preserve">оценку </w:t>
      </w:r>
      <w:r>
        <w:t xml:space="preserve">реальной ее </w:t>
      </w:r>
      <w:r w:rsidRPr="00CC747C">
        <w:t>эффективности [2, 32]. Лучшей альтернативой, если размер выборки достаточно велик, является разделение</w:t>
      </w:r>
      <w:r>
        <w:t xml:space="preserve"> набора данных</w:t>
      </w:r>
      <w:r w:rsidRPr="00CC747C">
        <w:t xml:space="preserve"> по</w:t>
      </w:r>
      <w:r>
        <w:t xml:space="preserve"> фактору</w:t>
      </w:r>
      <w:r w:rsidRPr="00CC747C">
        <w:t xml:space="preserve"> времени (временна́я </w:t>
      </w:r>
      <w:r>
        <w:t xml:space="preserve">проверка, </w:t>
      </w:r>
      <w:r w:rsidRPr="00CC747C">
        <w:rPr>
          <w:bCs/>
          <w:i/>
          <w:iCs/>
          <w:lang w:val="en-US" w:bidi="en-US"/>
        </w:rPr>
        <w:t>temporal</w:t>
      </w:r>
      <w:r w:rsidRPr="00CC747C">
        <w:rPr>
          <w:bCs/>
          <w:i/>
          <w:iCs/>
          <w:lang w:bidi="en-US"/>
        </w:rPr>
        <w:t xml:space="preserve"> </w:t>
      </w:r>
      <w:r w:rsidRPr="00CC747C">
        <w:rPr>
          <w:bCs/>
          <w:i/>
          <w:iCs/>
          <w:lang w:val="en-US" w:bidi="en-US"/>
        </w:rPr>
        <w:t>validation</w:t>
      </w:r>
      <w:r w:rsidRPr="00CC747C">
        <w:t>) или местоположени</w:t>
      </w:r>
      <w:r>
        <w:t>я</w:t>
      </w:r>
      <w:r w:rsidRPr="00CC747C">
        <w:t xml:space="preserve"> (</w:t>
      </w:r>
      <w:r>
        <w:t>географическая</w:t>
      </w:r>
      <w:r w:rsidRPr="00CC747C">
        <w:t xml:space="preserve"> </w:t>
      </w:r>
      <w:r>
        <w:t xml:space="preserve">проверка, </w:t>
      </w:r>
      <w:r w:rsidRPr="00CC747C">
        <w:rPr>
          <w:bCs/>
          <w:i/>
          <w:iCs/>
          <w:lang w:val="en-US" w:bidi="en-US"/>
        </w:rPr>
        <w:t>geographic</w:t>
      </w:r>
      <w:r w:rsidRPr="00AA091B">
        <w:rPr>
          <w:bCs/>
          <w:i/>
          <w:iCs/>
          <w:lang w:bidi="en-US"/>
        </w:rPr>
        <w:t xml:space="preserve"> </w:t>
      </w:r>
      <w:r w:rsidRPr="00CC747C">
        <w:rPr>
          <w:bCs/>
          <w:i/>
          <w:iCs/>
          <w:lang w:val="en-US" w:bidi="en-US"/>
        </w:rPr>
        <w:t>validation</w:t>
      </w:r>
      <w:r w:rsidRPr="00CC747C">
        <w:t>) [19, 20, 26].</w:t>
      </w:r>
    </w:p>
    <w:p w14:paraId="4C683835" w14:textId="77777777" w:rsidR="007961A1" w:rsidRPr="00CC747C" w:rsidRDefault="007961A1" w:rsidP="007961A1">
      <w:pPr>
        <w:shd w:val="clear" w:color="auto" w:fill="E7E6E6" w:themeFill="background2"/>
        <w:jc w:val="both"/>
        <w:rPr>
          <w:b/>
        </w:rPr>
      </w:pPr>
      <w:r w:rsidRPr="00CC747C">
        <w:rPr>
          <w:b/>
        </w:rPr>
        <w:t>Перекрестная проверка</w:t>
      </w:r>
    </w:p>
    <w:p w14:paraId="5541390C" w14:textId="77777777" w:rsidR="007961A1" w:rsidRPr="00CC747C" w:rsidRDefault="007961A1" w:rsidP="007961A1">
      <w:pPr>
        <w:shd w:val="clear" w:color="auto" w:fill="E7E6E6" w:themeFill="background2"/>
        <w:jc w:val="both"/>
      </w:pPr>
      <w:r w:rsidRPr="00CC747C">
        <w:t xml:space="preserve">Перекрестная проверка </w:t>
      </w:r>
      <w:r>
        <w:t>(</w:t>
      </w:r>
      <w:r w:rsidRPr="00AA091B">
        <w:rPr>
          <w:bCs/>
          <w:i/>
          <w:iCs/>
          <w:lang w:val="en-US" w:bidi="en-US"/>
        </w:rPr>
        <w:t>cross</w:t>
      </w:r>
      <w:r w:rsidRPr="00AA091B">
        <w:rPr>
          <w:bCs/>
          <w:i/>
          <w:iCs/>
          <w:lang w:bidi="en-US"/>
        </w:rPr>
        <w:t>-</w:t>
      </w:r>
      <w:r w:rsidRPr="00AA091B">
        <w:rPr>
          <w:bCs/>
          <w:i/>
          <w:iCs/>
          <w:lang w:val="en-US" w:bidi="en-US"/>
        </w:rPr>
        <w:t>validation</w:t>
      </w:r>
      <w:r>
        <w:t>) –</w:t>
      </w:r>
      <w:r w:rsidRPr="00CC747C">
        <w:t xml:space="preserve"> расширен</w:t>
      </w:r>
      <w:r>
        <w:t>ие</w:t>
      </w:r>
      <w:r w:rsidRPr="00CC747C">
        <w:t xml:space="preserve"> </w:t>
      </w:r>
      <w:r>
        <w:t>метода</w:t>
      </w:r>
      <w:r w:rsidRPr="00CC747C">
        <w:t xml:space="preserve"> разделения выборки</w:t>
      </w:r>
      <w:r>
        <w:t>;</w:t>
      </w:r>
      <w:r w:rsidRPr="00CC747C">
        <w:t xml:space="preserve"> применяе</w:t>
      </w:r>
      <w:r>
        <w:t>тся</w:t>
      </w:r>
      <w:r w:rsidRPr="00CC747C">
        <w:t xml:space="preserve"> с целью </w:t>
      </w:r>
      <w:r>
        <w:t xml:space="preserve">снижения (риска – </w:t>
      </w:r>
      <w:r w:rsidRPr="00AA091B">
        <w:rPr>
          <w:i/>
        </w:rPr>
        <w:t>прим. ред.</w:t>
      </w:r>
      <w:r>
        <w:t>)</w:t>
      </w:r>
      <w:r w:rsidRPr="00CC747C">
        <w:t xml:space="preserve"> систематическ</w:t>
      </w:r>
      <w:r>
        <w:t>ой</w:t>
      </w:r>
      <w:r w:rsidRPr="00CC747C">
        <w:t xml:space="preserve"> ошиб</w:t>
      </w:r>
      <w:r>
        <w:t>ки</w:t>
      </w:r>
      <w:r w:rsidRPr="00CC747C">
        <w:t xml:space="preserve"> и изменчивости оценок эффективности модели [32]. Например, 10-кратная перекрестная проверка </w:t>
      </w:r>
      <w:r>
        <w:t>предполагает</w:t>
      </w:r>
      <w:r w:rsidRPr="00CC747C">
        <w:t xml:space="preserve"> случайное разделение данных на 10 групп одинакового размера. При этом модель разрабатывают на основе данных 9 групп, а ее эффективность оценивают по данным </w:t>
      </w:r>
      <w:r>
        <w:t>оставшейся</w:t>
      </w:r>
      <w:r w:rsidRPr="00CC747C">
        <w:t xml:space="preserve"> группы. Эту процедуру повторяют 10 раз. Таким образом, данные каждой из 10 групп будут использованы для </w:t>
      </w:r>
      <w:r>
        <w:t>тестирования</w:t>
      </w:r>
      <w:r w:rsidRPr="00CC747C">
        <w:t xml:space="preserve"> модели. </w:t>
      </w:r>
      <w:r>
        <w:t>Затем</w:t>
      </w:r>
      <w:r w:rsidRPr="00CC747C">
        <w:t xml:space="preserve"> эффективност</w:t>
      </w:r>
      <w:r>
        <w:t>ь</w:t>
      </w:r>
      <w:r w:rsidRPr="00CC747C">
        <w:t xml:space="preserve"> </w:t>
      </w:r>
      <w:r>
        <w:t>модели принимается</w:t>
      </w:r>
      <w:r w:rsidRPr="00CC747C">
        <w:t xml:space="preserve"> как среднее значение 10 итераций.</w:t>
      </w:r>
    </w:p>
    <w:p w14:paraId="42365B80" w14:textId="77777777" w:rsidR="007961A1" w:rsidRPr="00CC747C" w:rsidRDefault="007961A1" w:rsidP="007961A1">
      <w:pPr>
        <w:shd w:val="clear" w:color="auto" w:fill="E7E6E6" w:themeFill="background2"/>
        <w:jc w:val="both"/>
        <w:rPr>
          <w:b/>
        </w:rPr>
      </w:pPr>
      <w:r>
        <w:rPr>
          <w:b/>
        </w:rPr>
        <w:t>Проверка методом бутстрепа</w:t>
      </w:r>
      <w:r w:rsidRPr="00CC747C">
        <w:rPr>
          <w:b/>
        </w:rPr>
        <w:t xml:space="preserve"> </w:t>
      </w:r>
    </w:p>
    <w:p w14:paraId="3A6104AF" w14:textId="77777777" w:rsidR="007961A1" w:rsidRPr="00CC747C" w:rsidRDefault="007961A1" w:rsidP="007961A1">
      <w:pPr>
        <w:shd w:val="clear" w:color="auto" w:fill="E7E6E6" w:themeFill="background2"/>
        <w:jc w:val="both"/>
      </w:pPr>
      <w:r>
        <w:t>Метод б</w:t>
      </w:r>
      <w:r w:rsidRPr="00CC747C">
        <w:t>утстреп</w:t>
      </w:r>
      <w:r>
        <w:t>а</w:t>
      </w:r>
      <w:r w:rsidRPr="00CC747C">
        <w:t xml:space="preserve"> позволяет использовать </w:t>
      </w:r>
      <w:r>
        <w:t xml:space="preserve">для проверки предсказательной модели </w:t>
      </w:r>
      <w:r w:rsidRPr="00CC747C">
        <w:t>не только все данные</w:t>
      </w:r>
      <w:r>
        <w:t>,</w:t>
      </w:r>
      <w:r w:rsidRPr="00CC747C">
        <w:t xml:space="preserve"> но и </w:t>
      </w:r>
      <w:r>
        <w:t>обеспечивает механизм учета переобучения модели</w:t>
      </w:r>
      <w:r w:rsidRPr="00CC747C">
        <w:t xml:space="preserve"> или неопределенности, которые могут возникать в ходе всего процесса разработки, </w:t>
      </w:r>
      <w:r w:rsidRPr="0075508D">
        <w:t xml:space="preserve">тем самым </w:t>
      </w:r>
      <w:r>
        <w:t xml:space="preserve">позволяя </w:t>
      </w:r>
      <w:r w:rsidRPr="0075508D">
        <w:t>количественно оцени</w:t>
      </w:r>
      <w:r>
        <w:t>ть вероятность</w:t>
      </w:r>
      <w:r w:rsidRPr="0075508D">
        <w:t xml:space="preserve"> </w:t>
      </w:r>
      <w:r w:rsidRPr="00CC747C">
        <w:t>завышенных оценок</w:t>
      </w:r>
      <w:r w:rsidRPr="0075508D">
        <w:t xml:space="preserve"> </w:t>
      </w:r>
      <w:r>
        <w:t>эффективности</w:t>
      </w:r>
      <w:r w:rsidRPr="0075508D">
        <w:t xml:space="preserve"> окончательной </w:t>
      </w:r>
      <w:r>
        <w:t xml:space="preserve">предсказательной </w:t>
      </w:r>
      <w:r w:rsidRPr="0075508D">
        <w:t>модели</w:t>
      </w:r>
      <w:r w:rsidRPr="00CC747C">
        <w:t xml:space="preserve">. Кроме того, этот метод позволяет </w:t>
      </w:r>
      <w:r>
        <w:t xml:space="preserve">получить оценку </w:t>
      </w:r>
      <w:r w:rsidRPr="0075508D">
        <w:t xml:space="preserve">так называемого коэффициента </w:t>
      </w:r>
      <w:r>
        <w:t>сжатия (</w:t>
      </w:r>
      <w:r w:rsidRPr="00AA091B">
        <w:rPr>
          <w:bCs/>
          <w:i/>
          <w:iCs/>
          <w:lang w:val="en-US" w:bidi="en-US"/>
        </w:rPr>
        <w:t>shrinkage</w:t>
      </w:r>
      <w:r w:rsidRPr="00AA091B">
        <w:rPr>
          <w:bCs/>
          <w:i/>
          <w:iCs/>
          <w:lang w:bidi="en-US"/>
        </w:rPr>
        <w:t xml:space="preserve"> </w:t>
      </w:r>
      <w:r w:rsidRPr="00AA091B">
        <w:rPr>
          <w:bCs/>
          <w:i/>
          <w:iCs/>
          <w:lang w:val="en-US" w:bidi="en-US"/>
        </w:rPr>
        <w:t>factor</w:t>
      </w:r>
      <w:r>
        <w:rPr>
          <w:bCs/>
          <w:iCs/>
          <w:lang w:bidi="en-US"/>
        </w:rPr>
        <w:t xml:space="preserve">), который может быть использован </w:t>
      </w:r>
      <w:r w:rsidRPr="0075508D">
        <w:t>для корректировки коэффициентов регрессии</w:t>
      </w:r>
      <w:r>
        <w:t xml:space="preserve"> и полученной оценки эффективности модели </w:t>
      </w:r>
      <w:r w:rsidRPr="00CC747C">
        <w:t xml:space="preserve">так, чтобы в последующих </w:t>
      </w:r>
      <w:r>
        <w:t xml:space="preserve">исследованиях по проверке модели </w:t>
      </w:r>
      <w:r w:rsidRPr="00CC747C">
        <w:t xml:space="preserve">и при практическом </w:t>
      </w:r>
      <w:r>
        <w:t xml:space="preserve">ее </w:t>
      </w:r>
      <w:r w:rsidRPr="00CC747C">
        <w:t xml:space="preserve">применении можно было повысить ее </w:t>
      </w:r>
      <w:r>
        <w:t>эффективность</w:t>
      </w:r>
      <w:r w:rsidRPr="00CC747C">
        <w:t xml:space="preserve">. </w:t>
      </w:r>
      <w:r>
        <w:t>Проверка м</w:t>
      </w:r>
      <w:r w:rsidRPr="00CC747C">
        <w:t>етод</w:t>
      </w:r>
      <w:r>
        <w:t>ом</w:t>
      </w:r>
      <w:r w:rsidRPr="00CC747C">
        <w:t xml:space="preserve"> бутстрепа </w:t>
      </w:r>
      <w:r>
        <w:t xml:space="preserve">включает </w:t>
      </w:r>
      <w:r w:rsidRPr="00CC747C">
        <w:t>[2, 12]:</w:t>
      </w:r>
    </w:p>
    <w:p w14:paraId="36FD767B" w14:textId="77777777" w:rsidR="007961A1" w:rsidRPr="00AA091B" w:rsidRDefault="007961A1" w:rsidP="007961A1">
      <w:pPr>
        <w:pStyle w:val="a5"/>
        <w:numPr>
          <w:ilvl w:val="0"/>
          <w:numId w:val="11"/>
        </w:numPr>
        <w:shd w:val="clear" w:color="auto" w:fill="E7E6E6" w:themeFill="background2"/>
        <w:ind w:left="38" w:firstLine="322"/>
        <w:jc w:val="both"/>
        <w:rPr>
          <w:rFonts w:ascii="Times New Roman" w:hAnsi="Times New Roman" w:cs="Times New Roman"/>
          <w:sz w:val="24"/>
          <w:szCs w:val="24"/>
        </w:rPr>
      </w:pPr>
      <w:r>
        <w:rPr>
          <w:rFonts w:ascii="Times New Roman" w:hAnsi="Times New Roman" w:cs="Times New Roman"/>
          <w:sz w:val="24"/>
          <w:szCs w:val="24"/>
        </w:rPr>
        <w:t>р</w:t>
      </w:r>
      <w:r w:rsidRPr="00AA091B">
        <w:rPr>
          <w:rFonts w:ascii="Times New Roman" w:hAnsi="Times New Roman" w:cs="Times New Roman"/>
          <w:sz w:val="24"/>
          <w:szCs w:val="24"/>
        </w:rPr>
        <w:t>азработк</w:t>
      </w:r>
      <w:r>
        <w:rPr>
          <w:rFonts w:ascii="Times New Roman" w:hAnsi="Times New Roman" w:cs="Times New Roman"/>
          <w:sz w:val="24"/>
          <w:szCs w:val="24"/>
        </w:rPr>
        <w:t>у</w:t>
      </w:r>
      <w:r w:rsidRPr="00AA091B">
        <w:rPr>
          <w:rFonts w:ascii="Times New Roman" w:hAnsi="Times New Roman" w:cs="Times New Roman"/>
          <w:sz w:val="24"/>
          <w:szCs w:val="24"/>
        </w:rPr>
        <w:t xml:space="preserve"> </w:t>
      </w:r>
      <w:r>
        <w:rPr>
          <w:rFonts w:ascii="Times New Roman" w:hAnsi="Times New Roman" w:cs="Times New Roman"/>
          <w:sz w:val="24"/>
          <w:szCs w:val="24"/>
        </w:rPr>
        <w:t xml:space="preserve">предсказательной </w:t>
      </w:r>
      <w:r w:rsidRPr="00AA091B">
        <w:rPr>
          <w:rFonts w:ascii="Times New Roman" w:hAnsi="Times New Roman" w:cs="Times New Roman"/>
          <w:sz w:val="24"/>
          <w:szCs w:val="24"/>
        </w:rPr>
        <w:t xml:space="preserve">модели с использованием </w:t>
      </w:r>
      <w:r>
        <w:rPr>
          <w:rFonts w:ascii="Times New Roman" w:hAnsi="Times New Roman" w:cs="Times New Roman"/>
          <w:sz w:val="24"/>
          <w:szCs w:val="24"/>
        </w:rPr>
        <w:t xml:space="preserve">данных </w:t>
      </w:r>
      <w:r w:rsidRPr="00AA091B">
        <w:rPr>
          <w:rFonts w:ascii="Times New Roman" w:hAnsi="Times New Roman" w:cs="Times New Roman"/>
          <w:sz w:val="24"/>
          <w:szCs w:val="24"/>
        </w:rPr>
        <w:t>всей исходной выборки (</w:t>
      </w:r>
      <w:r>
        <w:rPr>
          <w:rFonts w:ascii="Times New Roman" w:hAnsi="Times New Roman" w:cs="Times New Roman"/>
          <w:sz w:val="24"/>
          <w:szCs w:val="24"/>
        </w:rPr>
        <w:t xml:space="preserve">размером </w:t>
      </w:r>
      <w:r w:rsidRPr="00AA091B">
        <w:rPr>
          <w:rFonts w:ascii="Times New Roman" w:hAnsi="Times New Roman" w:cs="Times New Roman"/>
          <w:i/>
          <w:sz w:val="24"/>
          <w:szCs w:val="24"/>
        </w:rPr>
        <w:t>n</w:t>
      </w:r>
      <w:r w:rsidRPr="00AA091B">
        <w:rPr>
          <w:rFonts w:ascii="Times New Roman" w:hAnsi="Times New Roman" w:cs="Times New Roman"/>
          <w:sz w:val="24"/>
          <w:szCs w:val="24"/>
        </w:rPr>
        <w:t>) и определение предполагаемой эффективности</w:t>
      </w:r>
      <w:r w:rsidRPr="00CD5B23">
        <w:rPr>
          <w:rFonts w:ascii="Times New Roman" w:hAnsi="Times New Roman" w:cs="Times New Roman"/>
          <w:sz w:val="24"/>
          <w:szCs w:val="24"/>
        </w:rPr>
        <w:t xml:space="preserve"> </w:t>
      </w:r>
      <w:r w:rsidRPr="00B046AC">
        <w:rPr>
          <w:rFonts w:ascii="Times New Roman" w:hAnsi="Times New Roman" w:cs="Times New Roman"/>
          <w:sz w:val="24"/>
          <w:szCs w:val="24"/>
        </w:rPr>
        <w:t>(</w:t>
      </w:r>
      <w:r w:rsidRPr="00AA091B">
        <w:rPr>
          <w:rFonts w:ascii="Times New Roman" w:hAnsi="Times New Roman" w:cs="Times New Roman"/>
          <w:bCs/>
          <w:i/>
          <w:iCs/>
          <w:sz w:val="24"/>
          <w:szCs w:val="24"/>
          <w:lang w:val="en-US" w:bidi="en-US"/>
        </w:rPr>
        <w:t>apparent</w:t>
      </w:r>
      <w:r w:rsidRPr="00AA091B">
        <w:rPr>
          <w:rFonts w:ascii="Times New Roman" w:hAnsi="Times New Roman" w:cs="Times New Roman"/>
          <w:bCs/>
          <w:i/>
          <w:iCs/>
          <w:sz w:val="24"/>
          <w:szCs w:val="24"/>
          <w:lang w:bidi="en-US"/>
        </w:rPr>
        <w:t xml:space="preserve"> </w:t>
      </w:r>
      <w:r w:rsidRPr="00AA091B">
        <w:rPr>
          <w:rFonts w:ascii="Times New Roman" w:hAnsi="Times New Roman" w:cs="Times New Roman"/>
          <w:bCs/>
          <w:i/>
          <w:iCs/>
          <w:sz w:val="24"/>
          <w:szCs w:val="24"/>
          <w:lang w:val="en-US" w:bidi="en-US"/>
        </w:rPr>
        <w:t>performance</w:t>
      </w:r>
      <w:r w:rsidRPr="00CD5B23">
        <w:rPr>
          <w:rFonts w:ascii="Times New Roman" w:hAnsi="Times New Roman" w:cs="Times New Roman"/>
          <w:sz w:val="24"/>
          <w:szCs w:val="24"/>
        </w:rPr>
        <w:t>)</w:t>
      </w:r>
      <w:r w:rsidRPr="00AA091B">
        <w:rPr>
          <w:rFonts w:ascii="Times New Roman" w:hAnsi="Times New Roman" w:cs="Times New Roman"/>
          <w:sz w:val="24"/>
          <w:szCs w:val="24"/>
        </w:rPr>
        <w:t>.</w:t>
      </w:r>
    </w:p>
    <w:p w14:paraId="34B71C69" w14:textId="77777777" w:rsidR="007961A1" w:rsidRPr="00AA091B" w:rsidRDefault="007961A1" w:rsidP="007961A1">
      <w:pPr>
        <w:pStyle w:val="a5"/>
        <w:numPr>
          <w:ilvl w:val="0"/>
          <w:numId w:val="11"/>
        </w:numPr>
        <w:shd w:val="clear" w:color="auto" w:fill="E7E6E6" w:themeFill="background2"/>
        <w:ind w:left="38" w:firstLine="322"/>
        <w:jc w:val="both"/>
        <w:rPr>
          <w:rFonts w:ascii="Times New Roman" w:hAnsi="Times New Roman" w:cs="Times New Roman"/>
          <w:sz w:val="24"/>
          <w:szCs w:val="24"/>
        </w:rPr>
      </w:pPr>
      <w:r w:rsidRPr="00CD5B23">
        <w:rPr>
          <w:rFonts w:ascii="Times New Roman" w:hAnsi="Times New Roman" w:cs="Times New Roman"/>
          <w:sz w:val="24"/>
          <w:szCs w:val="24"/>
        </w:rPr>
        <w:t>с</w:t>
      </w:r>
      <w:r w:rsidRPr="00AA091B">
        <w:rPr>
          <w:rFonts w:ascii="Times New Roman" w:hAnsi="Times New Roman" w:cs="Times New Roman"/>
          <w:sz w:val="24"/>
          <w:szCs w:val="24"/>
        </w:rPr>
        <w:t xml:space="preserve">оздание бутстреп-выборки путем отбора </w:t>
      </w:r>
      <w:r w:rsidRPr="00CD5B23">
        <w:rPr>
          <w:rFonts w:ascii="Times New Roman" w:hAnsi="Times New Roman" w:cs="Times New Roman"/>
          <w:i/>
          <w:sz w:val="24"/>
          <w:szCs w:val="24"/>
        </w:rPr>
        <w:t>n</w:t>
      </w:r>
      <w:r w:rsidRPr="00B046AC">
        <w:rPr>
          <w:rFonts w:ascii="Times New Roman" w:hAnsi="Times New Roman" w:cs="Times New Roman"/>
          <w:sz w:val="24"/>
          <w:szCs w:val="24"/>
        </w:rPr>
        <w:t xml:space="preserve"> </w:t>
      </w:r>
      <w:r w:rsidRPr="00AA091B">
        <w:rPr>
          <w:rFonts w:ascii="Times New Roman" w:hAnsi="Times New Roman" w:cs="Times New Roman"/>
          <w:sz w:val="24"/>
          <w:szCs w:val="24"/>
        </w:rPr>
        <w:t>лиц с заменой</w:t>
      </w:r>
      <w:r w:rsidRPr="00CD5B23">
        <w:rPr>
          <w:rFonts w:ascii="Times New Roman" w:hAnsi="Times New Roman" w:cs="Times New Roman"/>
          <w:sz w:val="24"/>
          <w:szCs w:val="24"/>
        </w:rPr>
        <w:t xml:space="preserve"> </w:t>
      </w:r>
      <w:r w:rsidRPr="00AA091B">
        <w:rPr>
          <w:rFonts w:ascii="Times New Roman" w:hAnsi="Times New Roman" w:cs="Times New Roman"/>
          <w:sz w:val="24"/>
          <w:szCs w:val="24"/>
        </w:rPr>
        <w:t xml:space="preserve">из исходной выборки. </w:t>
      </w:r>
    </w:p>
    <w:p w14:paraId="6FC9A5CF" w14:textId="77777777" w:rsidR="007961A1" w:rsidRPr="00AA091B" w:rsidRDefault="007961A1" w:rsidP="007961A1">
      <w:pPr>
        <w:pStyle w:val="a5"/>
        <w:numPr>
          <w:ilvl w:val="0"/>
          <w:numId w:val="11"/>
        </w:numPr>
        <w:shd w:val="clear" w:color="auto" w:fill="E7E6E6" w:themeFill="background2"/>
        <w:ind w:left="38" w:firstLine="322"/>
        <w:jc w:val="both"/>
        <w:rPr>
          <w:rFonts w:ascii="Times New Roman" w:hAnsi="Times New Roman" w:cs="Times New Roman"/>
          <w:sz w:val="24"/>
          <w:szCs w:val="24"/>
        </w:rPr>
      </w:pPr>
      <w:r w:rsidRPr="00CD5B23">
        <w:rPr>
          <w:rFonts w:ascii="Times New Roman" w:hAnsi="Times New Roman" w:cs="Times New Roman"/>
          <w:sz w:val="24"/>
          <w:szCs w:val="24"/>
        </w:rPr>
        <w:t>р</w:t>
      </w:r>
      <w:r w:rsidRPr="00AA091B">
        <w:rPr>
          <w:rFonts w:ascii="Times New Roman" w:hAnsi="Times New Roman" w:cs="Times New Roman"/>
          <w:sz w:val="24"/>
          <w:szCs w:val="24"/>
        </w:rPr>
        <w:t>азработка модели на основе данных бутстреп-выборки (применяя те же методы моделирования и отбора предикторов, что и на этапе 1):</w:t>
      </w:r>
    </w:p>
    <w:p w14:paraId="25EAE2D9" w14:textId="77777777" w:rsidR="007961A1" w:rsidRPr="00AA091B" w:rsidRDefault="007961A1" w:rsidP="007961A1">
      <w:pPr>
        <w:pStyle w:val="a5"/>
        <w:shd w:val="clear" w:color="auto" w:fill="E7E6E6" w:themeFill="background2"/>
        <w:ind w:left="360"/>
        <w:jc w:val="both"/>
        <w:rPr>
          <w:rFonts w:ascii="Times New Roman" w:hAnsi="Times New Roman" w:cs="Times New Roman"/>
          <w:sz w:val="24"/>
          <w:szCs w:val="24"/>
        </w:rPr>
      </w:pPr>
      <w:r w:rsidRPr="00AA091B">
        <w:rPr>
          <w:rFonts w:ascii="Times New Roman" w:hAnsi="Times New Roman" w:cs="Times New Roman"/>
          <w:sz w:val="24"/>
          <w:szCs w:val="24"/>
        </w:rPr>
        <w:t xml:space="preserve">а) определение предполагаемой эффективности </w:t>
      </w:r>
      <w:r w:rsidRPr="00CD5B23">
        <w:rPr>
          <w:rFonts w:ascii="Times New Roman" w:hAnsi="Times New Roman" w:cs="Times New Roman"/>
          <w:sz w:val="24"/>
          <w:szCs w:val="24"/>
        </w:rPr>
        <w:t xml:space="preserve">модели </w:t>
      </w:r>
      <w:r w:rsidRPr="00AA091B">
        <w:rPr>
          <w:rFonts w:ascii="Times New Roman" w:hAnsi="Times New Roman" w:cs="Times New Roman"/>
          <w:sz w:val="24"/>
          <w:szCs w:val="24"/>
        </w:rPr>
        <w:t xml:space="preserve">(например, </w:t>
      </w:r>
      <w:r w:rsidRPr="00AA091B">
        <w:rPr>
          <w:rFonts w:ascii="Times New Roman" w:hAnsi="Times New Roman" w:cs="Times New Roman"/>
          <w:i/>
          <w:sz w:val="24"/>
          <w:szCs w:val="24"/>
        </w:rPr>
        <w:t>с</w:t>
      </w:r>
      <w:r w:rsidRPr="00AA091B">
        <w:rPr>
          <w:rFonts w:ascii="Times New Roman" w:hAnsi="Times New Roman" w:cs="Times New Roman"/>
          <w:sz w:val="24"/>
          <w:szCs w:val="24"/>
        </w:rPr>
        <w:t>-индекс)</w:t>
      </w:r>
      <w:r>
        <w:rPr>
          <w:rFonts w:ascii="Times New Roman" w:hAnsi="Times New Roman" w:cs="Times New Roman"/>
          <w:sz w:val="24"/>
          <w:szCs w:val="24"/>
        </w:rPr>
        <w:t>, полученной</w:t>
      </w:r>
      <w:r w:rsidRPr="00AA091B">
        <w:rPr>
          <w:rFonts w:ascii="Times New Roman" w:hAnsi="Times New Roman" w:cs="Times New Roman"/>
          <w:sz w:val="24"/>
          <w:szCs w:val="24"/>
        </w:rPr>
        <w:t xml:space="preserve"> на основе данных бутстреп-выборки (бутстреп-эффективность</w:t>
      </w:r>
      <w:r w:rsidRPr="00CD5B23">
        <w:rPr>
          <w:rFonts w:ascii="Times New Roman" w:hAnsi="Times New Roman" w:cs="Times New Roman"/>
          <w:sz w:val="24"/>
          <w:szCs w:val="24"/>
        </w:rPr>
        <w:t xml:space="preserve">, </w:t>
      </w:r>
      <w:r w:rsidRPr="00AA091B">
        <w:rPr>
          <w:rFonts w:ascii="Times New Roman" w:hAnsi="Times New Roman" w:cs="Times New Roman"/>
          <w:bCs/>
          <w:i/>
          <w:iCs/>
          <w:sz w:val="24"/>
          <w:szCs w:val="24"/>
          <w:lang w:val="en-US" w:bidi="en-US"/>
        </w:rPr>
        <w:t>bootstrap</w:t>
      </w:r>
      <w:r w:rsidRPr="00AA091B">
        <w:rPr>
          <w:rFonts w:ascii="Times New Roman" w:hAnsi="Times New Roman" w:cs="Times New Roman"/>
          <w:bCs/>
          <w:i/>
          <w:iCs/>
          <w:sz w:val="24"/>
          <w:szCs w:val="24"/>
          <w:lang w:bidi="en-US"/>
        </w:rPr>
        <w:t xml:space="preserve"> </w:t>
      </w:r>
      <w:r w:rsidRPr="00AA091B">
        <w:rPr>
          <w:rFonts w:ascii="Times New Roman" w:hAnsi="Times New Roman" w:cs="Times New Roman"/>
          <w:bCs/>
          <w:i/>
          <w:iCs/>
          <w:sz w:val="24"/>
          <w:szCs w:val="24"/>
          <w:lang w:val="en-US" w:bidi="en-US"/>
        </w:rPr>
        <w:t>performance</w:t>
      </w:r>
      <w:r w:rsidRPr="00AA091B">
        <w:rPr>
          <w:rFonts w:ascii="Times New Roman" w:hAnsi="Times New Roman" w:cs="Times New Roman"/>
          <w:sz w:val="24"/>
          <w:szCs w:val="24"/>
        </w:rPr>
        <w:t>);</w:t>
      </w:r>
    </w:p>
    <w:p w14:paraId="3F0D60FE" w14:textId="77777777" w:rsidR="007961A1" w:rsidRPr="00AA091B" w:rsidRDefault="007961A1" w:rsidP="007961A1">
      <w:pPr>
        <w:pStyle w:val="a5"/>
        <w:shd w:val="clear" w:color="auto" w:fill="E7E6E6" w:themeFill="background2"/>
        <w:ind w:left="360"/>
        <w:jc w:val="both"/>
        <w:rPr>
          <w:rFonts w:ascii="Times New Roman" w:hAnsi="Times New Roman" w:cs="Times New Roman"/>
          <w:sz w:val="24"/>
          <w:szCs w:val="24"/>
        </w:rPr>
      </w:pPr>
      <w:r w:rsidRPr="00AA091B">
        <w:rPr>
          <w:rFonts w:ascii="Times New Roman" w:hAnsi="Times New Roman" w:cs="Times New Roman"/>
          <w:sz w:val="24"/>
          <w:szCs w:val="24"/>
        </w:rPr>
        <w:t>б) определение эффективности бутстреп-модели в исходной выборке (тестовая эффективность</w:t>
      </w:r>
      <w:r w:rsidRPr="00CD5B23">
        <w:rPr>
          <w:rFonts w:ascii="Times New Roman" w:hAnsi="Times New Roman" w:cs="Times New Roman"/>
          <w:sz w:val="24"/>
          <w:szCs w:val="24"/>
        </w:rPr>
        <w:t xml:space="preserve">, </w:t>
      </w:r>
      <w:r w:rsidRPr="00AA091B">
        <w:rPr>
          <w:rFonts w:ascii="Times New Roman" w:hAnsi="Times New Roman" w:cs="Times New Roman"/>
          <w:bCs/>
          <w:i/>
          <w:iCs/>
          <w:sz w:val="24"/>
          <w:szCs w:val="24"/>
          <w:lang w:val="en-US" w:bidi="en-US"/>
        </w:rPr>
        <w:t>test</w:t>
      </w:r>
      <w:r w:rsidRPr="00AA091B">
        <w:rPr>
          <w:rFonts w:ascii="Times New Roman" w:hAnsi="Times New Roman" w:cs="Times New Roman"/>
          <w:bCs/>
          <w:i/>
          <w:iCs/>
          <w:sz w:val="24"/>
          <w:szCs w:val="24"/>
          <w:lang w:bidi="en-US"/>
        </w:rPr>
        <w:t xml:space="preserve"> </w:t>
      </w:r>
      <w:r w:rsidRPr="00AA091B">
        <w:rPr>
          <w:rFonts w:ascii="Times New Roman" w:hAnsi="Times New Roman" w:cs="Times New Roman"/>
          <w:bCs/>
          <w:i/>
          <w:iCs/>
          <w:sz w:val="24"/>
          <w:szCs w:val="24"/>
          <w:lang w:val="en-US" w:bidi="en-US"/>
        </w:rPr>
        <w:t>performance</w:t>
      </w:r>
      <w:r w:rsidRPr="00AA091B">
        <w:rPr>
          <w:rFonts w:ascii="Times New Roman" w:hAnsi="Times New Roman" w:cs="Times New Roman"/>
          <w:sz w:val="24"/>
          <w:szCs w:val="24"/>
        </w:rPr>
        <w:t xml:space="preserve">). </w:t>
      </w:r>
    </w:p>
    <w:p w14:paraId="7F4ED905" w14:textId="77777777" w:rsidR="007961A1" w:rsidRPr="00B2396D" w:rsidRDefault="007961A1" w:rsidP="007961A1">
      <w:pPr>
        <w:shd w:val="clear" w:color="auto" w:fill="E7E6E6" w:themeFill="background2"/>
        <w:ind w:firstLine="321"/>
        <w:jc w:val="both"/>
      </w:pPr>
      <w:r w:rsidRPr="00CD5B23">
        <w:t xml:space="preserve">4. </w:t>
      </w:r>
      <w:r w:rsidRPr="00B046AC">
        <w:t>вычисление</w:t>
      </w:r>
      <w:r w:rsidRPr="00B2396D">
        <w:t xml:space="preserve"> вероятности завышенн</w:t>
      </w:r>
      <w:r>
        <w:t>ой</w:t>
      </w:r>
      <w:r w:rsidRPr="00CD5B23">
        <w:t xml:space="preserve"> </w:t>
      </w:r>
      <w:r w:rsidRPr="00B046AC">
        <w:t>(оптимистичн</w:t>
      </w:r>
      <w:r>
        <w:t>ой</w:t>
      </w:r>
      <w:r w:rsidRPr="00CD5B23">
        <w:t xml:space="preserve">) </w:t>
      </w:r>
      <w:r>
        <w:t>оценки</w:t>
      </w:r>
      <w:r w:rsidRPr="00CD5B23">
        <w:t xml:space="preserve"> </w:t>
      </w:r>
      <w:r w:rsidRPr="00B046AC">
        <w:t xml:space="preserve">как </w:t>
      </w:r>
      <w:r w:rsidRPr="00B2396D">
        <w:t>разницы между бутстреп-эффективностью и тестовой эффективностью.</w:t>
      </w:r>
    </w:p>
    <w:p w14:paraId="0EE89279" w14:textId="77777777" w:rsidR="007961A1" w:rsidRPr="00B2396D" w:rsidRDefault="007961A1" w:rsidP="007961A1">
      <w:pPr>
        <w:shd w:val="clear" w:color="auto" w:fill="E7E6E6" w:themeFill="background2"/>
        <w:ind w:firstLine="321"/>
        <w:jc w:val="both"/>
      </w:pPr>
      <w:r w:rsidRPr="00B2396D">
        <w:t>5. повторение шагов 2–4 не менее 100 раз.</w:t>
      </w:r>
    </w:p>
    <w:p w14:paraId="0B47F6F7" w14:textId="77777777" w:rsidR="007961A1" w:rsidRPr="00B2396D" w:rsidRDefault="007961A1" w:rsidP="007961A1">
      <w:pPr>
        <w:shd w:val="clear" w:color="auto" w:fill="E7E6E6" w:themeFill="background2"/>
        <w:ind w:firstLine="321"/>
        <w:jc w:val="both"/>
      </w:pPr>
      <w:r w:rsidRPr="00B2396D">
        <w:lastRenderedPageBreak/>
        <w:t>6. усреднение оценки завышенных результатов, полученных на шаге 5, с вычитанием значения предполагаемой эффективности, полученной на шаге 1, чтобы получить оценку эффективности с поправкой на оптимизм (</w:t>
      </w:r>
      <w:r w:rsidRPr="00AA091B">
        <w:rPr>
          <w:i/>
        </w:rPr>
        <w:t>optimism-corrected estimate of performance</w:t>
      </w:r>
      <w:r w:rsidRPr="00CD5B23">
        <w:t>)</w:t>
      </w:r>
      <w:r w:rsidRPr="00B046AC">
        <w:t>.</w:t>
      </w:r>
    </w:p>
    <w:p w14:paraId="62DA0E63" w14:textId="77777777" w:rsidR="007961A1" w:rsidRPr="00CD5B23" w:rsidRDefault="007961A1" w:rsidP="007961A1">
      <w:pPr>
        <w:shd w:val="clear" w:color="auto" w:fill="E7E6E6" w:themeFill="background2"/>
        <w:jc w:val="both"/>
        <w:rPr>
          <w:bCs/>
          <w:iCs/>
          <w:lang w:bidi="en-US"/>
        </w:rPr>
      </w:pPr>
      <w:r w:rsidRPr="00D22C04">
        <w:t>Имеются доказательства того, что в</w:t>
      </w:r>
      <w:r w:rsidRPr="00CC747C">
        <w:t xml:space="preserve"> </w:t>
      </w:r>
      <w:r>
        <w:t>многомерных</w:t>
      </w:r>
      <w:r w:rsidRPr="00CC747C">
        <w:t xml:space="preserve"> исследованиях (например, «омик</w:t>
      </w:r>
      <w:r>
        <w:t>с</w:t>
      </w:r>
      <w:r w:rsidRPr="00CC747C">
        <w:t xml:space="preserve">» или </w:t>
      </w:r>
      <w:r>
        <w:t>полногеномные</w:t>
      </w:r>
      <w:r w:rsidRPr="00CC747C">
        <w:t xml:space="preserve"> исследования ассоциаций) перекрестн</w:t>
      </w:r>
      <w:r>
        <w:t>ая</w:t>
      </w:r>
      <w:r w:rsidRPr="00CC747C">
        <w:t xml:space="preserve"> проверк</w:t>
      </w:r>
      <w:r>
        <w:t>а</w:t>
      </w:r>
      <w:r w:rsidRPr="00CC747C">
        <w:t xml:space="preserve"> (</w:t>
      </w:r>
      <w:r w:rsidRPr="00CC747C">
        <w:rPr>
          <w:bCs/>
          <w:i/>
          <w:iCs/>
          <w:lang w:val="en-US" w:bidi="en-US"/>
        </w:rPr>
        <w:t>cross</w:t>
      </w:r>
      <w:r w:rsidRPr="00CC747C">
        <w:rPr>
          <w:bCs/>
          <w:i/>
          <w:iCs/>
          <w:lang w:bidi="en-US"/>
        </w:rPr>
        <w:t>-</w:t>
      </w:r>
      <w:r w:rsidRPr="00CC747C">
        <w:rPr>
          <w:bCs/>
          <w:i/>
          <w:iCs/>
          <w:lang w:val="en-US" w:bidi="en-US"/>
        </w:rPr>
        <w:t>validation</w:t>
      </w:r>
      <w:r w:rsidRPr="00CC747C">
        <w:t>) или бутстреппинг (</w:t>
      </w:r>
      <w:r w:rsidRPr="00CC747C">
        <w:rPr>
          <w:bCs/>
          <w:i/>
          <w:iCs/>
          <w:lang w:val="en-US" w:bidi="en-US"/>
        </w:rPr>
        <w:t>bootstrapping</w:t>
      </w:r>
      <w:r w:rsidRPr="00CC747C">
        <w:t xml:space="preserve">) часто применяют некорректно из-за того, что авторы не повторяют все необходимые для моделирования шаги в каждой </w:t>
      </w:r>
      <w:r>
        <w:t>перекрестной или бутсреп-</w:t>
      </w:r>
      <w:r w:rsidRPr="00CC747C">
        <w:t>выборке [</w:t>
      </w:r>
      <w:r w:rsidRPr="00CC747C">
        <w:rPr>
          <w:bCs/>
          <w:iCs/>
          <w:lang w:bidi="en-US"/>
        </w:rPr>
        <w:t>299, 509, 510]</w:t>
      </w:r>
      <w:r>
        <w:rPr>
          <w:bCs/>
          <w:iCs/>
          <w:lang w:bidi="en-US"/>
        </w:rPr>
        <w:t>.</w:t>
      </w:r>
      <w:r w:rsidRPr="00CC747C">
        <w:rPr>
          <w:bCs/>
          <w:iCs/>
          <w:lang w:bidi="en-US"/>
        </w:rPr>
        <w:t xml:space="preserve"> </w:t>
      </w:r>
      <w:r>
        <w:rPr>
          <w:bCs/>
          <w:iCs/>
          <w:lang w:bidi="en-US"/>
        </w:rPr>
        <w:t>Э</w:t>
      </w:r>
      <w:r w:rsidRPr="00CC747C">
        <w:rPr>
          <w:bCs/>
          <w:iCs/>
          <w:lang w:bidi="en-US"/>
        </w:rPr>
        <w:t>то может привести к чрезмерно оптимистичн</w:t>
      </w:r>
      <w:r>
        <w:rPr>
          <w:bCs/>
          <w:iCs/>
          <w:lang w:bidi="en-US"/>
        </w:rPr>
        <w:t>ой</w:t>
      </w:r>
      <w:r w:rsidRPr="00CC747C">
        <w:rPr>
          <w:bCs/>
          <w:iCs/>
          <w:lang w:bidi="en-US"/>
        </w:rPr>
        <w:t xml:space="preserve"> оценк</w:t>
      </w:r>
      <w:r>
        <w:rPr>
          <w:bCs/>
          <w:iCs/>
          <w:lang w:bidi="en-US"/>
        </w:rPr>
        <w:t>е</w:t>
      </w:r>
      <w:r w:rsidRPr="00CC747C">
        <w:rPr>
          <w:bCs/>
          <w:iCs/>
          <w:lang w:bidi="en-US"/>
        </w:rPr>
        <w:t xml:space="preserve"> эффективности модели </w:t>
      </w:r>
      <w:r w:rsidRPr="00CC747C">
        <w:t>[</w:t>
      </w:r>
      <w:r w:rsidRPr="00CC747C">
        <w:rPr>
          <w:bCs/>
          <w:iCs/>
          <w:lang w:bidi="en-US"/>
        </w:rPr>
        <w:t xml:space="preserve">299, 511]. Этому могут способствовать </w:t>
      </w:r>
      <w:r>
        <w:rPr>
          <w:bCs/>
          <w:iCs/>
          <w:lang w:bidi="en-US"/>
        </w:rPr>
        <w:t xml:space="preserve">в совокупности </w:t>
      </w:r>
      <w:r w:rsidRPr="00CC747C">
        <w:rPr>
          <w:bCs/>
          <w:iCs/>
          <w:lang w:bidi="en-US"/>
        </w:rPr>
        <w:t>и другие систематические ошибки [512].</w:t>
      </w:r>
    </w:p>
    <w:p w14:paraId="3F31C7A3" w14:textId="77777777" w:rsidR="00CE74A7" w:rsidRPr="00CC747C" w:rsidRDefault="00CE74A7" w:rsidP="00CE74A7">
      <w:pPr>
        <w:jc w:val="both"/>
      </w:pPr>
    </w:p>
    <w:p w14:paraId="26ABA3BE" w14:textId="77777777" w:rsidR="007961A1" w:rsidRPr="00CC747C" w:rsidRDefault="007961A1" w:rsidP="003110BB">
      <w:pPr>
        <w:jc w:val="both"/>
        <w:rPr>
          <w:i/>
        </w:rPr>
      </w:pPr>
      <w:r w:rsidRPr="00CC747C">
        <w:rPr>
          <w:i/>
        </w:rPr>
        <w:t>Пояснение</w:t>
      </w:r>
    </w:p>
    <w:p w14:paraId="21B58525" w14:textId="77777777" w:rsidR="007961A1" w:rsidRPr="00CD5B23" w:rsidRDefault="007961A1" w:rsidP="003110BB">
      <w:pPr>
        <w:jc w:val="both"/>
        <w:rPr>
          <w:bCs/>
          <w:iCs/>
          <w:lang w:bidi="en-US"/>
        </w:rPr>
      </w:pPr>
      <w:r>
        <w:t>Предиктивная</w:t>
      </w:r>
      <w:r w:rsidRPr="00CC747C">
        <w:t xml:space="preserve"> эффективность модели</w:t>
      </w:r>
      <w:r w:rsidRPr="00B75215">
        <w:t xml:space="preserve"> на тех же данных, которые использовали</w:t>
      </w:r>
      <w:r w:rsidRPr="00CC747C">
        <w:t xml:space="preserve"> для получения результатов</w:t>
      </w:r>
      <w:r>
        <w:t xml:space="preserve"> предсказания</w:t>
      </w:r>
      <w:r w:rsidRPr="00CC747C">
        <w:t xml:space="preserve">, называется </w:t>
      </w:r>
      <w:r w:rsidRPr="00AA091B">
        <w:rPr>
          <w:i/>
        </w:rPr>
        <w:t>предполагаемой эффективностью</w:t>
      </w:r>
      <w:r w:rsidRPr="00CC747C">
        <w:t xml:space="preserve"> (</w:t>
      </w:r>
      <w:r w:rsidRPr="00CC747C">
        <w:rPr>
          <w:i/>
          <w:iCs/>
          <w:lang w:val="en-US" w:bidi="en-US"/>
        </w:rPr>
        <w:t>apparent</w:t>
      </w:r>
      <w:r w:rsidRPr="00CC747C">
        <w:rPr>
          <w:i/>
          <w:iCs/>
          <w:lang w:bidi="en-US"/>
        </w:rPr>
        <w:t xml:space="preserve"> </w:t>
      </w:r>
      <w:r w:rsidRPr="00CC747C">
        <w:rPr>
          <w:i/>
          <w:iCs/>
          <w:lang w:val="en-US" w:bidi="en-US"/>
        </w:rPr>
        <w:t>performance</w:t>
      </w:r>
      <w:r w:rsidRPr="00CC747C">
        <w:t>) [</w:t>
      </w:r>
      <w:r w:rsidRPr="00CC747C">
        <w:rPr>
          <w:iCs/>
          <w:lang w:bidi="en-US"/>
        </w:rPr>
        <w:t>12, 293, 294</w:t>
      </w:r>
      <w:r w:rsidRPr="00CC747C">
        <w:rPr>
          <w:bCs/>
          <w:iCs/>
          <w:lang w:bidi="en-US"/>
        </w:rPr>
        <w:t xml:space="preserve">]. </w:t>
      </w:r>
      <w:r>
        <w:rPr>
          <w:bCs/>
          <w:iCs/>
          <w:lang w:bidi="en-US"/>
        </w:rPr>
        <w:t>Это важно учитывать, так как м</w:t>
      </w:r>
      <w:r w:rsidRPr="00B75215">
        <w:t xml:space="preserve">ногие </w:t>
      </w:r>
      <w:r>
        <w:t xml:space="preserve">предсказательные </w:t>
      </w:r>
      <w:r w:rsidRPr="00B75215">
        <w:t>модели переобучены</w:t>
      </w:r>
      <w:r>
        <w:t xml:space="preserve"> (</w:t>
      </w:r>
      <w:r w:rsidRPr="00AA091B">
        <w:rPr>
          <w:i/>
        </w:rPr>
        <w:t>overfitted</w:t>
      </w:r>
      <w:r>
        <w:t>)</w:t>
      </w:r>
      <w:r w:rsidRPr="00B75215">
        <w:t xml:space="preserve">, а их </w:t>
      </w:r>
      <w:r>
        <w:t>предполагаемая</w:t>
      </w:r>
      <w:r w:rsidRPr="00B75215">
        <w:t xml:space="preserve"> </w:t>
      </w:r>
      <w:r>
        <w:t>эффективность</w:t>
      </w:r>
      <w:r w:rsidRPr="00B75215">
        <w:t xml:space="preserve"> </w:t>
      </w:r>
      <w:r>
        <w:t>завышена (</w:t>
      </w:r>
      <w:r w:rsidRPr="00B75215">
        <w:t>оптимистична</w:t>
      </w:r>
      <w:r>
        <w:t>)</w:t>
      </w:r>
      <w:r w:rsidRPr="00B75215">
        <w:t xml:space="preserve">, как правило, </w:t>
      </w:r>
      <w:r w:rsidRPr="00CC747C">
        <w:rPr>
          <w:bCs/>
          <w:iCs/>
          <w:lang w:bidi="en-US"/>
        </w:rPr>
        <w:t>из-за применения стратегий выбора предикторов в небольших наборах данных [</w:t>
      </w:r>
      <w:r w:rsidRPr="00CC747C">
        <w:rPr>
          <w:iCs/>
          <w:lang w:bidi="en-US"/>
        </w:rPr>
        <w:t>23–25, 32, 290, 295</w:t>
      </w:r>
      <w:r w:rsidRPr="00CC747C">
        <w:rPr>
          <w:bCs/>
          <w:iCs/>
          <w:lang w:bidi="en-US"/>
        </w:rPr>
        <w:t xml:space="preserve">]. </w:t>
      </w:r>
      <w:r w:rsidRPr="00B75215">
        <w:t xml:space="preserve">Более качественная начальная оценка эффективности </w:t>
      </w:r>
      <w:r>
        <w:t>предсказательной</w:t>
      </w:r>
      <w:r w:rsidRPr="00B75215">
        <w:t xml:space="preserve"> модели </w:t>
      </w:r>
      <w:r>
        <w:t>может быть достигнута</w:t>
      </w:r>
      <w:r w:rsidRPr="00B75215">
        <w:t xml:space="preserve"> путем использовани</w:t>
      </w:r>
      <w:r>
        <w:t>я</w:t>
      </w:r>
      <w:r w:rsidRPr="00B75215">
        <w:t xml:space="preserve"> методов повторной выборки</w:t>
      </w:r>
      <w:r>
        <w:t xml:space="preserve"> (</w:t>
      </w:r>
      <w:r w:rsidRPr="009C735F">
        <w:rPr>
          <w:i/>
          <w:iCs/>
          <w:lang w:val="en-US" w:bidi="en-US"/>
        </w:rPr>
        <w:t>resampling</w:t>
      </w:r>
      <w:r>
        <w:t>)</w:t>
      </w:r>
      <w:r w:rsidRPr="00B75215">
        <w:t xml:space="preserve">, таких как перекрестная проверка или </w:t>
      </w:r>
      <w:r w:rsidRPr="00CC747C">
        <w:rPr>
          <w:bCs/>
          <w:iCs/>
          <w:lang w:bidi="en-US"/>
        </w:rPr>
        <w:t>бутстреппинг</w:t>
      </w:r>
      <w:r w:rsidRPr="00B75215">
        <w:t>, называ</w:t>
      </w:r>
      <w:r>
        <w:t>емых</w:t>
      </w:r>
      <w:r w:rsidRPr="00B75215">
        <w:t xml:space="preserve"> </w:t>
      </w:r>
      <w:r w:rsidRPr="009C735F">
        <w:rPr>
          <w:i/>
        </w:rPr>
        <w:t>внутренней проверкой</w:t>
      </w:r>
      <w:r w:rsidRPr="00B75215">
        <w:t xml:space="preserve"> </w:t>
      </w:r>
      <w:r>
        <w:t>(</w:t>
      </w:r>
      <w:r w:rsidRPr="00CC747C">
        <w:rPr>
          <w:i/>
          <w:iCs/>
          <w:lang w:val="en-US" w:bidi="en-US"/>
        </w:rPr>
        <w:t>internal</w:t>
      </w:r>
      <w:r w:rsidRPr="009C735F">
        <w:rPr>
          <w:i/>
          <w:iCs/>
          <w:lang w:bidi="en-US"/>
        </w:rPr>
        <w:t xml:space="preserve"> </w:t>
      </w:r>
      <w:r w:rsidRPr="00CC747C">
        <w:rPr>
          <w:i/>
          <w:iCs/>
          <w:lang w:val="en-US" w:bidi="en-US"/>
        </w:rPr>
        <w:t>validation</w:t>
      </w:r>
      <w:r>
        <w:t xml:space="preserve">) </w:t>
      </w:r>
      <w:r w:rsidRPr="00CC747C">
        <w:rPr>
          <w:bCs/>
          <w:iCs/>
          <w:lang w:bidi="en-US"/>
        </w:rPr>
        <w:t>(</w:t>
      </w:r>
      <w:r w:rsidRPr="00CC747C">
        <w:rPr>
          <w:b/>
          <w:bCs/>
          <w:iCs/>
          <w:lang w:bidi="en-US"/>
        </w:rPr>
        <w:t>Рис. 1</w:t>
      </w:r>
      <w:r w:rsidRPr="00CC747C">
        <w:rPr>
          <w:bCs/>
          <w:iCs/>
          <w:lang w:bidi="en-US"/>
        </w:rPr>
        <w:t xml:space="preserve"> и </w:t>
      </w:r>
      <w:r w:rsidRPr="00CC747C">
        <w:rPr>
          <w:b/>
          <w:bCs/>
          <w:iCs/>
          <w:lang w:bidi="en-US"/>
        </w:rPr>
        <w:t>Вставка</w:t>
      </w:r>
      <w:r w:rsidRPr="00CC747C">
        <w:rPr>
          <w:bCs/>
          <w:iCs/>
          <w:lang w:bidi="en-US"/>
        </w:rPr>
        <w:t xml:space="preserve"> </w:t>
      </w:r>
      <w:r>
        <w:rPr>
          <w:b/>
          <w:bCs/>
          <w:iCs/>
          <w:lang w:bidi="en-US"/>
        </w:rPr>
        <w:t>Е</w:t>
      </w:r>
      <w:r w:rsidRPr="00CC747C">
        <w:rPr>
          <w:bCs/>
          <w:iCs/>
          <w:lang w:bidi="en-US"/>
        </w:rPr>
        <w:t>) [12].</w:t>
      </w:r>
      <w:r w:rsidRPr="00CC747C">
        <w:rPr>
          <w:b/>
          <w:bCs/>
          <w:iCs/>
          <w:lang w:bidi="en-US"/>
        </w:rPr>
        <w:t xml:space="preserve"> </w:t>
      </w:r>
      <w:r w:rsidRPr="00CC747C">
        <w:rPr>
          <w:bCs/>
          <w:iCs/>
          <w:lang w:bidi="en-US"/>
        </w:rPr>
        <w:t xml:space="preserve">Мы рекомендуем, чтобы все исследования по разработке моделей включали </w:t>
      </w:r>
      <w:r>
        <w:rPr>
          <w:bCs/>
          <w:iCs/>
          <w:lang w:bidi="en-US"/>
        </w:rPr>
        <w:t>какой-либо вариант</w:t>
      </w:r>
      <w:r w:rsidRPr="00CC747C">
        <w:rPr>
          <w:bCs/>
          <w:iCs/>
          <w:lang w:bidi="en-US"/>
        </w:rPr>
        <w:t xml:space="preserve"> внутренней проверки, особенно если не выполняется дополнительная внешняя проверка </w:t>
      </w:r>
      <w:r>
        <w:rPr>
          <w:bCs/>
          <w:iCs/>
          <w:lang w:bidi="en-US"/>
        </w:rPr>
        <w:t>(</w:t>
      </w:r>
      <w:r w:rsidRPr="00AA091B">
        <w:rPr>
          <w:i/>
          <w:iCs/>
          <w:lang w:val="en-US" w:bidi="en-US"/>
        </w:rPr>
        <w:t>external</w:t>
      </w:r>
      <w:r w:rsidRPr="00AA091B">
        <w:rPr>
          <w:i/>
          <w:iCs/>
          <w:lang w:bidi="en-US"/>
        </w:rPr>
        <w:t xml:space="preserve"> </w:t>
      </w:r>
      <w:r w:rsidRPr="00AA091B">
        <w:rPr>
          <w:i/>
          <w:iCs/>
          <w:lang w:val="en-US" w:bidi="en-US"/>
        </w:rPr>
        <w:t>validation</w:t>
      </w:r>
      <w:r>
        <w:rPr>
          <w:bCs/>
          <w:iCs/>
          <w:lang w:bidi="en-US"/>
        </w:rPr>
        <w:t>)</w:t>
      </w:r>
      <w:r w:rsidRPr="00CC747C">
        <w:rPr>
          <w:bCs/>
          <w:iCs/>
          <w:lang w:bidi="en-US"/>
        </w:rPr>
        <w:t>.</w:t>
      </w:r>
    </w:p>
    <w:p w14:paraId="4BC19D1B" w14:textId="77777777" w:rsidR="007961A1" w:rsidRPr="00CD5B23" w:rsidRDefault="007961A1" w:rsidP="003110BB">
      <w:pPr>
        <w:jc w:val="both"/>
        <w:rPr>
          <w:bCs/>
          <w:iCs/>
          <w:lang w:bidi="en-US"/>
        </w:rPr>
      </w:pPr>
      <w:r w:rsidRPr="00CC747C">
        <w:t>Выбор предиктор</w:t>
      </w:r>
      <w:r>
        <w:t>ов</w:t>
      </w:r>
      <w:r w:rsidRPr="00CC747C">
        <w:t xml:space="preserve">, основанный на </w:t>
      </w:r>
      <w:r>
        <w:t>предсказательной</w:t>
      </w:r>
      <w:r w:rsidRPr="00CC747C">
        <w:t xml:space="preserve"> </w:t>
      </w:r>
      <w:r>
        <w:t>силе</w:t>
      </w:r>
      <w:r w:rsidRPr="00CC747C">
        <w:t xml:space="preserve"> или значениях </w:t>
      </w:r>
      <w:r w:rsidRPr="00CC747C">
        <w:rPr>
          <w:i/>
        </w:rPr>
        <w:t>P</w:t>
      </w:r>
      <w:r w:rsidRPr="00CC747C">
        <w:t xml:space="preserve"> в одно- и многофакторном анализе, часто приводит к значительной неопределенности в структуре модели </w:t>
      </w:r>
      <w:r w:rsidRPr="00CC747C">
        <w:rPr>
          <w:bCs/>
          <w:iCs/>
          <w:lang w:bidi="en-US"/>
        </w:rPr>
        <w:t>[</w:t>
      </w:r>
      <w:r w:rsidRPr="00CC747C">
        <w:t>292, 296</w:t>
      </w:r>
      <w:r w:rsidRPr="00CC747C">
        <w:rPr>
          <w:bCs/>
          <w:iCs/>
          <w:lang w:bidi="en-US"/>
        </w:rPr>
        <w:t xml:space="preserve">]. Преимущество метода бутстреппинга (в </w:t>
      </w:r>
      <w:r>
        <w:rPr>
          <w:bCs/>
          <w:iCs/>
          <w:lang w:bidi="en-US"/>
        </w:rPr>
        <w:t>сравнении</w:t>
      </w:r>
      <w:r w:rsidRPr="00CC747C">
        <w:rPr>
          <w:bCs/>
          <w:iCs/>
          <w:lang w:bidi="en-US"/>
        </w:rPr>
        <w:t xml:space="preserve"> </w:t>
      </w:r>
      <w:r>
        <w:rPr>
          <w:bCs/>
          <w:iCs/>
          <w:lang w:bidi="en-US"/>
        </w:rPr>
        <w:t>с</w:t>
      </w:r>
      <w:r w:rsidRPr="00CC747C">
        <w:rPr>
          <w:bCs/>
          <w:iCs/>
          <w:lang w:bidi="en-US"/>
        </w:rPr>
        <w:t xml:space="preserve"> перекрестной проверк</w:t>
      </w:r>
      <w:r>
        <w:rPr>
          <w:bCs/>
          <w:iCs/>
          <w:lang w:bidi="en-US"/>
        </w:rPr>
        <w:t>ой</w:t>
      </w:r>
      <w:r w:rsidRPr="00CC747C">
        <w:rPr>
          <w:bCs/>
          <w:iCs/>
          <w:lang w:bidi="en-US"/>
        </w:rPr>
        <w:t xml:space="preserve">) </w:t>
      </w:r>
      <w:r>
        <w:rPr>
          <w:bCs/>
          <w:iCs/>
          <w:lang w:bidi="en-US"/>
        </w:rPr>
        <w:t xml:space="preserve">в качестве метода внутренней проверки </w:t>
      </w:r>
      <w:r w:rsidRPr="00CC747C">
        <w:rPr>
          <w:bCs/>
          <w:iCs/>
          <w:lang w:bidi="en-US"/>
        </w:rPr>
        <w:t xml:space="preserve">заключается в том, что влияние стратегий </w:t>
      </w:r>
      <w:r>
        <w:rPr>
          <w:bCs/>
          <w:iCs/>
          <w:lang w:bidi="en-US"/>
        </w:rPr>
        <w:t>выбора</w:t>
      </w:r>
      <w:r w:rsidRPr="00CC747C">
        <w:rPr>
          <w:bCs/>
          <w:iCs/>
          <w:lang w:bidi="en-US"/>
        </w:rPr>
        <w:t xml:space="preserve"> предикторов на построение модели и</w:t>
      </w:r>
      <w:r>
        <w:rPr>
          <w:bCs/>
          <w:iCs/>
          <w:lang w:bidi="en-US"/>
        </w:rPr>
        <w:t>, соответственно,</w:t>
      </w:r>
      <w:r w:rsidRPr="00CC747C">
        <w:rPr>
          <w:bCs/>
          <w:iCs/>
          <w:lang w:bidi="en-US"/>
        </w:rPr>
        <w:t xml:space="preserve"> степень </w:t>
      </w:r>
      <w:r>
        <w:rPr>
          <w:bCs/>
          <w:iCs/>
          <w:lang w:bidi="en-US"/>
        </w:rPr>
        <w:t>переобучения</w:t>
      </w:r>
      <w:r w:rsidRPr="00CC747C">
        <w:rPr>
          <w:bCs/>
          <w:iCs/>
          <w:lang w:bidi="en-US"/>
        </w:rPr>
        <w:t xml:space="preserve"> </w:t>
      </w:r>
      <w:r>
        <w:rPr>
          <w:bCs/>
          <w:iCs/>
          <w:lang w:bidi="en-US"/>
        </w:rPr>
        <w:t xml:space="preserve">и оптимизма модели </w:t>
      </w:r>
      <w:r w:rsidRPr="006C7A06">
        <w:t xml:space="preserve">можно оценить количественно путем повторения процесса выбора </w:t>
      </w:r>
      <w:r w:rsidRPr="00CC747C">
        <w:rPr>
          <w:bCs/>
          <w:iCs/>
          <w:lang w:bidi="en-US"/>
        </w:rPr>
        <w:t>в каждой бустреп-выборке [</w:t>
      </w:r>
      <w:r w:rsidRPr="00CC747C">
        <w:rPr>
          <w:iCs/>
          <w:lang w:bidi="en-US"/>
        </w:rPr>
        <w:t>292, 296–298</w:t>
      </w:r>
      <w:r w:rsidRPr="00CC747C">
        <w:rPr>
          <w:bCs/>
          <w:iCs/>
          <w:lang w:bidi="en-US"/>
        </w:rPr>
        <w:t xml:space="preserve">]. Кроме того, бутстреппинг </w:t>
      </w:r>
      <w:r w:rsidRPr="006C7A06">
        <w:t xml:space="preserve">обеспечивает оценку </w:t>
      </w:r>
      <w:r>
        <w:rPr>
          <w:bCs/>
          <w:iCs/>
          <w:lang w:bidi="en-US"/>
        </w:rPr>
        <w:t xml:space="preserve">так называемого </w:t>
      </w:r>
      <w:r w:rsidRPr="00CC747C">
        <w:rPr>
          <w:bCs/>
          <w:iCs/>
          <w:lang w:bidi="en-US"/>
        </w:rPr>
        <w:t>коэффициент</w:t>
      </w:r>
      <w:r>
        <w:rPr>
          <w:bCs/>
          <w:iCs/>
          <w:lang w:bidi="en-US"/>
        </w:rPr>
        <w:t>а</w:t>
      </w:r>
      <w:r w:rsidRPr="00CC747C">
        <w:rPr>
          <w:bCs/>
          <w:iCs/>
          <w:lang w:bidi="en-US"/>
        </w:rPr>
        <w:t xml:space="preserve"> поправки или коррекции, с помощью которого модель (</w:t>
      </w:r>
      <w:r>
        <w:rPr>
          <w:bCs/>
          <w:iCs/>
          <w:lang w:bidi="en-US"/>
        </w:rPr>
        <w:t xml:space="preserve">то есть </w:t>
      </w:r>
      <w:r w:rsidRPr="00CC747C">
        <w:rPr>
          <w:bCs/>
          <w:iCs/>
          <w:lang w:bidi="en-US"/>
        </w:rPr>
        <w:t xml:space="preserve">коэффициенты регрессии) и показатели ее эффективности (пункт 16) могут быть уменьшены и, таким образом, </w:t>
      </w:r>
      <w:r>
        <w:rPr>
          <w:bCs/>
          <w:iCs/>
          <w:lang w:bidi="en-US"/>
        </w:rPr>
        <w:t>скорректировано переобучение</w:t>
      </w:r>
      <w:r w:rsidRPr="00CC747C">
        <w:rPr>
          <w:bCs/>
          <w:iCs/>
          <w:lang w:bidi="en-US"/>
        </w:rPr>
        <w:t xml:space="preserve"> (</w:t>
      </w:r>
      <w:r w:rsidRPr="00CC747C">
        <w:rPr>
          <w:b/>
          <w:bCs/>
          <w:iCs/>
          <w:lang w:bidi="en-US"/>
        </w:rPr>
        <w:t xml:space="preserve">Вставка </w:t>
      </w:r>
      <w:r>
        <w:rPr>
          <w:b/>
          <w:bCs/>
          <w:iCs/>
          <w:lang w:bidi="en-US"/>
        </w:rPr>
        <w:t>Е</w:t>
      </w:r>
      <w:r w:rsidRPr="00CC747C">
        <w:rPr>
          <w:bCs/>
          <w:iCs/>
          <w:lang w:bidi="en-US"/>
        </w:rPr>
        <w:t xml:space="preserve">). Крайне важно, чтобы все аспекты </w:t>
      </w:r>
      <w:r>
        <w:rPr>
          <w:bCs/>
          <w:iCs/>
          <w:lang w:bidi="en-US"/>
        </w:rPr>
        <w:t>подбора</w:t>
      </w:r>
      <w:r w:rsidRPr="00CC747C">
        <w:rPr>
          <w:bCs/>
          <w:iCs/>
          <w:lang w:bidi="en-US"/>
        </w:rPr>
        <w:t xml:space="preserve"> модели были </w:t>
      </w:r>
      <w:r>
        <w:rPr>
          <w:bCs/>
          <w:iCs/>
          <w:lang w:bidi="en-US"/>
        </w:rPr>
        <w:t>учтены</w:t>
      </w:r>
      <w:r w:rsidRPr="00CC747C">
        <w:rPr>
          <w:bCs/>
          <w:iCs/>
          <w:lang w:bidi="en-US"/>
        </w:rPr>
        <w:t xml:space="preserve"> в кажд</w:t>
      </w:r>
      <w:r>
        <w:rPr>
          <w:bCs/>
          <w:iCs/>
          <w:lang w:bidi="en-US"/>
        </w:rPr>
        <w:t>ой</w:t>
      </w:r>
      <w:r w:rsidRPr="00CC747C">
        <w:rPr>
          <w:bCs/>
          <w:iCs/>
          <w:lang w:bidi="en-US"/>
        </w:rPr>
        <w:t xml:space="preserve"> случайн</w:t>
      </w:r>
      <w:r>
        <w:rPr>
          <w:bCs/>
          <w:iCs/>
          <w:lang w:bidi="en-US"/>
        </w:rPr>
        <w:t>ой</w:t>
      </w:r>
      <w:r w:rsidRPr="00CC747C">
        <w:rPr>
          <w:bCs/>
          <w:iCs/>
          <w:lang w:bidi="en-US"/>
        </w:rPr>
        <w:t xml:space="preserve"> или бутстреп-выборк</w:t>
      </w:r>
      <w:r>
        <w:rPr>
          <w:bCs/>
          <w:iCs/>
          <w:lang w:bidi="en-US"/>
        </w:rPr>
        <w:t>е</w:t>
      </w:r>
      <w:r w:rsidRPr="00CC747C">
        <w:rPr>
          <w:bCs/>
          <w:iCs/>
          <w:lang w:bidi="en-US"/>
        </w:rPr>
        <w:t xml:space="preserve">, включая выбор предикторов, </w:t>
      </w:r>
      <w:r>
        <w:rPr>
          <w:bCs/>
          <w:iCs/>
          <w:lang w:bidi="en-US"/>
        </w:rPr>
        <w:t>решения о</w:t>
      </w:r>
      <w:r w:rsidRPr="00CC747C">
        <w:rPr>
          <w:bCs/>
          <w:iCs/>
          <w:lang w:bidi="en-US"/>
        </w:rPr>
        <w:t xml:space="preserve"> преобразовании данных и проверку взаимодействия с другими переменными или </w:t>
      </w:r>
      <w:r>
        <w:rPr>
          <w:bCs/>
          <w:iCs/>
          <w:lang w:bidi="en-US"/>
        </w:rPr>
        <w:t xml:space="preserve">со </w:t>
      </w:r>
      <w:r w:rsidRPr="00CC747C">
        <w:rPr>
          <w:bCs/>
          <w:iCs/>
          <w:lang w:bidi="en-US"/>
        </w:rPr>
        <w:t>времен</w:t>
      </w:r>
      <w:r>
        <w:rPr>
          <w:bCs/>
          <w:iCs/>
          <w:lang w:bidi="en-US"/>
        </w:rPr>
        <w:t>ем</w:t>
      </w:r>
      <w:r w:rsidRPr="00CC747C">
        <w:rPr>
          <w:bCs/>
          <w:iCs/>
          <w:lang w:bidi="en-US"/>
        </w:rPr>
        <w:t xml:space="preserve">. </w:t>
      </w:r>
      <w:r w:rsidRPr="006C7A06">
        <w:t>Пропуск этих шагов является обычным в клинических исследованиях</w:t>
      </w:r>
      <w:r w:rsidRPr="00CC747C">
        <w:rPr>
          <w:bCs/>
          <w:iCs/>
          <w:lang w:bidi="en-US"/>
        </w:rPr>
        <w:t xml:space="preserve">, что может привести к </w:t>
      </w:r>
      <w:r>
        <w:rPr>
          <w:bCs/>
          <w:iCs/>
          <w:lang w:bidi="en-US"/>
        </w:rPr>
        <w:t>смещенным</w:t>
      </w:r>
      <w:r w:rsidRPr="00CC747C">
        <w:rPr>
          <w:bCs/>
          <w:iCs/>
          <w:lang w:bidi="en-US"/>
        </w:rPr>
        <w:t xml:space="preserve"> оценкам </w:t>
      </w:r>
      <w:r>
        <w:rPr>
          <w:bCs/>
          <w:iCs/>
          <w:lang w:bidi="en-US"/>
        </w:rPr>
        <w:t>согласованности</w:t>
      </w:r>
      <w:r w:rsidRPr="00CC747C">
        <w:rPr>
          <w:bCs/>
          <w:iCs/>
          <w:lang w:bidi="en-US"/>
        </w:rPr>
        <w:t xml:space="preserve"> даже в </w:t>
      </w:r>
      <w:r>
        <w:rPr>
          <w:bCs/>
          <w:iCs/>
          <w:lang w:bidi="en-US"/>
        </w:rPr>
        <w:t>проверочной</w:t>
      </w:r>
      <w:r w:rsidRPr="00CC747C">
        <w:rPr>
          <w:bCs/>
          <w:iCs/>
          <w:lang w:bidi="en-US"/>
        </w:rPr>
        <w:t xml:space="preserve"> выборке</w:t>
      </w:r>
      <w:r>
        <w:rPr>
          <w:bCs/>
          <w:iCs/>
          <w:lang w:bidi="en-US"/>
        </w:rPr>
        <w:t xml:space="preserve"> (</w:t>
      </w:r>
      <w:r w:rsidRPr="00AA091B">
        <w:rPr>
          <w:i/>
          <w:iCs/>
          <w:lang w:val="en-US" w:bidi="en-US"/>
        </w:rPr>
        <w:t>validation</w:t>
      </w:r>
      <w:r w:rsidRPr="00AA091B">
        <w:rPr>
          <w:i/>
          <w:iCs/>
          <w:lang w:bidi="en-US"/>
        </w:rPr>
        <w:t xml:space="preserve"> </w:t>
      </w:r>
      <w:r w:rsidRPr="00AA091B">
        <w:rPr>
          <w:i/>
          <w:iCs/>
          <w:lang w:val="en-US" w:bidi="en-US"/>
        </w:rPr>
        <w:t>sample</w:t>
      </w:r>
      <w:r>
        <w:rPr>
          <w:bCs/>
          <w:iCs/>
          <w:lang w:bidi="en-US"/>
        </w:rPr>
        <w:t>)</w:t>
      </w:r>
      <w:r w:rsidRPr="00CC747C">
        <w:rPr>
          <w:bCs/>
          <w:iCs/>
          <w:lang w:bidi="en-US"/>
        </w:rPr>
        <w:t xml:space="preserve"> [299, 300]. Не рекомендуется повторно выбирать одни и те же предикторы в каждой бустреп-выборке, если только модель не была построена с </w:t>
      </w:r>
      <w:r>
        <w:rPr>
          <w:bCs/>
          <w:iCs/>
          <w:lang w:bidi="en-US"/>
        </w:rPr>
        <w:t>использованием</w:t>
      </w:r>
      <w:r w:rsidRPr="00CC747C">
        <w:rPr>
          <w:bCs/>
          <w:iCs/>
          <w:lang w:bidi="en-US"/>
        </w:rPr>
        <w:t xml:space="preserve"> всех предикторов (т.н. полная модель</w:t>
      </w:r>
      <w:r>
        <w:rPr>
          <w:bCs/>
          <w:iCs/>
          <w:lang w:bidi="en-US"/>
        </w:rPr>
        <w:t xml:space="preserve">, </w:t>
      </w:r>
      <w:r w:rsidRPr="00CC747C">
        <w:rPr>
          <w:i/>
          <w:iCs/>
          <w:lang w:val="en-US" w:bidi="en-US"/>
        </w:rPr>
        <w:t>full</w:t>
      </w:r>
      <w:r w:rsidRPr="00CC747C">
        <w:rPr>
          <w:i/>
          <w:iCs/>
          <w:lang w:bidi="en-US"/>
        </w:rPr>
        <w:t xml:space="preserve"> </w:t>
      </w:r>
      <w:r w:rsidRPr="00CC747C">
        <w:rPr>
          <w:i/>
          <w:iCs/>
          <w:lang w:val="en-US" w:bidi="en-US"/>
        </w:rPr>
        <w:t>model</w:t>
      </w:r>
      <w:r w:rsidRPr="00CC747C">
        <w:rPr>
          <w:bCs/>
          <w:iCs/>
          <w:lang w:bidi="en-US"/>
        </w:rPr>
        <w:t xml:space="preserve">). Авторы должны подробно описать все процедуры, выполняемые при внутренней </w:t>
      </w:r>
      <w:r>
        <w:rPr>
          <w:bCs/>
          <w:iCs/>
          <w:lang w:bidi="en-US"/>
        </w:rPr>
        <w:t>проверке</w:t>
      </w:r>
      <w:r w:rsidRPr="00CC747C">
        <w:rPr>
          <w:bCs/>
          <w:iCs/>
          <w:lang w:bidi="en-US"/>
        </w:rPr>
        <w:t xml:space="preserve"> модели.</w:t>
      </w:r>
    </w:p>
    <w:p w14:paraId="5DB4E548" w14:textId="77777777" w:rsidR="007961A1" w:rsidRPr="00CC747C" w:rsidRDefault="007961A1" w:rsidP="003110BB">
      <w:pPr>
        <w:jc w:val="both"/>
      </w:pPr>
      <w:r>
        <w:t>Переобучение</w:t>
      </w:r>
      <w:r w:rsidRPr="007961A1">
        <w:t xml:space="preserve"> (</w:t>
      </w:r>
      <w:r w:rsidRPr="00CC747C">
        <w:rPr>
          <w:i/>
          <w:iCs/>
          <w:lang w:val="en-US" w:bidi="en-US"/>
        </w:rPr>
        <w:t>overfitting</w:t>
      </w:r>
      <w:r w:rsidRPr="007961A1">
        <w:t xml:space="preserve">), </w:t>
      </w:r>
      <w:r>
        <w:t>завышенные</w:t>
      </w:r>
      <w:r w:rsidRPr="007961A1">
        <w:t xml:space="preserve"> </w:t>
      </w:r>
      <w:r w:rsidRPr="00CC747C">
        <w:t>оценки</w:t>
      </w:r>
      <w:r w:rsidRPr="007961A1">
        <w:t xml:space="preserve"> (</w:t>
      </w:r>
      <w:r w:rsidRPr="00CC747C">
        <w:rPr>
          <w:i/>
          <w:iCs/>
          <w:lang w:val="en-US" w:bidi="en-US"/>
        </w:rPr>
        <w:t>optimism</w:t>
      </w:r>
      <w:r w:rsidRPr="007961A1">
        <w:t xml:space="preserve">), </w:t>
      </w:r>
      <w:r w:rsidRPr="00CC747C">
        <w:t>ошибки</w:t>
      </w:r>
      <w:r w:rsidRPr="007961A1">
        <w:t xml:space="preserve"> </w:t>
      </w:r>
      <w:r w:rsidRPr="00CC747C">
        <w:t>калибровк</w:t>
      </w:r>
      <w:r>
        <w:t>и</w:t>
      </w:r>
      <w:r w:rsidRPr="007961A1">
        <w:t xml:space="preserve"> </w:t>
      </w:r>
      <w:r w:rsidRPr="00CC747C">
        <w:t>модели</w:t>
      </w:r>
      <w:r w:rsidRPr="007961A1">
        <w:t xml:space="preserve"> (</w:t>
      </w:r>
      <w:r w:rsidRPr="00CC747C">
        <w:rPr>
          <w:i/>
          <w:iCs/>
          <w:lang w:val="en-US" w:bidi="en-US"/>
        </w:rPr>
        <w:t>miscalibration</w:t>
      </w:r>
      <w:r w:rsidRPr="007961A1">
        <w:t xml:space="preserve">), </w:t>
      </w:r>
      <w:r w:rsidRPr="00CC747C">
        <w:t>можно</w:t>
      </w:r>
      <w:r w:rsidRPr="007961A1">
        <w:t xml:space="preserve"> </w:t>
      </w:r>
      <w:r w:rsidRPr="00CC747C">
        <w:t>также</w:t>
      </w:r>
      <w:r w:rsidRPr="007961A1">
        <w:t xml:space="preserve"> </w:t>
      </w:r>
      <w:r w:rsidRPr="00CC747C">
        <w:t>решить</w:t>
      </w:r>
      <w:r w:rsidRPr="007961A1">
        <w:t xml:space="preserve"> </w:t>
      </w:r>
      <w:r>
        <w:t>путем</w:t>
      </w:r>
      <w:r w:rsidRPr="007961A1">
        <w:t xml:space="preserve"> </w:t>
      </w:r>
      <w:r>
        <w:t>применения</w:t>
      </w:r>
      <w:r w:rsidRPr="007961A1">
        <w:t xml:space="preserve"> </w:t>
      </w:r>
      <w:r>
        <w:t>процедур</w:t>
      </w:r>
      <w:r w:rsidRPr="007961A1">
        <w:t xml:space="preserve"> </w:t>
      </w:r>
      <w:r w:rsidRPr="00CC747C">
        <w:t>сжатия</w:t>
      </w:r>
      <w:r w:rsidRPr="007961A1">
        <w:t xml:space="preserve"> (</w:t>
      </w:r>
      <w:r w:rsidRPr="00CC747C">
        <w:rPr>
          <w:i/>
          <w:iCs/>
          <w:lang w:val="en-US" w:bidi="en-US"/>
        </w:rPr>
        <w:t>shrinkage</w:t>
      </w:r>
      <w:r w:rsidRPr="007961A1">
        <w:t xml:space="preserve">) </w:t>
      </w:r>
      <w:r w:rsidRPr="00CC747C">
        <w:t>или</w:t>
      </w:r>
      <w:r w:rsidRPr="007961A1">
        <w:t xml:space="preserve"> </w:t>
      </w:r>
      <w:r w:rsidRPr="00CC747C">
        <w:t>штраф</w:t>
      </w:r>
      <w:r>
        <w:t>а</w:t>
      </w:r>
      <w:r w:rsidRPr="007961A1">
        <w:t xml:space="preserve"> [</w:t>
      </w:r>
      <w:r w:rsidRPr="007961A1">
        <w:rPr>
          <w:iCs/>
          <w:lang w:bidi="en-US"/>
        </w:rPr>
        <w:t>287, 290, 294, 301</w:t>
      </w:r>
      <w:r w:rsidRPr="007961A1">
        <w:t xml:space="preserve">]. </w:t>
      </w:r>
      <w:r w:rsidRPr="00CC747C">
        <w:t xml:space="preserve">В случае разработки модели событий или модели с большим </w:t>
      </w:r>
      <w:r>
        <w:t>количеством</w:t>
      </w:r>
      <w:r w:rsidRPr="00CC747C">
        <w:t xml:space="preserve"> предикторов при небольш</w:t>
      </w:r>
      <w:r>
        <w:t>ом</w:t>
      </w:r>
      <w:r w:rsidRPr="00CC747C">
        <w:t xml:space="preserve"> размер</w:t>
      </w:r>
      <w:r>
        <w:t>е</w:t>
      </w:r>
      <w:r w:rsidRPr="00CC747C">
        <w:t xml:space="preserve"> выборки особенно популярен метод «лассо» </w:t>
      </w:r>
      <w:r>
        <w:t>(</w:t>
      </w:r>
      <w:r w:rsidRPr="00AA091B">
        <w:rPr>
          <w:i/>
          <w:iCs/>
          <w:lang w:val="en-US" w:bidi="en-US"/>
        </w:rPr>
        <w:t>lasso</w:t>
      </w:r>
      <w:r w:rsidRPr="00AA091B">
        <w:rPr>
          <w:i/>
          <w:iCs/>
          <w:lang w:bidi="en-US"/>
        </w:rPr>
        <w:t xml:space="preserve"> </w:t>
      </w:r>
      <w:r w:rsidRPr="00AA091B">
        <w:rPr>
          <w:i/>
          <w:iCs/>
          <w:lang w:val="en-US" w:bidi="en-US"/>
        </w:rPr>
        <w:t>method</w:t>
      </w:r>
      <w:r>
        <w:t xml:space="preserve">) </w:t>
      </w:r>
      <w:r w:rsidRPr="00CC747C">
        <w:t>и его варианты [</w:t>
      </w:r>
      <w:r w:rsidRPr="00CC747C">
        <w:rPr>
          <w:iCs/>
          <w:lang w:bidi="en-US"/>
        </w:rPr>
        <w:t>24, 302, 303</w:t>
      </w:r>
      <w:r w:rsidRPr="00CC747C">
        <w:t xml:space="preserve">]. Однако его </w:t>
      </w:r>
      <w:r>
        <w:t>полезность</w:t>
      </w:r>
      <w:r w:rsidRPr="00CC747C">
        <w:t xml:space="preserve"> при меньшем количестве предикторов </w:t>
      </w:r>
      <w:r>
        <w:t>менее</w:t>
      </w:r>
      <w:r w:rsidRPr="00CC747C">
        <w:t xml:space="preserve"> очевидна [291]. </w:t>
      </w:r>
      <w:r w:rsidRPr="002A508E">
        <w:t>Если такая процедура была проведена, следует подробно описать использованный метод</w:t>
      </w:r>
      <w:r w:rsidRPr="00CC747C" w:rsidDel="00AB6BBC">
        <w:t xml:space="preserve"> </w:t>
      </w:r>
      <w:r w:rsidRPr="00CC747C">
        <w:t>(например, метод «лассо», гребневая регрессия</w:t>
      </w:r>
      <w:r>
        <w:t xml:space="preserve"> (</w:t>
      </w:r>
      <w:r w:rsidRPr="00AA091B">
        <w:rPr>
          <w:i/>
          <w:iCs/>
          <w:lang w:val="en-US" w:bidi="en-US"/>
        </w:rPr>
        <w:t>ridge</w:t>
      </w:r>
      <w:r w:rsidRPr="00AA091B">
        <w:rPr>
          <w:i/>
          <w:iCs/>
          <w:lang w:bidi="en-US"/>
        </w:rPr>
        <w:t xml:space="preserve"> </w:t>
      </w:r>
      <w:r w:rsidRPr="00AA091B">
        <w:rPr>
          <w:i/>
          <w:iCs/>
          <w:lang w:val="en-US" w:bidi="en-US"/>
        </w:rPr>
        <w:t>regression</w:t>
      </w:r>
      <w:r>
        <w:t>)</w:t>
      </w:r>
      <w:r w:rsidRPr="00CC747C">
        <w:t>, эвристическ</w:t>
      </w:r>
      <w:r>
        <w:t>ое сжатие (</w:t>
      </w:r>
      <w:r w:rsidRPr="00AA091B">
        <w:rPr>
          <w:i/>
          <w:iCs/>
          <w:lang w:val="en-US" w:bidi="en-US"/>
        </w:rPr>
        <w:t>heuristic</w:t>
      </w:r>
      <w:r w:rsidRPr="00AA091B">
        <w:rPr>
          <w:i/>
          <w:iCs/>
          <w:lang w:bidi="en-US"/>
        </w:rPr>
        <w:t xml:space="preserve"> </w:t>
      </w:r>
      <w:r w:rsidRPr="00AA091B">
        <w:rPr>
          <w:i/>
          <w:iCs/>
          <w:lang w:val="en-US" w:bidi="en-US"/>
        </w:rPr>
        <w:t>shrinkage</w:t>
      </w:r>
      <w:r w:rsidRPr="00CC747C">
        <w:t>)</w:t>
      </w:r>
      <w:r>
        <w:t>)</w:t>
      </w:r>
      <w:r w:rsidRPr="00CC747C">
        <w:t>.</w:t>
      </w:r>
    </w:p>
    <w:p w14:paraId="7FCCD824" w14:textId="77777777" w:rsidR="007961A1" w:rsidRPr="00CC747C" w:rsidRDefault="007961A1" w:rsidP="003110BB">
      <w:pPr>
        <w:jc w:val="both"/>
      </w:pPr>
      <w:r w:rsidRPr="00CC747C">
        <w:lastRenderedPageBreak/>
        <w:t xml:space="preserve">Обзор исследований </w:t>
      </w:r>
      <w:r>
        <w:t xml:space="preserve">предсказательных </w:t>
      </w:r>
      <w:r w:rsidRPr="00CC747C">
        <w:t xml:space="preserve">моделей показал, что только в 5 из 14 </w:t>
      </w:r>
      <w:r>
        <w:t>работ</w:t>
      </w:r>
      <w:r w:rsidRPr="00CC747C">
        <w:t xml:space="preserve">, опубликованных в медицинских журналах общего профиля, сообщалось о внутренней </w:t>
      </w:r>
      <w:r>
        <w:t>проверке</w:t>
      </w:r>
      <w:r w:rsidRPr="00CC747C">
        <w:t xml:space="preserve"> [34]</w:t>
      </w:r>
      <w:r>
        <w:t xml:space="preserve">; </w:t>
      </w:r>
      <w:r w:rsidRPr="00CC747C">
        <w:t xml:space="preserve">аналогичные результаты </w:t>
      </w:r>
      <w:r>
        <w:t>показаны</w:t>
      </w:r>
      <w:r w:rsidRPr="00CC747C">
        <w:t xml:space="preserve"> и в других обзорах [</w:t>
      </w:r>
      <w:r w:rsidRPr="00CC747C">
        <w:rPr>
          <w:iCs/>
          <w:lang w:bidi="en-US"/>
        </w:rPr>
        <w:t>43, 53, 55, 64, 66, 71, 75, 76, 88, 93–95, 304, 305</w:t>
      </w:r>
      <w:r w:rsidRPr="00CC747C">
        <w:t>].</w:t>
      </w:r>
    </w:p>
    <w:p w14:paraId="708CC6E0" w14:textId="77777777" w:rsidR="007961A1" w:rsidRPr="00B939CB" w:rsidRDefault="007961A1" w:rsidP="003110BB">
      <w:pPr>
        <w:jc w:val="both"/>
        <w:rPr>
          <w:i/>
        </w:rPr>
      </w:pPr>
      <w:r w:rsidRPr="00B046AC">
        <w:rPr>
          <w:i/>
        </w:rPr>
        <w:t xml:space="preserve">Пункт 10в. </w:t>
      </w:r>
      <w:r>
        <w:rPr>
          <w:i/>
        </w:rPr>
        <w:t>Для проверочных исследований, о</w:t>
      </w:r>
      <w:r w:rsidRPr="00B046AC">
        <w:rPr>
          <w:i/>
        </w:rPr>
        <w:t xml:space="preserve">пишите, как </w:t>
      </w:r>
      <w:r w:rsidRPr="00B2396D">
        <w:rPr>
          <w:i/>
        </w:rPr>
        <w:t>рассчит</w:t>
      </w:r>
      <w:r>
        <w:rPr>
          <w:i/>
        </w:rPr>
        <w:t>ывали вероятности предсказываемого исхода</w:t>
      </w:r>
      <w:r w:rsidRPr="00AA091B">
        <w:rPr>
          <w:i/>
        </w:rPr>
        <w:t>.</w:t>
      </w:r>
      <w:r w:rsidRPr="00B046AC">
        <w:rPr>
          <w:i/>
        </w:rPr>
        <w:t xml:space="preserve"> </w:t>
      </w:r>
      <w:r w:rsidRPr="00AA091B">
        <w:rPr>
          <w:i/>
        </w:rPr>
        <w:t>[</w:t>
      </w:r>
      <w:r w:rsidRPr="00B2396D">
        <w:rPr>
          <w:i/>
        </w:rPr>
        <w:t>П</w:t>
      </w:r>
      <w:r w:rsidRPr="00AA091B">
        <w:rPr>
          <w:i/>
        </w:rPr>
        <w:t>]</w:t>
      </w:r>
    </w:p>
    <w:p w14:paraId="63B66B7F" w14:textId="77777777" w:rsidR="007961A1" w:rsidRPr="00CC747C" w:rsidRDefault="007961A1" w:rsidP="003110BB">
      <w:pPr>
        <w:jc w:val="both"/>
        <w:rPr>
          <w:b/>
        </w:rPr>
      </w:pPr>
      <w:r w:rsidRPr="00CC747C">
        <w:rPr>
          <w:b/>
        </w:rPr>
        <w:t>Примеры</w:t>
      </w:r>
    </w:p>
    <w:p w14:paraId="6846C52B" w14:textId="77777777" w:rsidR="007961A1" w:rsidRPr="00B2396D" w:rsidRDefault="007961A1" w:rsidP="003110BB">
      <w:pPr>
        <w:jc w:val="both"/>
        <w:rPr>
          <w:bCs/>
          <w:iCs/>
          <w:lang w:val="en-US" w:bidi="en-US"/>
        </w:rPr>
      </w:pPr>
      <w:r w:rsidRPr="00CC747C">
        <w:t>«</w:t>
      </w:r>
      <w:r>
        <w:t>Э</w:t>
      </w:r>
      <w:r w:rsidRPr="00CC747C">
        <w:t xml:space="preserve">ффективность </w:t>
      </w:r>
      <w:r>
        <w:t>вычисления</w:t>
      </w:r>
      <w:r w:rsidRPr="00CC747C">
        <w:t xml:space="preserve"> риска рака предстательной железы</w:t>
      </w:r>
      <w:r>
        <w:t xml:space="preserve"> определяли путем получения предсказываемой вероятности любого случая рака простаты, а также </w:t>
      </w:r>
      <w:r w:rsidRPr="009C735F">
        <w:t>агрессивного рака простаты</w:t>
      </w:r>
      <w:r>
        <w:t xml:space="preserve"> </w:t>
      </w:r>
      <w:r w:rsidRPr="00CC747C">
        <w:t xml:space="preserve">для каждого пациента с помощью </w:t>
      </w:r>
      <w:r w:rsidRPr="00CC747C">
        <w:rPr>
          <w:bCs/>
          <w:iCs/>
          <w:lang w:val="en-US" w:bidi="en-US"/>
        </w:rPr>
        <w:t>PRC</w:t>
      </w:r>
      <w:r w:rsidRPr="00AA091B">
        <w:rPr>
          <w:bCs/>
          <w:iCs/>
          <w:lang w:val="en-US" w:bidi="en-US"/>
        </w:rPr>
        <w:t xml:space="preserve"> (</w:t>
      </w:r>
      <w:r w:rsidRPr="00CC747C">
        <w:t>калькулятора</w:t>
      </w:r>
      <w:r w:rsidRPr="00AA091B">
        <w:rPr>
          <w:lang w:val="en-US"/>
        </w:rPr>
        <w:t xml:space="preserve"> </w:t>
      </w:r>
      <w:r w:rsidRPr="00CC747C">
        <w:t>риска</w:t>
      </w:r>
      <w:r w:rsidRPr="00AA091B">
        <w:rPr>
          <w:lang w:val="en-US"/>
        </w:rPr>
        <w:t xml:space="preserve"> </w:t>
      </w:r>
      <w:r w:rsidRPr="00CC747C">
        <w:rPr>
          <w:bCs/>
          <w:iCs/>
          <w:lang w:val="en-US" w:bidi="en-US"/>
        </w:rPr>
        <w:t>Prostate</w:t>
      </w:r>
      <w:r w:rsidRPr="00AA091B">
        <w:rPr>
          <w:bCs/>
          <w:iCs/>
          <w:lang w:val="en-US" w:bidi="en-US"/>
        </w:rPr>
        <w:t xml:space="preserve"> </w:t>
      </w:r>
      <w:r w:rsidRPr="00CC747C">
        <w:rPr>
          <w:bCs/>
          <w:iCs/>
          <w:lang w:val="en-US" w:bidi="en-US"/>
        </w:rPr>
        <w:t>Cancer</w:t>
      </w:r>
      <w:r w:rsidRPr="00AA091B">
        <w:rPr>
          <w:bCs/>
          <w:iCs/>
          <w:lang w:val="en-US" w:bidi="en-US"/>
        </w:rPr>
        <w:t xml:space="preserve"> </w:t>
      </w:r>
      <w:r w:rsidRPr="00CC747C">
        <w:rPr>
          <w:bCs/>
          <w:iCs/>
          <w:lang w:val="en-US" w:bidi="en-US"/>
        </w:rPr>
        <w:t>Prevention</w:t>
      </w:r>
      <w:r w:rsidRPr="00AA091B">
        <w:rPr>
          <w:bCs/>
          <w:iCs/>
          <w:lang w:val="en-US" w:bidi="en-US"/>
        </w:rPr>
        <w:t xml:space="preserve"> </w:t>
      </w:r>
      <w:r w:rsidRPr="00CC747C">
        <w:rPr>
          <w:bCs/>
          <w:iCs/>
          <w:lang w:val="en-US" w:bidi="en-US"/>
        </w:rPr>
        <w:t>Trial</w:t>
      </w:r>
      <w:r w:rsidRPr="00AA091B">
        <w:rPr>
          <w:bCs/>
          <w:iCs/>
          <w:lang w:val="en-US" w:bidi="en-US"/>
        </w:rPr>
        <w:t xml:space="preserve"> — </w:t>
      </w:r>
      <w:r w:rsidRPr="00CC747C">
        <w:rPr>
          <w:bCs/>
          <w:i/>
          <w:iCs/>
          <w:lang w:bidi="en-US"/>
        </w:rPr>
        <w:t>прим</w:t>
      </w:r>
      <w:r w:rsidRPr="00AA091B">
        <w:rPr>
          <w:bCs/>
          <w:i/>
          <w:iCs/>
          <w:lang w:val="en-US" w:bidi="en-US"/>
        </w:rPr>
        <w:t xml:space="preserve">. </w:t>
      </w:r>
      <w:r w:rsidRPr="00CC747C">
        <w:rPr>
          <w:bCs/>
          <w:i/>
          <w:iCs/>
          <w:lang w:bidi="en-US"/>
        </w:rPr>
        <w:t>авт</w:t>
      </w:r>
      <w:r w:rsidRPr="00AA091B">
        <w:rPr>
          <w:bCs/>
          <w:i/>
          <w:iCs/>
          <w:lang w:val="en-US" w:bidi="en-US"/>
        </w:rPr>
        <w:t>.</w:t>
      </w:r>
      <w:r w:rsidRPr="00AA091B">
        <w:rPr>
          <w:bCs/>
          <w:iCs/>
          <w:lang w:val="en-US" w:bidi="en-US"/>
        </w:rPr>
        <w:t>) (</w:t>
      </w:r>
      <w:r w:rsidRPr="00CE74A7">
        <w:rPr>
          <w:lang w:val="en-US"/>
        </w:rPr>
        <w:t>http</w:t>
      </w:r>
      <w:r w:rsidRPr="00AA091B">
        <w:rPr>
          <w:lang w:val="en-US"/>
        </w:rPr>
        <w:t>://</w:t>
      </w:r>
      <w:r w:rsidRPr="00CE74A7">
        <w:rPr>
          <w:lang w:val="en-US"/>
        </w:rPr>
        <w:t>deb</w:t>
      </w:r>
      <w:r w:rsidRPr="00AA091B">
        <w:rPr>
          <w:lang w:val="en-US"/>
        </w:rPr>
        <w:t>.</w:t>
      </w:r>
      <w:r w:rsidRPr="00CE74A7">
        <w:rPr>
          <w:lang w:val="en-US"/>
        </w:rPr>
        <w:t>uthscsa</w:t>
      </w:r>
      <w:r w:rsidRPr="00AA091B">
        <w:rPr>
          <w:lang w:val="en-US"/>
        </w:rPr>
        <w:t>.</w:t>
      </w:r>
      <w:r w:rsidRPr="00CE74A7">
        <w:rPr>
          <w:lang w:val="en-US"/>
        </w:rPr>
        <w:t>edu</w:t>
      </w:r>
      <w:r w:rsidRPr="00AA091B">
        <w:rPr>
          <w:lang w:val="en-US"/>
        </w:rPr>
        <w:t>/</w:t>
      </w:r>
      <w:r w:rsidRPr="00CE74A7">
        <w:rPr>
          <w:lang w:val="en-US"/>
        </w:rPr>
        <w:t>URO</w:t>
      </w:r>
      <w:r w:rsidRPr="00CC747C">
        <w:rPr>
          <w:bCs/>
          <w:iCs/>
          <w:lang w:val="en-US" w:bidi="en-US"/>
        </w:rPr>
        <w:t>RiskCalc</w:t>
      </w:r>
      <w:r w:rsidRPr="00AA091B">
        <w:rPr>
          <w:bCs/>
          <w:iCs/>
          <w:lang w:val="en-US" w:bidi="en-US"/>
        </w:rPr>
        <w:t>/</w:t>
      </w:r>
      <w:r w:rsidRPr="00CC747C">
        <w:rPr>
          <w:bCs/>
          <w:iCs/>
          <w:lang w:val="en-US" w:bidi="en-US"/>
        </w:rPr>
        <w:t>Pages</w:t>
      </w:r>
      <w:r w:rsidRPr="00AA091B">
        <w:rPr>
          <w:bCs/>
          <w:iCs/>
          <w:lang w:val="en-US" w:bidi="en-US"/>
        </w:rPr>
        <w:t>/</w:t>
      </w:r>
      <w:r w:rsidRPr="00CC747C">
        <w:rPr>
          <w:bCs/>
          <w:iCs/>
          <w:lang w:val="en-US" w:bidi="en-US"/>
        </w:rPr>
        <w:t>uroriskcalc</w:t>
      </w:r>
      <w:r w:rsidRPr="00AA091B">
        <w:rPr>
          <w:bCs/>
          <w:iCs/>
          <w:lang w:val="en-US" w:bidi="en-US"/>
        </w:rPr>
        <w:t>.</w:t>
      </w:r>
      <w:r w:rsidRPr="00CC747C">
        <w:rPr>
          <w:bCs/>
          <w:iCs/>
          <w:lang w:val="en-US" w:bidi="en-US"/>
        </w:rPr>
        <w:t>jsp</w:t>
      </w:r>
      <w:r w:rsidRPr="00AA091B">
        <w:rPr>
          <w:bCs/>
          <w:iCs/>
          <w:lang w:val="en-US" w:bidi="en-US"/>
        </w:rPr>
        <w:t xml:space="preserve">) </w:t>
      </w:r>
      <w:r>
        <w:rPr>
          <w:bCs/>
          <w:iCs/>
          <w:lang w:bidi="en-US"/>
        </w:rPr>
        <w:t>и</w:t>
      </w:r>
      <w:r w:rsidRPr="00AA091B">
        <w:rPr>
          <w:bCs/>
          <w:iCs/>
          <w:lang w:val="en-US" w:bidi="en-US"/>
        </w:rPr>
        <w:t xml:space="preserve"> </w:t>
      </w:r>
      <w:r w:rsidRPr="00CC747C">
        <w:rPr>
          <w:bCs/>
          <w:iCs/>
          <w:lang w:val="en-US" w:bidi="en-US"/>
        </w:rPr>
        <w:t>SRC</w:t>
      </w:r>
      <w:r w:rsidRPr="00AA091B">
        <w:rPr>
          <w:bCs/>
          <w:iCs/>
          <w:lang w:val="en-US" w:bidi="en-US"/>
        </w:rPr>
        <w:t xml:space="preserve"> (</w:t>
      </w:r>
      <w:r w:rsidRPr="00CC747C">
        <w:rPr>
          <w:bCs/>
          <w:iCs/>
          <w:lang w:val="en-US" w:bidi="en-US"/>
        </w:rPr>
        <w:t>Sunnybrook</w:t>
      </w:r>
      <w:r w:rsidRPr="00AA091B">
        <w:rPr>
          <w:bCs/>
          <w:iCs/>
          <w:lang w:val="en-US" w:bidi="en-US"/>
        </w:rPr>
        <w:t xml:space="preserve"> </w:t>
      </w:r>
      <w:r w:rsidRPr="00CC747C">
        <w:rPr>
          <w:bCs/>
          <w:iCs/>
          <w:lang w:val="en-US" w:bidi="en-US"/>
        </w:rPr>
        <w:t>nomogram</w:t>
      </w:r>
      <w:r w:rsidRPr="00AA091B">
        <w:rPr>
          <w:bCs/>
          <w:iCs/>
          <w:lang w:val="en-US" w:bidi="en-US"/>
        </w:rPr>
        <w:t>-</w:t>
      </w:r>
      <w:r w:rsidRPr="00CC747C">
        <w:rPr>
          <w:bCs/>
          <w:iCs/>
          <w:lang w:val="en-US" w:bidi="en-US"/>
        </w:rPr>
        <w:t>based</w:t>
      </w:r>
      <w:r w:rsidRPr="00AA091B">
        <w:rPr>
          <w:bCs/>
          <w:iCs/>
          <w:lang w:val="en-US" w:bidi="en-US"/>
        </w:rPr>
        <w:t xml:space="preserve"> </w:t>
      </w:r>
      <w:r w:rsidRPr="00CC747C">
        <w:rPr>
          <w:bCs/>
          <w:iCs/>
          <w:lang w:val="en-US" w:bidi="en-US"/>
        </w:rPr>
        <w:t>prostate</w:t>
      </w:r>
      <w:r w:rsidRPr="00AA091B">
        <w:rPr>
          <w:bCs/>
          <w:iCs/>
          <w:lang w:val="en-US" w:bidi="en-US"/>
        </w:rPr>
        <w:t xml:space="preserve"> </w:t>
      </w:r>
      <w:r w:rsidRPr="00CC747C">
        <w:rPr>
          <w:bCs/>
          <w:iCs/>
          <w:lang w:val="en-US" w:bidi="en-US"/>
        </w:rPr>
        <w:t>cancer</w:t>
      </w:r>
      <w:r w:rsidRPr="00AA091B">
        <w:rPr>
          <w:bCs/>
          <w:iCs/>
          <w:lang w:val="en-US" w:bidi="en-US"/>
        </w:rPr>
        <w:t xml:space="preserve"> </w:t>
      </w:r>
      <w:r w:rsidRPr="00CC747C">
        <w:rPr>
          <w:bCs/>
          <w:iCs/>
          <w:lang w:val="en-US" w:bidi="en-US"/>
        </w:rPr>
        <w:t>risk</w:t>
      </w:r>
      <w:r w:rsidRPr="00AA091B">
        <w:rPr>
          <w:bCs/>
          <w:iCs/>
          <w:lang w:val="en-US" w:bidi="en-US"/>
        </w:rPr>
        <w:t xml:space="preserve"> </w:t>
      </w:r>
      <w:r w:rsidRPr="00CC747C">
        <w:rPr>
          <w:bCs/>
          <w:iCs/>
          <w:lang w:val="en-US" w:bidi="en-US"/>
        </w:rPr>
        <w:t>calculator</w:t>
      </w:r>
      <w:r w:rsidRPr="00AA091B">
        <w:rPr>
          <w:bCs/>
          <w:iCs/>
          <w:lang w:val="en-US" w:bidi="en-US"/>
        </w:rPr>
        <w:t xml:space="preserve"> — </w:t>
      </w:r>
      <w:r w:rsidRPr="00CC747C">
        <w:rPr>
          <w:bCs/>
          <w:i/>
          <w:iCs/>
          <w:lang w:bidi="en-US"/>
        </w:rPr>
        <w:t>прим</w:t>
      </w:r>
      <w:r w:rsidRPr="00AA091B">
        <w:rPr>
          <w:bCs/>
          <w:i/>
          <w:iCs/>
          <w:lang w:val="en-US" w:bidi="en-US"/>
        </w:rPr>
        <w:t xml:space="preserve">. </w:t>
      </w:r>
      <w:r w:rsidRPr="00CC747C">
        <w:rPr>
          <w:bCs/>
          <w:i/>
          <w:iCs/>
          <w:lang w:bidi="en-US"/>
        </w:rPr>
        <w:t>авт</w:t>
      </w:r>
      <w:r w:rsidRPr="00AA091B">
        <w:rPr>
          <w:bCs/>
          <w:i/>
          <w:iCs/>
          <w:lang w:val="en-US" w:bidi="en-US"/>
        </w:rPr>
        <w:t>.</w:t>
      </w:r>
      <w:r w:rsidRPr="00AA091B">
        <w:rPr>
          <w:bCs/>
          <w:iCs/>
          <w:lang w:val="en-US" w:bidi="en-US"/>
        </w:rPr>
        <w:t xml:space="preserve">) </w:t>
      </w:r>
      <w:r w:rsidRPr="00B046AC">
        <w:rPr>
          <w:bCs/>
          <w:iCs/>
          <w:lang w:val="en-US" w:bidi="en-US"/>
        </w:rPr>
        <w:t>(</w:t>
      </w:r>
      <w:hyperlink r:id="rId13" w:history="1">
        <w:r w:rsidRPr="00CC747C">
          <w:rPr>
            <w:rStyle w:val="a4"/>
            <w:bCs/>
            <w:iCs/>
            <w:lang w:val="en-US" w:bidi="en-US"/>
          </w:rPr>
          <w:t>www</w:t>
        </w:r>
        <w:r w:rsidRPr="00B046AC">
          <w:rPr>
            <w:rStyle w:val="a4"/>
            <w:bCs/>
            <w:iCs/>
            <w:lang w:val="en-US" w:bidi="en-US"/>
          </w:rPr>
          <w:t>.</w:t>
        </w:r>
        <w:r w:rsidRPr="00CC747C">
          <w:rPr>
            <w:rStyle w:val="a4"/>
            <w:bCs/>
            <w:iCs/>
            <w:lang w:val="en-US" w:bidi="en-US"/>
          </w:rPr>
          <w:t>prostaterisk</w:t>
        </w:r>
        <w:r w:rsidRPr="00B046AC">
          <w:rPr>
            <w:rStyle w:val="a4"/>
            <w:bCs/>
            <w:iCs/>
            <w:lang w:val="en-US" w:bidi="en-US"/>
          </w:rPr>
          <w:t>.</w:t>
        </w:r>
        <w:r w:rsidRPr="00CC747C">
          <w:rPr>
            <w:rStyle w:val="a4"/>
            <w:bCs/>
            <w:iCs/>
            <w:lang w:val="en-US" w:bidi="en-US"/>
          </w:rPr>
          <w:t>ca</w:t>
        </w:r>
      </w:hyperlink>
      <w:r w:rsidRPr="00B046AC">
        <w:rPr>
          <w:bCs/>
          <w:iCs/>
          <w:lang w:val="en-US" w:bidi="en-US"/>
        </w:rPr>
        <w:t>)» [306]</w:t>
      </w:r>
      <w:r w:rsidRPr="00AA091B">
        <w:rPr>
          <w:bCs/>
          <w:iCs/>
          <w:lang w:val="en-US" w:bidi="en-US"/>
        </w:rPr>
        <w:t>.</w:t>
      </w:r>
      <w:r w:rsidRPr="00B046AC">
        <w:rPr>
          <w:bCs/>
          <w:iCs/>
          <w:lang w:val="en-US" w:bidi="en-US"/>
        </w:rPr>
        <w:t xml:space="preserve"> </w:t>
      </w:r>
      <w:r>
        <w:rPr>
          <w:bCs/>
          <w:iCs/>
          <w:lang w:val="en-US" w:bidi="en-US"/>
        </w:rPr>
        <w:t>[</w:t>
      </w:r>
      <w:r w:rsidRPr="00CC747C">
        <w:rPr>
          <w:bCs/>
          <w:iCs/>
          <w:lang w:bidi="en-US"/>
        </w:rPr>
        <w:t>Диагности</w:t>
      </w:r>
      <w:r>
        <w:rPr>
          <w:bCs/>
          <w:iCs/>
          <w:lang w:bidi="en-US"/>
        </w:rPr>
        <w:t>ка</w:t>
      </w:r>
      <w:r>
        <w:rPr>
          <w:bCs/>
          <w:iCs/>
          <w:lang w:val="en-US" w:bidi="en-US"/>
        </w:rPr>
        <w:t>]</w:t>
      </w:r>
    </w:p>
    <w:p w14:paraId="7E07013F" w14:textId="77777777" w:rsidR="007961A1" w:rsidRPr="00CC747C" w:rsidRDefault="007961A1" w:rsidP="003110BB">
      <w:pPr>
        <w:jc w:val="both"/>
        <w:rPr>
          <w:bCs/>
          <w:iCs/>
          <w:lang w:bidi="en-US"/>
        </w:rPr>
      </w:pPr>
      <w:r w:rsidRPr="00CC747C">
        <w:t xml:space="preserve">«Индекс </w:t>
      </w:r>
      <w:r w:rsidRPr="00CC747C">
        <w:rPr>
          <w:bCs/>
          <w:iCs/>
          <w:lang w:val="en-US" w:bidi="en-US"/>
        </w:rPr>
        <w:t>HSI</w:t>
      </w:r>
      <w:r w:rsidRPr="00AA091B">
        <w:rPr>
          <w:bCs/>
          <w:iCs/>
          <w:lang w:bidi="en-US"/>
        </w:rPr>
        <w:t xml:space="preserve"> </w:t>
      </w:r>
      <w:r>
        <w:rPr>
          <w:bCs/>
          <w:iCs/>
          <w:lang w:bidi="en-US"/>
        </w:rPr>
        <w:t>(</w:t>
      </w:r>
      <w:r w:rsidRPr="00CC747C">
        <w:rPr>
          <w:bCs/>
          <w:iCs/>
          <w:lang w:val="en-US" w:bidi="en-US"/>
        </w:rPr>
        <w:t>Hepatic</w:t>
      </w:r>
      <w:r w:rsidRPr="00AA091B">
        <w:rPr>
          <w:bCs/>
          <w:iCs/>
          <w:lang w:bidi="en-US"/>
        </w:rPr>
        <w:t xml:space="preserve"> </w:t>
      </w:r>
      <w:r w:rsidRPr="00CC747C">
        <w:rPr>
          <w:bCs/>
          <w:iCs/>
          <w:lang w:val="en-US" w:bidi="en-US"/>
        </w:rPr>
        <w:t>Steatosis</w:t>
      </w:r>
      <w:r w:rsidRPr="00AA091B">
        <w:rPr>
          <w:bCs/>
          <w:iCs/>
          <w:lang w:bidi="en-US"/>
        </w:rPr>
        <w:t xml:space="preserve"> </w:t>
      </w:r>
      <w:r w:rsidRPr="00CC747C">
        <w:rPr>
          <w:bCs/>
          <w:iCs/>
          <w:lang w:val="en-US" w:bidi="en-US"/>
        </w:rPr>
        <w:t>Index</w:t>
      </w:r>
      <w:r>
        <w:rPr>
          <w:bCs/>
          <w:iCs/>
          <w:lang w:bidi="en-US"/>
        </w:rPr>
        <w:t xml:space="preserve"> </w:t>
      </w:r>
      <w:r w:rsidRPr="009C735F">
        <w:rPr>
          <w:bCs/>
          <w:iCs/>
          <w:lang w:bidi="en-US"/>
        </w:rPr>
        <w:t xml:space="preserve">— </w:t>
      </w:r>
      <w:r w:rsidRPr="00CC747C">
        <w:rPr>
          <w:bCs/>
          <w:i/>
          <w:iCs/>
          <w:lang w:bidi="en-US"/>
        </w:rPr>
        <w:t>прим</w:t>
      </w:r>
      <w:r w:rsidRPr="009C735F">
        <w:rPr>
          <w:bCs/>
          <w:i/>
          <w:iCs/>
          <w:lang w:bidi="en-US"/>
        </w:rPr>
        <w:t xml:space="preserve">. </w:t>
      </w:r>
      <w:r w:rsidRPr="00CC747C">
        <w:rPr>
          <w:bCs/>
          <w:i/>
          <w:iCs/>
          <w:lang w:bidi="en-US"/>
        </w:rPr>
        <w:t>авт</w:t>
      </w:r>
      <w:r>
        <w:rPr>
          <w:bCs/>
          <w:i/>
          <w:iCs/>
          <w:lang w:bidi="en-US"/>
        </w:rPr>
        <w:t>.</w:t>
      </w:r>
      <w:r>
        <w:t xml:space="preserve">) </w:t>
      </w:r>
      <w:r w:rsidRPr="00CC747C">
        <w:t xml:space="preserve">для определения вероятности развития стеатоза печени рассчитывали по формуле </w:t>
      </w:r>
      <w:r w:rsidRPr="00CC747C">
        <w:rPr>
          <w:bCs/>
          <w:iCs/>
          <w:lang w:val="en-US" w:bidi="en-US"/>
        </w:rPr>
        <w:t>Lee</w:t>
      </w:r>
      <w:r w:rsidRPr="00CC747C">
        <w:t xml:space="preserve"> и соавт. (ссылка </w:t>
      </w:r>
      <w:r w:rsidRPr="00CC747C">
        <w:rPr>
          <w:bCs/>
          <w:iCs/>
          <w:lang w:bidi="en-US"/>
        </w:rPr>
        <w:t xml:space="preserve">— </w:t>
      </w:r>
      <w:r w:rsidRPr="00CC747C">
        <w:rPr>
          <w:bCs/>
          <w:i/>
          <w:iCs/>
          <w:lang w:bidi="en-US"/>
        </w:rPr>
        <w:t>прим. авт.</w:t>
      </w:r>
      <w:r w:rsidRPr="00CC747C">
        <w:rPr>
          <w:bCs/>
          <w:iCs/>
          <w:lang w:bidi="en-US"/>
        </w:rPr>
        <w:t>):</w:t>
      </w:r>
    </w:p>
    <w:p w14:paraId="6DC7CD0A" w14:textId="77777777" w:rsidR="007961A1" w:rsidRPr="00AA091B" w:rsidRDefault="007961A1" w:rsidP="003110BB">
      <w:pPr>
        <w:jc w:val="both"/>
        <w:rPr>
          <w:bCs/>
          <w:iCs/>
          <w:sz w:val="16"/>
          <w:szCs w:val="16"/>
          <w:vertAlign w:val="subscript"/>
          <w:lang w:bidi="en-US"/>
        </w:rPr>
      </w:pPr>
      <w:r w:rsidRPr="00CC747C">
        <w:rPr>
          <w:bCs/>
          <w:iCs/>
          <w:lang w:val="en-US" w:bidi="en-US"/>
        </w:rPr>
        <w:t>HSI</w:t>
      </w:r>
      <w:r w:rsidRPr="00AA091B">
        <w:rPr>
          <w:bCs/>
          <w:iCs/>
          <w:lang w:bidi="en-US"/>
        </w:rPr>
        <w:t xml:space="preserve"> </w:t>
      </w:r>
      <w:r>
        <w:rPr>
          <w:bCs/>
          <w:iCs/>
          <w:lang w:bidi="en-US"/>
        </w:rPr>
        <w:t>=</w:t>
      </w:r>
    </w:p>
    <w:p w14:paraId="2511DBEA" w14:textId="77777777" w:rsidR="007961A1" w:rsidRPr="00CC747C" w:rsidRDefault="007961A1" w:rsidP="003110BB">
      <w:pPr>
        <w:jc w:val="both"/>
        <w:rPr>
          <w:bCs/>
          <w:iCs/>
          <w:sz w:val="16"/>
          <w:szCs w:val="16"/>
          <w:lang w:bidi="en-US"/>
        </w:rPr>
      </w:pPr>
      <w:r w:rsidRPr="00CC747C">
        <w:rPr>
          <w:bCs/>
          <w:iCs/>
          <w:sz w:val="16"/>
          <w:szCs w:val="16"/>
          <w:vertAlign w:val="subscript"/>
          <w:lang w:val="en-US" w:bidi="en-US"/>
        </w:rPr>
        <w:t>e</w:t>
      </w:r>
      <w:r w:rsidRPr="00CC747C">
        <w:rPr>
          <w:bCs/>
          <w:iCs/>
          <w:sz w:val="16"/>
          <w:szCs w:val="16"/>
          <w:lang w:bidi="en-US"/>
        </w:rPr>
        <w:t xml:space="preserve">0,315 </w:t>
      </w:r>
      <w:r w:rsidRPr="00CC747C">
        <w:rPr>
          <w:bCs/>
          <w:iCs/>
          <w:sz w:val="16"/>
          <w:szCs w:val="16"/>
          <w:lang w:val="en-US" w:bidi="en-US"/>
        </w:rPr>
        <w:t>x</w:t>
      </w:r>
      <w:r w:rsidRPr="00CC747C">
        <w:rPr>
          <w:bCs/>
          <w:iCs/>
          <w:sz w:val="16"/>
          <w:szCs w:val="16"/>
          <w:lang w:bidi="en-US"/>
        </w:rPr>
        <w:t xml:space="preserve"> ИМТ + 2,421 </w:t>
      </w:r>
      <w:r w:rsidRPr="00CC747C">
        <w:rPr>
          <w:bCs/>
          <w:iCs/>
          <w:sz w:val="16"/>
          <w:szCs w:val="16"/>
          <w:lang w:val="en-US" w:bidi="en-US"/>
        </w:rPr>
        <w:t>x</w:t>
      </w:r>
      <w:r w:rsidRPr="00CC747C">
        <w:rPr>
          <w:bCs/>
          <w:iCs/>
          <w:sz w:val="16"/>
          <w:szCs w:val="16"/>
          <w:lang w:bidi="en-US"/>
        </w:rPr>
        <w:t xml:space="preserve"> АЛТ/АСТ + 0,630 </w:t>
      </w:r>
      <w:r w:rsidRPr="00CC747C">
        <w:rPr>
          <w:bCs/>
          <w:iCs/>
          <w:sz w:val="16"/>
          <w:szCs w:val="16"/>
          <w:lang w:val="en-US" w:bidi="en-US"/>
        </w:rPr>
        <w:t>x</w:t>
      </w:r>
      <w:r w:rsidRPr="00CC747C">
        <w:rPr>
          <w:bCs/>
          <w:iCs/>
          <w:sz w:val="16"/>
          <w:szCs w:val="16"/>
          <w:lang w:bidi="en-US"/>
        </w:rPr>
        <w:t xml:space="preserve"> СД</w:t>
      </w:r>
      <w:r>
        <w:rPr>
          <w:bCs/>
          <w:iCs/>
          <w:sz w:val="16"/>
          <w:szCs w:val="16"/>
          <w:lang w:bidi="en-US"/>
        </w:rPr>
        <w:t xml:space="preserve"> – </w:t>
      </w:r>
      <w:r w:rsidRPr="00CC747C">
        <w:rPr>
          <w:bCs/>
          <w:iCs/>
          <w:sz w:val="16"/>
          <w:szCs w:val="16"/>
          <w:lang w:bidi="en-US"/>
        </w:rPr>
        <w:t>9,960</w:t>
      </w:r>
    </w:p>
    <w:p w14:paraId="392E6D69" w14:textId="77777777" w:rsidR="007961A1" w:rsidRPr="00CC747C" w:rsidRDefault="007961A1" w:rsidP="003110BB">
      <w:pPr>
        <w:jc w:val="both"/>
        <w:rPr>
          <w:bCs/>
          <w:iCs/>
          <w:sz w:val="16"/>
          <w:szCs w:val="16"/>
          <w:lang w:bidi="en-US"/>
        </w:rPr>
      </w:pPr>
      <w:r>
        <w:rPr>
          <w:noProof/>
        </w:rPr>
        <mc:AlternateContent>
          <mc:Choice Requires="wps">
            <w:drawing>
              <wp:anchor distT="4294967295" distB="4294967295" distL="114300" distR="114300" simplePos="0" relativeHeight="251676672" behindDoc="0" locked="0" layoutInCell="1" allowOverlap="1" wp14:anchorId="13F8CA93" wp14:editId="4A802AD0">
                <wp:simplePos x="0" y="0"/>
                <wp:positionH relativeFrom="column">
                  <wp:posOffset>1905</wp:posOffset>
                </wp:positionH>
                <wp:positionV relativeFrom="paragraph">
                  <wp:posOffset>59689</wp:posOffset>
                </wp:positionV>
                <wp:extent cx="2860040" cy="0"/>
                <wp:effectExtent l="0" t="0" r="0" b="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0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3BE625" id="Прямая соединительная линия 4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7pt" to="225.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" strokecolor="black [3200]" strokeweight=".5pt">
                <v:stroke joinstyle="miter"/>
                <o:lock v:ext="edit" shapetype="f"/>
              </v:line>
            </w:pict>
          </mc:Fallback>
        </mc:AlternateContent>
      </w:r>
    </w:p>
    <w:p w14:paraId="452820F9" w14:textId="77777777" w:rsidR="007961A1" w:rsidRPr="00CC747C" w:rsidRDefault="007961A1" w:rsidP="003110BB">
      <w:pPr>
        <w:jc w:val="both"/>
        <w:rPr>
          <w:bCs/>
          <w:iCs/>
          <w:sz w:val="16"/>
          <w:szCs w:val="16"/>
          <w:lang w:bidi="en-US"/>
        </w:rPr>
      </w:pPr>
      <w:r w:rsidRPr="00CC747C">
        <w:rPr>
          <w:bCs/>
          <w:iCs/>
          <w:sz w:val="16"/>
          <w:szCs w:val="16"/>
          <w:lang w:bidi="en-US"/>
        </w:rPr>
        <w:t xml:space="preserve">1 + </w:t>
      </w:r>
      <w:r w:rsidRPr="00CC747C">
        <w:rPr>
          <w:bCs/>
          <w:iCs/>
          <w:sz w:val="16"/>
          <w:szCs w:val="16"/>
          <w:vertAlign w:val="subscript"/>
          <w:lang w:val="en-US" w:bidi="en-US"/>
        </w:rPr>
        <w:t>e</w:t>
      </w:r>
      <w:r w:rsidRPr="00CC747C">
        <w:rPr>
          <w:bCs/>
          <w:iCs/>
          <w:sz w:val="16"/>
          <w:szCs w:val="16"/>
          <w:lang w:bidi="en-US"/>
        </w:rPr>
        <w:t xml:space="preserve">0,315 </w:t>
      </w:r>
      <w:r w:rsidRPr="00CC747C">
        <w:rPr>
          <w:bCs/>
          <w:iCs/>
          <w:sz w:val="16"/>
          <w:szCs w:val="16"/>
          <w:lang w:val="en-US" w:bidi="en-US"/>
        </w:rPr>
        <w:t>x</w:t>
      </w:r>
      <w:r w:rsidRPr="00CC747C">
        <w:rPr>
          <w:bCs/>
          <w:iCs/>
          <w:sz w:val="16"/>
          <w:szCs w:val="16"/>
          <w:lang w:bidi="en-US"/>
        </w:rPr>
        <w:t xml:space="preserve"> ИМТ + 2,421 </w:t>
      </w:r>
      <w:r w:rsidRPr="00CC747C">
        <w:rPr>
          <w:bCs/>
          <w:iCs/>
          <w:sz w:val="16"/>
          <w:szCs w:val="16"/>
          <w:lang w:val="en-US" w:bidi="en-US"/>
        </w:rPr>
        <w:t>x</w:t>
      </w:r>
      <w:r w:rsidRPr="00CC747C">
        <w:rPr>
          <w:bCs/>
          <w:iCs/>
          <w:sz w:val="16"/>
          <w:szCs w:val="16"/>
          <w:lang w:bidi="en-US"/>
        </w:rPr>
        <w:t xml:space="preserve"> АЛТ/АСТ + 0,630 </w:t>
      </w:r>
      <w:r w:rsidRPr="00CC747C">
        <w:rPr>
          <w:bCs/>
          <w:iCs/>
          <w:sz w:val="16"/>
          <w:szCs w:val="16"/>
          <w:lang w:val="en-US" w:bidi="en-US"/>
        </w:rPr>
        <w:t>x</w:t>
      </w:r>
      <w:r w:rsidRPr="00CC747C">
        <w:rPr>
          <w:bCs/>
          <w:iCs/>
          <w:sz w:val="16"/>
          <w:szCs w:val="16"/>
          <w:lang w:bidi="en-US"/>
        </w:rPr>
        <w:t xml:space="preserve"> СД – 9,960</w:t>
      </w:r>
    </w:p>
    <w:p w14:paraId="2F85C367" w14:textId="77777777" w:rsidR="007961A1" w:rsidRPr="00CE74A7" w:rsidRDefault="007961A1" w:rsidP="003110BB">
      <w:pPr>
        <w:jc w:val="both"/>
        <w:rPr>
          <w:bCs/>
          <w:iCs/>
          <w:lang w:bidi="en-US"/>
        </w:rPr>
      </w:pPr>
      <w:r>
        <w:rPr>
          <w:bCs/>
          <w:iCs/>
          <w:lang w:bidi="en-US"/>
        </w:rPr>
        <w:t>п</w:t>
      </w:r>
      <w:r w:rsidRPr="00CC747C">
        <w:rPr>
          <w:bCs/>
          <w:iCs/>
          <w:lang w:bidi="en-US"/>
        </w:rPr>
        <w:t xml:space="preserve">ри </w:t>
      </w:r>
      <w:r>
        <w:rPr>
          <w:bCs/>
          <w:iCs/>
          <w:lang w:bidi="en-US"/>
        </w:rPr>
        <w:t>наличии</w:t>
      </w:r>
      <w:r w:rsidRPr="00CC747C">
        <w:rPr>
          <w:bCs/>
          <w:iCs/>
          <w:lang w:bidi="en-US"/>
        </w:rPr>
        <w:t xml:space="preserve"> сахарн</w:t>
      </w:r>
      <w:r>
        <w:rPr>
          <w:bCs/>
          <w:iCs/>
          <w:lang w:bidi="en-US"/>
        </w:rPr>
        <w:t>ого</w:t>
      </w:r>
      <w:r w:rsidRPr="00CC747C">
        <w:rPr>
          <w:bCs/>
          <w:iCs/>
          <w:lang w:bidi="en-US"/>
        </w:rPr>
        <w:t xml:space="preserve"> диабет</w:t>
      </w:r>
      <w:r>
        <w:rPr>
          <w:bCs/>
          <w:iCs/>
          <w:lang w:bidi="en-US"/>
        </w:rPr>
        <w:t>а</w:t>
      </w:r>
      <w:r w:rsidRPr="00CC747C">
        <w:rPr>
          <w:bCs/>
          <w:iCs/>
          <w:lang w:bidi="en-US"/>
        </w:rPr>
        <w:t xml:space="preserve"> </w:t>
      </w:r>
      <w:r>
        <w:rPr>
          <w:bCs/>
          <w:iCs/>
          <w:lang w:bidi="en-US"/>
        </w:rPr>
        <w:t>(</w:t>
      </w:r>
      <w:r w:rsidRPr="00CC747C">
        <w:rPr>
          <w:bCs/>
          <w:iCs/>
          <w:lang w:bidi="en-US"/>
        </w:rPr>
        <w:t>СД</w:t>
      </w:r>
      <w:r>
        <w:rPr>
          <w:bCs/>
          <w:iCs/>
          <w:lang w:bidi="en-US"/>
        </w:rPr>
        <w:t>)</w:t>
      </w:r>
      <w:r w:rsidRPr="00CC747C">
        <w:rPr>
          <w:bCs/>
          <w:iCs/>
          <w:lang w:bidi="en-US"/>
        </w:rPr>
        <w:t xml:space="preserve"> </w:t>
      </w:r>
      <w:r>
        <w:rPr>
          <w:bCs/>
          <w:iCs/>
          <w:lang w:bidi="en-US"/>
        </w:rPr>
        <w:t>указывали</w:t>
      </w:r>
      <w:r w:rsidRPr="00CC747C">
        <w:rPr>
          <w:bCs/>
          <w:iCs/>
          <w:lang w:bidi="en-US"/>
        </w:rPr>
        <w:t xml:space="preserve"> 1, </w:t>
      </w:r>
      <w:r>
        <w:rPr>
          <w:bCs/>
          <w:iCs/>
          <w:lang w:bidi="en-US"/>
        </w:rPr>
        <w:t>отсутствии</w:t>
      </w:r>
      <w:r w:rsidRPr="00CC747C">
        <w:rPr>
          <w:bCs/>
          <w:iCs/>
          <w:lang w:bidi="en-US"/>
        </w:rPr>
        <w:t xml:space="preserve"> </w:t>
      </w:r>
      <w:r>
        <w:rPr>
          <w:bCs/>
          <w:iCs/>
          <w:lang w:bidi="en-US"/>
        </w:rPr>
        <w:t>–</w:t>
      </w:r>
      <w:r w:rsidRPr="00CC747C">
        <w:rPr>
          <w:bCs/>
          <w:iCs/>
          <w:lang w:bidi="en-US"/>
        </w:rPr>
        <w:t xml:space="preserve"> 0. АЛТ</w:t>
      </w:r>
      <w:r>
        <w:rPr>
          <w:bCs/>
          <w:iCs/>
          <w:lang w:bidi="en-US"/>
        </w:rPr>
        <w:t xml:space="preserve"> –</w:t>
      </w:r>
      <w:r w:rsidRPr="00CC747C">
        <w:rPr>
          <w:bCs/>
          <w:iCs/>
          <w:lang w:bidi="en-US"/>
        </w:rPr>
        <w:t xml:space="preserve"> аланинаминотрансфераза</w:t>
      </w:r>
      <w:r>
        <w:rPr>
          <w:bCs/>
          <w:iCs/>
          <w:lang w:bidi="en-US"/>
        </w:rPr>
        <w:t>,</w:t>
      </w:r>
      <w:r w:rsidRPr="00CC747C">
        <w:rPr>
          <w:bCs/>
          <w:iCs/>
          <w:lang w:bidi="en-US"/>
        </w:rPr>
        <w:t xml:space="preserve"> АСТ</w:t>
      </w:r>
      <w:r>
        <w:rPr>
          <w:bCs/>
          <w:iCs/>
          <w:lang w:bidi="en-US"/>
        </w:rPr>
        <w:t xml:space="preserve"> – </w:t>
      </w:r>
      <w:r w:rsidRPr="00CC747C">
        <w:rPr>
          <w:bCs/>
          <w:iCs/>
          <w:lang w:bidi="en-US"/>
        </w:rPr>
        <w:t>аспартатаминотрансфераза» [307]</w:t>
      </w:r>
      <w:r>
        <w:rPr>
          <w:bCs/>
          <w:iCs/>
          <w:lang w:bidi="en-US"/>
        </w:rPr>
        <w:t xml:space="preserve">. </w:t>
      </w:r>
      <w:r w:rsidRPr="00CE74A7">
        <w:rPr>
          <w:bCs/>
          <w:iCs/>
          <w:lang w:bidi="en-US"/>
        </w:rPr>
        <w:t>[</w:t>
      </w:r>
      <w:r w:rsidRPr="00CC747C">
        <w:rPr>
          <w:bCs/>
          <w:iCs/>
          <w:lang w:bidi="en-US"/>
        </w:rPr>
        <w:t>Диагности</w:t>
      </w:r>
      <w:r>
        <w:rPr>
          <w:bCs/>
          <w:iCs/>
          <w:lang w:bidi="en-US"/>
        </w:rPr>
        <w:t>ка</w:t>
      </w:r>
      <w:r w:rsidRPr="00CE74A7">
        <w:rPr>
          <w:bCs/>
          <w:iCs/>
          <w:lang w:bidi="en-US"/>
        </w:rPr>
        <w:t>]</w:t>
      </w:r>
    </w:p>
    <w:p w14:paraId="39A6232E" w14:textId="77777777" w:rsidR="007961A1" w:rsidRPr="00CC747C" w:rsidRDefault="007961A1" w:rsidP="003110BB">
      <w:pPr>
        <w:jc w:val="both"/>
      </w:pPr>
      <w:r w:rsidRPr="00CC747C">
        <w:t>«</w:t>
      </w:r>
      <w:r>
        <w:t>Открытый код</w:t>
      </w:r>
      <w:r w:rsidRPr="00CC747C">
        <w:t xml:space="preserve"> </w:t>
      </w:r>
      <w:r>
        <w:t xml:space="preserve">для расчета </w:t>
      </w:r>
      <w:r w:rsidRPr="00CC747C">
        <w:rPr>
          <w:bCs/>
          <w:iCs/>
          <w:lang w:bidi="en-US"/>
        </w:rPr>
        <w:t>риска развития колоректального рака</w:t>
      </w:r>
      <w:r w:rsidRPr="00AA091B">
        <w:rPr>
          <w:bCs/>
          <w:iCs/>
          <w:lang w:bidi="en-US"/>
        </w:rPr>
        <w:t xml:space="preserve"> </w:t>
      </w:r>
      <w:r>
        <w:rPr>
          <w:bCs/>
          <w:iCs/>
          <w:lang w:bidi="en-US"/>
        </w:rPr>
        <w:t xml:space="preserve">с помощью </w:t>
      </w:r>
      <w:r w:rsidRPr="00CC747C">
        <w:rPr>
          <w:bCs/>
          <w:iCs/>
          <w:lang w:val="en-US" w:bidi="en-US"/>
        </w:rPr>
        <w:t>QCancer</w:t>
      </w:r>
      <w:r w:rsidRPr="00CC747C">
        <w:rPr>
          <w:bCs/>
          <w:iCs/>
          <w:lang w:bidi="en-US"/>
        </w:rPr>
        <w:t xml:space="preserve"> доступен по адресу </w:t>
      </w:r>
      <w:hyperlink r:id="rId14" w:history="1">
        <w:r w:rsidRPr="00CC747C">
          <w:rPr>
            <w:rStyle w:val="a4"/>
            <w:bCs/>
            <w:iCs/>
            <w:lang w:val="en-US" w:bidi="en-US"/>
          </w:rPr>
          <w:t>www</w:t>
        </w:r>
        <w:r w:rsidRPr="00CC747C">
          <w:rPr>
            <w:rStyle w:val="a4"/>
            <w:bCs/>
            <w:iCs/>
            <w:lang w:bidi="en-US"/>
          </w:rPr>
          <w:t>.</w:t>
        </w:r>
        <w:r w:rsidRPr="00CC747C">
          <w:rPr>
            <w:rStyle w:val="a4"/>
            <w:bCs/>
            <w:iCs/>
            <w:lang w:val="en-US" w:bidi="en-US"/>
          </w:rPr>
          <w:t>qcancer</w:t>
        </w:r>
        <w:r w:rsidRPr="00CC747C">
          <w:rPr>
            <w:rStyle w:val="a4"/>
            <w:bCs/>
            <w:iCs/>
            <w:lang w:bidi="en-US"/>
          </w:rPr>
          <w:t>.</w:t>
        </w:r>
        <w:r w:rsidRPr="00CC747C">
          <w:rPr>
            <w:rStyle w:val="a4"/>
            <w:bCs/>
            <w:iCs/>
            <w:lang w:val="en-US" w:bidi="en-US"/>
          </w:rPr>
          <w:t>org</w:t>
        </w:r>
        <w:r w:rsidRPr="00CC747C">
          <w:rPr>
            <w:rStyle w:val="a4"/>
            <w:bCs/>
            <w:iCs/>
            <w:lang w:bidi="en-US"/>
          </w:rPr>
          <w:t>/</w:t>
        </w:r>
        <w:r w:rsidRPr="00CC747C">
          <w:rPr>
            <w:rStyle w:val="a4"/>
            <w:bCs/>
            <w:iCs/>
            <w:lang w:val="en-US" w:bidi="en-US"/>
          </w:rPr>
          <w:t>colorectal</w:t>
        </w:r>
        <w:r w:rsidRPr="00CC747C">
          <w:rPr>
            <w:rStyle w:val="a4"/>
            <w:bCs/>
            <w:iCs/>
            <w:lang w:bidi="en-US"/>
          </w:rPr>
          <w:t>/</w:t>
        </w:r>
      </w:hyperlink>
      <w:r w:rsidRPr="00CC747C">
        <w:rPr>
          <w:bCs/>
          <w:iCs/>
          <w:lang w:bidi="en-US"/>
        </w:rPr>
        <w:t xml:space="preserve"> (</w:t>
      </w:r>
      <w:r>
        <w:rPr>
          <w:bCs/>
          <w:iCs/>
          <w:lang w:bidi="en-US"/>
        </w:rPr>
        <w:t xml:space="preserve">распространяется по </w:t>
      </w:r>
      <w:r w:rsidRPr="00CC747C">
        <w:rPr>
          <w:bCs/>
          <w:iCs/>
          <w:lang w:bidi="en-US"/>
        </w:rPr>
        <w:t>лицензи</w:t>
      </w:r>
      <w:r>
        <w:rPr>
          <w:bCs/>
          <w:iCs/>
          <w:lang w:bidi="en-US"/>
        </w:rPr>
        <w:t>и</w:t>
      </w:r>
      <w:r w:rsidRPr="00CC747C">
        <w:rPr>
          <w:bCs/>
          <w:iCs/>
          <w:lang w:bidi="en-US"/>
        </w:rPr>
        <w:t xml:space="preserve"> </w:t>
      </w:r>
      <w:r w:rsidRPr="00CC747C">
        <w:rPr>
          <w:bCs/>
          <w:iCs/>
          <w:lang w:val="en-US" w:bidi="en-US"/>
        </w:rPr>
        <w:t>GNU</w:t>
      </w:r>
      <w:r w:rsidRPr="00CC747C">
        <w:rPr>
          <w:bCs/>
          <w:iCs/>
          <w:lang w:bidi="en-US"/>
        </w:rPr>
        <w:t xml:space="preserve"> </w:t>
      </w:r>
      <w:r w:rsidRPr="00CC747C">
        <w:rPr>
          <w:bCs/>
          <w:iCs/>
          <w:lang w:val="en-US" w:bidi="en-US"/>
        </w:rPr>
        <w:t>Lesser</w:t>
      </w:r>
      <w:r w:rsidRPr="00CC747C">
        <w:rPr>
          <w:bCs/>
          <w:iCs/>
          <w:lang w:bidi="en-US"/>
        </w:rPr>
        <w:t xml:space="preserve"> </w:t>
      </w:r>
      <w:r w:rsidRPr="00CC747C">
        <w:rPr>
          <w:bCs/>
          <w:iCs/>
          <w:lang w:val="en-US" w:bidi="en-US"/>
        </w:rPr>
        <w:t>General</w:t>
      </w:r>
      <w:r w:rsidRPr="00CC747C">
        <w:rPr>
          <w:bCs/>
          <w:iCs/>
          <w:lang w:bidi="en-US"/>
        </w:rPr>
        <w:t xml:space="preserve"> </w:t>
      </w:r>
      <w:r w:rsidRPr="00CC747C">
        <w:rPr>
          <w:bCs/>
          <w:iCs/>
          <w:lang w:val="en-US" w:bidi="en-US"/>
        </w:rPr>
        <w:t>Public</w:t>
      </w:r>
      <w:r w:rsidRPr="00CC747C">
        <w:rPr>
          <w:bCs/>
          <w:iCs/>
          <w:lang w:bidi="en-US"/>
        </w:rPr>
        <w:t xml:space="preserve"> </w:t>
      </w:r>
      <w:r w:rsidRPr="00CC747C">
        <w:rPr>
          <w:bCs/>
          <w:iCs/>
          <w:lang w:val="en-US" w:bidi="en-US"/>
        </w:rPr>
        <w:t>Licence</w:t>
      </w:r>
      <w:r w:rsidRPr="00CC747C">
        <w:rPr>
          <w:bCs/>
          <w:iCs/>
          <w:lang w:bidi="en-US"/>
        </w:rPr>
        <w:t>, версия 3)» [308]</w:t>
      </w:r>
      <w:r>
        <w:rPr>
          <w:bCs/>
          <w:iCs/>
          <w:lang w:bidi="en-US"/>
        </w:rPr>
        <w:t>.</w:t>
      </w:r>
      <w:r w:rsidRPr="00CC747C">
        <w:rPr>
          <w:bCs/>
          <w:iCs/>
          <w:lang w:bidi="en-US"/>
        </w:rPr>
        <w:t xml:space="preserve"> </w:t>
      </w:r>
      <w:r w:rsidRPr="007961A1">
        <w:rPr>
          <w:bCs/>
          <w:iCs/>
          <w:lang w:bidi="en-US"/>
        </w:rPr>
        <w:t>[</w:t>
      </w:r>
      <w:r w:rsidRPr="00CC747C">
        <w:rPr>
          <w:bCs/>
          <w:iCs/>
          <w:lang w:bidi="en-US"/>
        </w:rPr>
        <w:t>Прогно</w:t>
      </w:r>
      <w:r>
        <w:rPr>
          <w:bCs/>
          <w:iCs/>
          <w:lang w:bidi="en-US"/>
        </w:rPr>
        <w:t>зирование</w:t>
      </w:r>
      <w:r w:rsidRPr="007961A1">
        <w:rPr>
          <w:bCs/>
          <w:iCs/>
          <w:lang w:bidi="en-US"/>
        </w:rPr>
        <w:t>]</w:t>
      </w:r>
      <w:r w:rsidRPr="00CC747C">
        <w:rPr>
          <w:bCs/>
          <w:iCs/>
          <w:lang w:bidi="en-US"/>
        </w:rPr>
        <w:t xml:space="preserve"> </w:t>
      </w:r>
    </w:p>
    <w:p w14:paraId="35A0709B" w14:textId="77777777" w:rsidR="007961A1" w:rsidRPr="00CC747C" w:rsidRDefault="007961A1" w:rsidP="003110BB">
      <w:pPr>
        <w:jc w:val="both"/>
        <w:rPr>
          <w:b/>
        </w:rPr>
      </w:pPr>
      <w:r w:rsidRPr="00CC747C">
        <w:rPr>
          <w:b/>
        </w:rPr>
        <w:t>Пояснение</w:t>
      </w:r>
    </w:p>
    <w:p w14:paraId="670CBC6E" w14:textId="77777777" w:rsidR="007961A1" w:rsidRPr="00CC747C" w:rsidRDefault="007961A1" w:rsidP="003110BB">
      <w:pPr>
        <w:jc w:val="both"/>
      </w:pPr>
      <w:r w:rsidRPr="00CC747C">
        <w:t xml:space="preserve">Эффективность существующей </w:t>
      </w:r>
      <w:r>
        <w:t xml:space="preserve">предсказательной </w:t>
      </w:r>
      <w:r w:rsidRPr="00CC747C">
        <w:t xml:space="preserve">модели </w:t>
      </w:r>
      <w:r>
        <w:t xml:space="preserve">для </w:t>
      </w:r>
      <w:r w:rsidRPr="00CC747C">
        <w:t>нового набора данных (</w:t>
      </w:r>
      <w:r w:rsidRPr="00CD5B23">
        <w:rPr>
          <w:b/>
        </w:rPr>
        <w:t>Вставка</w:t>
      </w:r>
      <w:r w:rsidRPr="00AA091B">
        <w:rPr>
          <w:b/>
        </w:rPr>
        <w:t xml:space="preserve"> В</w:t>
      </w:r>
      <w:r w:rsidRPr="00CC747C">
        <w:t xml:space="preserve"> и </w:t>
      </w:r>
      <w:r w:rsidRPr="00B046AC">
        <w:rPr>
          <w:b/>
        </w:rPr>
        <w:t>Рис</w:t>
      </w:r>
      <w:r w:rsidRPr="00AA091B">
        <w:rPr>
          <w:b/>
        </w:rPr>
        <w:t>. 1</w:t>
      </w:r>
      <w:r w:rsidRPr="00CC747C">
        <w:t xml:space="preserve">), </w:t>
      </w:r>
      <w:r>
        <w:t>предпочтительно оценивать, основываясь на предсказании, выполненном</w:t>
      </w:r>
      <w:r w:rsidRPr="00CC747C">
        <w:t xml:space="preserve"> </w:t>
      </w:r>
      <w:r>
        <w:t>с помощью оригинальной</w:t>
      </w:r>
      <w:r w:rsidRPr="00CC747C">
        <w:t xml:space="preserve"> модели</w:t>
      </w:r>
      <w:r>
        <w:t xml:space="preserve"> </w:t>
      </w:r>
      <w:r w:rsidRPr="00CC747C">
        <w:t>(</w:t>
      </w:r>
      <w:r>
        <w:t>как опубликовано</w:t>
      </w:r>
      <w:r w:rsidRPr="00CC747C">
        <w:t>)</w:t>
      </w:r>
      <w:r>
        <w:t>,</w:t>
      </w:r>
      <w:r w:rsidRPr="00CC747C">
        <w:t xml:space="preserve"> </w:t>
      </w:r>
      <w:r>
        <w:t>путем</w:t>
      </w:r>
      <w:r w:rsidRPr="00CC747C">
        <w:t xml:space="preserve"> сравн</w:t>
      </w:r>
      <w:r>
        <w:t>ения этих предсказаний</w:t>
      </w:r>
      <w:r w:rsidRPr="00CC747C">
        <w:t xml:space="preserve"> с</w:t>
      </w:r>
      <w:r>
        <w:t xml:space="preserve"> актуальными</w:t>
      </w:r>
      <w:r w:rsidRPr="00CC747C">
        <w:t xml:space="preserve"> </w:t>
      </w:r>
      <w:r>
        <w:t xml:space="preserve">исходами в </w:t>
      </w:r>
      <w:r w:rsidRPr="00CC747C">
        <w:t xml:space="preserve">наборе </w:t>
      </w:r>
      <w:r>
        <w:t xml:space="preserve">проверочных </w:t>
      </w:r>
      <w:r w:rsidRPr="00CC747C">
        <w:t>данных</w:t>
      </w:r>
      <w:r>
        <w:t xml:space="preserve"> </w:t>
      </w:r>
      <w:r w:rsidRPr="00CC747C">
        <w:t>(</w:t>
      </w:r>
      <w:r>
        <w:t xml:space="preserve">и, таким образом, проводить </w:t>
      </w:r>
      <w:r w:rsidRPr="00CC747C">
        <w:t>калибровк</w:t>
      </w:r>
      <w:r>
        <w:t>у</w:t>
      </w:r>
      <w:r w:rsidRPr="00CC747C">
        <w:t xml:space="preserve"> и </w:t>
      </w:r>
      <w:r>
        <w:t>проверку способности модели различать исходы</w:t>
      </w:r>
      <w:r w:rsidRPr="00CC747C">
        <w:t xml:space="preserve">) [309] (пункт 10г). Поэтому важно, чтобы авторы, </w:t>
      </w:r>
      <w:r>
        <w:t>оценившие</w:t>
      </w:r>
      <w:r w:rsidRPr="00CC747C">
        <w:t xml:space="preserve"> эффективность существующей </w:t>
      </w:r>
      <w:r>
        <w:t xml:space="preserve">предсказательной </w:t>
      </w:r>
      <w:r w:rsidRPr="00CC747C">
        <w:t xml:space="preserve">модели, </w:t>
      </w:r>
      <w:r>
        <w:t>ясно и однозначно</w:t>
      </w:r>
      <w:r w:rsidRPr="00CC747C">
        <w:t xml:space="preserve"> указ</w:t>
      </w:r>
      <w:r>
        <w:t>а</w:t>
      </w:r>
      <w:r w:rsidRPr="00CC747C">
        <w:t xml:space="preserve">ли, как </w:t>
      </w:r>
      <w:r>
        <w:t>они</w:t>
      </w:r>
      <w:r w:rsidRPr="00CC747C">
        <w:t xml:space="preserve"> </w:t>
      </w:r>
      <w:r>
        <w:t>получили соответствующие предсказания</w:t>
      </w:r>
      <w:r w:rsidRPr="00CC747C">
        <w:t xml:space="preserve">. </w:t>
      </w:r>
      <w:r>
        <w:t xml:space="preserve">Такое описание может включать представление </w:t>
      </w:r>
      <w:r w:rsidRPr="00CC747C">
        <w:t>полн</w:t>
      </w:r>
      <w:r>
        <w:t>ой</w:t>
      </w:r>
      <w:r w:rsidRPr="00CC747C">
        <w:t xml:space="preserve"> модел</w:t>
      </w:r>
      <w:r>
        <w:t>и</w:t>
      </w:r>
      <w:r w:rsidRPr="00CC747C">
        <w:t xml:space="preserve"> (все коэффициенты регрессии (</w:t>
      </w:r>
      <w:r w:rsidRPr="00CC747C">
        <w:rPr>
          <w:bCs/>
          <w:i/>
          <w:iCs/>
          <w:lang w:val="en-US" w:bidi="en-US"/>
        </w:rPr>
        <w:t>regression</w:t>
      </w:r>
      <w:r w:rsidRPr="00CC747C">
        <w:rPr>
          <w:bCs/>
          <w:i/>
          <w:iCs/>
          <w:lang w:bidi="en-US"/>
        </w:rPr>
        <w:t xml:space="preserve"> </w:t>
      </w:r>
      <w:r w:rsidRPr="00CC747C">
        <w:rPr>
          <w:bCs/>
          <w:i/>
          <w:iCs/>
          <w:lang w:val="en-US" w:bidi="en-US"/>
        </w:rPr>
        <w:t>coefficients</w:t>
      </w:r>
      <w:r w:rsidRPr="00CC747C">
        <w:t>), включая свободный коэффициент (</w:t>
      </w:r>
      <w:r w:rsidRPr="00CC747C">
        <w:rPr>
          <w:bCs/>
          <w:i/>
          <w:iCs/>
          <w:lang w:val="en-US" w:bidi="en-US"/>
        </w:rPr>
        <w:t>intercept</w:t>
      </w:r>
      <w:r w:rsidRPr="00CC747C">
        <w:t xml:space="preserve">) или </w:t>
      </w:r>
      <w:r>
        <w:t>исходные</w:t>
      </w:r>
      <w:r w:rsidRPr="00CC747C">
        <w:t xml:space="preserve"> риски (</w:t>
      </w:r>
      <w:r w:rsidRPr="00CC747C">
        <w:rPr>
          <w:bCs/>
          <w:i/>
          <w:iCs/>
          <w:lang w:val="en-US" w:bidi="en-US"/>
        </w:rPr>
        <w:t>baseline</w:t>
      </w:r>
      <w:r w:rsidRPr="00CC747C">
        <w:rPr>
          <w:bCs/>
          <w:i/>
          <w:iCs/>
          <w:lang w:bidi="en-US"/>
        </w:rPr>
        <w:t xml:space="preserve"> </w:t>
      </w:r>
      <w:r w:rsidRPr="00CC747C">
        <w:rPr>
          <w:bCs/>
          <w:i/>
          <w:iCs/>
          <w:lang w:val="en-US" w:bidi="en-US"/>
        </w:rPr>
        <w:t>hazard</w:t>
      </w:r>
      <w:r w:rsidRPr="00CC747C">
        <w:t xml:space="preserve">) в определенный момент времени), ссылки на веб-калькулятор или </w:t>
      </w:r>
      <w:r w:rsidRPr="006A334E">
        <w:t>компьютерного кода</w:t>
      </w:r>
      <w:r>
        <w:t xml:space="preserve"> для</w:t>
      </w:r>
      <w:r w:rsidRPr="00CC747C">
        <w:t xml:space="preserve"> </w:t>
      </w:r>
      <w:r w:rsidRPr="006A334E">
        <w:t>реализации модели</w:t>
      </w:r>
      <w:r>
        <w:t xml:space="preserve"> предсказания</w:t>
      </w:r>
      <w:r w:rsidRPr="00CC747C">
        <w:t xml:space="preserve"> (пункт 14).</w:t>
      </w:r>
    </w:p>
    <w:p w14:paraId="6EA5A4CB" w14:textId="77777777" w:rsidR="007961A1" w:rsidRPr="00CC747C" w:rsidRDefault="007961A1" w:rsidP="003110BB">
      <w:pPr>
        <w:jc w:val="both"/>
      </w:pPr>
      <w:r w:rsidRPr="00166698">
        <w:t xml:space="preserve">В некоторых исследованиях по разработке моделей </w:t>
      </w:r>
      <w:r>
        <w:t xml:space="preserve">бывают </w:t>
      </w:r>
      <w:r w:rsidRPr="00166698">
        <w:t>представлен</w:t>
      </w:r>
      <w:r>
        <w:t>ы</w:t>
      </w:r>
      <w:r w:rsidRPr="00166698">
        <w:t xml:space="preserve"> несколько моделей или несколько </w:t>
      </w:r>
      <w:r>
        <w:t>вариантов</w:t>
      </w:r>
      <w:r w:rsidRPr="00166698">
        <w:t xml:space="preserve"> одной модели (например, как полная регрессионная модель, так и упрощенная </w:t>
      </w:r>
      <w:r>
        <w:t>шкала</w:t>
      </w:r>
      <w:r w:rsidRPr="00166698">
        <w:t>). При необходимости авторы должны уточнить, как</w:t>
      </w:r>
      <w:r>
        <w:t>ую</w:t>
      </w:r>
      <w:r w:rsidRPr="00166698">
        <w:t xml:space="preserve"> именно из этих </w:t>
      </w:r>
      <w:r>
        <w:t xml:space="preserve">предсказательных </w:t>
      </w:r>
      <w:r w:rsidRPr="00166698">
        <w:t>моделей они оценивали.</w:t>
      </w:r>
    </w:p>
    <w:p w14:paraId="63B001F8" w14:textId="77777777" w:rsidR="007961A1" w:rsidRPr="00CC747C" w:rsidRDefault="007961A1" w:rsidP="003110BB">
      <w:pPr>
        <w:jc w:val="both"/>
      </w:pPr>
      <w:r>
        <w:t>Предсказательные м</w:t>
      </w:r>
      <w:r w:rsidRPr="00CC747C">
        <w:t>одели часто представл</w:t>
      </w:r>
      <w:r>
        <w:t>яют</w:t>
      </w:r>
      <w:r w:rsidRPr="00CC747C">
        <w:t xml:space="preserve"> графически в виде номограмм (пункт 15б) [310, 311]. Номограммы позволяют выполнять расчеты для отдельных лиц без калькулятора или компьютер</w:t>
      </w:r>
      <w:r>
        <w:t>а</w:t>
      </w:r>
      <w:r w:rsidRPr="00CC747C">
        <w:t xml:space="preserve">. Но в </w:t>
      </w:r>
      <w:r>
        <w:t>проверочных</w:t>
      </w:r>
      <w:r w:rsidRPr="00CC747C">
        <w:t xml:space="preserve"> исследованиях с большим числом участников они </w:t>
      </w:r>
      <w:r>
        <w:t>неприменимы</w:t>
      </w:r>
      <w:r w:rsidRPr="00CC747C">
        <w:t xml:space="preserve">. Авторы должны </w:t>
      </w:r>
      <w:r>
        <w:t>ясно и однозначно</w:t>
      </w:r>
      <w:r w:rsidRPr="00CC747C">
        <w:t xml:space="preserve"> </w:t>
      </w:r>
      <w:r>
        <w:lastRenderedPageBreak/>
        <w:t>объяснить</w:t>
      </w:r>
      <w:r w:rsidRPr="00CC747C">
        <w:t>,</w:t>
      </w:r>
      <w:r>
        <w:t xml:space="preserve"> как были получены</w:t>
      </w:r>
      <w:r w:rsidRPr="000669FC">
        <w:t xml:space="preserve"> </w:t>
      </w:r>
      <w:r>
        <w:t>предсказания,</w:t>
      </w:r>
      <w:r w:rsidRPr="000669FC">
        <w:t xml:space="preserve"> вручную </w:t>
      </w:r>
      <w:r>
        <w:t xml:space="preserve">с использованием </w:t>
      </w:r>
      <w:r w:rsidRPr="000669FC">
        <w:t>фактическ</w:t>
      </w:r>
      <w:r>
        <w:t>ой</w:t>
      </w:r>
      <w:r w:rsidRPr="000669FC">
        <w:t xml:space="preserve"> номограмм</w:t>
      </w:r>
      <w:r>
        <w:t>ы</w:t>
      </w:r>
      <w:r w:rsidRPr="000669FC">
        <w:t xml:space="preserve"> или </w:t>
      </w:r>
      <w:r>
        <w:t>с применением</w:t>
      </w:r>
      <w:r w:rsidRPr="000669FC">
        <w:t xml:space="preserve"> </w:t>
      </w:r>
      <w:r>
        <w:t>лежащей в основе этой номограммы</w:t>
      </w:r>
      <w:r w:rsidRPr="000669FC">
        <w:t xml:space="preserve"> регрессионн</w:t>
      </w:r>
      <w:r>
        <w:t>ой</w:t>
      </w:r>
      <w:r w:rsidRPr="000669FC">
        <w:t xml:space="preserve"> модел</w:t>
      </w:r>
      <w:r>
        <w:t>и</w:t>
      </w:r>
      <w:r w:rsidRPr="000669FC">
        <w:t>.</w:t>
      </w:r>
    </w:p>
    <w:p w14:paraId="72487B9B" w14:textId="77777777" w:rsidR="007961A1" w:rsidRPr="00CC747C" w:rsidRDefault="007961A1" w:rsidP="003110BB">
      <w:pPr>
        <w:jc w:val="both"/>
      </w:pPr>
      <w:r w:rsidRPr="00CC747C">
        <w:t xml:space="preserve">Без доступа к опубликованной </w:t>
      </w:r>
      <w:r>
        <w:t>предсказательной</w:t>
      </w:r>
      <w:r w:rsidRPr="00CC747C">
        <w:t xml:space="preserve"> модели последующ</w:t>
      </w:r>
      <w:r>
        <w:t>ая проверка</w:t>
      </w:r>
      <w:r w:rsidRPr="00CC747C">
        <w:t>, повторная калибровка и обновление невозможны. Например, модель FRAX для прогнозирования 10-летнего риска остеопороза или перелом</w:t>
      </w:r>
      <w:r>
        <w:t>а</w:t>
      </w:r>
      <w:r w:rsidRPr="00CC747C">
        <w:t xml:space="preserve"> бедра [312], которая в настоящее время включена в многочисленные клинические руководства по всему миру [35, 37, 313], не была опубликована, что делает независимую оценку модели невозможной [314–316].</w:t>
      </w:r>
    </w:p>
    <w:p w14:paraId="61BAD474" w14:textId="77777777" w:rsidR="007961A1" w:rsidRPr="00CC747C" w:rsidRDefault="007961A1" w:rsidP="003110BB">
      <w:pPr>
        <w:jc w:val="both"/>
      </w:pPr>
      <w:r w:rsidRPr="00CC747C">
        <w:t>Существу</w:t>
      </w:r>
      <w:r>
        <w:t>е</w:t>
      </w:r>
      <w:r w:rsidRPr="00CC747C">
        <w:t xml:space="preserve">т </w:t>
      </w:r>
      <w:r>
        <w:t>ряд</w:t>
      </w:r>
      <w:r w:rsidRPr="00CC747C">
        <w:t xml:space="preserve"> ошибочны</w:t>
      </w:r>
      <w:r>
        <w:t>х</w:t>
      </w:r>
      <w:r w:rsidRPr="00CC747C">
        <w:t xml:space="preserve"> представлени</w:t>
      </w:r>
      <w:r>
        <w:t>й</w:t>
      </w:r>
      <w:r w:rsidRPr="00CC747C">
        <w:t xml:space="preserve"> о том, как </w:t>
      </w:r>
      <w:r>
        <w:t xml:space="preserve">проверить </w:t>
      </w:r>
      <w:r w:rsidRPr="00C66AEC">
        <w:t xml:space="preserve">существующую </w:t>
      </w:r>
      <w:r w:rsidRPr="00CC747C">
        <w:t xml:space="preserve">модель. Одно из них заключается в </w:t>
      </w:r>
      <w:r>
        <w:t>желании</w:t>
      </w:r>
      <w:r w:rsidRPr="00CC747C">
        <w:t xml:space="preserve"> повтор</w:t>
      </w:r>
      <w:r>
        <w:t>ить</w:t>
      </w:r>
      <w:r w:rsidRPr="00CC747C">
        <w:t xml:space="preserve"> </w:t>
      </w:r>
      <w:r>
        <w:t>весь</w:t>
      </w:r>
      <w:r w:rsidRPr="00CC747C">
        <w:t xml:space="preserve"> процесс моделирования на основе новых данных, включая выбор предиктора и оценку коэффициентов регрессии (и эффективности модели), а затем сравн</w:t>
      </w:r>
      <w:r>
        <w:t>ить</w:t>
      </w:r>
      <w:r w:rsidRPr="00CC747C">
        <w:t xml:space="preserve"> </w:t>
      </w:r>
      <w:r>
        <w:t>полученные</w:t>
      </w:r>
      <w:r w:rsidRPr="00CC747C">
        <w:t xml:space="preserve"> результат</w:t>
      </w:r>
      <w:r>
        <w:t>ы</w:t>
      </w:r>
      <w:r w:rsidRPr="00CC747C">
        <w:t xml:space="preserve"> с теми, </w:t>
      </w:r>
      <w:r>
        <w:t>что</w:t>
      </w:r>
      <w:r w:rsidRPr="00CC747C">
        <w:t xml:space="preserve"> были получены при разработке </w:t>
      </w:r>
      <w:r>
        <w:t>оригинальной</w:t>
      </w:r>
      <w:r w:rsidRPr="00CC747C">
        <w:t xml:space="preserve"> модели. </w:t>
      </w:r>
      <w:r>
        <w:t>Другое</w:t>
      </w:r>
      <w:r w:rsidRPr="00CC747C">
        <w:t xml:space="preserve"> заблуждение — </w:t>
      </w:r>
      <w:r>
        <w:t xml:space="preserve">переделать </w:t>
      </w:r>
      <w:r w:rsidRPr="00C66AEC">
        <w:t>ранее разработанную и опубликованную модель</w:t>
      </w:r>
      <w:r w:rsidRPr="00CC747C" w:rsidDel="00E9127A">
        <w:t xml:space="preserve"> </w:t>
      </w:r>
      <w:r>
        <w:t xml:space="preserve">в </w:t>
      </w:r>
      <w:r w:rsidRPr="00C66AEC">
        <w:t xml:space="preserve">окончательную модель </w:t>
      </w:r>
      <w:r>
        <w:t>с использованием проверочных</w:t>
      </w:r>
      <w:r w:rsidRPr="00CC747C">
        <w:t xml:space="preserve"> данных. В обоих случаях результатом будет фактически другая, новая модель, а не проверка существующей [</w:t>
      </w:r>
      <w:r w:rsidRPr="00CC747C">
        <w:rPr>
          <w:bCs/>
          <w:iCs/>
          <w:lang w:bidi="en-US"/>
        </w:rPr>
        <w:t>19, 20, 26, 28, 47, 309</w:t>
      </w:r>
      <w:r w:rsidRPr="00CC747C">
        <w:t>].</w:t>
      </w:r>
    </w:p>
    <w:p w14:paraId="57755CC0" w14:textId="77777777" w:rsidR="007961A1" w:rsidRPr="00AA091B" w:rsidRDefault="007961A1" w:rsidP="003110BB">
      <w:pPr>
        <w:jc w:val="both"/>
        <w:rPr>
          <w:lang w:val="en-US"/>
        </w:rPr>
      </w:pPr>
      <w:r w:rsidRPr="00CC747C">
        <w:t>Авторы часто проверяют разработанную</w:t>
      </w:r>
      <w:r>
        <w:t xml:space="preserve"> ими предсказательную</w:t>
      </w:r>
      <w:r w:rsidRPr="00CC747C">
        <w:t xml:space="preserve"> модель на </w:t>
      </w:r>
      <w:r>
        <w:t>другом</w:t>
      </w:r>
      <w:r w:rsidRPr="00CC747C">
        <w:t xml:space="preserve"> наборе данных (например, набранных позже или </w:t>
      </w:r>
      <w:r>
        <w:t>в</w:t>
      </w:r>
      <w:r w:rsidRPr="00CC747C">
        <w:t xml:space="preserve"> друго</w:t>
      </w:r>
      <w:r>
        <w:t>м</w:t>
      </w:r>
      <w:r w:rsidRPr="00CC747C">
        <w:t xml:space="preserve"> </w:t>
      </w:r>
      <w:r>
        <w:t>медицинском учреждении</w:t>
      </w:r>
      <w:r w:rsidRPr="00CC747C">
        <w:t xml:space="preserve">). Если оценки эффективности модели, полученные на основе данных для разработки и </w:t>
      </w:r>
      <w:r>
        <w:t>проверки</w:t>
      </w:r>
      <w:r w:rsidRPr="00CC747C">
        <w:t xml:space="preserve"> модели, </w:t>
      </w:r>
      <w:r>
        <w:t>признаются</w:t>
      </w:r>
      <w:r w:rsidRPr="00CC747C">
        <w:t xml:space="preserve"> одинаковы</w:t>
      </w:r>
      <w:r>
        <w:t>ми</w:t>
      </w:r>
      <w:r w:rsidRPr="00CC747C">
        <w:t xml:space="preserve">, нередки случаи последующего объединения обоих наборов данных и разработки </w:t>
      </w:r>
      <w:r>
        <w:t xml:space="preserve">на этой основе </w:t>
      </w:r>
      <w:r w:rsidRPr="00CC747C">
        <w:t>новой</w:t>
      </w:r>
      <w:r>
        <w:t xml:space="preserve"> предсказательной</w:t>
      </w:r>
      <w:r w:rsidRPr="00CC747C">
        <w:t xml:space="preserve"> модели [317]. </w:t>
      </w:r>
      <w:r w:rsidRPr="006365AC">
        <w:t>Хотя это не является плохой практикой</w:t>
      </w:r>
      <w:r w:rsidRPr="00CC747C" w:rsidDel="009D5E7D">
        <w:t xml:space="preserve"> </w:t>
      </w:r>
      <w:r w:rsidRPr="00CC747C">
        <w:t>сам</w:t>
      </w:r>
      <w:r>
        <w:t>о</w:t>
      </w:r>
      <w:r w:rsidRPr="00CC747C">
        <w:t xml:space="preserve"> по себе, </w:t>
      </w:r>
      <w:r w:rsidRPr="006365AC">
        <w:t>такое исследование не является проверочным исследованием</w:t>
      </w:r>
      <w:r w:rsidRPr="00CC747C">
        <w:t xml:space="preserve">, </w:t>
      </w:r>
      <w:r>
        <w:t>а скорее представляет собой</w:t>
      </w:r>
      <w:r w:rsidRPr="00CC747C">
        <w:t xml:space="preserve"> проверку и разработку модели или повторную ее разработку. Полученную таким образом модель необходимо в дальнейшем снова проверять.</w:t>
      </w:r>
    </w:p>
    <w:p w14:paraId="4C742032" w14:textId="77777777" w:rsidR="007961A1" w:rsidRPr="00CC747C" w:rsidRDefault="007961A1" w:rsidP="003110BB">
      <w:pPr>
        <w:jc w:val="both"/>
      </w:pPr>
      <w:r w:rsidRPr="00B2396D">
        <w:rPr>
          <w:i/>
        </w:rPr>
        <w:t>Пункт 10г. Укажите</w:t>
      </w:r>
      <w:r w:rsidRPr="00B2396D">
        <w:rPr>
          <w:i/>
          <w:lang w:bidi="en-US"/>
        </w:rPr>
        <w:t xml:space="preserve"> </w:t>
      </w:r>
      <w:r w:rsidRPr="00B2396D">
        <w:rPr>
          <w:i/>
        </w:rPr>
        <w:t>все</w:t>
      </w:r>
      <w:r w:rsidRPr="00B2396D">
        <w:rPr>
          <w:i/>
          <w:lang w:bidi="en-US"/>
        </w:rPr>
        <w:t xml:space="preserve"> </w:t>
      </w:r>
      <w:r w:rsidRPr="00B2396D">
        <w:rPr>
          <w:i/>
        </w:rPr>
        <w:t>показатели</w:t>
      </w:r>
      <w:r w:rsidRPr="00B2396D">
        <w:rPr>
          <w:i/>
          <w:lang w:bidi="en-US"/>
        </w:rPr>
        <w:t xml:space="preserve">, </w:t>
      </w:r>
      <w:r w:rsidRPr="00B2396D">
        <w:rPr>
          <w:i/>
        </w:rPr>
        <w:t>с</w:t>
      </w:r>
      <w:r w:rsidRPr="00B2396D">
        <w:rPr>
          <w:i/>
          <w:lang w:bidi="en-US"/>
        </w:rPr>
        <w:t xml:space="preserve"> </w:t>
      </w:r>
      <w:r w:rsidRPr="00B2396D">
        <w:rPr>
          <w:i/>
        </w:rPr>
        <w:t>помощью</w:t>
      </w:r>
      <w:r w:rsidRPr="00B2396D">
        <w:rPr>
          <w:i/>
          <w:lang w:bidi="en-US"/>
        </w:rPr>
        <w:t xml:space="preserve"> </w:t>
      </w:r>
      <w:r w:rsidRPr="00B2396D">
        <w:rPr>
          <w:i/>
        </w:rPr>
        <w:t>которых</w:t>
      </w:r>
      <w:r w:rsidRPr="00B2396D">
        <w:rPr>
          <w:i/>
          <w:lang w:bidi="en-US"/>
        </w:rPr>
        <w:t xml:space="preserve"> </w:t>
      </w:r>
      <w:r w:rsidRPr="00B2396D">
        <w:rPr>
          <w:i/>
        </w:rPr>
        <w:t>оценивали</w:t>
      </w:r>
      <w:r w:rsidRPr="00B2396D">
        <w:rPr>
          <w:i/>
          <w:lang w:bidi="en-US"/>
        </w:rPr>
        <w:t xml:space="preserve"> </w:t>
      </w:r>
      <w:r w:rsidRPr="00B2396D">
        <w:rPr>
          <w:i/>
        </w:rPr>
        <w:t>эффективность</w:t>
      </w:r>
      <w:r w:rsidRPr="00B2396D">
        <w:rPr>
          <w:i/>
          <w:lang w:bidi="en-US"/>
        </w:rPr>
        <w:t xml:space="preserve"> </w:t>
      </w:r>
      <w:r w:rsidRPr="00B2396D">
        <w:rPr>
          <w:i/>
        </w:rPr>
        <w:t>модели</w:t>
      </w:r>
      <w:r>
        <w:rPr>
          <w:i/>
          <w:lang w:bidi="en-US"/>
        </w:rPr>
        <w:t>, и,</w:t>
      </w:r>
      <w:r w:rsidRPr="00B2396D">
        <w:rPr>
          <w:i/>
          <w:lang w:bidi="en-US"/>
        </w:rPr>
        <w:t xml:space="preserve"> </w:t>
      </w:r>
      <w:r>
        <w:rPr>
          <w:i/>
        </w:rPr>
        <w:t>е</w:t>
      </w:r>
      <w:r w:rsidRPr="00B2396D">
        <w:rPr>
          <w:i/>
        </w:rPr>
        <w:t>сли</w:t>
      </w:r>
      <w:r w:rsidRPr="00B2396D">
        <w:rPr>
          <w:i/>
          <w:lang w:bidi="en-US"/>
        </w:rPr>
        <w:t xml:space="preserve"> </w:t>
      </w:r>
      <w:r w:rsidRPr="00B2396D">
        <w:rPr>
          <w:i/>
        </w:rPr>
        <w:t>применимо</w:t>
      </w:r>
      <w:r>
        <w:rPr>
          <w:i/>
        </w:rPr>
        <w:t>,</w:t>
      </w:r>
      <w:r w:rsidRPr="00B2396D">
        <w:rPr>
          <w:i/>
        </w:rPr>
        <w:t xml:space="preserve"> сравн</w:t>
      </w:r>
      <w:r>
        <w:rPr>
          <w:i/>
        </w:rPr>
        <w:t>ивали</w:t>
      </w:r>
      <w:r w:rsidRPr="00B2396D">
        <w:rPr>
          <w:i/>
        </w:rPr>
        <w:t xml:space="preserve"> модел</w:t>
      </w:r>
      <w:r>
        <w:rPr>
          <w:i/>
        </w:rPr>
        <w:t>и</w:t>
      </w:r>
      <w:r w:rsidRPr="00B2396D">
        <w:rPr>
          <w:i/>
        </w:rPr>
        <w:t xml:space="preserve"> </w:t>
      </w:r>
      <w:r w:rsidRPr="00AA091B">
        <w:rPr>
          <w:i/>
        </w:rPr>
        <w:t>[</w:t>
      </w:r>
      <w:r w:rsidRPr="00B2396D">
        <w:rPr>
          <w:i/>
        </w:rPr>
        <w:t xml:space="preserve">Р, </w:t>
      </w:r>
      <w:r>
        <w:rPr>
          <w:i/>
        </w:rPr>
        <w:t>П</w:t>
      </w:r>
      <w:r w:rsidRPr="00AA091B">
        <w:rPr>
          <w:i/>
        </w:rPr>
        <w:t>]</w:t>
      </w:r>
      <w:r w:rsidRPr="00B2396D">
        <w:rPr>
          <w:i/>
        </w:rPr>
        <w:t>.</w:t>
      </w:r>
    </w:p>
    <w:p w14:paraId="1E03EDF7" w14:textId="77777777" w:rsidR="007961A1" w:rsidRPr="00B2396D" w:rsidRDefault="007961A1" w:rsidP="003110BB">
      <w:pPr>
        <w:jc w:val="both"/>
        <w:rPr>
          <w:bCs/>
          <w:iCs/>
          <w:lang w:bidi="en-US"/>
        </w:rPr>
      </w:pPr>
      <w:r w:rsidRPr="00563FD7">
        <w:t xml:space="preserve">Существует множество </w:t>
      </w:r>
      <w:r>
        <w:t>показателей</w:t>
      </w:r>
      <w:r w:rsidRPr="00563FD7">
        <w:t xml:space="preserve"> для </w:t>
      </w:r>
      <w:r>
        <w:t>определения</w:t>
      </w:r>
      <w:r w:rsidRPr="00563FD7">
        <w:t xml:space="preserve"> и количественной оценки </w:t>
      </w:r>
      <w:r>
        <w:t>предсказательной</w:t>
      </w:r>
      <w:r w:rsidRPr="00563FD7">
        <w:t xml:space="preserve"> эффективности </w:t>
      </w:r>
      <w:r>
        <w:t xml:space="preserve">соответствующих </w:t>
      </w:r>
      <w:r w:rsidRPr="00563FD7">
        <w:t xml:space="preserve">моделей </w:t>
      </w:r>
      <w:r w:rsidRPr="00CC747C">
        <w:t>[</w:t>
      </w:r>
      <w:r w:rsidRPr="00CC747C">
        <w:rPr>
          <w:bCs/>
          <w:iCs/>
          <w:lang w:bidi="en-US"/>
        </w:rPr>
        <w:t>26, 252, 253, 269</w:t>
      </w:r>
      <w:r w:rsidRPr="00CC747C">
        <w:t>] (</w:t>
      </w:r>
      <w:r w:rsidRPr="00CC747C">
        <w:rPr>
          <w:b/>
        </w:rPr>
        <w:t>Вставки</w:t>
      </w:r>
      <w:r w:rsidRPr="00CC747C">
        <w:t xml:space="preserve"> </w:t>
      </w:r>
      <w:r>
        <w:rPr>
          <w:b/>
          <w:bCs/>
          <w:iCs/>
          <w:lang w:bidi="en-US"/>
        </w:rPr>
        <w:t>Ж</w:t>
      </w:r>
      <w:r w:rsidRPr="00CC747C">
        <w:rPr>
          <w:b/>
          <w:bCs/>
          <w:iCs/>
          <w:lang w:bidi="en-US"/>
        </w:rPr>
        <w:t xml:space="preserve"> </w:t>
      </w:r>
      <w:r w:rsidRPr="00CC747C">
        <w:rPr>
          <w:bCs/>
          <w:iCs/>
          <w:lang w:bidi="en-US"/>
        </w:rPr>
        <w:t xml:space="preserve">и </w:t>
      </w:r>
      <w:r>
        <w:rPr>
          <w:b/>
          <w:bCs/>
          <w:iCs/>
          <w:lang w:bidi="en-US"/>
        </w:rPr>
        <w:t>З</w:t>
      </w:r>
      <w:r w:rsidRPr="00CC747C">
        <w:rPr>
          <w:bCs/>
          <w:iCs/>
          <w:lang w:bidi="en-US"/>
        </w:rPr>
        <w:t xml:space="preserve">). </w:t>
      </w:r>
      <w:r>
        <w:rPr>
          <w:bCs/>
          <w:iCs/>
          <w:lang w:bidi="en-US"/>
        </w:rPr>
        <w:t>Здесь</w:t>
      </w:r>
      <w:r w:rsidRPr="00CC747C">
        <w:rPr>
          <w:bCs/>
          <w:iCs/>
          <w:lang w:bidi="en-US"/>
        </w:rPr>
        <w:t xml:space="preserve"> мы </w:t>
      </w:r>
      <w:r>
        <w:rPr>
          <w:bCs/>
          <w:iCs/>
          <w:lang w:bidi="en-US"/>
        </w:rPr>
        <w:t>выскажемся в защиту</w:t>
      </w:r>
      <w:r w:rsidRPr="00CC747C">
        <w:rPr>
          <w:bCs/>
          <w:iCs/>
          <w:lang w:bidi="en-US"/>
        </w:rPr>
        <w:t xml:space="preserve"> </w:t>
      </w:r>
      <w:r w:rsidRPr="00563FD7">
        <w:t>наиболее широко используемы</w:t>
      </w:r>
      <w:r>
        <w:t>х</w:t>
      </w:r>
      <w:r w:rsidRPr="00563FD7">
        <w:t xml:space="preserve"> </w:t>
      </w:r>
      <w:r>
        <w:t>показателей</w:t>
      </w:r>
      <w:r w:rsidRPr="00563FD7">
        <w:t>, о которых мы рекомендуем исследователям сообщать</w:t>
      </w:r>
      <w:r>
        <w:rPr>
          <w:bCs/>
          <w:iCs/>
          <w:lang w:bidi="en-US"/>
        </w:rPr>
        <w:t>. Это</w:t>
      </w:r>
      <w:r w:rsidRPr="00CC747C">
        <w:rPr>
          <w:bCs/>
          <w:iCs/>
          <w:lang w:bidi="en-US"/>
        </w:rPr>
        <w:t xml:space="preserve"> традиционные (статистические) показатели; показатели, предложенные сравнительно недавно, которые в той или иной степени </w:t>
      </w:r>
      <w:r>
        <w:rPr>
          <w:bCs/>
          <w:iCs/>
          <w:lang w:bidi="en-US"/>
        </w:rPr>
        <w:t>учитывают</w:t>
      </w:r>
      <w:r w:rsidRPr="00CC747C">
        <w:rPr>
          <w:bCs/>
          <w:iCs/>
          <w:lang w:bidi="en-US"/>
        </w:rPr>
        <w:t xml:space="preserve"> клинически</w:t>
      </w:r>
      <w:r>
        <w:rPr>
          <w:bCs/>
          <w:iCs/>
          <w:lang w:bidi="en-US"/>
        </w:rPr>
        <w:t>е</w:t>
      </w:r>
      <w:r w:rsidRPr="00CC747C">
        <w:rPr>
          <w:bCs/>
          <w:iCs/>
          <w:lang w:bidi="en-US"/>
        </w:rPr>
        <w:t xml:space="preserve"> последствия </w:t>
      </w:r>
      <w:r>
        <w:rPr>
          <w:bCs/>
          <w:iCs/>
          <w:lang w:bidi="en-US"/>
        </w:rPr>
        <w:t>предсказаний</w:t>
      </w:r>
      <w:r w:rsidRPr="00CC747C">
        <w:rPr>
          <w:bCs/>
          <w:iCs/>
          <w:lang w:bidi="en-US"/>
        </w:rPr>
        <w:t>;</w:t>
      </w:r>
      <w:r>
        <w:rPr>
          <w:bCs/>
          <w:iCs/>
          <w:lang w:bidi="en-US"/>
        </w:rPr>
        <w:t xml:space="preserve"> и</w:t>
      </w:r>
      <w:r w:rsidRPr="00CC747C">
        <w:rPr>
          <w:bCs/>
          <w:iCs/>
          <w:lang w:bidi="en-US"/>
        </w:rPr>
        <w:t xml:space="preserve"> показатели для оценки </w:t>
      </w:r>
      <w:r>
        <w:rPr>
          <w:bCs/>
          <w:iCs/>
          <w:lang w:bidi="en-US"/>
        </w:rPr>
        <w:t>дополнительной</w:t>
      </w:r>
      <w:r w:rsidRPr="00CC747C">
        <w:rPr>
          <w:bCs/>
          <w:iCs/>
          <w:lang w:bidi="en-US"/>
        </w:rPr>
        <w:t xml:space="preserve"> </w:t>
      </w:r>
      <w:r>
        <w:rPr>
          <w:bCs/>
          <w:iCs/>
          <w:lang w:bidi="en-US"/>
        </w:rPr>
        <w:t>предсказательной</w:t>
      </w:r>
      <w:r w:rsidRPr="00CC747C">
        <w:rPr>
          <w:bCs/>
          <w:iCs/>
          <w:lang w:bidi="en-US"/>
        </w:rPr>
        <w:t xml:space="preserve"> </w:t>
      </w:r>
      <w:r>
        <w:rPr>
          <w:bCs/>
          <w:iCs/>
          <w:lang w:bidi="en-US"/>
        </w:rPr>
        <w:t>ценности (</w:t>
      </w:r>
      <w:r w:rsidRPr="00AA091B">
        <w:rPr>
          <w:bCs/>
          <w:i/>
          <w:iCs/>
          <w:lang w:val="en-US" w:bidi="en-US"/>
        </w:rPr>
        <w:t>incremental</w:t>
      </w:r>
      <w:r w:rsidRPr="00AA091B">
        <w:rPr>
          <w:bCs/>
          <w:i/>
          <w:iCs/>
          <w:lang w:bidi="en-US"/>
        </w:rPr>
        <w:t xml:space="preserve"> </w:t>
      </w:r>
      <w:r w:rsidRPr="00AA091B">
        <w:rPr>
          <w:bCs/>
          <w:i/>
          <w:iCs/>
          <w:lang w:val="en-US" w:bidi="en-US"/>
        </w:rPr>
        <w:t>predictive</w:t>
      </w:r>
      <w:r w:rsidRPr="00AA091B">
        <w:rPr>
          <w:bCs/>
          <w:i/>
          <w:iCs/>
          <w:lang w:bidi="en-US"/>
        </w:rPr>
        <w:t xml:space="preserve"> </w:t>
      </w:r>
      <w:r w:rsidRPr="00AA091B">
        <w:rPr>
          <w:bCs/>
          <w:i/>
          <w:iCs/>
          <w:lang w:val="en-US" w:bidi="en-US"/>
        </w:rPr>
        <w:t>value</w:t>
      </w:r>
      <w:r>
        <w:rPr>
          <w:bCs/>
          <w:iCs/>
          <w:lang w:bidi="en-US"/>
        </w:rPr>
        <w:t>)</w:t>
      </w:r>
      <w:r w:rsidRPr="00CC747C">
        <w:rPr>
          <w:bCs/>
          <w:iCs/>
          <w:lang w:bidi="en-US"/>
        </w:rPr>
        <w:t xml:space="preserve"> конкретного предиктора помимо существующих или </w:t>
      </w:r>
      <w:r>
        <w:rPr>
          <w:bCs/>
          <w:iCs/>
          <w:lang w:bidi="en-US"/>
        </w:rPr>
        <w:t>установленных</w:t>
      </w:r>
      <w:r w:rsidRPr="00CC747C">
        <w:rPr>
          <w:bCs/>
          <w:iCs/>
          <w:lang w:bidi="en-US"/>
        </w:rPr>
        <w:t xml:space="preserve"> предикторов, или для сравнения различных моделей.</w:t>
      </w:r>
    </w:p>
    <w:p w14:paraId="17CCE15E" w14:textId="77777777" w:rsidR="007961A1" w:rsidRPr="00AA091B" w:rsidRDefault="007961A1" w:rsidP="003110BB">
      <w:pPr>
        <w:pStyle w:val="a5"/>
        <w:numPr>
          <w:ilvl w:val="0"/>
          <w:numId w:val="13"/>
        </w:numPr>
        <w:jc w:val="both"/>
        <w:rPr>
          <w:rFonts w:ascii="Times New Roman" w:hAnsi="Times New Roman" w:cs="Times New Roman"/>
          <w:b/>
          <w:sz w:val="24"/>
          <w:szCs w:val="24"/>
        </w:rPr>
      </w:pPr>
      <w:r w:rsidRPr="00AA091B">
        <w:rPr>
          <w:rFonts w:ascii="Times New Roman" w:hAnsi="Times New Roman" w:cs="Times New Roman"/>
          <w:b/>
          <w:sz w:val="24"/>
          <w:szCs w:val="24"/>
        </w:rPr>
        <w:t>Традиционные показатели</w:t>
      </w:r>
    </w:p>
    <w:p w14:paraId="29EE9550" w14:textId="77777777" w:rsidR="007961A1" w:rsidRPr="00CC747C" w:rsidRDefault="007961A1" w:rsidP="003110BB">
      <w:pPr>
        <w:jc w:val="both"/>
        <w:rPr>
          <w:i/>
        </w:rPr>
      </w:pPr>
      <w:r w:rsidRPr="00CC747C">
        <w:rPr>
          <w:i/>
        </w:rPr>
        <w:t>Примеры</w:t>
      </w:r>
    </w:p>
    <w:p w14:paraId="40E2E073" w14:textId="77777777" w:rsidR="007961A1" w:rsidRPr="00CC747C" w:rsidRDefault="007961A1" w:rsidP="003110BB">
      <w:pPr>
        <w:jc w:val="both"/>
      </w:pPr>
      <w:r w:rsidRPr="00CC747C">
        <w:t xml:space="preserve">«Мы оценили </w:t>
      </w:r>
      <w:r>
        <w:t>предсказательную</w:t>
      </w:r>
      <w:r w:rsidRPr="00CC747C">
        <w:t xml:space="preserve"> эффективность шкалы риска QRISK2-2011 в когорте THIN </w:t>
      </w:r>
      <w:r w:rsidRPr="00AA091B">
        <w:t>[</w:t>
      </w:r>
      <w:r w:rsidRPr="00CC747C">
        <w:t>The Health Improvement Network</w:t>
      </w:r>
      <w:r w:rsidRPr="00AA091B">
        <w:t xml:space="preserve"> – </w:t>
      </w:r>
      <w:r w:rsidRPr="00AA091B">
        <w:rPr>
          <w:i/>
        </w:rPr>
        <w:t>прим. ред.</w:t>
      </w:r>
      <w:r w:rsidRPr="00AA091B">
        <w:t>]</w:t>
      </w:r>
      <w:r w:rsidRPr="00CC747C">
        <w:t xml:space="preserve"> путем калибровки и дискриминации. </w:t>
      </w:r>
      <w:r>
        <w:t>К</w:t>
      </w:r>
      <w:r w:rsidRPr="00CC747C">
        <w:t>алибровк</w:t>
      </w:r>
      <w:r>
        <w:t>а позволяет оценить</w:t>
      </w:r>
      <w:r w:rsidRPr="00CC747C">
        <w:t xml:space="preserve"> </w:t>
      </w:r>
      <w:r>
        <w:t>согласованность</w:t>
      </w:r>
      <w:r w:rsidRPr="00CC747C">
        <w:t xml:space="preserve"> </w:t>
      </w:r>
      <w:r>
        <w:t>предсказываемого</w:t>
      </w:r>
      <w:r w:rsidRPr="00510293">
        <w:t xml:space="preserve"> и наблюдаем</w:t>
      </w:r>
      <w:r>
        <w:t>ого</w:t>
      </w:r>
      <w:r w:rsidRPr="00510293">
        <w:t xml:space="preserve"> 10-летн</w:t>
      </w:r>
      <w:r>
        <w:t>его</w:t>
      </w:r>
      <w:r w:rsidRPr="00510293">
        <w:t xml:space="preserve"> сердечно-сосудист</w:t>
      </w:r>
      <w:r>
        <w:t>ого риска</w:t>
      </w:r>
      <w:r w:rsidRPr="00510293">
        <w:t xml:space="preserve">. Согласованность </w:t>
      </w:r>
      <w:r>
        <w:t>была</w:t>
      </w:r>
      <w:r w:rsidRPr="00510293">
        <w:t xml:space="preserve"> </w:t>
      </w:r>
      <w:r>
        <w:t xml:space="preserve">определена </w:t>
      </w:r>
      <w:r w:rsidRPr="00563048">
        <w:t xml:space="preserve">путем вычисления </w:t>
      </w:r>
      <w:r w:rsidRPr="00970D4E">
        <w:t>отношения прогнозируемого сердечно-сосудистого риска к наблюдаемому отдельно для мужчин и женщин</w:t>
      </w:r>
      <w:r w:rsidRPr="00510293">
        <w:t xml:space="preserve"> для каждого дециля (10-й доли) предсказанного риска, обеспечив 10 групп одинакового размера и кажд</w:t>
      </w:r>
      <w:r w:rsidRPr="00AA091B">
        <w:t>ого</w:t>
      </w:r>
      <w:r w:rsidRPr="00510293">
        <w:t xml:space="preserve"> пятилетне</w:t>
      </w:r>
      <w:r w:rsidRPr="00AA091B">
        <w:t>го</w:t>
      </w:r>
      <w:r w:rsidRPr="00510293">
        <w:t xml:space="preserve"> возрастно</w:t>
      </w:r>
      <w:r w:rsidRPr="00AA091B">
        <w:t>го диапазона</w:t>
      </w:r>
      <w:r w:rsidRPr="00CC747C">
        <w:t>. Калибровку</w:t>
      </w:r>
      <w:r>
        <w:t xml:space="preserve"> предсказаний</w:t>
      </w:r>
      <w:r w:rsidRPr="00CC747C">
        <w:t xml:space="preserve"> оцен</w:t>
      </w:r>
      <w:r>
        <w:t>ки</w:t>
      </w:r>
      <w:r w:rsidRPr="00CC747C">
        <w:t xml:space="preserve"> риска выполняли путем построения графика </w:t>
      </w:r>
      <w:r>
        <w:t>наблюдаемых долей</w:t>
      </w:r>
      <w:r w:rsidRPr="00CC747C">
        <w:t xml:space="preserve"> </w:t>
      </w:r>
      <w:r>
        <w:t>против предсказываемых</w:t>
      </w:r>
      <w:r w:rsidRPr="00CC747C">
        <w:t xml:space="preserve"> вероятност</w:t>
      </w:r>
      <w:r>
        <w:t xml:space="preserve">ей с </w:t>
      </w:r>
      <w:r w:rsidRPr="00CC747C">
        <w:t>вычисл</w:t>
      </w:r>
      <w:r>
        <w:t>ением</w:t>
      </w:r>
      <w:r w:rsidRPr="00CC747C">
        <w:t xml:space="preserve"> углово</w:t>
      </w:r>
      <w:r>
        <w:t>го</w:t>
      </w:r>
      <w:r w:rsidRPr="00CC747C">
        <w:t xml:space="preserve"> коэффициент</w:t>
      </w:r>
      <w:r>
        <w:t>а</w:t>
      </w:r>
      <w:r w:rsidRPr="00CC747C">
        <w:t xml:space="preserve"> (</w:t>
      </w:r>
      <w:r w:rsidRPr="00CC747C">
        <w:rPr>
          <w:bCs/>
          <w:i/>
          <w:iCs/>
          <w:lang w:val="en-US" w:bidi="en-US"/>
        </w:rPr>
        <w:t>calibration</w:t>
      </w:r>
      <w:r w:rsidRPr="00CC747C">
        <w:rPr>
          <w:bCs/>
          <w:i/>
          <w:iCs/>
          <w:lang w:bidi="en-US"/>
        </w:rPr>
        <w:t xml:space="preserve"> </w:t>
      </w:r>
      <w:r w:rsidRPr="00CC747C">
        <w:rPr>
          <w:bCs/>
          <w:i/>
          <w:iCs/>
          <w:lang w:val="en-US" w:bidi="en-US"/>
        </w:rPr>
        <w:t>slope</w:t>
      </w:r>
      <w:r w:rsidRPr="00CC747C">
        <w:t>).</w:t>
      </w:r>
    </w:p>
    <w:p w14:paraId="5AC97311" w14:textId="77777777" w:rsidR="007961A1" w:rsidRPr="00CC747C" w:rsidRDefault="007961A1" w:rsidP="003110BB">
      <w:pPr>
        <w:jc w:val="both"/>
      </w:pPr>
      <w:r>
        <w:t>«Д</w:t>
      </w:r>
      <w:r w:rsidRPr="00CC747C">
        <w:t>искриминаци</w:t>
      </w:r>
      <w:r>
        <w:t>я – это способность оценки риска</w:t>
      </w:r>
      <w:r w:rsidRPr="00CC747C">
        <w:t xml:space="preserve"> </w:t>
      </w:r>
      <w:r>
        <w:t>различать</w:t>
      </w:r>
      <w:r w:rsidRPr="00CC747C">
        <w:t xml:space="preserve"> пациент</w:t>
      </w:r>
      <w:r>
        <w:t>ов</w:t>
      </w:r>
      <w:r w:rsidRPr="00CC747C">
        <w:t xml:space="preserve">, у которых наступило и не наступило </w:t>
      </w:r>
      <w:r>
        <w:t xml:space="preserve">предсказываемое </w:t>
      </w:r>
      <w:r w:rsidRPr="00CC747C">
        <w:t xml:space="preserve">событие на протяжении периода исследования. Этот показатель </w:t>
      </w:r>
      <w:r>
        <w:t>определяется количественно</w:t>
      </w:r>
      <w:r w:rsidRPr="00CC747C">
        <w:t xml:space="preserve"> путем вычисления площади под </w:t>
      </w:r>
      <w:r w:rsidRPr="00CC747C">
        <w:rPr>
          <w:lang w:val="de-DE"/>
        </w:rPr>
        <w:t>ROC</w:t>
      </w:r>
      <w:r w:rsidRPr="00CC747C">
        <w:t xml:space="preserve">-кривой, где значение 0,5 </w:t>
      </w:r>
      <w:r>
        <w:t>представляет</w:t>
      </w:r>
      <w:r w:rsidRPr="00CC747C">
        <w:t xml:space="preserve"> </w:t>
      </w:r>
      <w:r>
        <w:t>случайную</w:t>
      </w:r>
      <w:r w:rsidRPr="00CC747C">
        <w:t xml:space="preserve">, а 1 — </w:t>
      </w:r>
      <w:r w:rsidRPr="00CC747C">
        <w:lastRenderedPageBreak/>
        <w:t xml:space="preserve">идеальную дискриминацию. Также рассчитали </w:t>
      </w:r>
      <w:r>
        <w:t xml:space="preserve">статистики </w:t>
      </w:r>
      <w:r w:rsidRPr="00CC747C">
        <w:rPr>
          <w:bCs/>
          <w:iCs/>
          <w:lang w:val="en-US" w:bidi="en-US"/>
        </w:rPr>
        <w:t>D</w:t>
      </w:r>
      <w:r w:rsidRPr="00CC747C">
        <w:rPr>
          <w:bCs/>
          <w:iCs/>
          <w:lang w:bidi="en-US"/>
        </w:rPr>
        <w:t xml:space="preserve"> и </w:t>
      </w:r>
      <w:r w:rsidRPr="00CC747C">
        <w:rPr>
          <w:bCs/>
          <w:iCs/>
          <w:lang w:val="en-US" w:bidi="en-US"/>
        </w:rPr>
        <w:t>R</w:t>
      </w:r>
      <w:r w:rsidRPr="00CC747C">
        <w:rPr>
          <w:bCs/>
          <w:iCs/>
          <w:vertAlign w:val="superscript"/>
          <w:lang w:bidi="en-US"/>
        </w:rPr>
        <w:t>2</w:t>
      </w:r>
      <w:r w:rsidRPr="00CC747C">
        <w:rPr>
          <w:bCs/>
          <w:iCs/>
          <w:lang w:bidi="en-US"/>
        </w:rPr>
        <w:t xml:space="preserve"> — показатели дискриминации и </w:t>
      </w:r>
      <w:r w:rsidRPr="00213BCC">
        <w:t xml:space="preserve">объясненной </w:t>
      </w:r>
      <w:r>
        <w:rPr>
          <w:bCs/>
          <w:iCs/>
          <w:lang w:bidi="en-US"/>
        </w:rPr>
        <w:t xml:space="preserve">дисперсии </w:t>
      </w:r>
      <w:r w:rsidRPr="00CC747C">
        <w:rPr>
          <w:bCs/>
          <w:iCs/>
          <w:lang w:bidi="en-US"/>
        </w:rPr>
        <w:t>соответственно, адаптированные к цензурированным данным о выживаемости. Более высокие значения</w:t>
      </w:r>
      <w:r>
        <w:rPr>
          <w:bCs/>
          <w:iCs/>
          <w:lang w:bidi="en-US"/>
        </w:rPr>
        <w:t xml:space="preserve"> статистики</w:t>
      </w:r>
      <w:r w:rsidRPr="00CC747C">
        <w:rPr>
          <w:bCs/>
          <w:iCs/>
          <w:lang w:bidi="en-US"/>
        </w:rPr>
        <w:t xml:space="preserve"> D указывают на </w:t>
      </w:r>
      <w:r>
        <w:rPr>
          <w:bCs/>
          <w:iCs/>
          <w:lang w:bidi="en-US"/>
        </w:rPr>
        <w:t>более точную</w:t>
      </w:r>
      <w:r w:rsidRPr="00CC747C">
        <w:rPr>
          <w:bCs/>
          <w:iCs/>
          <w:lang w:bidi="en-US"/>
        </w:rPr>
        <w:t xml:space="preserve"> дискриминацию, где увеличение </w:t>
      </w:r>
      <w:r>
        <w:rPr>
          <w:bCs/>
          <w:iCs/>
          <w:lang w:bidi="en-US"/>
        </w:rPr>
        <w:t xml:space="preserve">значений статистики </w:t>
      </w:r>
      <w:r w:rsidRPr="00CC747C">
        <w:rPr>
          <w:bCs/>
          <w:iCs/>
          <w:lang w:bidi="en-US"/>
        </w:rPr>
        <w:t xml:space="preserve">на 0,1 по сравнению с другими оценками риска </w:t>
      </w:r>
      <w:r>
        <w:rPr>
          <w:bCs/>
          <w:iCs/>
          <w:lang w:bidi="en-US"/>
        </w:rPr>
        <w:t>является</w:t>
      </w:r>
      <w:r w:rsidRPr="00CC747C">
        <w:rPr>
          <w:bCs/>
          <w:iCs/>
          <w:lang w:bidi="en-US"/>
        </w:rPr>
        <w:t xml:space="preserve"> хорошим </w:t>
      </w:r>
      <w:r>
        <w:rPr>
          <w:bCs/>
          <w:iCs/>
          <w:lang w:bidi="en-US"/>
        </w:rPr>
        <w:t>признаком</w:t>
      </w:r>
      <w:r w:rsidRPr="00CC747C">
        <w:rPr>
          <w:bCs/>
          <w:iCs/>
          <w:lang w:bidi="en-US"/>
        </w:rPr>
        <w:t xml:space="preserve"> </w:t>
      </w:r>
      <w:r>
        <w:rPr>
          <w:bCs/>
          <w:iCs/>
          <w:lang w:bidi="en-US"/>
        </w:rPr>
        <w:t>повышения прогностической точности</w:t>
      </w:r>
      <w:r w:rsidRPr="00CC747C">
        <w:rPr>
          <w:bCs/>
          <w:iCs/>
          <w:lang w:bidi="en-US"/>
        </w:rPr>
        <w:t xml:space="preserve">» </w:t>
      </w:r>
      <w:r w:rsidRPr="00CC747C">
        <w:t>[117]</w:t>
      </w:r>
      <w:r>
        <w:t>.</w:t>
      </w:r>
      <w:r w:rsidRPr="00CC747C">
        <w:t xml:space="preserve"> </w:t>
      </w:r>
      <w:r w:rsidRPr="00AA091B">
        <w:t>[</w:t>
      </w:r>
      <w:r>
        <w:t>Прогнозирование, Проверка</w:t>
      </w:r>
      <w:r w:rsidRPr="00AA091B">
        <w:t>]</w:t>
      </w:r>
    </w:p>
    <w:p w14:paraId="7D504477" w14:textId="77777777" w:rsidR="007961A1" w:rsidRPr="00CC747C" w:rsidRDefault="007961A1" w:rsidP="003110BB">
      <w:pPr>
        <w:jc w:val="both"/>
      </w:pPr>
      <w:r w:rsidRPr="00CC747C">
        <w:t>«</w:t>
      </w:r>
      <w:r>
        <w:t xml:space="preserve">Во-первых, </w:t>
      </w:r>
      <w:r w:rsidRPr="00F27EE2">
        <w:t>используя ROC</w:t>
      </w:r>
      <w:r>
        <w:t>-</w:t>
      </w:r>
      <w:r w:rsidRPr="00F27EE2">
        <w:t xml:space="preserve">анализ мы сравнили возможности клинического правила принятия решения </w:t>
      </w:r>
      <w:r>
        <w:t>(</w:t>
      </w:r>
      <w:r w:rsidRPr="00AA091B">
        <w:rPr>
          <w:bCs/>
          <w:i/>
          <w:iCs/>
          <w:lang w:val="en-US" w:bidi="en-US"/>
        </w:rPr>
        <w:t>clinical</w:t>
      </w:r>
      <w:r w:rsidRPr="00AA091B">
        <w:rPr>
          <w:bCs/>
          <w:i/>
          <w:iCs/>
          <w:lang w:bidi="en-US"/>
        </w:rPr>
        <w:t xml:space="preserve"> </w:t>
      </w:r>
      <w:r w:rsidRPr="00AA091B">
        <w:rPr>
          <w:bCs/>
          <w:i/>
          <w:iCs/>
          <w:lang w:val="en-US" w:bidi="en-US"/>
        </w:rPr>
        <w:t>decision</w:t>
      </w:r>
      <w:r w:rsidRPr="00AA091B">
        <w:rPr>
          <w:bCs/>
          <w:i/>
          <w:iCs/>
          <w:lang w:bidi="en-US"/>
        </w:rPr>
        <w:t xml:space="preserve"> </w:t>
      </w:r>
      <w:r w:rsidRPr="00AA091B">
        <w:rPr>
          <w:bCs/>
          <w:i/>
          <w:iCs/>
          <w:lang w:val="en-US" w:bidi="en-US"/>
        </w:rPr>
        <w:t>rule</w:t>
      </w:r>
      <w:r>
        <w:t xml:space="preserve">) </w:t>
      </w:r>
      <w:r w:rsidRPr="00F27EE2">
        <w:t xml:space="preserve">и суждения врача общей практики в различении пациентов с </w:t>
      </w:r>
      <w:r>
        <w:t xml:space="preserve">и без </w:t>
      </w:r>
      <w:r w:rsidRPr="00F27EE2">
        <w:t>заболевани</w:t>
      </w:r>
      <w:r>
        <w:t>я</w:t>
      </w:r>
      <w:r w:rsidRPr="00F27EE2">
        <w:t>.</w:t>
      </w:r>
      <w:r>
        <w:t xml:space="preserve"> </w:t>
      </w:r>
      <w:r w:rsidRPr="00CC747C">
        <w:t xml:space="preserve">Площадь под </w:t>
      </w:r>
      <w:r w:rsidRPr="00CC747C">
        <w:rPr>
          <w:lang w:val="de-DE"/>
        </w:rPr>
        <w:t>ROC</w:t>
      </w:r>
      <w:r w:rsidRPr="00CC747C">
        <w:t xml:space="preserve">-кривой </w:t>
      </w:r>
      <w:r w:rsidRPr="00AA091B">
        <w:t>(</w:t>
      </w:r>
      <w:r>
        <w:rPr>
          <w:lang w:val="en-US"/>
        </w:rPr>
        <w:t>AUC</w:t>
      </w:r>
      <w:r w:rsidRPr="00AA091B">
        <w:t xml:space="preserve"> – </w:t>
      </w:r>
      <w:r w:rsidRPr="00AA091B">
        <w:rPr>
          <w:bCs/>
          <w:i/>
          <w:iCs/>
          <w:lang w:val="en-US" w:bidi="en-US"/>
        </w:rPr>
        <w:t>area</w:t>
      </w:r>
      <w:r w:rsidRPr="00AA091B">
        <w:rPr>
          <w:bCs/>
          <w:i/>
          <w:iCs/>
          <w:lang w:bidi="en-US"/>
        </w:rPr>
        <w:t xml:space="preserve"> </w:t>
      </w:r>
      <w:r w:rsidRPr="00AA091B">
        <w:rPr>
          <w:bCs/>
          <w:i/>
          <w:iCs/>
          <w:lang w:val="en-US" w:bidi="en-US"/>
        </w:rPr>
        <w:t>under</w:t>
      </w:r>
      <w:r w:rsidRPr="00AA091B">
        <w:rPr>
          <w:bCs/>
          <w:i/>
          <w:iCs/>
          <w:lang w:bidi="en-US"/>
        </w:rPr>
        <w:t xml:space="preserve"> </w:t>
      </w:r>
      <w:r w:rsidRPr="00AA091B">
        <w:rPr>
          <w:bCs/>
          <w:i/>
          <w:iCs/>
          <w:lang w:val="en-US" w:bidi="en-US"/>
        </w:rPr>
        <w:t>the</w:t>
      </w:r>
      <w:r w:rsidRPr="00AA091B">
        <w:rPr>
          <w:bCs/>
          <w:i/>
          <w:iCs/>
          <w:lang w:bidi="en-US"/>
        </w:rPr>
        <w:t xml:space="preserve"> </w:t>
      </w:r>
      <w:r w:rsidRPr="00AA091B">
        <w:rPr>
          <w:bCs/>
          <w:i/>
          <w:iCs/>
          <w:lang w:val="en-US" w:bidi="en-US"/>
        </w:rPr>
        <w:t>ROC</w:t>
      </w:r>
      <w:r w:rsidRPr="00AA091B">
        <w:rPr>
          <w:bCs/>
          <w:i/>
          <w:iCs/>
          <w:lang w:bidi="en-US"/>
        </w:rPr>
        <w:t xml:space="preserve"> </w:t>
      </w:r>
      <w:r w:rsidRPr="00AA091B">
        <w:rPr>
          <w:bCs/>
          <w:i/>
          <w:iCs/>
          <w:lang w:val="en-US" w:bidi="en-US"/>
        </w:rPr>
        <w:t>curve</w:t>
      </w:r>
      <w:r w:rsidRPr="00AA091B">
        <w:rPr>
          <w:bCs/>
          <w:iCs/>
          <w:lang w:bidi="en-US"/>
        </w:rPr>
        <w:t xml:space="preserve">) </w:t>
      </w:r>
      <w:r w:rsidRPr="00CC747C">
        <w:t xml:space="preserve">со значением 0,5 </w:t>
      </w:r>
      <w:r>
        <w:t>указывает на</w:t>
      </w:r>
      <w:r w:rsidRPr="00CC747C">
        <w:t xml:space="preserve"> отсутствие дискриминации, со значением 1,0 — </w:t>
      </w:r>
      <w:r>
        <w:t>на</w:t>
      </w:r>
      <w:r w:rsidRPr="00CC747C">
        <w:t xml:space="preserve"> идеальную дискриминацию. Затем </w:t>
      </w:r>
      <w:r>
        <w:t xml:space="preserve">мы </w:t>
      </w:r>
      <w:r w:rsidRPr="00CC747C">
        <w:t>построили калибровочн</w:t>
      </w:r>
      <w:r>
        <w:t>ый</w:t>
      </w:r>
      <w:r w:rsidRPr="00CC747C">
        <w:t xml:space="preserve"> </w:t>
      </w:r>
      <w:r>
        <w:t>график</w:t>
      </w:r>
      <w:r w:rsidRPr="00CC747C">
        <w:t xml:space="preserve">, чтобы отдельно изучить соответствие между </w:t>
      </w:r>
      <w:r>
        <w:t>предсказанными</w:t>
      </w:r>
      <w:r w:rsidRPr="00CC747C">
        <w:t xml:space="preserve"> вероятностями правила принятия решения и </w:t>
      </w:r>
      <w:r>
        <w:t>наблюдаемым</w:t>
      </w:r>
      <w:r w:rsidRPr="00CC747C">
        <w:t xml:space="preserve"> исходом остр</w:t>
      </w:r>
      <w:r>
        <w:t>ого</w:t>
      </w:r>
      <w:r w:rsidRPr="00CC747C">
        <w:t xml:space="preserve"> коронарн</w:t>
      </w:r>
      <w:r>
        <w:t>ого</w:t>
      </w:r>
      <w:r w:rsidRPr="00CC747C">
        <w:t xml:space="preserve"> синдром</w:t>
      </w:r>
      <w:r>
        <w:t xml:space="preserve">а, и </w:t>
      </w:r>
      <w:r w:rsidRPr="00F27EE2">
        <w:t xml:space="preserve">аналогичный калибровочный график для </w:t>
      </w:r>
      <w:r>
        <w:t>предсказанных</w:t>
      </w:r>
      <w:r w:rsidRPr="00F27EE2">
        <w:t xml:space="preserve"> вероятностей врача общей практики</w:t>
      </w:r>
      <w:r w:rsidRPr="00CC747C">
        <w:t xml:space="preserve">. </w:t>
      </w:r>
      <w:r>
        <w:t>Предсказания, идеально</w:t>
      </w:r>
      <w:r w:rsidRPr="00CC747C">
        <w:t xml:space="preserve"> </w:t>
      </w:r>
      <w:r>
        <w:t>согласующиеся с наблюдаемым исходом, должны лежать</w:t>
      </w:r>
      <w:r w:rsidRPr="00CC747C">
        <w:t xml:space="preserve"> на калибровочной линии под углом 45 градусов» [318]</w:t>
      </w:r>
      <w:r>
        <w:t xml:space="preserve">. </w:t>
      </w:r>
      <w:r w:rsidRPr="009C735F">
        <w:t>[</w:t>
      </w:r>
      <w:r>
        <w:t>Диагностика, Разработка</w:t>
      </w:r>
      <w:r w:rsidRPr="009C735F">
        <w:t>]</w:t>
      </w:r>
    </w:p>
    <w:p w14:paraId="0B5F7BA6" w14:textId="77777777" w:rsidR="007961A1" w:rsidRPr="00CC747C" w:rsidRDefault="007961A1" w:rsidP="003110BB">
      <w:pPr>
        <w:jc w:val="both"/>
      </w:pPr>
      <w:r w:rsidRPr="00CC747C">
        <w:t xml:space="preserve">«Точность проверенной </w:t>
      </w:r>
      <w:r>
        <w:t xml:space="preserve">на исходных данных </w:t>
      </w:r>
      <w:r w:rsidRPr="00CC747C">
        <w:t>и скорректированной модели проверяли на</w:t>
      </w:r>
      <w:r>
        <w:t xml:space="preserve"> новом наборе проверочных</w:t>
      </w:r>
      <w:r w:rsidRPr="00CC747C">
        <w:t xml:space="preserve"> данных. Формулу регрессии из разработанной модели мы применяли ко всем </w:t>
      </w:r>
      <w:r>
        <w:t>наблюдениям (</w:t>
      </w:r>
      <w:r w:rsidRPr="00CC747C">
        <w:t>работник</w:t>
      </w:r>
      <w:r>
        <w:t>и</w:t>
      </w:r>
      <w:r w:rsidRPr="00CC747C">
        <w:t xml:space="preserve"> пекарни</w:t>
      </w:r>
      <w:r>
        <w:t>)</w:t>
      </w:r>
      <w:r w:rsidRPr="00CC747C">
        <w:t xml:space="preserve"> </w:t>
      </w:r>
      <w:r>
        <w:t xml:space="preserve">из этого набора </w:t>
      </w:r>
      <w:r w:rsidRPr="00CC747C">
        <w:t xml:space="preserve">данных. </w:t>
      </w:r>
      <w:r>
        <w:t xml:space="preserve">С целью </w:t>
      </w:r>
      <w:r w:rsidRPr="00CC747C">
        <w:t xml:space="preserve">калибровки оценивали </w:t>
      </w:r>
      <w:r>
        <w:t>с</w:t>
      </w:r>
      <w:r w:rsidRPr="00CC747C">
        <w:t xml:space="preserve">огласованность между </w:t>
      </w:r>
      <w:r>
        <w:t>предсказываемыми</w:t>
      </w:r>
      <w:r w:rsidRPr="00CC747C">
        <w:t xml:space="preserve"> вероятностями и </w:t>
      </w:r>
      <w:r>
        <w:t>наблюдаемой</w:t>
      </w:r>
      <w:r w:rsidRPr="00CC747C">
        <w:t xml:space="preserve"> частотой путем построения графика зависимости вероятностей (ось </w:t>
      </w:r>
      <w:r w:rsidRPr="00CC747C">
        <w:rPr>
          <w:i/>
        </w:rPr>
        <w:t>х</w:t>
      </w:r>
      <w:r w:rsidRPr="00CC747C">
        <w:t xml:space="preserve">) от наблюдаемой частоты исхода (ось </w:t>
      </w:r>
      <w:r w:rsidRPr="00CC747C">
        <w:rPr>
          <w:i/>
        </w:rPr>
        <w:t>у</w:t>
      </w:r>
      <w:r w:rsidRPr="00CC747C">
        <w:t xml:space="preserve">). </w:t>
      </w:r>
      <w:r>
        <w:t>Ассоциация</w:t>
      </w:r>
      <w:r w:rsidRPr="00CC747C">
        <w:t xml:space="preserve"> между </w:t>
      </w:r>
      <w:r>
        <w:t xml:space="preserve">предсказанными </w:t>
      </w:r>
      <w:r w:rsidRPr="00CC747C">
        <w:t xml:space="preserve">вероятностями и </w:t>
      </w:r>
      <w:r>
        <w:t xml:space="preserve">наблюдаемыми </w:t>
      </w:r>
      <w:r w:rsidRPr="00CC747C">
        <w:t>частот</w:t>
      </w:r>
      <w:r>
        <w:t>ами</w:t>
      </w:r>
      <w:r w:rsidRPr="00CC747C">
        <w:t xml:space="preserve"> </w:t>
      </w:r>
      <w:r>
        <w:t>может быть описана линией, задаваемой свободным (</w:t>
      </w:r>
      <w:r w:rsidRPr="008B01AA">
        <w:rPr>
          <w:bCs/>
          <w:i/>
          <w:iCs/>
          <w:lang w:val="en-US" w:bidi="en-US"/>
        </w:rPr>
        <w:t>intercept</w:t>
      </w:r>
      <w:r>
        <w:rPr>
          <w:bCs/>
          <w:iCs/>
          <w:lang w:bidi="en-US"/>
        </w:rPr>
        <w:t xml:space="preserve">) </w:t>
      </w:r>
      <w:r>
        <w:t xml:space="preserve">и угловым коэффициентами </w:t>
      </w:r>
      <w:r>
        <w:rPr>
          <w:bCs/>
          <w:iCs/>
          <w:lang w:bidi="en-US"/>
        </w:rPr>
        <w:t>(</w:t>
      </w:r>
      <w:r w:rsidRPr="00F12BFC">
        <w:rPr>
          <w:bCs/>
          <w:i/>
          <w:iCs/>
          <w:lang w:val="en-US" w:bidi="en-US"/>
        </w:rPr>
        <w:t>slope</w:t>
      </w:r>
      <w:r>
        <w:rPr>
          <w:bCs/>
          <w:iCs/>
          <w:lang w:bidi="en-US"/>
        </w:rPr>
        <w:t>)</w:t>
      </w:r>
      <w:r w:rsidRPr="00CC747C">
        <w:t xml:space="preserve">. Идеальная калибровка </w:t>
      </w:r>
      <w:r>
        <w:t xml:space="preserve">считается </w:t>
      </w:r>
      <w:r w:rsidRPr="00CC747C">
        <w:t>достигнут</w:t>
      </w:r>
      <w:r>
        <w:t>ой</w:t>
      </w:r>
      <w:r w:rsidRPr="00CC747C">
        <w:t xml:space="preserve"> </w:t>
      </w:r>
      <w:r>
        <w:t>при значении</w:t>
      </w:r>
      <w:r w:rsidRPr="00CC747C">
        <w:t xml:space="preserve"> </w:t>
      </w:r>
      <w:r>
        <w:t xml:space="preserve">свободного коэффициента, равным </w:t>
      </w:r>
      <w:r w:rsidRPr="00CC747C">
        <w:t>0, и углов</w:t>
      </w:r>
      <w:r>
        <w:t>ого</w:t>
      </w:r>
      <w:r w:rsidRPr="00CC747C">
        <w:t xml:space="preserve"> коэффициент</w:t>
      </w:r>
      <w:r>
        <w:t>а</w:t>
      </w:r>
      <w:r w:rsidRPr="00CC747C">
        <w:t xml:space="preserve">, равным 1. &lt;…&gt; </w:t>
      </w:r>
      <w:r>
        <w:t>Качество д</w:t>
      </w:r>
      <w:r w:rsidRPr="00CC747C">
        <w:t>искриминаци</w:t>
      </w:r>
      <w:r>
        <w:t>и</w:t>
      </w:r>
      <w:r w:rsidRPr="00CC747C">
        <w:t xml:space="preserve"> оценивали </w:t>
      </w:r>
      <w:r>
        <w:t>по</w:t>
      </w:r>
      <w:r w:rsidRPr="00CC747C">
        <w:t xml:space="preserve"> </w:t>
      </w:r>
      <w:r>
        <w:t xml:space="preserve">величине </w:t>
      </w:r>
      <w:r w:rsidRPr="00CC747C">
        <w:t xml:space="preserve">площади под </w:t>
      </w:r>
      <w:r w:rsidRPr="00CC747C">
        <w:rPr>
          <w:bCs/>
          <w:iCs/>
          <w:lang w:val="en-US" w:bidi="en-US"/>
        </w:rPr>
        <w:t>ROC</w:t>
      </w:r>
      <w:r w:rsidRPr="00CC747C">
        <w:rPr>
          <w:bCs/>
          <w:iCs/>
          <w:lang w:bidi="en-US"/>
        </w:rPr>
        <w:t xml:space="preserve">-кривой» </w:t>
      </w:r>
      <w:r w:rsidRPr="00CC747C">
        <w:t>[319]</w:t>
      </w:r>
      <w:r>
        <w:t xml:space="preserve">. </w:t>
      </w:r>
      <w:r w:rsidRPr="009C735F">
        <w:t>[</w:t>
      </w:r>
      <w:r w:rsidRPr="00AA091B">
        <w:rPr>
          <w:i/>
        </w:rPr>
        <w:t>Диагностика, Разработка</w:t>
      </w:r>
      <w:r w:rsidRPr="009C735F">
        <w:t>]</w:t>
      </w:r>
    </w:p>
    <w:p w14:paraId="691750DD" w14:textId="77777777" w:rsidR="007961A1" w:rsidRPr="00CC747C" w:rsidRDefault="007961A1" w:rsidP="003110BB">
      <w:pPr>
        <w:jc w:val="both"/>
        <w:rPr>
          <w:i/>
        </w:rPr>
      </w:pPr>
      <w:r w:rsidRPr="00CC747C">
        <w:rPr>
          <w:i/>
        </w:rPr>
        <w:t>Пояснение</w:t>
      </w:r>
    </w:p>
    <w:p w14:paraId="3E862C04" w14:textId="77777777" w:rsidR="007961A1" w:rsidRPr="00CC747C" w:rsidRDefault="007961A1" w:rsidP="003110BB">
      <w:pPr>
        <w:jc w:val="both"/>
      </w:pPr>
      <w:r w:rsidRPr="00CC747C">
        <w:t xml:space="preserve">Два ключевых аспекта характеризуют эффективность </w:t>
      </w:r>
      <w:r>
        <w:t xml:space="preserve">предсказательной </w:t>
      </w:r>
      <w:r w:rsidRPr="00CC747C">
        <w:t>модели: калибровка (</w:t>
      </w:r>
      <w:r w:rsidRPr="00CC747C">
        <w:rPr>
          <w:bCs/>
          <w:i/>
          <w:iCs/>
          <w:lang w:val="en-US" w:bidi="en-US"/>
        </w:rPr>
        <w:t>calibration</w:t>
      </w:r>
      <w:r w:rsidRPr="00CC747C">
        <w:t>) и дискриминация (</w:t>
      </w:r>
      <w:r w:rsidRPr="00CC747C">
        <w:rPr>
          <w:bCs/>
          <w:i/>
          <w:iCs/>
          <w:lang w:val="en-US" w:bidi="en-US"/>
        </w:rPr>
        <w:t>discrimination</w:t>
      </w:r>
      <w:r w:rsidRPr="00CC747C">
        <w:t xml:space="preserve">). Их следует описывать во всех </w:t>
      </w:r>
      <w:r>
        <w:t>статьях о</w:t>
      </w:r>
      <w:r w:rsidRPr="00CC747C">
        <w:t xml:space="preserve"> </w:t>
      </w:r>
      <w:r>
        <w:t xml:space="preserve">предсказательных </w:t>
      </w:r>
      <w:r w:rsidRPr="00CC747C">
        <w:t>модел</w:t>
      </w:r>
      <w:r>
        <w:t>ях</w:t>
      </w:r>
      <w:r w:rsidRPr="00CC747C">
        <w:t xml:space="preserve"> (</w:t>
      </w:r>
      <w:r w:rsidRPr="00CC747C">
        <w:rPr>
          <w:b/>
        </w:rPr>
        <w:t>Вставки</w:t>
      </w:r>
      <w:r w:rsidRPr="00CC747C">
        <w:t xml:space="preserve"> </w:t>
      </w:r>
      <w:r>
        <w:rPr>
          <w:b/>
        </w:rPr>
        <w:t>Ж</w:t>
      </w:r>
      <w:r w:rsidRPr="00CC747C">
        <w:t xml:space="preserve"> и </w:t>
      </w:r>
      <w:r>
        <w:rPr>
          <w:b/>
        </w:rPr>
        <w:t>З</w:t>
      </w:r>
      <w:r w:rsidRPr="00CC747C">
        <w:t xml:space="preserve">). </w:t>
      </w:r>
    </w:p>
    <w:p w14:paraId="3C53675A" w14:textId="77777777" w:rsidR="007961A1" w:rsidRPr="00CC747C" w:rsidRDefault="007961A1" w:rsidP="003110BB">
      <w:pPr>
        <w:jc w:val="both"/>
      </w:pPr>
      <w:r w:rsidRPr="00AA091B">
        <w:rPr>
          <w:i/>
        </w:rPr>
        <w:t>Калибровка</w:t>
      </w:r>
      <w:r w:rsidRPr="00CC747C">
        <w:t xml:space="preserve"> отражает </w:t>
      </w:r>
      <w:r>
        <w:t>согласованность</w:t>
      </w:r>
      <w:r w:rsidRPr="00CC747C">
        <w:t xml:space="preserve"> между </w:t>
      </w:r>
      <w:r>
        <w:t>предсказываемыми вероятностями</w:t>
      </w:r>
      <w:r w:rsidRPr="00CC747C">
        <w:t xml:space="preserve"> и наблюдаемыми исходами. </w:t>
      </w:r>
      <w:r>
        <w:t>К</w:t>
      </w:r>
      <w:r w:rsidRPr="00CC747C">
        <w:t>алибровк</w:t>
      </w:r>
      <w:r>
        <w:t>у</w:t>
      </w:r>
      <w:r w:rsidRPr="00CC747C">
        <w:t xml:space="preserve"> предпочтительно представлять в графическом виде, </w:t>
      </w:r>
      <w:r>
        <w:t>где</w:t>
      </w:r>
      <w:r w:rsidRPr="00CC747C">
        <w:t xml:space="preserve"> </w:t>
      </w:r>
      <w:r>
        <w:t>наблюдаемые</w:t>
      </w:r>
      <w:r w:rsidRPr="00CC747C">
        <w:t xml:space="preserve"> риски </w:t>
      </w:r>
      <w:r>
        <w:t>откладывают</w:t>
      </w:r>
      <w:r w:rsidRPr="00CC747C">
        <w:t xml:space="preserve"> </w:t>
      </w:r>
      <w:r>
        <w:t>по</w:t>
      </w:r>
      <w:r w:rsidRPr="00CC747C">
        <w:t xml:space="preserve"> ос</w:t>
      </w:r>
      <w:r>
        <w:t>и</w:t>
      </w:r>
      <w:r w:rsidRPr="00CC747C">
        <w:t xml:space="preserve"> </w:t>
      </w:r>
      <w:r w:rsidRPr="00CC747C">
        <w:rPr>
          <w:i/>
        </w:rPr>
        <w:t>y,</w:t>
      </w:r>
      <w:r w:rsidRPr="00CC747C">
        <w:t xml:space="preserve"> прогнозируемые риски — </w:t>
      </w:r>
      <w:r>
        <w:t>по</w:t>
      </w:r>
      <w:r w:rsidRPr="00CC747C">
        <w:t xml:space="preserve"> ос</w:t>
      </w:r>
      <w:r>
        <w:t>и</w:t>
      </w:r>
      <w:r w:rsidRPr="00CC747C">
        <w:t xml:space="preserve"> </w:t>
      </w:r>
      <w:r w:rsidRPr="00CC747C">
        <w:rPr>
          <w:i/>
        </w:rPr>
        <w:t>x</w:t>
      </w:r>
      <w:r>
        <w:t>, но</w:t>
      </w:r>
      <w:r w:rsidRPr="00CC747C">
        <w:t xml:space="preserve"> </w:t>
      </w:r>
      <w:r>
        <w:t>также э</w:t>
      </w:r>
      <w:r w:rsidRPr="00CC747C">
        <w:t>ту информацию можно представить в виде таблицы.</w:t>
      </w:r>
    </w:p>
    <w:p w14:paraId="66B0AFA0" w14:textId="77777777" w:rsidR="007961A1" w:rsidRPr="00CC747C" w:rsidRDefault="007961A1" w:rsidP="003110BB">
      <w:pPr>
        <w:jc w:val="both"/>
      </w:pPr>
      <w:r w:rsidRPr="00AA091B">
        <w:rPr>
          <w:i/>
        </w:rPr>
        <w:t>Дискриминация</w:t>
      </w:r>
      <w:r w:rsidRPr="00CC747C">
        <w:t xml:space="preserve"> — способность </w:t>
      </w:r>
      <w:r>
        <w:t xml:space="preserve">предсказательной </w:t>
      </w:r>
      <w:r w:rsidRPr="00CC747C">
        <w:t>модели различать пациентов</w:t>
      </w:r>
      <w:r>
        <w:t xml:space="preserve"> с анализируемым</w:t>
      </w:r>
      <w:r w:rsidRPr="00CC747C">
        <w:t xml:space="preserve"> исход</w:t>
      </w:r>
      <w:r>
        <w:t>ом или без него</w:t>
      </w:r>
      <w:r w:rsidRPr="00CC747C">
        <w:t xml:space="preserve">. Наиболее </w:t>
      </w:r>
      <w:r>
        <w:t xml:space="preserve">общий и </w:t>
      </w:r>
      <w:r w:rsidRPr="00CC747C">
        <w:t xml:space="preserve">часто используемый показатель дискриминации (в логистических моделях и моделях выживаемости) — это индекс </w:t>
      </w:r>
      <w:r>
        <w:t>согласованности</w:t>
      </w:r>
      <w:r w:rsidRPr="00CC747C">
        <w:t xml:space="preserve"> (</w:t>
      </w:r>
      <w:r w:rsidRPr="00CC747C">
        <w:rPr>
          <w:i/>
        </w:rPr>
        <w:t>с</w:t>
      </w:r>
      <w:r w:rsidRPr="00CC747C">
        <w:t xml:space="preserve">-индекс), который равен площади под </w:t>
      </w:r>
      <w:r w:rsidRPr="00CC747C">
        <w:rPr>
          <w:lang w:val="de-DE"/>
        </w:rPr>
        <w:t>ROC</w:t>
      </w:r>
      <w:r w:rsidRPr="00CC747C">
        <w:t xml:space="preserve">-кривой для логистических </w:t>
      </w:r>
      <w:r>
        <w:t>предсказательных</w:t>
      </w:r>
      <w:r w:rsidRPr="00CC747C">
        <w:t xml:space="preserve"> моделей. Существует </w:t>
      </w:r>
      <w:r>
        <w:t>несколько</w:t>
      </w:r>
      <w:r w:rsidRPr="00CC747C">
        <w:t xml:space="preserve"> различных вариантов </w:t>
      </w:r>
      <w:r w:rsidRPr="00CC747C">
        <w:rPr>
          <w:i/>
        </w:rPr>
        <w:t>c</w:t>
      </w:r>
      <w:r w:rsidRPr="00CC747C">
        <w:t xml:space="preserve">-индекса [320], поэтому авторы должны указать, какой именно вариант они </w:t>
      </w:r>
      <w:r>
        <w:t>рассчитывали</w:t>
      </w:r>
      <w:r w:rsidRPr="00CC747C">
        <w:t>.</w:t>
      </w:r>
    </w:p>
    <w:p w14:paraId="234E755A" w14:textId="77777777" w:rsidR="007961A1" w:rsidRPr="004B72BF" w:rsidRDefault="007961A1" w:rsidP="003110BB">
      <w:pPr>
        <w:jc w:val="both"/>
        <w:rPr>
          <w:bCs/>
          <w:iCs/>
          <w:lang w:bidi="en-US"/>
        </w:rPr>
      </w:pPr>
      <w:r w:rsidRPr="00CC747C">
        <w:t xml:space="preserve">В дополнение к показателям дискриминации и калибровки могут быть представлены и другие показатели </w:t>
      </w:r>
      <w:r>
        <w:rPr>
          <w:i/>
        </w:rPr>
        <w:t>общей</w:t>
      </w:r>
      <w:r w:rsidRPr="00AA091B">
        <w:rPr>
          <w:i/>
        </w:rPr>
        <w:t xml:space="preserve"> эффективности</w:t>
      </w:r>
      <w:r w:rsidRPr="00CC747C">
        <w:t xml:space="preserve"> модели. К ним относятся показатели объясн</w:t>
      </w:r>
      <w:r>
        <w:t>енной</w:t>
      </w:r>
      <w:r w:rsidRPr="00CC747C">
        <w:t xml:space="preserve"> </w:t>
      </w:r>
      <w:r>
        <w:t>дисперсии</w:t>
      </w:r>
      <w:r w:rsidRPr="00CC747C">
        <w:t xml:space="preserve"> (</w:t>
      </w:r>
      <w:r w:rsidRPr="00CC747C">
        <w:rPr>
          <w:bCs/>
          <w:i/>
          <w:iCs/>
          <w:lang w:val="en-US" w:bidi="en-US"/>
        </w:rPr>
        <w:t>explained</w:t>
      </w:r>
      <w:r w:rsidRPr="00CC747C">
        <w:rPr>
          <w:bCs/>
          <w:i/>
          <w:iCs/>
          <w:lang w:bidi="en-US"/>
        </w:rPr>
        <w:t xml:space="preserve"> </w:t>
      </w:r>
      <w:r w:rsidRPr="00CC747C">
        <w:rPr>
          <w:bCs/>
          <w:i/>
          <w:iCs/>
          <w:lang w:val="en-US" w:bidi="en-US"/>
        </w:rPr>
        <w:t>variation</w:t>
      </w:r>
      <w:r w:rsidRPr="00CC747C">
        <w:rPr>
          <w:bCs/>
          <w:iCs/>
          <w:lang w:bidi="en-US"/>
        </w:rPr>
        <w:t xml:space="preserve">, </w:t>
      </w:r>
      <w:r w:rsidRPr="00AA091B">
        <w:rPr>
          <w:i/>
          <w:lang w:val="en-US"/>
        </w:rPr>
        <w:t>R</w:t>
      </w:r>
      <w:r w:rsidRPr="00AA091B">
        <w:rPr>
          <w:i/>
          <w:vertAlign w:val="superscript"/>
        </w:rPr>
        <w:t>2</w:t>
      </w:r>
      <w:r w:rsidRPr="00CC747C">
        <w:t>) [321–329] и оценк</w:t>
      </w:r>
      <w:r>
        <w:t>и</w:t>
      </w:r>
      <w:r w:rsidRPr="00CC747C">
        <w:t xml:space="preserve"> </w:t>
      </w:r>
      <w:r>
        <w:rPr>
          <w:bCs/>
          <w:iCs/>
          <w:lang w:bidi="en-US"/>
        </w:rPr>
        <w:t>Бриера</w:t>
      </w:r>
      <w:r w:rsidRPr="00CC747C">
        <w:rPr>
          <w:bCs/>
          <w:iCs/>
          <w:lang w:bidi="en-US"/>
        </w:rPr>
        <w:t xml:space="preserve"> </w:t>
      </w:r>
      <w:r w:rsidRPr="00CC747C">
        <w:t>(</w:t>
      </w:r>
      <w:r w:rsidRPr="00CC747C">
        <w:rPr>
          <w:bCs/>
          <w:i/>
          <w:iCs/>
          <w:lang w:val="en-US" w:bidi="en-US"/>
        </w:rPr>
        <w:t>Brier</w:t>
      </w:r>
      <w:r w:rsidRPr="00CC747C">
        <w:rPr>
          <w:bCs/>
          <w:i/>
          <w:iCs/>
          <w:lang w:bidi="en-US"/>
        </w:rPr>
        <w:t xml:space="preserve"> </w:t>
      </w:r>
      <w:r w:rsidRPr="00CC747C">
        <w:rPr>
          <w:bCs/>
          <w:i/>
          <w:iCs/>
          <w:lang w:val="en-US" w:bidi="en-US"/>
        </w:rPr>
        <w:t>score</w:t>
      </w:r>
      <w:r w:rsidRPr="00CC747C">
        <w:t xml:space="preserve">) [330–332]. </w:t>
      </w:r>
      <w:r>
        <w:t>П</w:t>
      </w:r>
      <w:r w:rsidRPr="00CC747C">
        <w:t xml:space="preserve">редложено множество различных подходов к вычислению величины </w:t>
      </w:r>
      <w:r w:rsidRPr="00CC747C">
        <w:rPr>
          <w:bCs/>
          <w:i/>
          <w:iCs/>
          <w:lang w:val="en-US" w:bidi="en-US"/>
        </w:rPr>
        <w:t>R</w:t>
      </w:r>
      <w:r w:rsidRPr="00CC747C">
        <w:rPr>
          <w:bCs/>
          <w:iCs/>
          <w:vertAlign w:val="superscript"/>
          <w:lang w:bidi="en-US"/>
        </w:rPr>
        <w:t>2</w:t>
      </w:r>
      <w:r w:rsidRPr="00CC747C">
        <w:rPr>
          <w:bCs/>
          <w:iCs/>
          <w:lang w:bidi="en-US"/>
        </w:rPr>
        <w:t xml:space="preserve">, поэтому авторам следует четко указать, какой из них они использовали в своей работе. Для моделей выживания (например, разработанных методом регрессии Кокса) </w:t>
      </w:r>
      <w:r>
        <w:rPr>
          <w:bCs/>
          <w:iCs/>
          <w:lang w:bidi="en-US"/>
        </w:rPr>
        <w:t>недавно была предложена</w:t>
      </w:r>
      <w:r w:rsidRPr="00CC747C">
        <w:rPr>
          <w:bCs/>
          <w:iCs/>
          <w:lang w:bidi="en-US"/>
        </w:rPr>
        <w:t xml:space="preserve"> </w:t>
      </w:r>
      <w:r w:rsidRPr="00CC747C">
        <w:rPr>
          <w:bCs/>
          <w:iCs/>
          <w:lang w:val="en-US" w:bidi="en-US"/>
        </w:rPr>
        <w:t>D</w:t>
      </w:r>
      <w:r w:rsidRPr="00CC747C">
        <w:rPr>
          <w:bCs/>
          <w:iCs/>
          <w:lang w:bidi="en-US"/>
        </w:rPr>
        <w:t>-</w:t>
      </w:r>
      <w:r>
        <w:rPr>
          <w:bCs/>
          <w:iCs/>
          <w:lang w:bidi="en-US"/>
        </w:rPr>
        <w:t>статистика</w:t>
      </w:r>
      <w:r w:rsidRPr="00CC747C">
        <w:rPr>
          <w:bCs/>
          <w:iCs/>
          <w:lang w:bidi="en-US"/>
        </w:rPr>
        <w:t xml:space="preserve"> в качестве показателя </w:t>
      </w:r>
      <w:r>
        <w:rPr>
          <w:bCs/>
          <w:iCs/>
          <w:lang w:bidi="en-US"/>
        </w:rPr>
        <w:t>прогностической диференциации</w:t>
      </w:r>
      <w:r w:rsidRPr="00CC747C">
        <w:rPr>
          <w:bCs/>
          <w:iCs/>
          <w:lang w:bidi="en-US"/>
        </w:rPr>
        <w:t xml:space="preserve"> </w:t>
      </w:r>
      <w:r w:rsidRPr="00CC747C">
        <w:t>[333].</w:t>
      </w:r>
    </w:p>
    <w:p w14:paraId="36F68E43" w14:textId="77777777" w:rsidR="00CE74A7" w:rsidRPr="00CC747C" w:rsidRDefault="00CE74A7" w:rsidP="00CE74A7">
      <w:pPr>
        <w:jc w:val="both"/>
      </w:pPr>
    </w:p>
    <w:p w14:paraId="2BBC7695" w14:textId="77777777" w:rsidR="00CE74A7" w:rsidRPr="00CC747C" w:rsidRDefault="00CE74A7" w:rsidP="00CE74A7">
      <w:pPr>
        <w:jc w:val="both"/>
      </w:pPr>
    </w:p>
    <w:p w14:paraId="454F1F99" w14:textId="77777777" w:rsidR="007961A1" w:rsidRPr="00CC747C" w:rsidRDefault="007961A1" w:rsidP="007961A1">
      <w:pPr>
        <w:shd w:val="clear" w:color="auto" w:fill="E7E6E6" w:themeFill="background2"/>
        <w:jc w:val="both"/>
      </w:pPr>
      <w:r w:rsidRPr="00CC747C">
        <w:rPr>
          <w:b/>
          <w:i/>
        </w:rPr>
        <w:lastRenderedPageBreak/>
        <w:t>Вставка</w:t>
      </w:r>
      <w:r w:rsidRPr="00CC747C">
        <w:t xml:space="preserve"> </w:t>
      </w:r>
      <w:r>
        <w:rPr>
          <w:b/>
          <w:bCs/>
          <w:i/>
          <w:iCs/>
          <w:lang w:bidi="en-US"/>
        </w:rPr>
        <w:t>Ж</w:t>
      </w:r>
      <w:r w:rsidRPr="00CC747C">
        <w:rPr>
          <w:b/>
          <w:bCs/>
          <w:i/>
          <w:iCs/>
          <w:lang w:bidi="en-US"/>
        </w:rPr>
        <w:t xml:space="preserve">. </w:t>
      </w:r>
      <w:r w:rsidRPr="00CC747C">
        <w:rPr>
          <w:b/>
          <w:bCs/>
          <w:iCs/>
          <w:lang w:bidi="en-US"/>
        </w:rPr>
        <w:t>Показатели эффективности</w:t>
      </w:r>
    </w:p>
    <w:p w14:paraId="077C1703" w14:textId="77777777" w:rsidR="007961A1" w:rsidRPr="00CC747C" w:rsidRDefault="007961A1" w:rsidP="007961A1">
      <w:pPr>
        <w:shd w:val="clear" w:color="auto" w:fill="E7E6E6" w:themeFill="background2"/>
        <w:jc w:val="both"/>
      </w:pPr>
      <w:r w:rsidRPr="00CC747C">
        <w:t xml:space="preserve">После того как </w:t>
      </w:r>
      <w:r>
        <w:t xml:space="preserve">мы разработаем предсказательную </w:t>
      </w:r>
      <w:r w:rsidRPr="00CC747C">
        <w:t xml:space="preserve">модель, </w:t>
      </w:r>
      <w:r>
        <w:t>мы должны</w:t>
      </w:r>
      <w:r w:rsidRPr="00CC747C">
        <w:t xml:space="preserve"> оценить ее эффективность. </w:t>
      </w:r>
      <w:r w:rsidRPr="009072AC">
        <w:t xml:space="preserve">Наиболее важными аспектами </w:t>
      </w:r>
      <w:r>
        <w:t xml:space="preserve">эффективности </w:t>
      </w:r>
      <w:r w:rsidRPr="00CC747C">
        <w:t xml:space="preserve">модели </w:t>
      </w:r>
      <w:r>
        <w:t xml:space="preserve">являются </w:t>
      </w:r>
      <w:r w:rsidRPr="00CC747C">
        <w:t>дискриминаци</w:t>
      </w:r>
      <w:r>
        <w:t>я</w:t>
      </w:r>
      <w:r w:rsidRPr="00CC747C">
        <w:t xml:space="preserve"> и калибровк</w:t>
      </w:r>
      <w:r>
        <w:t xml:space="preserve">а </w:t>
      </w:r>
      <w:r w:rsidRPr="00CC747C">
        <w:t>(</w:t>
      </w:r>
      <w:r w:rsidRPr="00CC747C">
        <w:rPr>
          <w:b/>
        </w:rPr>
        <w:t>пункт 10г</w:t>
      </w:r>
      <w:r w:rsidRPr="00CC747C">
        <w:t xml:space="preserve"> и </w:t>
      </w:r>
      <w:r w:rsidRPr="00CC747C">
        <w:rPr>
          <w:b/>
        </w:rPr>
        <w:t xml:space="preserve">вставка </w:t>
      </w:r>
      <w:r>
        <w:rPr>
          <w:b/>
        </w:rPr>
        <w:t>З</w:t>
      </w:r>
      <w:r w:rsidRPr="00CC747C">
        <w:t>). В исследованиях по разработке моделей</w:t>
      </w:r>
      <w:r>
        <w:t xml:space="preserve"> (</w:t>
      </w:r>
      <w:r w:rsidRPr="00AA091B">
        <w:rPr>
          <w:bCs/>
          <w:i/>
          <w:iCs/>
          <w:lang w:val="en-US" w:bidi="en-US"/>
        </w:rPr>
        <w:t>model</w:t>
      </w:r>
      <w:r w:rsidRPr="00AA091B">
        <w:rPr>
          <w:bCs/>
          <w:i/>
          <w:iCs/>
          <w:lang w:bidi="en-US"/>
        </w:rPr>
        <w:t xml:space="preserve"> </w:t>
      </w:r>
      <w:r w:rsidRPr="00AA091B">
        <w:rPr>
          <w:bCs/>
          <w:i/>
          <w:iCs/>
          <w:lang w:val="en-US" w:bidi="en-US"/>
        </w:rPr>
        <w:t>development</w:t>
      </w:r>
      <w:r w:rsidRPr="00AA091B">
        <w:rPr>
          <w:bCs/>
          <w:i/>
          <w:iCs/>
          <w:lang w:bidi="en-US"/>
        </w:rPr>
        <w:t xml:space="preserve"> </w:t>
      </w:r>
      <w:r w:rsidRPr="00AA091B">
        <w:rPr>
          <w:bCs/>
          <w:i/>
          <w:iCs/>
          <w:lang w:val="en-US" w:bidi="en-US"/>
        </w:rPr>
        <w:t>studies</w:t>
      </w:r>
      <w:r>
        <w:rPr>
          <w:bCs/>
          <w:iCs/>
          <w:lang w:bidi="en-US"/>
        </w:rPr>
        <w:t>)</w:t>
      </w:r>
      <w:r w:rsidRPr="00CC747C">
        <w:t xml:space="preserve">, </w:t>
      </w:r>
      <w:r>
        <w:t xml:space="preserve">нас </w:t>
      </w:r>
      <w:r w:rsidRPr="00CC747C">
        <w:t>в первую очередь</w:t>
      </w:r>
      <w:r>
        <w:t xml:space="preserve"> интересует</w:t>
      </w:r>
      <w:r w:rsidRPr="00CC747C">
        <w:t xml:space="preserve"> дискриминация, поскольку </w:t>
      </w:r>
      <w:r w:rsidRPr="009072AC">
        <w:t xml:space="preserve">модель будет хорошо откалибрована (в среднем) </w:t>
      </w:r>
      <w:r w:rsidRPr="00CC747C">
        <w:t xml:space="preserve">по определению. В </w:t>
      </w:r>
      <w:r>
        <w:t>проверочных</w:t>
      </w:r>
      <w:r w:rsidRPr="00CC747C">
        <w:t xml:space="preserve"> исследованиях </w:t>
      </w:r>
      <w:r>
        <w:t>(</w:t>
      </w:r>
      <w:r w:rsidRPr="00AA091B">
        <w:rPr>
          <w:bCs/>
          <w:i/>
          <w:iCs/>
          <w:lang w:val="en-US" w:bidi="en-US"/>
        </w:rPr>
        <w:t>validation</w:t>
      </w:r>
      <w:r w:rsidRPr="00AA091B">
        <w:rPr>
          <w:bCs/>
          <w:i/>
          <w:iCs/>
          <w:lang w:bidi="en-US"/>
        </w:rPr>
        <w:t xml:space="preserve"> </w:t>
      </w:r>
      <w:r w:rsidRPr="00AA091B">
        <w:rPr>
          <w:bCs/>
          <w:i/>
          <w:iCs/>
          <w:lang w:val="en-US" w:bidi="en-US"/>
        </w:rPr>
        <w:t>studies</w:t>
      </w:r>
      <w:r>
        <w:t xml:space="preserve">) </w:t>
      </w:r>
      <w:r w:rsidRPr="009072AC">
        <w:t xml:space="preserve">оценка как </w:t>
      </w:r>
      <w:r>
        <w:t>дискриминации</w:t>
      </w:r>
      <w:r w:rsidRPr="009072AC">
        <w:t>, так и калибровки имеет основополагающее значение</w:t>
      </w:r>
      <w:r w:rsidRPr="00CC747C" w:rsidDel="008A217E">
        <w:t xml:space="preserve"> </w:t>
      </w:r>
      <w:r w:rsidRPr="00CC747C">
        <w:t>[252, 513].</w:t>
      </w:r>
    </w:p>
    <w:p w14:paraId="3E8B8D2E" w14:textId="77777777" w:rsidR="007961A1" w:rsidRPr="005A1112" w:rsidRDefault="007961A1" w:rsidP="007961A1">
      <w:pPr>
        <w:shd w:val="clear" w:color="auto" w:fill="E7E6E6" w:themeFill="background2"/>
        <w:jc w:val="both"/>
        <w:rPr>
          <w:bCs/>
          <w:iCs/>
          <w:lang w:bidi="en-US"/>
        </w:rPr>
      </w:pPr>
      <w:r w:rsidRPr="00CC747C">
        <w:rPr>
          <w:b/>
        </w:rPr>
        <w:t>Калибровка</w:t>
      </w:r>
      <w:r w:rsidRPr="00CC747C">
        <w:t xml:space="preserve"> (</w:t>
      </w:r>
      <w:r w:rsidRPr="00CC747C">
        <w:rPr>
          <w:bCs/>
          <w:i/>
          <w:iCs/>
          <w:lang w:val="en-US" w:bidi="en-US"/>
        </w:rPr>
        <w:t>calibration</w:t>
      </w:r>
      <w:r w:rsidRPr="00CC747C">
        <w:t>) отражает согласованност</w:t>
      </w:r>
      <w:r>
        <w:t xml:space="preserve">ь </w:t>
      </w:r>
      <w:r w:rsidRPr="00CC747C">
        <w:t xml:space="preserve">между </w:t>
      </w:r>
      <w:r>
        <w:t xml:space="preserve">предсказываемыми моделью </w:t>
      </w:r>
      <w:r w:rsidRPr="00CC747C">
        <w:t xml:space="preserve">и </w:t>
      </w:r>
      <w:r>
        <w:t>наблюдаемыми</w:t>
      </w:r>
      <w:r w:rsidRPr="00CC747C">
        <w:t xml:space="preserve"> исходами. Неформально</w:t>
      </w:r>
      <w:r>
        <w:t>,</w:t>
      </w:r>
      <w:r w:rsidRPr="00CC747C">
        <w:t xml:space="preserve"> </w:t>
      </w:r>
      <w:r>
        <w:t>модель считают хорошо откалиброванной</w:t>
      </w:r>
      <w:r w:rsidRPr="00CC747C">
        <w:t xml:space="preserve">, если </w:t>
      </w:r>
      <w:r>
        <w:t xml:space="preserve">каждая </w:t>
      </w:r>
      <w:r w:rsidRPr="00CC747C">
        <w:t>групп</w:t>
      </w:r>
      <w:r>
        <w:t>а</w:t>
      </w:r>
      <w:r w:rsidRPr="00CC747C">
        <w:t>, скажем, из 100 человек</w:t>
      </w:r>
      <w:r>
        <w:t xml:space="preserve">, </w:t>
      </w:r>
      <w:r w:rsidRPr="00CC747C">
        <w:t xml:space="preserve">со средним </w:t>
      </w:r>
      <w:r>
        <w:t>предсказанным</w:t>
      </w:r>
      <w:r w:rsidRPr="00CC747C">
        <w:t xml:space="preserve"> риском </w:t>
      </w:r>
      <w:r w:rsidRPr="00CC747C">
        <w:rPr>
          <w:bCs/>
          <w:i/>
          <w:iCs/>
          <w:lang w:val="en-US" w:bidi="en-US"/>
        </w:rPr>
        <w:t>x</w:t>
      </w:r>
      <w:r w:rsidRPr="00CC747C">
        <w:rPr>
          <w:bCs/>
          <w:i/>
          <w:iCs/>
          <w:lang w:bidi="en-US"/>
        </w:rPr>
        <w:t>%</w:t>
      </w:r>
      <w:r w:rsidRPr="00CC747C">
        <w:rPr>
          <w:bCs/>
          <w:iCs/>
          <w:lang w:bidi="en-US"/>
        </w:rPr>
        <w:t xml:space="preserve">, </w:t>
      </w:r>
      <w:r>
        <w:rPr>
          <w:bCs/>
          <w:iCs/>
          <w:lang w:bidi="en-US"/>
        </w:rPr>
        <w:t xml:space="preserve">имеет </w:t>
      </w:r>
      <w:r w:rsidRPr="00CC747C">
        <w:rPr>
          <w:bCs/>
          <w:iCs/>
          <w:lang w:bidi="en-US"/>
        </w:rPr>
        <w:t xml:space="preserve">(диагностическая модель) или </w:t>
      </w:r>
      <w:r>
        <w:rPr>
          <w:bCs/>
          <w:iCs/>
          <w:lang w:bidi="en-US"/>
        </w:rPr>
        <w:t>развивает</w:t>
      </w:r>
      <w:r w:rsidRPr="00CC747C">
        <w:rPr>
          <w:bCs/>
          <w:iCs/>
          <w:lang w:bidi="en-US"/>
        </w:rPr>
        <w:t xml:space="preserve"> (прогностическая модель) </w:t>
      </w:r>
      <w:r>
        <w:rPr>
          <w:bCs/>
          <w:iCs/>
          <w:lang w:bidi="en-US"/>
        </w:rPr>
        <w:t>предсказываемый исход</w:t>
      </w:r>
      <w:r w:rsidRPr="00CC747C">
        <w:rPr>
          <w:bCs/>
          <w:iCs/>
          <w:lang w:bidi="en-US"/>
        </w:rPr>
        <w:t xml:space="preserve"> </w:t>
      </w:r>
      <w:r>
        <w:rPr>
          <w:bCs/>
          <w:iCs/>
          <w:lang w:bidi="en-US"/>
        </w:rPr>
        <w:t xml:space="preserve">с частотой </w:t>
      </w:r>
      <w:r w:rsidRPr="00CC747C">
        <w:rPr>
          <w:bCs/>
          <w:iCs/>
          <w:lang w:bidi="en-US"/>
        </w:rPr>
        <w:t>близк</w:t>
      </w:r>
      <w:r>
        <w:rPr>
          <w:bCs/>
          <w:iCs/>
          <w:lang w:bidi="en-US"/>
        </w:rPr>
        <w:t>ой</w:t>
      </w:r>
      <w:r w:rsidRPr="00CC747C">
        <w:rPr>
          <w:bCs/>
          <w:iCs/>
          <w:lang w:bidi="en-US"/>
        </w:rPr>
        <w:t xml:space="preserve"> к </w:t>
      </w:r>
      <w:r w:rsidRPr="00CC747C">
        <w:rPr>
          <w:bCs/>
          <w:i/>
          <w:iCs/>
          <w:lang w:val="en-US" w:bidi="en-US"/>
        </w:rPr>
        <w:t>x</w:t>
      </w:r>
      <w:r w:rsidRPr="00CC747C">
        <w:rPr>
          <w:bCs/>
          <w:iCs/>
          <w:lang w:bidi="en-US"/>
        </w:rPr>
        <w:t>.</w:t>
      </w:r>
    </w:p>
    <w:p w14:paraId="0AB3F54E" w14:textId="77777777" w:rsidR="007961A1" w:rsidRPr="00CC747C" w:rsidRDefault="007961A1" w:rsidP="007961A1">
      <w:pPr>
        <w:shd w:val="clear" w:color="auto" w:fill="E7E6E6" w:themeFill="background2"/>
        <w:jc w:val="both"/>
      </w:pPr>
      <w:r w:rsidRPr="00CC747C">
        <w:t xml:space="preserve">Калибровку предпочтительно отображать в графическом виде, откладывая </w:t>
      </w:r>
      <w:r>
        <w:t>предсказываемые</w:t>
      </w:r>
      <w:r w:rsidRPr="00CC747C">
        <w:t xml:space="preserve"> вероятности исхода на оси </w:t>
      </w:r>
      <w:r w:rsidRPr="00CC747C">
        <w:rPr>
          <w:bCs/>
          <w:i/>
          <w:iCs/>
          <w:lang w:val="en-US" w:bidi="en-US"/>
        </w:rPr>
        <w:t>x</w:t>
      </w:r>
      <w:r w:rsidRPr="00CC747C">
        <w:rPr>
          <w:bCs/>
          <w:iCs/>
          <w:lang w:bidi="en-US"/>
        </w:rPr>
        <w:t xml:space="preserve">, а </w:t>
      </w:r>
      <w:r>
        <w:rPr>
          <w:bCs/>
          <w:iCs/>
          <w:lang w:bidi="en-US"/>
        </w:rPr>
        <w:t>наблюдаемую</w:t>
      </w:r>
      <w:r w:rsidRPr="00CC747C">
        <w:rPr>
          <w:bCs/>
          <w:iCs/>
          <w:lang w:bidi="en-US"/>
        </w:rPr>
        <w:t xml:space="preserve"> частоту исход</w:t>
      </w:r>
      <w:r>
        <w:rPr>
          <w:bCs/>
          <w:iCs/>
          <w:lang w:bidi="en-US"/>
        </w:rPr>
        <w:t>а –</w:t>
      </w:r>
      <w:r w:rsidRPr="00CC747C">
        <w:rPr>
          <w:bCs/>
          <w:iCs/>
          <w:lang w:bidi="en-US"/>
        </w:rPr>
        <w:t xml:space="preserve"> на оси </w:t>
      </w:r>
      <w:r w:rsidRPr="00CC747C">
        <w:rPr>
          <w:bCs/>
          <w:i/>
          <w:iCs/>
          <w:lang w:bidi="en-US"/>
        </w:rPr>
        <w:t xml:space="preserve">у. </w:t>
      </w:r>
      <w:r w:rsidRPr="005A1112">
        <w:t xml:space="preserve">Этот график обычно строится с помощью десятых долей </w:t>
      </w:r>
      <w:r>
        <w:rPr>
          <w:bCs/>
          <w:iCs/>
          <w:lang w:bidi="en-US"/>
        </w:rPr>
        <w:t>предсказываемого</w:t>
      </w:r>
      <w:r w:rsidRPr="00CC747C">
        <w:rPr>
          <w:bCs/>
          <w:iCs/>
          <w:lang w:bidi="en-US"/>
        </w:rPr>
        <w:t xml:space="preserve"> риска </w:t>
      </w:r>
      <w:r w:rsidRPr="005A1112">
        <w:t>и</w:t>
      </w:r>
      <w:r>
        <w:t>, что</w:t>
      </w:r>
      <w:r w:rsidRPr="005A1112">
        <w:t xml:space="preserve"> предпочтительно</w:t>
      </w:r>
      <w:r>
        <w:t>,</w:t>
      </w:r>
      <w:r w:rsidRPr="005A1112">
        <w:t xml:space="preserve"> дополняется</w:t>
      </w:r>
      <w:r>
        <w:rPr>
          <w:bCs/>
          <w:iCs/>
          <w:lang w:bidi="en-US"/>
        </w:rPr>
        <w:t xml:space="preserve"> </w:t>
      </w:r>
      <w:r w:rsidRPr="00CC747C">
        <w:rPr>
          <w:bCs/>
          <w:iCs/>
          <w:lang w:bidi="en-US"/>
        </w:rPr>
        <w:t xml:space="preserve">сглаженной </w:t>
      </w:r>
      <w:r>
        <w:rPr>
          <w:bCs/>
          <w:iCs/>
          <w:lang w:bidi="en-US"/>
        </w:rPr>
        <w:t>(</w:t>
      </w:r>
      <w:r w:rsidRPr="00AA091B">
        <w:rPr>
          <w:bCs/>
          <w:i/>
          <w:iCs/>
          <w:lang w:val="en-US" w:bidi="en-US"/>
        </w:rPr>
        <w:t>lowess</w:t>
      </w:r>
      <w:r>
        <w:rPr>
          <w:bCs/>
          <w:iCs/>
          <w:lang w:bidi="en-US"/>
        </w:rPr>
        <w:t xml:space="preserve">) </w:t>
      </w:r>
      <w:r w:rsidRPr="00CC747C">
        <w:rPr>
          <w:bCs/>
          <w:iCs/>
          <w:lang w:bidi="en-US"/>
        </w:rPr>
        <w:t>линией</w:t>
      </w:r>
      <w:r>
        <w:rPr>
          <w:bCs/>
          <w:iCs/>
          <w:lang w:bidi="en-US"/>
        </w:rPr>
        <w:t xml:space="preserve"> </w:t>
      </w:r>
      <w:r w:rsidRPr="00CC747C">
        <w:rPr>
          <w:bCs/>
          <w:iCs/>
          <w:lang w:bidi="en-US"/>
        </w:rPr>
        <w:t xml:space="preserve">по всему диапазону </w:t>
      </w:r>
      <w:r>
        <w:rPr>
          <w:bCs/>
          <w:iCs/>
          <w:lang w:bidi="en-US"/>
        </w:rPr>
        <w:t>предсказываемых</w:t>
      </w:r>
      <w:r w:rsidRPr="00CC747C">
        <w:rPr>
          <w:bCs/>
          <w:iCs/>
          <w:lang w:bidi="en-US"/>
        </w:rPr>
        <w:t xml:space="preserve"> вероятностей, что </w:t>
      </w:r>
      <w:r>
        <w:rPr>
          <w:bCs/>
          <w:iCs/>
          <w:lang w:bidi="en-US"/>
        </w:rPr>
        <w:t xml:space="preserve">возможно </w:t>
      </w:r>
      <w:r w:rsidRPr="00CC747C">
        <w:rPr>
          <w:bCs/>
          <w:iCs/>
          <w:lang w:bidi="en-US"/>
        </w:rPr>
        <w:t>для</w:t>
      </w:r>
      <w:r>
        <w:rPr>
          <w:bCs/>
          <w:iCs/>
          <w:lang w:bidi="en-US"/>
        </w:rPr>
        <w:t xml:space="preserve"> предсказательных</w:t>
      </w:r>
      <w:r w:rsidRPr="00CC747C">
        <w:rPr>
          <w:bCs/>
          <w:iCs/>
          <w:lang w:bidi="en-US"/>
        </w:rPr>
        <w:t xml:space="preserve"> моделей, разработанных </w:t>
      </w:r>
      <w:r>
        <w:rPr>
          <w:bCs/>
          <w:iCs/>
          <w:lang w:bidi="en-US"/>
        </w:rPr>
        <w:t>как</w:t>
      </w:r>
      <w:r w:rsidRPr="00CC747C">
        <w:rPr>
          <w:bCs/>
          <w:iCs/>
          <w:lang w:bidi="en-US"/>
        </w:rPr>
        <w:t xml:space="preserve"> методом логистической регрессии [112, 514], </w:t>
      </w:r>
      <w:r>
        <w:rPr>
          <w:bCs/>
          <w:iCs/>
          <w:lang w:bidi="en-US"/>
        </w:rPr>
        <w:t xml:space="preserve">так </w:t>
      </w:r>
      <w:r w:rsidRPr="00CC747C">
        <w:rPr>
          <w:bCs/>
          <w:iCs/>
          <w:lang w:bidi="en-US"/>
        </w:rPr>
        <w:t xml:space="preserve">и </w:t>
      </w:r>
      <w:r>
        <w:rPr>
          <w:bCs/>
          <w:iCs/>
          <w:lang w:bidi="en-US"/>
        </w:rPr>
        <w:t>с помощью моделирования</w:t>
      </w:r>
      <w:r w:rsidRPr="00CC747C">
        <w:rPr>
          <w:bCs/>
          <w:iCs/>
          <w:lang w:bidi="en-US"/>
        </w:rPr>
        <w:t xml:space="preserve"> выживаемости [515] (</w:t>
      </w:r>
      <w:r>
        <w:rPr>
          <w:bCs/>
          <w:iCs/>
          <w:lang w:bidi="en-US"/>
        </w:rPr>
        <w:t xml:space="preserve">см. </w:t>
      </w:r>
      <w:r w:rsidRPr="00CC747C">
        <w:rPr>
          <w:bCs/>
          <w:iCs/>
          <w:lang w:bidi="en-US"/>
        </w:rPr>
        <w:t xml:space="preserve">пункт 16). </w:t>
      </w:r>
      <w:r>
        <w:rPr>
          <w:bCs/>
          <w:iCs/>
          <w:lang w:bidi="en-US"/>
        </w:rPr>
        <w:t>Такой</w:t>
      </w:r>
      <w:r w:rsidRPr="00CC747C">
        <w:rPr>
          <w:bCs/>
          <w:iCs/>
          <w:lang w:bidi="en-US"/>
        </w:rPr>
        <w:t xml:space="preserve"> график отображает направление и величину ошибок калибровки </w:t>
      </w:r>
      <w:r>
        <w:rPr>
          <w:bCs/>
          <w:iCs/>
          <w:lang w:bidi="en-US"/>
        </w:rPr>
        <w:t xml:space="preserve">модели </w:t>
      </w:r>
      <w:r w:rsidRPr="00CC747C">
        <w:rPr>
          <w:bCs/>
          <w:iCs/>
          <w:lang w:bidi="en-US"/>
        </w:rPr>
        <w:t>(</w:t>
      </w:r>
      <w:r w:rsidRPr="00CC747C">
        <w:rPr>
          <w:bCs/>
          <w:i/>
          <w:iCs/>
          <w:lang w:val="en-US" w:bidi="en-US"/>
        </w:rPr>
        <w:t>miscalibration</w:t>
      </w:r>
      <w:r w:rsidRPr="00CC747C">
        <w:rPr>
          <w:bCs/>
          <w:iCs/>
          <w:lang w:bidi="en-US"/>
        </w:rPr>
        <w:t xml:space="preserve">) по всему диапазону вероятностей, которые </w:t>
      </w:r>
      <w:r>
        <w:rPr>
          <w:bCs/>
          <w:iCs/>
          <w:lang w:bidi="en-US"/>
        </w:rPr>
        <w:t>можно комбинировать</w:t>
      </w:r>
      <w:r w:rsidRPr="00CC747C">
        <w:rPr>
          <w:bCs/>
          <w:iCs/>
          <w:lang w:bidi="en-US"/>
        </w:rPr>
        <w:t xml:space="preserve"> с </w:t>
      </w:r>
      <w:r>
        <w:rPr>
          <w:bCs/>
          <w:iCs/>
          <w:lang w:bidi="en-US"/>
        </w:rPr>
        <w:t>оценками калибровочных</w:t>
      </w:r>
      <w:r w:rsidRPr="00CC747C">
        <w:rPr>
          <w:bCs/>
          <w:iCs/>
          <w:lang w:bidi="en-US"/>
        </w:rPr>
        <w:t xml:space="preserve"> углового (</w:t>
      </w:r>
      <w:r w:rsidRPr="00CC747C">
        <w:rPr>
          <w:bCs/>
          <w:i/>
          <w:iCs/>
          <w:lang w:val="en-US" w:bidi="en-US"/>
        </w:rPr>
        <w:t>slope</w:t>
      </w:r>
      <w:r w:rsidRPr="00CC747C">
        <w:rPr>
          <w:bCs/>
          <w:iCs/>
          <w:lang w:bidi="en-US"/>
        </w:rPr>
        <w:t xml:space="preserve">) и </w:t>
      </w:r>
      <w:r>
        <w:rPr>
          <w:bCs/>
          <w:iCs/>
          <w:lang w:bidi="en-US"/>
        </w:rPr>
        <w:t>свободного</w:t>
      </w:r>
      <w:r w:rsidRPr="00CC747C">
        <w:rPr>
          <w:bCs/>
          <w:iCs/>
          <w:lang w:bidi="en-US"/>
        </w:rPr>
        <w:t xml:space="preserve"> коэффициент</w:t>
      </w:r>
      <w:r>
        <w:rPr>
          <w:bCs/>
          <w:iCs/>
          <w:lang w:bidi="en-US"/>
        </w:rPr>
        <w:t>ов</w:t>
      </w:r>
      <w:r w:rsidRPr="00CC747C">
        <w:rPr>
          <w:bCs/>
          <w:iCs/>
          <w:lang w:bidi="en-US"/>
        </w:rPr>
        <w:t xml:space="preserve"> (</w:t>
      </w:r>
      <w:r w:rsidRPr="00CC747C">
        <w:rPr>
          <w:bCs/>
          <w:i/>
          <w:iCs/>
          <w:lang w:val="en-US" w:bidi="en-US"/>
        </w:rPr>
        <w:t>intercept</w:t>
      </w:r>
      <w:r w:rsidRPr="00CC747C">
        <w:rPr>
          <w:bCs/>
          <w:iCs/>
          <w:lang w:bidi="en-US"/>
        </w:rPr>
        <w:t xml:space="preserve">) [515]. </w:t>
      </w:r>
      <w:r>
        <w:rPr>
          <w:bCs/>
          <w:iCs/>
          <w:lang w:bidi="en-US"/>
        </w:rPr>
        <w:t xml:space="preserve">Для </w:t>
      </w:r>
      <w:r w:rsidRPr="005A1112">
        <w:t>хорошо откалиброванн</w:t>
      </w:r>
      <w:r>
        <w:t>ой</w:t>
      </w:r>
      <w:r w:rsidRPr="005A1112">
        <w:t xml:space="preserve"> модел</w:t>
      </w:r>
      <w:r>
        <w:t>и</w:t>
      </w:r>
      <w:r w:rsidRPr="005A1112">
        <w:t xml:space="preserve"> </w:t>
      </w:r>
      <w:r>
        <w:rPr>
          <w:bCs/>
          <w:iCs/>
          <w:lang w:bidi="en-US"/>
        </w:rPr>
        <w:t>н</w:t>
      </w:r>
      <w:r w:rsidRPr="00CC747C">
        <w:rPr>
          <w:bCs/>
          <w:iCs/>
          <w:lang w:bidi="en-US"/>
        </w:rPr>
        <w:t xml:space="preserve">аиболее точные </w:t>
      </w:r>
      <w:r>
        <w:rPr>
          <w:bCs/>
          <w:iCs/>
          <w:lang w:bidi="en-US"/>
        </w:rPr>
        <w:t>предсказания</w:t>
      </w:r>
      <w:r w:rsidRPr="00CC747C">
        <w:rPr>
          <w:bCs/>
          <w:iCs/>
          <w:lang w:bidi="en-US"/>
        </w:rPr>
        <w:t xml:space="preserve"> </w:t>
      </w:r>
      <w:r>
        <w:rPr>
          <w:bCs/>
          <w:iCs/>
          <w:lang w:bidi="en-US"/>
        </w:rPr>
        <w:t xml:space="preserve">(при </w:t>
      </w:r>
      <w:r w:rsidRPr="00CC747C">
        <w:rPr>
          <w:bCs/>
          <w:iCs/>
          <w:lang w:bidi="en-US"/>
        </w:rPr>
        <w:t>сглаж</w:t>
      </w:r>
      <w:r>
        <w:rPr>
          <w:bCs/>
          <w:iCs/>
          <w:lang w:bidi="en-US"/>
        </w:rPr>
        <w:t xml:space="preserve">ивании </w:t>
      </w:r>
      <w:r w:rsidRPr="00CC747C">
        <w:rPr>
          <w:bCs/>
          <w:iCs/>
          <w:lang w:bidi="en-US"/>
        </w:rPr>
        <w:t>или</w:t>
      </w:r>
      <w:r>
        <w:rPr>
          <w:bCs/>
          <w:iCs/>
          <w:lang w:bidi="en-US"/>
        </w:rPr>
        <w:t xml:space="preserve"> использовании подгрупп) </w:t>
      </w:r>
      <w:r w:rsidRPr="00CC747C">
        <w:rPr>
          <w:bCs/>
          <w:iCs/>
          <w:lang w:bidi="en-US"/>
        </w:rPr>
        <w:t xml:space="preserve">будут находиться на линии </w:t>
      </w:r>
      <w:r>
        <w:rPr>
          <w:bCs/>
          <w:iCs/>
          <w:lang w:bidi="en-US"/>
        </w:rPr>
        <w:t xml:space="preserve"> </w:t>
      </w:r>
      <w:r w:rsidRPr="005A1112">
        <w:t>калибровочного графика</w:t>
      </w:r>
      <w:r>
        <w:t>, идущей</w:t>
      </w:r>
      <w:r w:rsidRPr="005A1112">
        <w:t xml:space="preserve"> </w:t>
      </w:r>
      <w:r>
        <w:rPr>
          <w:bCs/>
          <w:iCs/>
          <w:lang w:bidi="en-US"/>
        </w:rPr>
        <w:t xml:space="preserve">под углом </w:t>
      </w:r>
      <w:r w:rsidRPr="005A1112">
        <w:t>около</w:t>
      </w:r>
      <w:r w:rsidRPr="00CC747C" w:rsidDel="001C46F6">
        <w:rPr>
          <w:bCs/>
          <w:iCs/>
          <w:lang w:bidi="en-US"/>
        </w:rPr>
        <w:t xml:space="preserve"> </w:t>
      </w:r>
      <w:r w:rsidRPr="00CC747C">
        <w:rPr>
          <w:bCs/>
          <w:iCs/>
          <w:lang w:bidi="en-US"/>
        </w:rPr>
        <w:t xml:space="preserve">45 градусов. </w:t>
      </w:r>
      <w:r w:rsidRPr="00CC747C">
        <w:t xml:space="preserve">Идеальная калибровка </w:t>
      </w:r>
      <w:r>
        <w:t xml:space="preserve">показывает </w:t>
      </w:r>
      <w:r w:rsidRPr="00CC747C">
        <w:t>углов</w:t>
      </w:r>
      <w:r>
        <w:t>ой</w:t>
      </w:r>
      <w:r w:rsidRPr="00CC747C">
        <w:t xml:space="preserve"> коэффициент, равны</w:t>
      </w:r>
      <w:r>
        <w:t>й</w:t>
      </w:r>
      <w:r w:rsidRPr="00CC747C">
        <w:t xml:space="preserve"> 1,</w:t>
      </w:r>
      <w:r>
        <w:t xml:space="preserve"> и свободный коэффициент, равный 0,</w:t>
      </w:r>
      <w:r w:rsidRPr="00CC747C">
        <w:t xml:space="preserve"> но с некоторыми оговорками </w:t>
      </w:r>
      <w:r w:rsidRPr="00CC747C">
        <w:rPr>
          <w:bCs/>
          <w:iCs/>
          <w:lang w:bidi="en-US"/>
        </w:rPr>
        <w:t>[516].</w:t>
      </w:r>
    </w:p>
    <w:p w14:paraId="34D671C6" w14:textId="77777777" w:rsidR="007961A1" w:rsidRPr="00CC747C" w:rsidRDefault="007961A1" w:rsidP="007961A1">
      <w:pPr>
        <w:shd w:val="clear" w:color="auto" w:fill="E7E6E6" w:themeFill="background2"/>
        <w:jc w:val="both"/>
      </w:pPr>
      <w:r w:rsidRPr="001361D4">
        <w:t xml:space="preserve">Калибровочные графики, как правило, </w:t>
      </w:r>
      <w:r w:rsidRPr="00CC747C">
        <w:t>показыва</w:t>
      </w:r>
      <w:r>
        <w:t>ю</w:t>
      </w:r>
      <w:r w:rsidRPr="00CC747C">
        <w:t>т хорош</w:t>
      </w:r>
      <w:r>
        <w:t>ую</w:t>
      </w:r>
      <w:r w:rsidRPr="00CC747C">
        <w:t xml:space="preserve"> </w:t>
      </w:r>
      <w:r>
        <w:t>калибровку</w:t>
      </w:r>
      <w:r w:rsidRPr="00CC747C">
        <w:t xml:space="preserve"> в наборе данных, на основе которых модель была разработана, и </w:t>
      </w:r>
      <w:r>
        <w:t xml:space="preserve">даже </w:t>
      </w:r>
      <w:r w:rsidRPr="00CC747C">
        <w:t>идеальн</w:t>
      </w:r>
      <w:r>
        <w:t>ую</w:t>
      </w:r>
      <w:r w:rsidRPr="00CC747C">
        <w:t xml:space="preserve"> </w:t>
      </w:r>
      <w:r>
        <w:t>калибровку,</w:t>
      </w:r>
      <w:r w:rsidRPr="00CC747C">
        <w:t xml:space="preserve"> </w:t>
      </w:r>
      <w:r w:rsidRPr="001361D4">
        <w:t>когда используется метод сглаживания</w:t>
      </w:r>
      <w:r w:rsidRPr="00CC747C">
        <w:t xml:space="preserve">. Дополнительно можно провести тест на </w:t>
      </w:r>
      <w:r>
        <w:t>соответствие калибровочных</w:t>
      </w:r>
      <w:r w:rsidRPr="00CC747C">
        <w:t xml:space="preserve"> свободного</w:t>
      </w:r>
      <w:r>
        <w:t xml:space="preserve"> и</w:t>
      </w:r>
      <w:r w:rsidRPr="00CC747C">
        <w:t xml:space="preserve"> углового коэффициентов</w:t>
      </w:r>
      <w:r>
        <w:t xml:space="preserve"> 0 и 1 соответственно</w:t>
      </w:r>
      <w:r w:rsidRPr="00CC747C">
        <w:t xml:space="preserve"> </w:t>
      </w:r>
      <w:r w:rsidRPr="00CC747C">
        <w:rPr>
          <w:bCs/>
          <w:iCs/>
          <w:lang w:bidi="en-US"/>
        </w:rPr>
        <w:t>[517, 518].</w:t>
      </w:r>
      <w:r w:rsidRPr="00CC747C">
        <w:t xml:space="preserve"> Сравнение вероятност</w:t>
      </w:r>
      <w:r>
        <w:t>ей</w:t>
      </w:r>
      <w:r w:rsidRPr="00CC747C">
        <w:t xml:space="preserve"> </w:t>
      </w:r>
      <w:r>
        <w:t>предсказываемых и</w:t>
      </w:r>
      <w:r w:rsidRPr="00CC747C">
        <w:t xml:space="preserve"> наблюдаемых исходов можно представить также в </w:t>
      </w:r>
      <w:r>
        <w:t>таблице</w:t>
      </w:r>
      <w:r w:rsidRPr="00CC747C">
        <w:t xml:space="preserve"> (обычно </w:t>
      </w:r>
      <w:r>
        <w:t>для</w:t>
      </w:r>
      <w:r w:rsidRPr="00CC747C">
        <w:t xml:space="preserve"> десятых дол</w:t>
      </w:r>
      <w:r>
        <w:t>ей</w:t>
      </w:r>
      <w:r w:rsidRPr="00CC747C">
        <w:t xml:space="preserve"> </w:t>
      </w:r>
      <w:r>
        <w:t>предсказываемого</w:t>
      </w:r>
      <w:r w:rsidRPr="00CC747C">
        <w:t xml:space="preserve"> риска).</w:t>
      </w:r>
    </w:p>
    <w:p w14:paraId="21D79ADD" w14:textId="77777777" w:rsidR="007961A1" w:rsidRPr="00F31BD6" w:rsidRDefault="007961A1" w:rsidP="007961A1">
      <w:pPr>
        <w:shd w:val="clear" w:color="auto" w:fill="E7E6E6" w:themeFill="background2"/>
        <w:jc w:val="both"/>
        <w:rPr>
          <w:bCs/>
          <w:iCs/>
          <w:lang w:bidi="en-US"/>
        </w:rPr>
      </w:pPr>
      <w:r w:rsidRPr="005F5786">
        <w:t>Наконец, для статистическ</w:t>
      </w:r>
      <w:r>
        <w:t>ой</w:t>
      </w:r>
      <w:r w:rsidRPr="005F5786">
        <w:t xml:space="preserve"> </w:t>
      </w:r>
      <w:r>
        <w:t>проверки согласованности</w:t>
      </w:r>
      <w:r w:rsidRPr="005F5786">
        <w:t xml:space="preserve"> между предсказанными и наблюдаемыми вероятностями</w:t>
      </w:r>
      <w:r>
        <w:t xml:space="preserve"> широко</w:t>
      </w:r>
      <w:r w:rsidRPr="005F5786">
        <w:t xml:space="preserve"> применяют </w:t>
      </w:r>
      <w:r>
        <w:t xml:space="preserve">тест </w:t>
      </w:r>
      <w:r w:rsidRPr="005F5786">
        <w:t>Хосмера-Лемешо</w:t>
      </w:r>
      <w:r>
        <w:t>ва</w:t>
      </w:r>
      <w:r w:rsidRPr="005F5786">
        <w:t xml:space="preserve"> </w:t>
      </w:r>
      <w:r>
        <w:t>(</w:t>
      </w:r>
      <w:r w:rsidRPr="009C735F">
        <w:rPr>
          <w:bCs/>
          <w:i/>
          <w:iCs/>
          <w:lang w:val="en-US" w:bidi="en-US"/>
        </w:rPr>
        <w:t>Hosmer</w:t>
      </w:r>
      <w:r w:rsidRPr="009C735F">
        <w:rPr>
          <w:bCs/>
          <w:i/>
          <w:iCs/>
          <w:lang w:bidi="en-US"/>
        </w:rPr>
        <w:t>-</w:t>
      </w:r>
      <w:r w:rsidRPr="009C735F">
        <w:rPr>
          <w:bCs/>
          <w:i/>
          <w:iCs/>
          <w:lang w:val="en-US" w:bidi="en-US"/>
        </w:rPr>
        <w:t>Lemeshow</w:t>
      </w:r>
      <w:r w:rsidRPr="009C735F">
        <w:rPr>
          <w:bCs/>
          <w:i/>
          <w:iCs/>
          <w:lang w:bidi="en-US"/>
        </w:rPr>
        <w:t xml:space="preserve"> </w:t>
      </w:r>
      <w:r w:rsidRPr="009C735F">
        <w:rPr>
          <w:bCs/>
          <w:i/>
          <w:iCs/>
          <w:lang w:val="en-US" w:bidi="en-US"/>
        </w:rPr>
        <w:t>test</w:t>
      </w:r>
      <w:r>
        <w:t xml:space="preserve">) </w:t>
      </w:r>
      <w:r w:rsidRPr="005F5786">
        <w:t>или аналогичные тесты для моделей выжива</w:t>
      </w:r>
      <w:r>
        <w:t>емости</w:t>
      </w:r>
      <w:r w:rsidRPr="005F5786">
        <w:t xml:space="preserve">, включая тест Нама-Д'Агостино </w:t>
      </w:r>
      <w:r w:rsidRPr="00CC747C">
        <w:rPr>
          <w:bCs/>
          <w:iCs/>
          <w:lang w:bidi="en-US"/>
        </w:rPr>
        <w:t>[519]</w:t>
      </w:r>
      <w:r w:rsidRPr="00CC747C">
        <w:t xml:space="preserve"> и </w:t>
      </w:r>
      <w:r w:rsidRPr="005F5786">
        <w:t xml:space="preserve">или тест Гроннесби-Боргана </w:t>
      </w:r>
      <w:r>
        <w:t>(</w:t>
      </w:r>
      <w:r w:rsidRPr="009C735F">
        <w:rPr>
          <w:bCs/>
          <w:i/>
          <w:iCs/>
          <w:lang w:val="en-US" w:bidi="en-US"/>
        </w:rPr>
        <w:t>Gronnesby</w:t>
      </w:r>
      <w:r w:rsidRPr="009C735F">
        <w:rPr>
          <w:bCs/>
          <w:i/>
          <w:iCs/>
          <w:lang w:bidi="en-US"/>
        </w:rPr>
        <w:t>-</w:t>
      </w:r>
      <w:r w:rsidRPr="009C735F">
        <w:rPr>
          <w:bCs/>
          <w:i/>
          <w:iCs/>
          <w:lang w:val="en-US" w:bidi="en-US"/>
        </w:rPr>
        <w:t>Borgan</w:t>
      </w:r>
      <w:r w:rsidRPr="009C735F">
        <w:rPr>
          <w:bCs/>
          <w:i/>
          <w:iCs/>
          <w:lang w:bidi="en-US"/>
        </w:rPr>
        <w:t xml:space="preserve"> </w:t>
      </w:r>
      <w:r w:rsidRPr="009C735F">
        <w:rPr>
          <w:bCs/>
          <w:i/>
          <w:iCs/>
          <w:lang w:val="en-US" w:bidi="en-US"/>
        </w:rPr>
        <w:t>test</w:t>
      </w:r>
      <w:r>
        <w:t xml:space="preserve">) </w:t>
      </w:r>
      <w:r w:rsidRPr="00CC747C">
        <w:rPr>
          <w:bCs/>
          <w:iCs/>
          <w:lang w:bidi="en-US"/>
        </w:rPr>
        <w:t xml:space="preserve">[520]. </w:t>
      </w:r>
      <w:r>
        <w:rPr>
          <w:bCs/>
          <w:iCs/>
          <w:lang w:bidi="en-US"/>
        </w:rPr>
        <w:t>Такие</w:t>
      </w:r>
      <w:r w:rsidRPr="00CC747C">
        <w:rPr>
          <w:bCs/>
          <w:iCs/>
          <w:lang w:bidi="en-US"/>
        </w:rPr>
        <w:t xml:space="preserve"> тесты обладают ограниченн</w:t>
      </w:r>
      <w:r>
        <w:rPr>
          <w:bCs/>
          <w:iCs/>
          <w:lang w:bidi="en-US"/>
        </w:rPr>
        <w:t>ой</w:t>
      </w:r>
      <w:r w:rsidRPr="00CC747C">
        <w:rPr>
          <w:bCs/>
          <w:iCs/>
          <w:lang w:bidi="en-US"/>
        </w:rPr>
        <w:t xml:space="preserve"> статистическ</w:t>
      </w:r>
      <w:r>
        <w:rPr>
          <w:bCs/>
          <w:iCs/>
          <w:lang w:bidi="en-US"/>
        </w:rPr>
        <w:t>ой</w:t>
      </w:r>
      <w:r w:rsidRPr="00CC747C">
        <w:rPr>
          <w:bCs/>
          <w:iCs/>
          <w:lang w:bidi="en-US"/>
        </w:rPr>
        <w:t xml:space="preserve"> мощность</w:t>
      </w:r>
      <w:r>
        <w:rPr>
          <w:bCs/>
          <w:iCs/>
          <w:lang w:bidi="en-US"/>
        </w:rPr>
        <w:t>ю</w:t>
      </w:r>
      <w:r w:rsidRPr="00CC747C">
        <w:rPr>
          <w:bCs/>
          <w:iCs/>
          <w:lang w:bidi="en-US"/>
        </w:rPr>
        <w:t xml:space="preserve"> для оценки плохой калибровки и чувствительны к группировке данных и размеру выборки [521–523]</w:t>
      </w:r>
      <w:r>
        <w:rPr>
          <w:bCs/>
          <w:iCs/>
          <w:lang w:bidi="en-US"/>
        </w:rPr>
        <w:t>:</w:t>
      </w:r>
      <w:r w:rsidRPr="00CC747C">
        <w:rPr>
          <w:bCs/>
          <w:iCs/>
          <w:lang w:bidi="en-US"/>
        </w:rPr>
        <w:t xml:space="preserve"> </w:t>
      </w:r>
      <w:r w:rsidRPr="005F5786">
        <w:t xml:space="preserve">они часто незначимы для малых </w:t>
      </w:r>
      <w:r w:rsidRPr="00AA091B">
        <w:rPr>
          <w:i/>
        </w:rPr>
        <w:t>N</w:t>
      </w:r>
      <w:r w:rsidRPr="005F5786">
        <w:t xml:space="preserve"> и почти всегда значимы для больших </w:t>
      </w:r>
      <w:r w:rsidRPr="00AA091B">
        <w:rPr>
          <w:i/>
        </w:rPr>
        <w:t>N</w:t>
      </w:r>
      <w:r w:rsidRPr="00CC747C">
        <w:rPr>
          <w:bCs/>
          <w:iCs/>
          <w:lang w:bidi="en-US"/>
        </w:rPr>
        <w:t>. Кроме того, они не отражают направление и величину ошибок калибровки</w:t>
      </w:r>
      <w:r>
        <w:rPr>
          <w:bCs/>
          <w:iCs/>
          <w:lang w:bidi="en-US"/>
        </w:rPr>
        <w:t xml:space="preserve">, </w:t>
      </w:r>
      <w:r w:rsidRPr="005F5786">
        <w:t>поэтому предпочтение отдается калибровочным графикам</w:t>
      </w:r>
      <w:r w:rsidRPr="00CC747C">
        <w:rPr>
          <w:bCs/>
          <w:iCs/>
          <w:lang w:bidi="en-US"/>
        </w:rPr>
        <w:t>.</w:t>
      </w:r>
    </w:p>
    <w:p w14:paraId="675CD345" w14:textId="77777777" w:rsidR="007961A1" w:rsidRPr="00C6039D" w:rsidRDefault="007961A1" w:rsidP="007961A1">
      <w:pPr>
        <w:shd w:val="clear" w:color="auto" w:fill="E7E6E6" w:themeFill="background2"/>
        <w:jc w:val="both"/>
        <w:rPr>
          <w:bCs/>
          <w:iCs/>
          <w:lang w:bidi="en-US"/>
        </w:rPr>
      </w:pPr>
      <w:r w:rsidRPr="00F31BD6">
        <w:t>Кроме того, калибровку (графи</w:t>
      </w:r>
      <w:r>
        <w:t>чески</w:t>
      </w:r>
      <w:r w:rsidRPr="00F31BD6">
        <w:t xml:space="preserve">) также можно </w:t>
      </w:r>
      <w:r>
        <w:t>проводить</w:t>
      </w:r>
      <w:r w:rsidRPr="00F31BD6">
        <w:t xml:space="preserve"> </w:t>
      </w:r>
      <w:r>
        <w:t>и для</w:t>
      </w:r>
      <w:r w:rsidRPr="00F31BD6">
        <w:t xml:space="preserve"> ключевых предикторов, </w:t>
      </w:r>
      <w:r>
        <w:t xml:space="preserve">в частности, в подгруппах, сформированных по признак возраста или пола </w:t>
      </w:r>
      <w:r w:rsidRPr="00CC747C">
        <w:t>[</w:t>
      </w:r>
      <w:r w:rsidRPr="00CC747C">
        <w:rPr>
          <w:bCs/>
          <w:iCs/>
          <w:lang w:bidi="en-US"/>
        </w:rPr>
        <w:t>117, 524</w:t>
      </w:r>
      <w:r w:rsidRPr="00CC747C">
        <w:t xml:space="preserve">]. Недавно были предложены методы оценки калибровки полиномиальных </w:t>
      </w:r>
      <w:r>
        <w:t xml:space="preserve">предсказательных </w:t>
      </w:r>
      <w:r w:rsidRPr="00CC747C">
        <w:t xml:space="preserve">моделей </w:t>
      </w:r>
      <w:r w:rsidRPr="00CC747C">
        <w:rPr>
          <w:bCs/>
          <w:iCs/>
          <w:lang w:bidi="en-US"/>
        </w:rPr>
        <w:t>[525].</w:t>
      </w:r>
    </w:p>
    <w:p w14:paraId="6F21E6BD" w14:textId="77777777" w:rsidR="007961A1" w:rsidRPr="008420BC" w:rsidRDefault="007961A1" w:rsidP="007961A1">
      <w:pPr>
        <w:shd w:val="clear" w:color="auto" w:fill="E7E6E6" w:themeFill="background2"/>
        <w:jc w:val="both"/>
        <w:rPr>
          <w:bCs/>
          <w:iCs/>
          <w:lang w:bidi="en-US"/>
        </w:rPr>
      </w:pPr>
      <w:r w:rsidRPr="00CC747C">
        <w:rPr>
          <w:b/>
        </w:rPr>
        <w:t>Дискриминация</w:t>
      </w:r>
      <w:r w:rsidRPr="00CC747C">
        <w:t xml:space="preserve"> (</w:t>
      </w:r>
      <w:r w:rsidRPr="00CC747C">
        <w:rPr>
          <w:bCs/>
          <w:i/>
          <w:iCs/>
          <w:lang w:val="en-US" w:bidi="en-US"/>
        </w:rPr>
        <w:t>discrimination</w:t>
      </w:r>
      <w:r w:rsidRPr="00CC747C">
        <w:t xml:space="preserve">) означает способность </w:t>
      </w:r>
      <w:r>
        <w:t xml:space="preserve">предсказательной </w:t>
      </w:r>
      <w:r w:rsidRPr="00CC747C">
        <w:t>модели различать тех, у кого наступает и</w:t>
      </w:r>
      <w:r>
        <w:t>ли</w:t>
      </w:r>
      <w:r w:rsidRPr="00CC747C">
        <w:t xml:space="preserve"> не наступает событие исхода. Дискриминация считается идеальной в том случае, если </w:t>
      </w:r>
      <w:r>
        <w:t>предсказываемые</w:t>
      </w:r>
      <w:r w:rsidRPr="00CC747C">
        <w:t xml:space="preserve"> риски </w:t>
      </w:r>
      <w:r>
        <w:t>у всех</w:t>
      </w:r>
      <w:r w:rsidRPr="00CC747C">
        <w:t xml:space="preserve"> </w:t>
      </w:r>
      <w:r>
        <w:t>лиц</w:t>
      </w:r>
      <w:r w:rsidRPr="00CC747C">
        <w:t xml:space="preserve">, у которых событие исхода </w:t>
      </w:r>
      <w:r>
        <w:t>имелось</w:t>
      </w:r>
      <w:r w:rsidRPr="00CC747C">
        <w:t xml:space="preserve"> (диагности</w:t>
      </w:r>
      <w:r>
        <w:t>ка</w:t>
      </w:r>
      <w:r w:rsidRPr="00CC747C">
        <w:t>) или разви</w:t>
      </w:r>
      <w:r>
        <w:t>лось</w:t>
      </w:r>
      <w:r w:rsidRPr="00CC747C">
        <w:t xml:space="preserve"> (прогно</w:t>
      </w:r>
      <w:r>
        <w:t>зирование</w:t>
      </w:r>
      <w:r w:rsidRPr="00CC747C">
        <w:t>), будут выше</w:t>
      </w:r>
      <w:r>
        <w:t xml:space="preserve">, чем у всех лиц, </w:t>
      </w:r>
      <w:r w:rsidRPr="00CC747C">
        <w:t xml:space="preserve">у </w:t>
      </w:r>
      <w:r>
        <w:t>которых</w:t>
      </w:r>
      <w:r w:rsidRPr="00CC747C">
        <w:t xml:space="preserve"> тако</w:t>
      </w:r>
      <w:r>
        <w:t xml:space="preserve">го </w:t>
      </w:r>
      <w:r w:rsidRPr="00CC747C">
        <w:t>событи</w:t>
      </w:r>
      <w:r>
        <w:t>я</w:t>
      </w:r>
      <w:r w:rsidRPr="00CC747C">
        <w:t xml:space="preserve"> не </w:t>
      </w:r>
      <w:r>
        <w:t>было</w:t>
      </w:r>
      <w:r w:rsidRPr="00CC747C">
        <w:t xml:space="preserve">. </w:t>
      </w:r>
      <w:r w:rsidRPr="00503AB5">
        <w:t xml:space="preserve">Дискриминацию обычно оценивают по так называемому индексу </w:t>
      </w:r>
      <w:r>
        <w:t xml:space="preserve">согласованности </w:t>
      </w:r>
      <w:r w:rsidRPr="00CC747C">
        <w:t>(</w:t>
      </w:r>
      <w:r w:rsidRPr="00CC747C">
        <w:rPr>
          <w:bCs/>
          <w:i/>
          <w:iCs/>
          <w:lang w:val="en-US" w:bidi="en-US"/>
        </w:rPr>
        <w:t>c</w:t>
      </w:r>
      <w:r w:rsidRPr="00CC747C">
        <w:rPr>
          <w:bCs/>
          <w:iCs/>
          <w:lang w:bidi="en-US"/>
        </w:rPr>
        <w:t>-</w:t>
      </w:r>
      <w:r w:rsidRPr="00CC747C">
        <w:rPr>
          <w:bCs/>
          <w:i/>
          <w:iCs/>
          <w:lang w:val="en-US" w:bidi="en-US"/>
        </w:rPr>
        <w:t>index</w:t>
      </w:r>
      <w:r w:rsidRPr="00CC747C">
        <w:t xml:space="preserve">). </w:t>
      </w:r>
      <w:r w:rsidRPr="00AA091B">
        <w:t>Этот</w:t>
      </w:r>
      <w:r>
        <w:rPr>
          <w:i/>
        </w:rPr>
        <w:t xml:space="preserve"> </w:t>
      </w:r>
      <w:r w:rsidRPr="00CC747C">
        <w:t xml:space="preserve">индекс отражает вероятность того, что для любой случайно выбранной пары индивидуумов, (с целевым состоянием и без него), </w:t>
      </w:r>
      <w:r>
        <w:t xml:space="preserve">модель </w:t>
      </w:r>
      <w:r w:rsidRPr="00503AB5">
        <w:t xml:space="preserve">присваивает более высокую вероятность индивидууму с </w:t>
      </w:r>
      <w:r w:rsidRPr="00CC747C">
        <w:t xml:space="preserve">целевым состоянием </w:t>
      </w:r>
      <w:r w:rsidRPr="00CC747C">
        <w:rPr>
          <w:bCs/>
          <w:iCs/>
          <w:lang w:bidi="en-US"/>
        </w:rPr>
        <w:t>[526].</w:t>
      </w:r>
      <w:r w:rsidRPr="00CC747C">
        <w:t xml:space="preserve"> </w:t>
      </w:r>
      <w:r w:rsidRPr="00CC747C">
        <w:rPr>
          <w:bCs/>
          <w:i/>
          <w:iCs/>
          <w:lang w:bidi="en-US"/>
        </w:rPr>
        <w:t>C</w:t>
      </w:r>
      <w:r w:rsidRPr="00CC747C">
        <w:rPr>
          <w:bCs/>
          <w:iCs/>
          <w:lang w:bidi="en-US"/>
        </w:rPr>
        <w:t xml:space="preserve">-индекс идентичен площади под </w:t>
      </w:r>
      <w:r w:rsidRPr="00CC747C">
        <w:rPr>
          <w:bCs/>
          <w:iCs/>
          <w:lang w:val="de-DE" w:bidi="en-US"/>
        </w:rPr>
        <w:t>ROC</w:t>
      </w:r>
      <w:r w:rsidRPr="00CC747C">
        <w:rPr>
          <w:bCs/>
          <w:iCs/>
          <w:lang w:bidi="en-US"/>
        </w:rPr>
        <w:t>-кривой для моделей с бинарными конечными точками (</w:t>
      </w:r>
      <w:r w:rsidRPr="00CC747C">
        <w:rPr>
          <w:bCs/>
          <w:i/>
          <w:iCs/>
          <w:lang w:val="en-US" w:bidi="en-US"/>
        </w:rPr>
        <w:t>endpoints</w:t>
      </w:r>
      <w:r w:rsidRPr="00CC747C">
        <w:rPr>
          <w:bCs/>
          <w:iCs/>
          <w:lang w:bidi="en-US"/>
        </w:rPr>
        <w:t xml:space="preserve">) и </w:t>
      </w:r>
      <w:r w:rsidRPr="00CC747C">
        <w:rPr>
          <w:bCs/>
          <w:iCs/>
          <w:lang w:bidi="en-US"/>
        </w:rPr>
        <w:lastRenderedPageBreak/>
        <w:t>может быть обобщен для моделей выживаемости</w:t>
      </w:r>
      <w:r>
        <w:rPr>
          <w:bCs/>
          <w:iCs/>
          <w:lang w:bidi="en-US"/>
        </w:rPr>
        <w:t xml:space="preserve"> (время до события, </w:t>
      </w:r>
      <w:r w:rsidRPr="00AA091B">
        <w:rPr>
          <w:bCs/>
          <w:i/>
          <w:iCs/>
          <w:lang w:val="en-US" w:bidi="en-US"/>
        </w:rPr>
        <w:t>time</w:t>
      </w:r>
      <w:r w:rsidRPr="00AA091B">
        <w:rPr>
          <w:bCs/>
          <w:i/>
          <w:iCs/>
          <w:lang w:bidi="en-US"/>
        </w:rPr>
        <w:t>-</w:t>
      </w:r>
      <w:r w:rsidRPr="00AA091B">
        <w:rPr>
          <w:bCs/>
          <w:i/>
          <w:iCs/>
          <w:lang w:val="en-US" w:bidi="en-US"/>
        </w:rPr>
        <w:t>to</w:t>
      </w:r>
      <w:r w:rsidRPr="00AA091B">
        <w:rPr>
          <w:bCs/>
          <w:i/>
          <w:iCs/>
          <w:lang w:bidi="en-US"/>
        </w:rPr>
        <w:t>-</w:t>
      </w:r>
      <w:r w:rsidRPr="00AA091B">
        <w:rPr>
          <w:bCs/>
          <w:i/>
          <w:iCs/>
          <w:lang w:val="en-US" w:bidi="en-US"/>
        </w:rPr>
        <w:t>event</w:t>
      </w:r>
      <w:r>
        <w:rPr>
          <w:bCs/>
          <w:iCs/>
          <w:lang w:bidi="en-US"/>
        </w:rPr>
        <w:t>)</w:t>
      </w:r>
      <w:r w:rsidRPr="00CC747C">
        <w:rPr>
          <w:bCs/>
          <w:iCs/>
          <w:lang w:bidi="en-US"/>
        </w:rPr>
        <w:t xml:space="preserve"> с учетом цензурирования Для последних </w:t>
      </w:r>
      <w:r w:rsidRPr="00503AB5">
        <w:t xml:space="preserve">был предложен </w:t>
      </w:r>
      <w:r w:rsidRPr="00CC747C">
        <w:rPr>
          <w:bCs/>
          <w:iCs/>
          <w:lang w:bidi="en-US"/>
        </w:rPr>
        <w:t xml:space="preserve">ряд различных </w:t>
      </w:r>
      <w:r w:rsidRPr="00CC747C">
        <w:rPr>
          <w:bCs/>
          <w:i/>
          <w:iCs/>
          <w:lang w:bidi="en-US"/>
        </w:rPr>
        <w:t>c</w:t>
      </w:r>
      <w:r w:rsidRPr="00CC747C">
        <w:rPr>
          <w:bCs/>
          <w:iCs/>
          <w:lang w:bidi="en-US"/>
        </w:rPr>
        <w:t xml:space="preserve">-индексов [527], поэтому авторы должны четко указать, какой </w:t>
      </w:r>
      <w:r>
        <w:rPr>
          <w:bCs/>
          <w:iCs/>
          <w:lang w:bidi="en-US"/>
        </w:rPr>
        <w:t>показатель</w:t>
      </w:r>
      <w:r w:rsidRPr="00CC747C">
        <w:rPr>
          <w:bCs/>
          <w:iCs/>
          <w:lang w:bidi="en-US"/>
        </w:rPr>
        <w:t xml:space="preserve"> </w:t>
      </w:r>
      <w:r>
        <w:rPr>
          <w:bCs/>
          <w:iCs/>
          <w:lang w:bidi="en-US"/>
        </w:rPr>
        <w:t>используется</w:t>
      </w:r>
      <w:r w:rsidRPr="00CC747C">
        <w:rPr>
          <w:bCs/>
          <w:iCs/>
          <w:lang w:bidi="en-US"/>
        </w:rPr>
        <w:t xml:space="preserve"> и привести соответствующую ссылку. Кроме того, недавно предложены </w:t>
      </w:r>
      <w:r>
        <w:rPr>
          <w:bCs/>
          <w:iCs/>
          <w:lang w:bidi="en-US"/>
        </w:rPr>
        <w:t>расширения</w:t>
      </w:r>
      <w:r w:rsidRPr="00CC747C">
        <w:rPr>
          <w:bCs/>
          <w:iCs/>
          <w:lang w:bidi="en-US"/>
        </w:rPr>
        <w:t xml:space="preserve"> </w:t>
      </w:r>
      <w:r w:rsidRPr="00CC747C">
        <w:rPr>
          <w:bCs/>
          <w:i/>
          <w:iCs/>
          <w:lang w:bidi="en-US"/>
        </w:rPr>
        <w:t>c</w:t>
      </w:r>
      <w:r w:rsidRPr="00CC747C">
        <w:rPr>
          <w:bCs/>
          <w:iCs/>
          <w:lang w:bidi="en-US"/>
        </w:rPr>
        <w:t xml:space="preserve">-индекса для моделей с </w:t>
      </w:r>
      <w:r>
        <w:rPr>
          <w:bCs/>
          <w:iCs/>
          <w:lang w:bidi="en-US"/>
        </w:rPr>
        <w:t>более чем двумя</w:t>
      </w:r>
      <w:r w:rsidRPr="00CC747C">
        <w:rPr>
          <w:bCs/>
          <w:iCs/>
          <w:lang w:bidi="en-US"/>
        </w:rPr>
        <w:t xml:space="preserve"> категориями исходов [528], конкурирующими рисками [529]</w:t>
      </w:r>
      <w:r>
        <w:rPr>
          <w:bCs/>
          <w:iCs/>
          <w:lang w:bidi="en-US"/>
        </w:rPr>
        <w:t xml:space="preserve"> и</w:t>
      </w:r>
      <w:r w:rsidRPr="00CC747C">
        <w:rPr>
          <w:bCs/>
          <w:iCs/>
          <w:lang w:bidi="en-US"/>
        </w:rPr>
        <w:t xml:space="preserve"> кластеризацией [170, 171].</w:t>
      </w:r>
    </w:p>
    <w:p w14:paraId="029DD75A" w14:textId="77777777" w:rsidR="007961A1" w:rsidRPr="00D90C0C" w:rsidRDefault="007961A1" w:rsidP="007961A1">
      <w:pPr>
        <w:shd w:val="clear" w:color="auto" w:fill="E7E6E6" w:themeFill="background2"/>
        <w:jc w:val="both"/>
        <w:rPr>
          <w:bCs/>
          <w:iCs/>
          <w:lang w:bidi="en-US"/>
        </w:rPr>
      </w:pPr>
      <w:r w:rsidRPr="00AA091B">
        <w:rPr>
          <w:b/>
        </w:rPr>
        <w:t>Показатели общей эффективности</w:t>
      </w:r>
      <w:r w:rsidRPr="00593E7C">
        <w:rPr>
          <w:b/>
        </w:rPr>
        <w:t xml:space="preserve"> </w:t>
      </w:r>
      <w:r w:rsidRPr="00593E7C">
        <w:t>(</w:t>
      </w:r>
      <w:r w:rsidRPr="00CC747C">
        <w:rPr>
          <w:bCs/>
          <w:i/>
          <w:iCs/>
          <w:lang w:val="en-US" w:bidi="en-US"/>
        </w:rPr>
        <w:t>overall</w:t>
      </w:r>
      <w:r w:rsidRPr="00593E7C">
        <w:rPr>
          <w:bCs/>
          <w:i/>
          <w:iCs/>
          <w:lang w:bidi="en-US"/>
        </w:rPr>
        <w:t xml:space="preserve"> </w:t>
      </w:r>
      <w:r w:rsidRPr="00CC747C">
        <w:rPr>
          <w:bCs/>
          <w:i/>
          <w:iCs/>
          <w:lang w:val="en-US" w:bidi="en-US"/>
        </w:rPr>
        <w:t>performance</w:t>
      </w:r>
      <w:r w:rsidRPr="00593E7C">
        <w:rPr>
          <w:bCs/>
          <w:i/>
          <w:iCs/>
          <w:lang w:bidi="en-US"/>
        </w:rPr>
        <w:t xml:space="preserve"> </w:t>
      </w:r>
      <w:r w:rsidRPr="00CC747C">
        <w:rPr>
          <w:bCs/>
          <w:i/>
          <w:iCs/>
          <w:lang w:val="en-US" w:bidi="en-US"/>
        </w:rPr>
        <w:t>measures</w:t>
      </w:r>
      <w:r w:rsidRPr="00593E7C">
        <w:t xml:space="preserve">), </w:t>
      </w:r>
      <w:r w:rsidRPr="008420BC">
        <w:t>такие</w:t>
      </w:r>
      <w:r w:rsidRPr="00593E7C">
        <w:t xml:space="preserve"> </w:t>
      </w:r>
      <w:r w:rsidRPr="008420BC">
        <w:t>как</w:t>
      </w:r>
      <w:r w:rsidRPr="00593E7C">
        <w:t xml:space="preserve"> </w:t>
      </w:r>
      <w:r>
        <w:t>объясненная</w:t>
      </w:r>
      <w:r w:rsidRPr="00593E7C">
        <w:t xml:space="preserve"> </w:t>
      </w:r>
      <w:r>
        <w:t>дисперсия</w:t>
      </w:r>
      <w:r w:rsidRPr="00593E7C">
        <w:t xml:space="preserve"> (</w:t>
      </w:r>
      <w:r w:rsidRPr="00CC747C">
        <w:rPr>
          <w:bCs/>
          <w:i/>
          <w:iCs/>
          <w:lang w:val="en-US" w:bidi="en-US"/>
        </w:rPr>
        <w:t>explained</w:t>
      </w:r>
      <w:r w:rsidRPr="00593E7C">
        <w:rPr>
          <w:bCs/>
          <w:i/>
          <w:iCs/>
          <w:lang w:bidi="en-US"/>
        </w:rPr>
        <w:t xml:space="preserve"> </w:t>
      </w:r>
      <w:r w:rsidRPr="00CC747C">
        <w:rPr>
          <w:bCs/>
          <w:i/>
          <w:iCs/>
          <w:lang w:val="en-US" w:bidi="en-US"/>
        </w:rPr>
        <w:t>variation</w:t>
      </w:r>
      <w:r w:rsidRPr="00593E7C">
        <w:rPr>
          <w:bCs/>
          <w:iCs/>
          <w:lang w:bidi="en-US"/>
        </w:rPr>
        <w:t xml:space="preserve">, </w:t>
      </w:r>
      <w:r w:rsidRPr="00CC747C">
        <w:rPr>
          <w:i/>
          <w:lang w:val="en-US"/>
        </w:rPr>
        <w:t>R</w:t>
      </w:r>
      <w:r w:rsidRPr="00593E7C">
        <w:rPr>
          <w:vertAlign w:val="superscript"/>
        </w:rPr>
        <w:t>2</w:t>
      </w:r>
      <w:r w:rsidRPr="00593E7C">
        <w:t xml:space="preserve">) </w:t>
      </w:r>
      <w:r w:rsidRPr="00AA091B">
        <w:t>[</w:t>
      </w:r>
      <w:r w:rsidRPr="00593E7C">
        <w:t>321, 324–329</w:t>
      </w:r>
      <w:r w:rsidRPr="00AA091B">
        <w:t>]</w:t>
      </w:r>
      <w:r w:rsidRPr="00593E7C">
        <w:t xml:space="preserve"> </w:t>
      </w:r>
      <w:r w:rsidRPr="00CC747C">
        <w:t>и</w:t>
      </w:r>
      <w:r w:rsidRPr="00593E7C">
        <w:t xml:space="preserve"> </w:t>
      </w:r>
      <w:r w:rsidRPr="00CC747C">
        <w:t>оценка</w:t>
      </w:r>
      <w:r w:rsidRPr="00593E7C">
        <w:t xml:space="preserve"> </w:t>
      </w:r>
      <w:r>
        <w:rPr>
          <w:bCs/>
          <w:iCs/>
          <w:lang w:bidi="en-US"/>
        </w:rPr>
        <w:t>Бриера</w:t>
      </w:r>
      <w:r w:rsidRPr="00593E7C">
        <w:rPr>
          <w:bCs/>
          <w:iCs/>
          <w:lang w:bidi="en-US"/>
        </w:rPr>
        <w:t xml:space="preserve"> (</w:t>
      </w:r>
      <w:r w:rsidRPr="00CC747C">
        <w:rPr>
          <w:bCs/>
          <w:i/>
          <w:iCs/>
          <w:lang w:val="en-US" w:bidi="en-US"/>
        </w:rPr>
        <w:t>Brier</w:t>
      </w:r>
      <w:r w:rsidRPr="00593E7C">
        <w:rPr>
          <w:bCs/>
          <w:i/>
          <w:iCs/>
          <w:lang w:bidi="en-US"/>
        </w:rPr>
        <w:t xml:space="preserve"> </w:t>
      </w:r>
      <w:r w:rsidRPr="00CC747C">
        <w:rPr>
          <w:bCs/>
          <w:i/>
          <w:iCs/>
          <w:lang w:val="en-US" w:bidi="en-US"/>
        </w:rPr>
        <w:t>score</w:t>
      </w:r>
      <w:r w:rsidRPr="00593E7C">
        <w:rPr>
          <w:bCs/>
          <w:iCs/>
          <w:lang w:bidi="en-US"/>
        </w:rPr>
        <w:t>) [</w:t>
      </w:r>
      <w:r w:rsidRPr="00593E7C">
        <w:t>330, 331</w:t>
      </w:r>
      <w:r w:rsidRPr="00593E7C">
        <w:rPr>
          <w:bCs/>
          <w:iCs/>
          <w:lang w:bidi="en-US"/>
        </w:rPr>
        <w:t>]</w:t>
      </w:r>
      <w:r w:rsidRPr="00593E7C">
        <w:t>,</w:t>
      </w:r>
      <w:r>
        <w:t xml:space="preserve"> иногда указывают в дополнение к </w:t>
      </w:r>
      <w:r w:rsidRPr="00CC747C">
        <w:t>традиционны</w:t>
      </w:r>
      <w:r>
        <w:t>м</w:t>
      </w:r>
      <w:r w:rsidRPr="00CC747C">
        <w:t xml:space="preserve"> показател</w:t>
      </w:r>
      <w:r>
        <w:t>ям</w:t>
      </w:r>
      <w:r w:rsidRPr="00CC747C">
        <w:t xml:space="preserve"> дискриминаци</w:t>
      </w:r>
      <w:r>
        <w:t>и</w:t>
      </w:r>
      <w:r w:rsidRPr="00CC747C">
        <w:t xml:space="preserve"> и калибровк</w:t>
      </w:r>
      <w:r>
        <w:t>и,</w:t>
      </w:r>
      <w:r w:rsidRPr="00CC747C">
        <w:t xml:space="preserve"> хотя </w:t>
      </w:r>
      <w:r>
        <w:t xml:space="preserve">их интерпретация </w:t>
      </w:r>
      <w:r w:rsidRPr="00CC747C">
        <w:t xml:space="preserve">менее </w:t>
      </w:r>
      <w:r>
        <w:t>очевидна</w:t>
      </w:r>
      <w:r w:rsidRPr="00CC747C">
        <w:t xml:space="preserve">. </w:t>
      </w:r>
      <w:r>
        <w:t>П</w:t>
      </w:r>
      <w:r w:rsidRPr="00CC747C">
        <w:t xml:space="preserve">редложено много различных подходов к вычислению величины </w:t>
      </w:r>
      <w:r w:rsidRPr="00CC747C">
        <w:rPr>
          <w:bCs/>
          <w:i/>
          <w:iCs/>
          <w:lang w:val="en-US" w:bidi="en-US"/>
        </w:rPr>
        <w:t>R</w:t>
      </w:r>
      <w:r w:rsidRPr="00CC747C">
        <w:rPr>
          <w:bCs/>
          <w:iCs/>
          <w:vertAlign w:val="superscript"/>
          <w:lang w:bidi="en-US"/>
        </w:rPr>
        <w:t>2</w:t>
      </w:r>
      <w:r w:rsidRPr="00CC747C">
        <w:rPr>
          <w:bCs/>
          <w:iCs/>
          <w:lang w:bidi="en-US"/>
        </w:rPr>
        <w:t xml:space="preserve">, поэтому </w:t>
      </w:r>
      <w:r>
        <w:rPr>
          <w:bCs/>
          <w:iCs/>
          <w:lang w:bidi="en-US"/>
        </w:rPr>
        <w:t xml:space="preserve">важно, чтобы </w:t>
      </w:r>
      <w:r w:rsidRPr="00CC747C">
        <w:rPr>
          <w:bCs/>
          <w:iCs/>
          <w:lang w:bidi="en-US"/>
        </w:rPr>
        <w:t>автор</w:t>
      </w:r>
      <w:r>
        <w:rPr>
          <w:bCs/>
          <w:iCs/>
          <w:lang w:bidi="en-US"/>
        </w:rPr>
        <w:t>ы</w:t>
      </w:r>
      <w:r w:rsidRPr="00CC747C">
        <w:rPr>
          <w:bCs/>
          <w:iCs/>
          <w:lang w:bidi="en-US"/>
        </w:rPr>
        <w:t xml:space="preserve"> четко </w:t>
      </w:r>
      <w:r>
        <w:rPr>
          <w:bCs/>
          <w:iCs/>
          <w:lang w:bidi="en-US"/>
        </w:rPr>
        <w:t>определяли версию</w:t>
      </w:r>
      <w:r w:rsidRPr="00CC747C">
        <w:rPr>
          <w:bCs/>
          <w:iCs/>
          <w:lang w:bidi="en-US"/>
        </w:rPr>
        <w:t xml:space="preserve">, </w:t>
      </w:r>
      <w:r>
        <w:rPr>
          <w:bCs/>
          <w:iCs/>
          <w:lang w:bidi="en-US"/>
        </w:rPr>
        <w:t>которую они вычисляли, и о которой сообщают в своей работе</w:t>
      </w:r>
      <w:r w:rsidRPr="00CC747C">
        <w:rPr>
          <w:bCs/>
          <w:iCs/>
          <w:lang w:bidi="en-US"/>
        </w:rPr>
        <w:t>.</w:t>
      </w:r>
    </w:p>
    <w:p w14:paraId="7C5B4061" w14:textId="77777777" w:rsidR="007961A1" w:rsidRPr="00CC747C" w:rsidRDefault="007961A1" w:rsidP="007961A1">
      <w:pPr>
        <w:shd w:val="clear" w:color="auto" w:fill="E7E6E6" w:themeFill="background2"/>
        <w:jc w:val="both"/>
      </w:pPr>
      <w:r w:rsidRPr="00AA091B">
        <w:rPr>
          <w:b/>
        </w:rPr>
        <w:t>К</w:t>
      </w:r>
      <w:r w:rsidRPr="00CB6C5B">
        <w:rPr>
          <w:b/>
        </w:rPr>
        <w:t>лассификационны</w:t>
      </w:r>
      <w:r>
        <w:rPr>
          <w:b/>
        </w:rPr>
        <w:t>е</w:t>
      </w:r>
      <w:r w:rsidRPr="00CC747C">
        <w:rPr>
          <w:b/>
        </w:rPr>
        <w:t xml:space="preserve"> показател</w:t>
      </w:r>
      <w:r>
        <w:rPr>
          <w:b/>
        </w:rPr>
        <w:t>и</w:t>
      </w:r>
      <w:r w:rsidRPr="00CC747C">
        <w:rPr>
          <w:b/>
        </w:rPr>
        <w:t xml:space="preserve"> </w:t>
      </w:r>
      <w:r w:rsidRPr="00CC747C">
        <w:t>(</w:t>
      </w:r>
      <w:r w:rsidRPr="00CC747C">
        <w:rPr>
          <w:bCs/>
          <w:i/>
          <w:iCs/>
          <w:lang w:val="en-US" w:bidi="en-US"/>
        </w:rPr>
        <w:t>classification</w:t>
      </w:r>
      <w:r w:rsidRPr="00CC747C">
        <w:rPr>
          <w:bCs/>
          <w:i/>
          <w:iCs/>
          <w:lang w:bidi="en-US"/>
        </w:rPr>
        <w:t xml:space="preserve"> </w:t>
      </w:r>
      <w:r w:rsidRPr="00CC747C">
        <w:rPr>
          <w:bCs/>
          <w:i/>
          <w:iCs/>
          <w:lang w:val="en-US" w:bidi="en-US"/>
        </w:rPr>
        <w:t>measures</w:t>
      </w:r>
      <w:r w:rsidRPr="00CC747C">
        <w:t>), таки</w:t>
      </w:r>
      <w:r>
        <w:t>е</w:t>
      </w:r>
      <w:r w:rsidRPr="00CC747C">
        <w:t xml:space="preserve"> как </w:t>
      </w:r>
      <w:r>
        <w:t>предсказательная</w:t>
      </w:r>
      <w:r w:rsidRPr="00CC747C">
        <w:t xml:space="preserve"> </w:t>
      </w:r>
      <w:r>
        <w:t>ценность (</w:t>
      </w:r>
      <w:r w:rsidRPr="00AA091B">
        <w:rPr>
          <w:bCs/>
          <w:i/>
          <w:iCs/>
          <w:lang w:val="en-US" w:bidi="en-US"/>
        </w:rPr>
        <w:t>predictive</w:t>
      </w:r>
      <w:r w:rsidRPr="00AA091B">
        <w:rPr>
          <w:bCs/>
          <w:i/>
          <w:iCs/>
          <w:lang w:bidi="en-US"/>
        </w:rPr>
        <w:t xml:space="preserve"> </w:t>
      </w:r>
      <w:r w:rsidRPr="00AA091B">
        <w:rPr>
          <w:bCs/>
          <w:i/>
          <w:iCs/>
          <w:lang w:val="en-US" w:bidi="en-US"/>
        </w:rPr>
        <w:t>values</w:t>
      </w:r>
      <w:r>
        <w:rPr>
          <w:bCs/>
          <w:iCs/>
          <w:lang w:bidi="en-US"/>
        </w:rPr>
        <w:t>)</w:t>
      </w:r>
      <w:r w:rsidRPr="00CC747C">
        <w:t xml:space="preserve">, чувствительность </w:t>
      </w:r>
      <w:r>
        <w:t>(</w:t>
      </w:r>
      <w:r w:rsidRPr="00AA091B">
        <w:rPr>
          <w:bCs/>
          <w:i/>
          <w:iCs/>
          <w:lang w:val="en-US" w:bidi="en-US"/>
        </w:rPr>
        <w:t>sensitivity</w:t>
      </w:r>
      <w:r>
        <w:t xml:space="preserve">) </w:t>
      </w:r>
      <w:r w:rsidRPr="00CC747C">
        <w:t>и специфичность</w:t>
      </w:r>
      <w:r>
        <w:t xml:space="preserve"> (</w:t>
      </w:r>
      <w:r w:rsidRPr="00AA091B">
        <w:rPr>
          <w:bCs/>
          <w:i/>
          <w:iCs/>
          <w:lang w:val="en-US" w:bidi="en-US"/>
        </w:rPr>
        <w:t>specificity</w:t>
      </w:r>
      <w:r>
        <w:rPr>
          <w:bCs/>
          <w:iCs/>
          <w:lang w:bidi="en-US"/>
        </w:rPr>
        <w:t>)</w:t>
      </w:r>
      <w:r w:rsidRPr="00CC747C">
        <w:t xml:space="preserve">, </w:t>
      </w:r>
      <w:r>
        <w:t>являются показателями</w:t>
      </w:r>
      <w:r w:rsidRPr="00CC747C">
        <w:t xml:space="preserve"> эффективност</w:t>
      </w:r>
      <w:r>
        <w:t>и</w:t>
      </w:r>
      <w:r w:rsidRPr="00CC747C">
        <w:t xml:space="preserve"> после введения одного или </w:t>
      </w:r>
      <w:r>
        <w:t>более</w:t>
      </w:r>
      <w:r w:rsidRPr="00CC747C">
        <w:t xml:space="preserve"> пороговых значений вероятности</w:t>
      </w:r>
      <w:r>
        <w:t>. С их помощью</w:t>
      </w:r>
      <w:r w:rsidRPr="00CC747C">
        <w:t xml:space="preserve"> </w:t>
      </w:r>
      <w:r w:rsidRPr="00CB6C5B">
        <w:t xml:space="preserve">можно оценить точность </w:t>
      </w:r>
      <w:r>
        <w:t>(</w:t>
      </w:r>
      <w:r w:rsidRPr="00AA091B">
        <w:rPr>
          <w:bCs/>
          <w:i/>
          <w:iCs/>
          <w:lang w:val="en-US" w:bidi="en-US"/>
        </w:rPr>
        <w:t>accuracy</w:t>
      </w:r>
      <w:r>
        <w:t xml:space="preserve">) </w:t>
      </w:r>
      <w:r w:rsidRPr="00CB6C5B">
        <w:t xml:space="preserve">или </w:t>
      </w:r>
      <w:r>
        <w:t>показатели</w:t>
      </w:r>
      <w:r w:rsidRPr="00CB6C5B">
        <w:t xml:space="preserve"> классификации, часто сообщаемые в отдельных</w:t>
      </w:r>
      <w:r>
        <w:t xml:space="preserve"> исследованиях</w:t>
      </w:r>
      <w:r w:rsidRPr="00CB6C5B">
        <w:t xml:space="preserve"> диагностических тест</w:t>
      </w:r>
      <w:r>
        <w:t>ов</w:t>
      </w:r>
      <w:r w:rsidRPr="00CB6C5B">
        <w:t xml:space="preserve"> или прогностических факторов</w:t>
      </w:r>
      <w:r>
        <w:t xml:space="preserve">. </w:t>
      </w:r>
      <w:r w:rsidRPr="00CC747C">
        <w:t xml:space="preserve">Однако </w:t>
      </w:r>
      <w:r>
        <w:t>такая</w:t>
      </w:r>
      <w:r w:rsidRPr="00CC747C">
        <w:t xml:space="preserve"> дихотомизация и связанные с ней показатели </w:t>
      </w:r>
      <w:r>
        <w:t>классификации</w:t>
      </w:r>
      <w:r w:rsidRPr="00CC747C">
        <w:t xml:space="preserve"> приводят к потере </w:t>
      </w:r>
      <w:r>
        <w:t>информации</w:t>
      </w:r>
      <w:r w:rsidRPr="00CC747C">
        <w:t xml:space="preserve">. Более того, </w:t>
      </w:r>
      <w:r>
        <w:t>введение такого</w:t>
      </w:r>
      <w:r w:rsidRPr="00CC747C">
        <w:t xml:space="preserve"> порог</w:t>
      </w:r>
      <w:r>
        <w:t>а</w:t>
      </w:r>
      <w:r w:rsidRPr="00CC747C">
        <w:t xml:space="preserve"> подразумевает</w:t>
      </w:r>
      <w:r>
        <w:t xml:space="preserve">, что он </w:t>
      </w:r>
      <w:r w:rsidRPr="00CC747C">
        <w:t>актуал</w:t>
      </w:r>
      <w:r>
        <w:t>ен</w:t>
      </w:r>
      <w:r w:rsidRPr="00CC747C">
        <w:t xml:space="preserve"> в клинической практике, что часто не </w:t>
      </w:r>
      <w:r>
        <w:t>так</w:t>
      </w:r>
      <w:r w:rsidRPr="00CC747C">
        <w:t>.</w:t>
      </w:r>
    </w:p>
    <w:p w14:paraId="53C1BB48" w14:textId="77777777" w:rsidR="007961A1" w:rsidRPr="00CC747C" w:rsidRDefault="007961A1" w:rsidP="007961A1">
      <w:pPr>
        <w:shd w:val="clear" w:color="auto" w:fill="E7E6E6" w:themeFill="background2"/>
        <w:jc w:val="both"/>
      </w:pPr>
      <w:r w:rsidRPr="00CC747C">
        <w:rPr>
          <w:b/>
        </w:rPr>
        <w:t>Анализ кривой принятия решений</w:t>
      </w:r>
      <w:r w:rsidRPr="00CC747C">
        <w:t xml:space="preserve"> (</w:t>
      </w:r>
      <w:r w:rsidRPr="00CC747C">
        <w:rPr>
          <w:bCs/>
          <w:i/>
          <w:iCs/>
          <w:lang w:val="en-US" w:bidi="en-US"/>
        </w:rPr>
        <w:t>decision</w:t>
      </w:r>
      <w:r w:rsidRPr="00CC747C">
        <w:rPr>
          <w:bCs/>
          <w:i/>
          <w:iCs/>
          <w:lang w:bidi="en-US"/>
        </w:rPr>
        <w:t xml:space="preserve"> </w:t>
      </w:r>
      <w:r w:rsidRPr="00CC747C">
        <w:rPr>
          <w:bCs/>
          <w:i/>
          <w:iCs/>
          <w:lang w:val="en-US" w:bidi="en-US"/>
        </w:rPr>
        <w:t>curve</w:t>
      </w:r>
      <w:r w:rsidRPr="00CC747C">
        <w:rPr>
          <w:bCs/>
          <w:i/>
          <w:iCs/>
          <w:lang w:bidi="en-US"/>
        </w:rPr>
        <w:t xml:space="preserve"> </w:t>
      </w:r>
      <w:r w:rsidRPr="00CC747C">
        <w:rPr>
          <w:bCs/>
          <w:i/>
          <w:iCs/>
          <w:lang w:val="en-US" w:bidi="en-US"/>
        </w:rPr>
        <w:t>analysis</w:t>
      </w:r>
      <w:r w:rsidRPr="00CC747C">
        <w:t xml:space="preserve">) [360, 363–366] дает представление о клинических последствиях путем определения зависимости между выбранным </w:t>
      </w:r>
      <w:r>
        <w:t xml:space="preserve">предсказываемым </w:t>
      </w:r>
      <w:r w:rsidRPr="00CC747C">
        <w:t>порогом вероятности и относительн</w:t>
      </w:r>
      <w:r>
        <w:t>ым</w:t>
      </w:r>
      <w:r w:rsidRPr="00CC747C">
        <w:t xml:space="preserve"> </w:t>
      </w:r>
      <w:r>
        <w:t>значением</w:t>
      </w:r>
      <w:r w:rsidRPr="00CC747C">
        <w:t xml:space="preserve"> ложноположительных и ложноотрицательных результатов</w:t>
      </w:r>
      <w:r>
        <w:t xml:space="preserve"> для получения оценки пользы</w:t>
      </w:r>
      <w:r w:rsidRPr="00CC747C">
        <w:t xml:space="preserve"> </w:t>
      </w:r>
      <w:r>
        <w:t>(</w:t>
      </w:r>
      <w:r w:rsidRPr="00AA091B">
        <w:rPr>
          <w:bCs/>
          <w:i/>
          <w:iCs/>
          <w:lang w:val="en-US" w:bidi="en-US"/>
        </w:rPr>
        <w:t>net</w:t>
      </w:r>
      <w:r w:rsidRPr="00AA091B">
        <w:rPr>
          <w:bCs/>
          <w:i/>
          <w:iCs/>
          <w:lang w:bidi="en-US"/>
        </w:rPr>
        <w:t xml:space="preserve"> </w:t>
      </w:r>
      <w:r w:rsidRPr="00AA091B">
        <w:rPr>
          <w:bCs/>
          <w:i/>
          <w:iCs/>
          <w:lang w:val="en-US" w:bidi="en-US"/>
        </w:rPr>
        <w:t>benefit</w:t>
      </w:r>
      <w:r>
        <w:t xml:space="preserve">) от </w:t>
      </w:r>
      <w:r w:rsidRPr="00CC747C">
        <w:t>использования модели при таком пороговом значении.</w:t>
      </w:r>
    </w:p>
    <w:p w14:paraId="4A3A953E" w14:textId="77777777" w:rsidR="007961A1" w:rsidRPr="00A642CB" w:rsidRDefault="007961A1" w:rsidP="007961A1">
      <w:pPr>
        <w:shd w:val="clear" w:color="auto" w:fill="E7E6E6" w:themeFill="background2"/>
        <w:jc w:val="both"/>
        <w:rPr>
          <w:bCs/>
          <w:iCs/>
          <w:lang w:bidi="en-US"/>
        </w:rPr>
      </w:pPr>
      <w:r w:rsidRPr="00CC747C">
        <w:rPr>
          <w:b/>
        </w:rPr>
        <w:t xml:space="preserve">Индекс реклассификации </w:t>
      </w:r>
      <w:r w:rsidRPr="00CC747C">
        <w:rPr>
          <w:b/>
          <w:bCs/>
          <w:iCs/>
          <w:lang w:bidi="en-US"/>
        </w:rPr>
        <w:t>(</w:t>
      </w:r>
      <w:r w:rsidRPr="00CC747C">
        <w:rPr>
          <w:bCs/>
          <w:i/>
          <w:iCs/>
          <w:lang w:val="en-US" w:bidi="en-US"/>
        </w:rPr>
        <w:t>net</w:t>
      </w:r>
      <w:r w:rsidRPr="00CC747C">
        <w:rPr>
          <w:bCs/>
          <w:i/>
          <w:iCs/>
          <w:lang w:bidi="en-US"/>
        </w:rPr>
        <w:t xml:space="preserve"> </w:t>
      </w:r>
      <w:r w:rsidRPr="00CC747C">
        <w:rPr>
          <w:bCs/>
          <w:i/>
          <w:iCs/>
          <w:lang w:val="en-US" w:bidi="en-US"/>
        </w:rPr>
        <w:t>reclassification</w:t>
      </w:r>
      <w:r w:rsidRPr="00CC747C">
        <w:rPr>
          <w:bCs/>
          <w:i/>
          <w:iCs/>
          <w:lang w:bidi="en-US"/>
        </w:rPr>
        <w:t xml:space="preserve"> </w:t>
      </w:r>
      <w:r w:rsidRPr="00CC747C">
        <w:rPr>
          <w:bCs/>
          <w:i/>
          <w:iCs/>
          <w:lang w:val="en-US" w:bidi="en-US"/>
        </w:rPr>
        <w:t>improvement</w:t>
      </w:r>
      <w:r w:rsidRPr="00CC747C">
        <w:rPr>
          <w:bCs/>
          <w:i/>
          <w:iCs/>
          <w:lang w:bidi="en-US"/>
        </w:rPr>
        <w:t>,</w:t>
      </w:r>
      <w:r w:rsidRPr="00CC747C">
        <w:rPr>
          <w:b/>
          <w:bCs/>
          <w:iCs/>
          <w:lang w:bidi="en-US"/>
        </w:rPr>
        <w:t xml:space="preserve"> </w:t>
      </w:r>
      <w:r w:rsidRPr="00AA091B">
        <w:rPr>
          <w:bCs/>
          <w:iCs/>
          <w:lang w:val="en-US" w:bidi="en-US"/>
        </w:rPr>
        <w:t>NRI</w:t>
      </w:r>
      <w:r w:rsidRPr="00CC747C">
        <w:rPr>
          <w:b/>
          <w:bCs/>
          <w:iCs/>
          <w:lang w:bidi="en-US"/>
        </w:rPr>
        <w:t xml:space="preserve">) </w:t>
      </w:r>
      <w:r>
        <w:rPr>
          <w:bCs/>
          <w:iCs/>
          <w:lang w:bidi="en-US"/>
        </w:rPr>
        <w:t>обычно</w:t>
      </w:r>
      <w:r w:rsidRPr="00CC747C">
        <w:rPr>
          <w:bCs/>
          <w:iCs/>
          <w:lang w:bidi="en-US"/>
        </w:rPr>
        <w:t xml:space="preserve"> </w:t>
      </w:r>
      <w:r>
        <w:rPr>
          <w:bCs/>
          <w:iCs/>
          <w:lang w:bidi="en-US"/>
        </w:rPr>
        <w:t>используется</w:t>
      </w:r>
      <w:r w:rsidRPr="00CC747C">
        <w:rPr>
          <w:bCs/>
          <w:iCs/>
          <w:lang w:bidi="en-US"/>
        </w:rPr>
        <w:t xml:space="preserve"> для количественной оценки </w:t>
      </w:r>
      <w:r>
        <w:rPr>
          <w:bCs/>
          <w:iCs/>
          <w:lang w:bidi="en-US"/>
        </w:rPr>
        <w:t>пользы</w:t>
      </w:r>
      <w:r w:rsidRPr="00CC747C">
        <w:rPr>
          <w:bCs/>
          <w:iCs/>
          <w:lang w:bidi="en-US"/>
        </w:rPr>
        <w:t xml:space="preserve"> добавлени</w:t>
      </w:r>
      <w:r>
        <w:rPr>
          <w:bCs/>
          <w:iCs/>
          <w:lang w:bidi="en-US"/>
        </w:rPr>
        <w:t>я</w:t>
      </w:r>
      <w:r w:rsidRPr="00CC747C">
        <w:rPr>
          <w:bCs/>
          <w:iCs/>
          <w:lang w:bidi="en-US"/>
        </w:rPr>
        <w:t xml:space="preserve"> нового предиктора к существующей модели или для сравнения двух невложенных </w:t>
      </w:r>
      <w:r>
        <w:rPr>
          <w:bCs/>
          <w:iCs/>
          <w:lang w:bidi="en-US"/>
        </w:rPr>
        <w:t>(</w:t>
      </w:r>
      <w:r w:rsidRPr="00AA091B">
        <w:rPr>
          <w:bCs/>
          <w:i/>
          <w:iCs/>
          <w:lang w:val="en-US" w:bidi="en-US"/>
        </w:rPr>
        <w:t>nonnested</w:t>
      </w:r>
      <w:r>
        <w:rPr>
          <w:bCs/>
          <w:iCs/>
          <w:lang w:bidi="en-US"/>
        </w:rPr>
        <w:t xml:space="preserve">) </w:t>
      </w:r>
      <w:r w:rsidRPr="00CC747C">
        <w:rPr>
          <w:bCs/>
          <w:iCs/>
          <w:lang w:bidi="en-US"/>
        </w:rPr>
        <w:t xml:space="preserve">моделей [339, 347, 348, 420, 530]. NRI — это </w:t>
      </w:r>
      <w:r>
        <w:rPr>
          <w:bCs/>
          <w:iCs/>
          <w:lang w:bidi="en-US"/>
        </w:rPr>
        <w:t xml:space="preserve">сумма </w:t>
      </w:r>
      <w:r w:rsidRPr="00CC747C">
        <w:rPr>
          <w:bCs/>
          <w:iCs/>
          <w:lang w:bidi="en-US"/>
        </w:rPr>
        <w:t>дол</w:t>
      </w:r>
      <w:r>
        <w:rPr>
          <w:bCs/>
          <w:iCs/>
          <w:lang w:bidi="en-US"/>
        </w:rPr>
        <w:t>ей</w:t>
      </w:r>
      <w:r w:rsidRPr="00CC747C">
        <w:rPr>
          <w:bCs/>
          <w:iCs/>
          <w:lang w:bidi="en-US"/>
        </w:rPr>
        <w:t xml:space="preserve"> правильно реклассифицированных</w:t>
      </w:r>
      <w:r>
        <w:rPr>
          <w:bCs/>
          <w:iCs/>
          <w:lang w:bidi="en-US"/>
        </w:rPr>
        <w:t xml:space="preserve"> наблюдений с </w:t>
      </w:r>
      <w:r w:rsidRPr="00CC747C">
        <w:rPr>
          <w:bCs/>
          <w:iCs/>
          <w:lang w:bidi="en-US"/>
        </w:rPr>
        <w:t>наступивши</w:t>
      </w:r>
      <w:r>
        <w:rPr>
          <w:bCs/>
          <w:iCs/>
          <w:lang w:bidi="en-US"/>
        </w:rPr>
        <w:t>м</w:t>
      </w:r>
      <w:r w:rsidRPr="00CC747C">
        <w:rPr>
          <w:bCs/>
          <w:iCs/>
          <w:lang w:bidi="en-US"/>
        </w:rPr>
        <w:t xml:space="preserve"> и ненаступивши</w:t>
      </w:r>
      <w:r>
        <w:rPr>
          <w:bCs/>
          <w:iCs/>
          <w:lang w:bidi="en-US"/>
        </w:rPr>
        <w:t>м</w:t>
      </w:r>
      <w:r w:rsidRPr="00CC747C">
        <w:rPr>
          <w:bCs/>
          <w:iCs/>
          <w:lang w:bidi="en-US"/>
        </w:rPr>
        <w:t xml:space="preserve"> исход</w:t>
      </w:r>
      <w:r>
        <w:rPr>
          <w:bCs/>
          <w:iCs/>
          <w:lang w:bidi="en-US"/>
        </w:rPr>
        <w:t>ом</w:t>
      </w:r>
      <w:r w:rsidRPr="00CC747C">
        <w:rPr>
          <w:bCs/>
          <w:iCs/>
          <w:lang w:bidi="en-US"/>
        </w:rPr>
        <w:t xml:space="preserve">. </w:t>
      </w:r>
      <w:r w:rsidRPr="009049C6">
        <w:t>Верхн</w:t>
      </w:r>
      <w:r>
        <w:t>яя</w:t>
      </w:r>
      <w:r w:rsidRPr="009049C6">
        <w:t xml:space="preserve"> границ</w:t>
      </w:r>
      <w:r>
        <w:t>а</w:t>
      </w:r>
      <w:r w:rsidRPr="009049C6">
        <w:t xml:space="preserve"> NRI </w:t>
      </w:r>
      <w:r>
        <w:t>– это</w:t>
      </w:r>
      <w:r w:rsidRPr="009049C6">
        <w:t xml:space="preserve"> непрерывный NRI (т.е. без категорий),</w:t>
      </w:r>
      <w:r w:rsidRPr="00CC747C">
        <w:rPr>
          <w:bCs/>
          <w:iCs/>
          <w:lang w:bidi="en-US"/>
        </w:rPr>
        <w:t xml:space="preserve"> который учитывает люб</w:t>
      </w:r>
      <w:r>
        <w:rPr>
          <w:bCs/>
          <w:iCs/>
          <w:lang w:bidi="en-US"/>
        </w:rPr>
        <w:t>о</w:t>
      </w:r>
      <w:r w:rsidRPr="00CC747C">
        <w:rPr>
          <w:bCs/>
          <w:iCs/>
          <w:lang w:bidi="en-US"/>
        </w:rPr>
        <w:t>е изменени</w:t>
      </w:r>
      <w:r>
        <w:rPr>
          <w:bCs/>
          <w:iCs/>
          <w:lang w:bidi="en-US"/>
        </w:rPr>
        <w:t>е</w:t>
      </w:r>
      <w:r w:rsidRPr="00CC747C">
        <w:rPr>
          <w:bCs/>
          <w:iCs/>
          <w:lang w:bidi="en-US"/>
        </w:rPr>
        <w:t xml:space="preserve"> (увеличение или уменьшение) </w:t>
      </w:r>
      <w:r>
        <w:rPr>
          <w:bCs/>
          <w:iCs/>
          <w:lang w:bidi="en-US"/>
        </w:rPr>
        <w:t>предсказываемого</w:t>
      </w:r>
      <w:r w:rsidRPr="00CC747C">
        <w:rPr>
          <w:bCs/>
          <w:iCs/>
          <w:lang w:bidi="en-US"/>
        </w:rPr>
        <w:t xml:space="preserve"> риска для каждого индивидуума [347, 530].</w:t>
      </w:r>
    </w:p>
    <w:p w14:paraId="447C4E6E" w14:textId="77777777" w:rsidR="007961A1" w:rsidRPr="00636AC4" w:rsidRDefault="007961A1" w:rsidP="007961A1">
      <w:pPr>
        <w:shd w:val="clear" w:color="auto" w:fill="E7E6E6" w:themeFill="background2"/>
        <w:jc w:val="both"/>
        <w:rPr>
          <w:bCs/>
          <w:iCs/>
          <w:lang w:bidi="en-US"/>
        </w:rPr>
      </w:pPr>
      <w:r w:rsidRPr="00CC747C">
        <w:rPr>
          <w:b/>
        </w:rPr>
        <w:t xml:space="preserve">Интегрированный индекс дискриминации </w:t>
      </w:r>
      <w:r w:rsidRPr="00CC747C">
        <w:rPr>
          <w:b/>
          <w:bCs/>
          <w:iCs/>
          <w:lang w:bidi="en-US"/>
        </w:rPr>
        <w:t>(</w:t>
      </w:r>
      <w:r w:rsidRPr="00CC747C">
        <w:rPr>
          <w:bCs/>
          <w:i/>
          <w:iCs/>
          <w:lang w:val="en-US" w:bidi="en-US"/>
        </w:rPr>
        <w:t>integrated</w:t>
      </w:r>
      <w:r w:rsidRPr="00CC747C">
        <w:rPr>
          <w:bCs/>
          <w:i/>
          <w:iCs/>
          <w:lang w:bidi="en-US"/>
        </w:rPr>
        <w:t xml:space="preserve"> </w:t>
      </w:r>
      <w:r w:rsidRPr="00CC747C">
        <w:rPr>
          <w:bCs/>
          <w:i/>
          <w:iCs/>
          <w:lang w:val="en-US" w:bidi="en-US"/>
        </w:rPr>
        <w:t>discrimination</w:t>
      </w:r>
      <w:r w:rsidRPr="00CC747C">
        <w:rPr>
          <w:bCs/>
          <w:i/>
          <w:iCs/>
          <w:lang w:bidi="en-US"/>
        </w:rPr>
        <w:t xml:space="preserve"> </w:t>
      </w:r>
      <w:r w:rsidRPr="00CC747C">
        <w:rPr>
          <w:bCs/>
          <w:i/>
          <w:iCs/>
          <w:lang w:val="en-US" w:bidi="en-US"/>
        </w:rPr>
        <w:t>improvement</w:t>
      </w:r>
      <w:r w:rsidRPr="00CC747C">
        <w:rPr>
          <w:bCs/>
          <w:i/>
          <w:iCs/>
          <w:lang w:bidi="en-US"/>
        </w:rPr>
        <w:t>,</w:t>
      </w:r>
      <w:r w:rsidRPr="00CC747C">
        <w:rPr>
          <w:b/>
          <w:bCs/>
          <w:iCs/>
          <w:lang w:bidi="en-US"/>
        </w:rPr>
        <w:t xml:space="preserve"> </w:t>
      </w:r>
      <w:r w:rsidRPr="00AA091B">
        <w:rPr>
          <w:bCs/>
          <w:iCs/>
          <w:lang w:val="en-US" w:bidi="en-US"/>
        </w:rPr>
        <w:t>IDI</w:t>
      </w:r>
      <w:r w:rsidRPr="00CC747C">
        <w:rPr>
          <w:b/>
          <w:bCs/>
          <w:iCs/>
          <w:lang w:bidi="en-US"/>
        </w:rPr>
        <w:t>)</w:t>
      </w:r>
      <w:r w:rsidRPr="00CC747C">
        <w:rPr>
          <w:bCs/>
          <w:iCs/>
          <w:lang w:bidi="en-US"/>
        </w:rPr>
        <w:t xml:space="preserve"> — это разница в </w:t>
      </w:r>
      <w:r>
        <w:rPr>
          <w:bCs/>
          <w:iCs/>
          <w:lang w:bidi="en-US"/>
        </w:rPr>
        <w:t>предсказываемых</w:t>
      </w:r>
      <w:r w:rsidRPr="00CC747C">
        <w:rPr>
          <w:bCs/>
          <w:iCs/>
          <w:lang w:bidi="en-US"/>
        </w:rPr>
        <w:t xml:space="preserve"> вероятностях между теми, у кого </w:t>
      </w:r>
      <w:r>
        <w:rPr>
          <w:bCs/>
          <w:iCs/>
          <w:lang w:bidi="en-US"/>
        </w:rPr>
        <w:t xml:space="preserve">имеется/отсутствует </w:t>
      </w:r>
      <w:r w:rsidRPr="00CC747C">
        <w:rPr>
          <w:bCs/>
          <w:iCs/>
          <w:lang w:bidi="en-US"/>
        </w:rPr>
        <w:t>(диагно</w:t>
      </w:r>
      <w:r>
        <w:rPr>
          <w:bCs/>
          <w:iCs/>
          <w:lang w:bidi="en-US"/>
        </w:rPr>
        <w:t>стика</w:t>
      </w:r>
      <w:r w:rsidRPr="00CC747C">
        <w:rPr>
          <w:bCs/>
          <w:iCs/>
          <w:lang w:bidi="en-US"/>
        </w:rPr>
        <w:t xml:space="preserve">) или </w:t>
      </w:r>
      <w:r>
        <w:rPr>
          <w:bCs/>
          <w:iCs/>
          <w:lang w:bidi="en-US"/>
        </w:rPr>
        <w:t xml:space="preserve">произошло/не произошло </w:t>
      </w:r>
      <w:r w:rsidRPr="00CC747C">
        <w:rPr>
          <w:bCs/>
          <w:iCs/>
          <w:lang w:bidi="en-US"/>
        </w:rPr>
        <w:t>развитие (прогноз</w:t>
      </w:r>
      <w:r>
        <w:rPr>
          <w:bCs/>
          <w:iCs/>
          <w:lang w:bidi="en-US"/>
        </w:rPr>
        <w:t>ирование</w:t>
      </w:r>
      <w:r w:rsidRPr="00CC747C">
        <w:rPr>
          <w:bCs/>
          <w:iCs/>
          <w:lang w:bidi="en-US"/>
        </w:rPr>
        <w:t xml:space="preserve">) </w:t>
      </w:r>
      <w:r>
        <w:rPr>
          <w:bCs/>
          <w:iCs/>
          <w:lang w:bidi="en-US"/>
        </w:rPr>
        <w:t xml:space="preserve">предсказываемого события </w:t>
      </w:r>
      <w:r w:rsidRPr="00CC747C">
        <w:rPr>
          <w:bCs/>
          <w:iCs/>
          <w:lang w:bidi="en-US"/>
        </w:rPr>
        <w:t xml:space="preserve">[339]. </w:t>
      </w:r>
      <w:r>
        <w:rPr>
          <w:bCs/>
          <w:iCs/>
          <w:lang w:bidi="en-US"/>
        </w:rPr>
        <w:t>По этой разнице</w:t>
      </w:r>
      <w:r w:rsidRPr="00CC747C">
        <w:rPr>
          <w:bCs/>
          <w:iCs/>
          <w:lang w:bidi="en-US"/>
        </w:rPr>
        <w:t xml:space="preserve"> оценивает</w:t>
      </w:r>
      <w:r>
        <w:rPr>
          <w:bCs/>
          <w:iCs/>
          <w:lang w:bidi="en-US"/>
        </w:rPr>
        <w:t>ся</w:t>
      </w:r>
      <w:r w:rsidRPr="00CC747C">
        <w:rPr>
          <w:bCs/>
          <w:iCs/>
          <w:lang w:bidi="en-US"/>
        </w:rPr>
        <w:t xml:space="preserve"> </w:t>
      </w:r>
      <w:r>
        <w:rPr>
          <w:bCs/>
          <w:iCs/>
          <w:lang w:bidi="en-US"/>
        </w:rPr>
        <w:t>изменение (повышение</w:t>
      </w:r>
      <w:r w:rsidRPr="00CC747C">
        <w:rPr>
          <w:bCs/>
          <w:iCs/>
          <w:lang w:bidi="en-US"/>
        </w:rPr>
        <w:t xml:space="preserve"> или </w:t>
      </w:r>
      <w:r>
        <w:rPr>
          <w:bCs/>
          <w:iCs/>
          <w:lang w:bidi="en-US"/>
        </w:rPr>
        <w:t>снижение)</w:t>
      </w:r>
      <w:r w:rsidRPr="00CC747C">
        <w:rPr>
          <w:bCs/>
          <w:iCs/>
          <w:lang w:bidi="en-US"/>
        </w:rPr>
        <w:t xml:space="preserve"> </w:t>
      </w:r>
      <w:r>
        <w:rPr>
          <w:bCs/>
          <w:iCs/>
          <w:lang w:bidi="en-US"/>
        </w:rPr>
        <w:t>разницы</w:t>
      </w:r>
      <w:r w:rsidRPr="00CC747C">
        <w:rPr>
          <w:bCs/>
          <w:iCs/>
          <w:lang w:bidi="en-US"/>
        </w:rPr>
        <w:t xml:space="preserve"> вероятности исхода между двумя моделями (вложенными или нет) по всем возможным порогам вероятности. </w:t>
      </w:r>
      <w:r w:rsidRPr="009C735F">
        <w:rPr>
          <w:bCs/>
          <w:iCs/>
          <w:lang w:val="en-US" w:bidi="en-US"/>
        </w:rPr>
        <w:t>IDI</w:t>
      </w:r>
      <w:r w:rsidRPr="00CC747C" w:rsidDel="002B6C8C">
        <w:rPr>
          <w:bCs/>
          <w:iCs/>
          <w:lang w:bidi="en-US"/>
        </w:rPr>
        <w:t xml:space="preserve"> </w:t>
      </w:r>
      <w:r w:rsidRPr="009C4866">
        <w:t xml:space="preserve">можно интерпретировать как </w:t>
      </w:r>
      <w:r w:rsidRPr="00CC747C">
        <w:rPr>
          <w:bCs/>
          <w:iCs/>
          <w:lang w:bidi="en-US"/>
        </w:rPr>
        <w:t>эквивалент разниц</w:t>
      </w:r>
      <w:r>
        <w:rPr>
          <w:bCs/>
          <w:iCs/>
          <w:lang w:bidi="en-US"/>
        </w:rPr>
        <w:t>ы</w:t>
      </w:r>
      <w:r w:rsidRPr="00CC747C">
        <w:rPr>
          <w:bCs/>
          <w:iCs/>
          <w:lang w:bidi="en-US"/>
        </w:rPr>
        <w:t xml:space="preserve"> </w:t>
      </w:r>
      <w:r>
        <w:rPr>
          <w:bCs/>
          <w:iCs/>
          <w:lang w:bidi="en-US"/>
        </w:rPr>
        <w:t>средней предсказываемой</w:t>
      </w:r>
      <w:r w:rsidRPr="00CC747C">
        <w:rPr>
          <w:bCs/>
          <w:iCs/>
          <w:lang w:bidi="en-US"/>
        </w:rPr>
        <w:t xml:space="preserve"> вероятности у лиц </w:t>
      </w:r>
      <w:r>
        <w:rPr>
          <w:bCs/>
          <w:iCs/>
          <w:lang w:bidi="en-US"/>
        </w:rPr>
        <w:t xml:space="preserve">без и с </w:t>
      </w:r>
      <w:r w:rsidRPr="00CC747C">
        <w:rPr>
          <w:bCs/>
          <w:iCs/>
          <w:lang w:bidi="en-US"/>
        </w:rPr>
        <w:t>исходом.</w:t>
      </w:r>
    </w:p>
    <w:p w14:paraId="51D86C78" w14:textId="77777777" w:rsidR="00CE74A7" w:rsidRDefault="00CE74A7" w:rsidP="00CE74A7">
      <w:pPr>
        <w:jc w:val="both"/>
      </w:pPr>
    </w:p>
    <w:p w14:paraId="76C626DD" w14:textId="77777777" w:rsidR="00CE74A7" w:rsidRPr="00CC747C" w:rsidRDefault="00CE74A7" w:rsidP="00CE74A7">
      <w:pPr>
        <w:jc w:val="both"/>
      </w:pPr>
    </w:p>
    <w:p w14:paraId="0E6E43A3" w14:textId="77777777" w:rsidR="007961A1" w:rsidRPr="00CC747C" w:rsidRDefault="007961A1" w:rsidP="007961A1">
      <w:pPr>
        <w:shd w:val="clear" w:color="auto" w:fill="E7E6E6" w:themeFill="background2"/>
        <w:jc w:val="both"/>
      </w:pPr>
      <w:r w:rsidRPr="00CC747C">
        <w:rPr>
          <w:b/>
          <w:i/>
        </w:rPr>
        <w:t>Вставка</w:t>
      </w:r>
      <w:r w:rsidRPr="00CC747C">
        <w:t xml:space="preserve"> </w:t>
      </w:r>
      <w:r>
        <w:rPr>
          <w:b/>
          <w:bCs/>
          <w:i/>
          <w:iCs/>
          <w:lang w:bidi="en-US"/>
        </w:rPr>
        <w:t>З</w:t>
      </w:r>
      <w:r w:rsidRPr="00CC747C">
        <w:rPr>
          <w:b/>
          <w:bCs/>
          <w:i/>
          <w:iCs/>
          <w:lang w:bidi="en-US"/>
        </w:rPr>
        <w:t>.</w:t>
      </w:r>
      <w:r w:rsidRPr="00CC747C">
        <w:t xml:space="preserve"> </w:t>
      </w:r>
      <w:r w:rsidRPr="00CC747C">
        <w:rPr>
          <w:b/>
        </w:rPr>
        <w:t>Оценка эффективности регрессионной модели Кокса</w:t>
      </w:r>
      <w:r w:rsidRPr="00CC747C">
        <w:t xml:space="preserve"> </w:t>
      </w:r>
    </w:p>
    <w:p w14:paraId="37257A77" w14:textId="77777777" w:rsidR="007961A1" w:rsidRPr="00CC747C" w:rsidRDefault="007961A1" w:rsidP="007961A1">
      <w:pPr>
        <w:shd w:val="clear" w:color="auto" w:fill="E7E6E6" w:themeFill="background2"/>
        <w:jc w:val="both"/>
      </w:pPr>
      <w:r w:rsidRPr="00CC747C">
        <w:t xml:space="preserve">Оценить эффективность большинства регрессионных </w:t>
      </w:r>
      <w:r>
        <w:t xml:space="preserve">предсказательных </w:t>
      </w:r>
      <w:r w:rsidRPr="00CC747C">
        <w:t xml:space="preserve">моделей несложно. Общепринятый подход для моделей логистической регрессии — построение графика </w:t>
      </w:r>
      <w:r>
        <w:t>наблюдаемой</w:t>
      </w:r>
      <w:r w:rsidRPr="00CC747C">
        <w:t xml:space="preserve"> вероятности исхода </w:t>
      </w:r>
      <w:r>
        <w:t>против</w:t>
      </w:r>
      <w:r w:rsidRPr="00CC747C">
        <w:t xml:space="preserve"> </w:t>
      </w:r>
      <w:r>
        <w:t>предсказываемой</w:t>
      </w:r>
      <w:r w:rsidRPr="00CC747C">
        <w:t xml:space="preserve"> вероятности для нескольких групп (обычно 10)</w:t>
      </w:r>
      <w:r>
        <w:t>, определяемых</w:t>
      </w:r>
      <w:r w:rsidRPr="00CC747C">
        <w:t xml:space="preserve"> </w:t>
      </w:r>
      <w:r>
        <w:t>предсказываемым</w:t>
      </w:r>
      <w:r w:rsidRPr="00CC747C">
        <w:t xml:space="preserve"> риском (</w:t>
      </w:r>
      <w:r>
        <w:t xml:space="preserve">см. </w:t>
      </w:r>
      <w:r w:rsidRPr="00CC747C">
        <w:rPr>
          <w:b/>
        </w:rPr>
        <w:t>Вставк</w:t>
      </w:r>
      <w:r>
        <w:rPr>
          <w:b/>
        </w:rPr>
        <w:t>у</w:t>
      </w:r>
      <w:r w:rsidRPr="00CC747C">
        <w:t xml:space="preserve"> </w:t>
      </w:r>
      <w:r>
        <w:rPr>
          <w:b/>
          <w:bCs/>
          <w:iCs/>
          <w:lang w:bidi="en-US"/>
        </w:rPr>
        <w:t>Ж</w:t>
      </w:r>
      <w:r>
        <w:rPr>
          <w:bCs/>
          <w:iCs/>
          <w:lang w:bidi="en-US"/>
        </w:rPr>
        <w:t xml:space="preserve"> и</w:t>
      </w:r>
      <w:r w:rsidRPr="00CC747C">
        <w:rPr>
          <w:bCs/>
          <w:iCs/>
          <w:lang w:bidi="en-US"/>
        </w:rPr>
        <w:t xml:space="preserve"> пункты 10г и 15а)</w:t>
      </w:r>
      <w:r w:rsidRPr="00CC747C">
        <w:t xml:space="preserve">. На </w:t>
      </w:r>
      <w:r>
        <w:t>таком «</w:t>
      </w:r>
      <w:r w:rsidRPr="00CC747C">
        <w:t>калибровочно</w:t>
      </w:r>
      <w:r>
        <w:t>м</w:t>
      </w:r>
      <w:r w:rsidRPr="00CC747C">
        <w:t xml:space="preserve"> </w:t>
      </w:r>
      <w:r>
        <w:t>графике»</w:t>
      </w:r>
      <w:r w:rsidRPr="00CC747C">
        <w:t xml:space="preserve"> способность модели </w:t>
      </w:r>
      <w:r>
        <w:t>различать наблюдения</w:t>
      </w:r>
      <w:r w:rsidRPr="00CC747C">
        <w:t xml:space="preserve"> (</w:t>
      </w:r>
      <w:r w:rsidRPr="00CC747C">
        <w:rPr>
          <w:bCs/>
          <w:i/>
          <w:iCs/>
          <w:lang w:val="en-US" w:bidi="en-US"/>
        </w:rPr>
        <w:t>discrimination</w:t>
      </w:r>
      <w:r w:rsidRPr="00CC747C">
        <w:t xml:space="preserve">) </w:t>
      </w:r>
      <w:r>
        <w:t xml:space="preserve">определяется </w:t>
      </w:r>
      <w:r w:rsidRPr="00C82412">
        <w:t>разбросом предсказанных</w:t>
      </w:r>
      <w:r w:rsidRPr="00CC747C" w:rsidDel="002002C8">
        <w:t xml:space="preserve"> </w:t>
      </w:r>
      <w:r w:rsidRPr="00CC747C">
        <w:t>вероятностей по группам риска [417]</w:t>
      </w:r>
      <w:r>
        <w:t>; также могут быть получены</w:t>
      </w:r>
      <w:r w:rsidRPr="00CC747C">
        <w:t xml:space="preserve"> и формальные показатели дискриминации (пункт 10г).</w:t>
      </w:r>
    </w:p>
    <w:p w14:paraId="33D7EE30" w14:textId="77777777" w:rsidR="007961A1" w:rsidRPr="00CC747C" w:rsidRDefault="007961A1" w:rsidP="007961A1">
      <w:pPr>
        <w:shd w:val="clear" w:color="auto" w:fill="E7E6E6" w:themeFill="background2"/>
        <w:jc w:val="both"/>
      </w:pPr>
      <w:r>
        <w:lastRenderedPageBreak/>
        <w:t>Похожий</w:t>
      </w:r>
      <w:r w:rsidRPr="00CC747C">
        <w:t xml:space="preserve"> подход может применяться к полностью параметрическим моделям (</w:t>
      </w:r>
      <w:r w:rsidRPr="00CC747C">
        <w:rPr>
          <w:i/>
          <w:iCs/>
          <w:lang w:val="en-US" w:bidi="en-US"/>
        </w:rPr>
        <w:t>fully</w:t>
      </w:r>
      <w:r w:rsidRPr="00CC747C">
        <w:rPr>
          <w:i/>
          <w:iCs/>
          <w:lang w:bidi="en-US"/>
        </w:rPr>
        <w:t xml:space="preserve"> </w:t>
      </w:r>
      <w:r w:rsidRPr="00CC747C">
        <w:rPr>
          <w:i/>
          <w:iCs/>
          <w:lang w:val="en-US" w:bidi="en-US"/>
        </w:rPr>
        <w:t>parametric</w:t>
      </w:r>
      <w:r w:rsidRPr="00CC747C">
        <w:rPr>
          <w:i/>
          <w:iCs/>
          <w:lang w:bidi="en-US"/>
        </w:rPr>
        <w:t xml:space="preserve"> </w:t>
      </w:r>
      <w:r w:rsidRPr="00CC747C">
        <w:rPr>
          <w:i/>
          <w:iCs/>
          <w:lang w:val="en-US" w:bidi="en-US"/>
        </w:rPr>
        <w:t>models</w:t>
      </w:r>
      <w:r w:rsidRPr="00CC747C">
        <w:t>)</w:t>
      </w:r>
      <w:r>
        <w:t xml:space="preserve"> для данных типа</w:t>
      </w:r>
      <w:r w:rsidRPr="00CC747C">
        <w:t xml:space="preserve"> </w:t>
      </w:r>
      <w:r>
        <w:t>«</w:t>
      </w:r>
      <w:r w:rsidRPr="00CC747C">
        <w:t>время</w:t>
      </w:r>
      <w:r>
        <w:t xml:space="preserve"> до</w:t>
      </w:r>
      <w:r w:rsidRPr="00CC747C">
        <w:t xml:space="preserve"> события</w:t>
      </w:r>
      <w:r>
        <w:t>» (</w:t>
      </w:r>
      <w:r w:rsidRPr="00AA091B">
        <w:rPr>
          <w:i/>
        </w:rPr>
        <w:t>time-to-event</w:t>
      </w:r>
      <w:r>
        <w:t>)</w:t>
      </w:r>
      <w:r w:rsidRPr="00CC747C">
        <w:t xml:space="preserve">, но эти модели используются редко. </w:t>
      </w:r>
      <w:r>
        <w:t>Для таких</w:t>
      </w:r>
      <w:r w:rsidRPr="00CC747C">
        <w:t xml:space="preserve"> данны</w:t>
      </w:r>
      <w:r>
        <w:t>х</w:t>
      </w:r>
      <w:r w:rsidRPr="00CC747C">
        <w:t xml:space="preserve"> предпочтительн</w:t>
      </w:r>
      <w:r>
        <w:t>о</w:t>
      </w:r>
      <w:r w:rsidRPr="00CC747C">
        <w:t xml:space="preserve"> </w:t>
      </w:r>
      <w:r>
        <w:t>использовать</w:t>
      </w:r>
      <w:r w:rsidRPr="00CC747C">
        <w:t xml:space="preserve"> регресси</w:t>
      </w:r>
      <w:r>
        <w:t>ю</w:t>
      </w:r>
      <w:r w:rsidRPr="00CC747C">
        <w:t xml:space="preserve"> Кокса (</w:t>
      </w:r>
      <w:r w:rsidRPr="00CC747C">
        <w:rPr>
          <w:bCs/>
          <w:i/>
          <w:iCs/>
          <w:lang w:val="en-US" w:bidi="en-US"/>
        </w:rPr>
        <w:t>Cox</w:t>
      </w:r>
      <w:r w:rsidRPr="00CC747C">
        <w:rPr>
          <w:bCs/>
          <w:i/>
          <w:iCs/>
          <w:lang w:bidi="en-US"/>
        </w:rPr>
        <w:t xml:space="preserve"> </w:t>
      </w:r>
      <w:r w:rsidRPr="00CC747C">
        <w:rPr>
          <w:bCs/>
          <w:i/>
          <w:iCs/>
          <w:lang w:val="en-US" w:bidi="en-US"/>
        </w:rPr>
        <w:t>regression</w:t>
      </w:r>
      <w:r w:rsidRPr="00CC747C">
        <w:t>), но калибровк</w:t>
      </w:r>
      <w:r>
        <w:t>у</w:t>
      </w:r>
      <w:r w:rsidRPr="00CC747C">
        <w:t xml:space="preserve"> модели </w:t>
      </w:r>
      <w:r>
        <w:t>Кокса провести</w:t>
      </w:r>
      <w:r w:rsidRPr="00CC747C">
        <w:t xml:space="preserve"> сложнее</w:t>
      </w:r>
      <w:r>
        <w:t>, потому что модель Кокса не полностью специфицирована</w:t>
      </w:r>
      <w:r w:rsidRPr="00CC747C">
        <w:t xml:space="preserve">. Модель позволяет оценить относительные различия риска между пациентами с разными характеристиками, но поскольку она не оценивает </w:t>
      </w:r>
      <w:r>
        <w:t>исходную</w:t>
      </w:r>
      <w:r w:rsidRPr="00CC747C">
        <w:t xml:space="preserve"> функцию выжива</w:t>
      </w:r>
      <w:r>
        <w:t>ния</w:t>
      </w:r>
      <w:r w:rsidRPr="00CC747C">
        <w:t xml:space="preserve"> (</w:t>
      </w:r>
      <w:r w:rsidRPr="00CC747C">
        <w:rPr>
          <w:bCs/>
          <w:i/>
          <w:lang w:val="en-US" w:bidi="en-US"/>
        </w:rPr>
        <w:t>baseline</w:t>
      </w:r>
      <w:r w:rsidRPr="00CC747C">
        <w:rPr>
          <w:bCs/>
          <w:i/>
          <w:lang w:bidi="en-US"/>
        </w:rPr>
        <w:t xml:space="preserve"> </w:t>
      </w:r>
      <w:r w:rsidRPr="00CC747C">
        <w:rPr>
          <w:bCs/>
          <w:i/>
          <w:lang w:val="en-US" w:bidi="en-US"/>
        </w:rPr>
        <w:t>survival</w:t>
      </w:r>
      <w:r w:rsidRPr="00CC747C">
        <w:rPr>
          <w:bCs/>
          <w:i/>
          <w:lang w:bidi="en-US"/>
        </w:rPr>
        <w:t xml:space="preserve"> </w:t>
      </w:r>
      <w:r w:rsidRPr="00CC747C">
        <w:rPr>
          <w:bCs/>
          <w:i/>
          <w:lang w:val="en-US" w:bidi="en-US"/>
        </w:rPr>
        <w:t>function</w:t>
      </w:r>
      <w:r w:rsidRPr="00CC747C">
        <w:t>), она не оценивает и абсолютные риски (вероятности событий) [309]. Исключение</w:t>
      </w:r>
      <w:r>
        <w:t>м является</w:t>
      </w:r>
      <w:r w:rsidRPr="00CC747C">
        <w:t xml:space="preserve"> случа</w:t>
      </w:r>
      <w:r>
        <w:t>й</w:t>
      </w:r>
      <w:r w:rsidRPr="00CC747C">
        <w:t xml:space="preserve">, когда </w:t>
      </w:r>
      <w:r>
        <w:t xml:space="preserve">целью предсказательной </w:t>
      </w:r>
      <w:r w:rsidRPr="00CC747C">
        <w:t>модел</w:t>
      </w:r>
      <w:r>
        <w:t>и</w:t>
      </w:r>
      <w:r w:rsidRPr="00CC747C">
        <w:t>, основанн</w:t>
      </w:r>
      <w:r>
        <w:t>ой</w:t>
      </w:r>
      <w:r w:rsidRPr="00CC747C">
        <w:t xml:space="preserve"> на регрессии Кокса, </w:t>
      </w:r>
      <w:r>
        <w:t>являются</w:t>
      </w:r>
      <w:r w:rsidRPr="00CC747C">
        <w:t xml:space="preserve"> исход</w:t>
      </w:r>
      <w:r>
        <w:t xml:space="preserve">ы </w:t>
      </w:r>
      <w:r w:rsidRPr="00CC747C">
        <w:t xml:space="preserve">в </w:t>
      </w:r>
      <w:r>
        <w:t>фиксированный момент</w:t>
      </w:r>
      <w:r w:rsidRPr="00CC747C">
        <w:t xml:space="preserve"> времени (например, риск смерти от сердечно-сосудистых заболеваний </w:t>
      </w:r>
      <w:r>
        <w:t>через</w:t>
      </w:r>
      <w:r w:rsidRPr="00CC747C">
        <w:t xml:space="preserve"> 10 лет). В этом случае </w:t>
      </w:r>
      <w:r>
        <w:t>требуется</w:t>
      </w:r>
      <w:r w:rsidRPr="00CC747C">
        <w:t xml:space="preserve"> только исходн</w:t>
      </w:r>
      <w:r>
        <w:t>ая</w:t>
      </w:r>
      <w:r w:rsidRPr="00CC747C">
        <w:t xml:space="preserve"> вероятность выживания в интересующий момент времени, а дискриминацию и калибровку можно </w:t>
      </w:r>
      <w:r>
        <w:t>провести</w:t>
      </w:r>
      <w:r w:rsidRPr="00CC747C">
        <w:t xml:space="preserve"> с помощью методов, описанных во </w:t>
      </w:r>
      <w:r w:rsidRPr="00CC747C">
        <w:rPr>
          <w:b/>
        </w:rPr>
        <w:t xml:space="preserve">Вставке </w:t>
      </w:r>
      <w:r>
        <w:rPr>
          <w:b/>
        </w:rPr>
        <w:t>Ж</w:t>
      </w:r>
      <w:r w:rsidRPr="00CC747C">
        <w:t>.</w:t>
      </w:r>
    </w:p>
    <w:p w14:paraId="7DD981CC" w14:textId="77777777" w:rsidR="007961A1" w:rsidRPr="00CC747C" w:rsidRDefault="007961A1" w:rsidP="007961A1">
      <w:pPr>
        <w:shd w:val="clear" w:color="auto" w:fill="E7E6E6" w:themeFill="background2"/>
        <w:jc w:val="both"/>
        <w:rPr>
          <w:b/>
        </w:rPr>
      </w:pPr>
      <w:r w:rsidRPr="00CC747C">
        <w:rPr>
          <w:b/>
        </w:rPr>
        <w:t>Построение модели Кокса</w:t>
      </w:r>
    </w:p>
    <w:p w14:paraId="1C557190" w14:textId="77777777" w:rsidR="007961A1" w:rsidRPr="00AA091B" w:rsidRDefault="007961A1" w:rsidP="007961A1">
      <w:pPr>
        <w:shd w:val="clear" w:color="auto" w:fill="E7E6E6" w:themeFill="background2"/>
        <w:jc w:val="both"/>
      </w:pPr>
      <w:r w:rsidRPr="00CC747C">
        <w:t xml:space="preserve">Модель </w:t>
      </w:r>
      <w:r>
        <w:t xml:space="preserve">Кокса </w:t>
      </w:r>
      <w:r w:rsidRPr="00CC747C">
        <w:t>строится на основе набора предикторов</w:t>
      </w:r>
      <w:r>
        <w:t>, выраженных</w:t>
      </w:r>
      <w:r w:rsidRPr="00CC747C">
        <w:t xml:space="preserve"> </w:t>
      </w:r>
      <w:r>
        <w:t xml:space="preserve">соответствующими </w:t>
      </w:r>
      <w:r w:rsidRPr="00CC747C">
        <w:t>коэффициентами регрессии</w:t>
      </w:r>
      <w:r>
        <w:t xml:space="preserve"> </w:t>
      </w:r>
      <w:r w:rsidRPr="00CC747C">
        <w:t>(логарифм</w:t>
      </w:r>
      <w:r>
        <w:t>ированные значения</w:t>
      </w:r>
      <w:r w:rsidRPr="00CC747C">
        <w:t xml:space="preserve"> отношения рисков</w:t>
      </w:r>
      <w:r>
        <w:t xml:space="preserve">, </w:t>
      </w:r>
      <w:r w:rsidRPr="00AA091B">
        <w:rPr>
          <w:bCs/>
          <w:i/>
          <w:iCs/>
          <w:lang w:val="en-US" w:bidi="en-US"/>
        </w:rPr>
        <w:t>log</w:t>
      </w:r>
      <w:r w:rsidRPr="00AA091B">
        <w:rPr>
          <w:bCs/>
          <w:i/>
          <w:iCs/>
          <w:lang w:bidi="en-US"/>
        </w:rPr>
        <w:t xml:space="preserve"> </w:t>
      </w:r>
      <w:r w:rsidRPr="00AA091B">
        <w:rPr>
          <w:bCs/>
          <w:i/>
          <w:iCs/>
          <w:lang w:val="en-US" w:bidi="en-US"/>
        </w:rPr>
        <w:t>hazard</w:t>
      </w:r>
      <w:r w:rsidRPr="00AA091B">
        <w:rPr>
          <w:bCs/>
          <w:i/>
          <w:iCs/>
          <w:lang w:bidi="en-US"/>
        </w:rPr>
        <w:t xml:space="preserve"> </w:t>
      </w:r>
      <w:r w:rsidRPr="00AA091B">
        <w:rPr>
          <w:bCs/>
          <w:i/>
          <w:iCs/>
          <w:lang w:val="en-US" w:bidi="en-US"/>
        </w:rPr>
        <w:t>ratios</w:t>
      </w:r>
      <w:r w:rsidRPr="00CC747C">
        <w:t>) [</w:t>
      </w:r>
      <w:r w:rsidRPr="00CC747C">
        <w:rPr>
          <w:bCs/>
          <w:iCs/>
          <w:lang w:bidi="en-US"/>
        </w:rPr>
        <w:t>411, 531</w:t>
      </w:r>
      <w:r w:rsidRPr="00CC747C">
        <w:t>]. Прогностический индекс (</w:t>
      </w:r>
      <w:r w:rsidRPr="00CC747C">
        <w:rPr>
          <w:bCs/>
          <w:i/>
          <w:iCs/>
          <w:lang w:val="en-US" w:bidi="en-US"/>
        </w:rPr>
        <w:t>prognostic</w:t>
      </w:r>
      <w:r w:rsidRPr="00CC747C">
        <w:rPr>
          <w:bCs/>
          <w:i/>
          <w:iCs/>
          <w:lang w:bidi="en-US"/>
        </w:rPr>
        <w:t xml:space="preserve"> </w:t>
      </w:r>
      <w:r w:rsidRPr="00CC747C">
        <w:rPr>
          <w:bCs/>
          <w:i/>
          <w:iCs/>
          <w:lang w:val="en-US" w:bidi="en-US"/>
        </w:rPr>
        <w:t>index</w:t>
      </w:r>
      <w:r w:rsidRPr="00CC747C">
        <w:rPr>
          <w:bCs/>
          <w:iCs/>
          <w:lang w:bidi="en-US"/>
        </w:rPr>
        <w:t xml:space="preserve">, </w:t>
      </w:r>
      <w:r w:rsidRPr="00CC747C">
        <w:rPr>
          <w:bCs/>
          <w:iCs/>
          <w:lang w:val="en-US" w:bidi="en-US"/>
        </w:rPr>
        <w:t>PI</w:t>
      </w:r>
      <w:r w:rsidRPr="00CC747C">
        <w:t xml:space="preserve">) — это взвешенная сумма переменных </w:t>
      </w:r>
      <w:r>
        <w:t xml:space="preserve">в </w:t>
      </w:r>
      <w:r w:rsidRPr="00CC747C">
        <w:t>модели, где веса являются коэффициентами регрессии (</w:t>
      </w:r>
      <w:r w:rsidRPr="00CC747C">
        <w:rPr>
          <w:bCs/>
          <w:i/>
          <w:iCs/>
          <w:lang w:val="en-US" w:bidi="en-US"/>
        </w:rPr>
        <w:t>regression</w:t>
      </w:r>
      <w:r w:rsidRPr="00CC747C">
        <w:rPr>
          <w:bCs/>
          <w:i/>
          <w:iCs/>
          <w:lang w:bidi="en-US"/>
        </w:rPr>
        <w:t xml:space="preserve"> </w:t>
      </w:r>
      <w:r w:rsidRPr="00CC747C">
        <w:rPr>
          <w:bCs/>
          <w:i/>
          <w:iCs/>
          <w:lang w:val="en-US" w:bidi="en-US"/>
        </w:rPr>
        <w:t>coefficients</w:t>
      </w:r>
      <w:r w:rsidRPr="00CC747C">
        <w:t xml:space="preserve">) (см. пример в пункте 15б). </w:t>
      </w:r>
      <w:r w:rsidRPr="00CC747C">
        <w:rPr>
          <w:bCs/>
          <w:iCs/>
          <w:lang w:val="en-US" w:bidi="en-US"/>
        </w:rPr>
        <w:t>PI</w:t>
      </w:r>
      <w:r w:rsidRPr="00CC747C">
        <w:t xml:space="preserve"> для индивидуума представляет собой </w:t>
      </w:r>
      <w:r>
        <w:t xml:space="preserve">логарифм </w:t>
      </w:r>
      <w:r w:rsidRPr="00CC747C">
        <w:t>относительн</w:t>
      </w:r>
      <w:r>
        <w:t>ого</w:t>
      </w:r>
      <w:r w:rsidRPr="00CC747C">
        <w:t xml:space="preserve"> риск</w:t>
      </w:r>
      <w:r>
        <w:t xml:space="preserve">а </w:t>
      </w:r>
      <w:r w:rsidRPr="00CC747C">
        <w:t xml:space="preserve">по сравнению с гипотетическим индивидуумом, чей </w:t>
      </w:r>
      <w:r w:rsidRPr="00CC747C">
        <w:rPr>
          <w:bCs/>
          <w:iCs/>
          <w:lang w:val="en-US" w:bidi="en-US"/>
        </w:rPr>
        <w:t>PI</w:t>
      </w:r>
      <w:r w:rsidRPr="00CC747C">
        <w:t xml:space="preserve"> равен нулю [309].</w:t>
      </w:r>
    </w:p>
    <w:p w14:paraId="14F25DEF" w14:textId="77777777" w:rsidR="007961A1" w:rsidRPr="00CC747C" w:rsidRDefault="007961A1" w:rsidP="007961A1">
      <w:pPr>
        <w:shd w:val="clear" w:color="auto" w:fill="E7E6E6" w:themeFill="background2"/>
        <w:jc w:val="both"/>
      </w:pPr>
      <w:r w:rsidRPr="00235DD0">
        <w:t xml:space="preserve">Когда новая модель получена с использованием регрессии Кокса, PI </w:t>
      </w:r>
      <w:r>
        <w:t>может быть</w:t>
      </w:r>
      <w:r w:rsidRPr="00235DD0">
        <w:t xml:space="preserve"> использова</w:t>
      </w:r>
      <w:r>
        <w:t>н</w:t>
      </w:r>
      <w:r w:rsidRPr="00235DD0">
        <w:t xml:space="preserve"> для изучения</w:t>
      </w:r>
      <w:r w:rsidRPr="00CC747C">
        <w:t xml:space="preserve"> </w:t>
      </w:r>
      <w:r>
        <w:t>предсказываемой</w:t>
      </w:r>
      <w:r w:rsidRPr="00CC747C">
        <w:t xml:space="preserve"> выживаемост</w:t>
      </w:r>
      <w:r>
        <w:t>и</w:t>
      </w:r>
      <w:r w:rsidRPr="00CC747C">
        <w:t xml:space="preserve"> для нескольких групп риска. Например, пациенты могут быть разделены на 4 равные группы, исходя из значений PI. В этом случае дискриминаци</w:t>
      </w:r>
      <w:r>
        <w:t xml:space="preserve">ю </w:t>
      </w:r>
      <w:r w:rsidRPr="00CC747C">
        <w:t xml:space="preserve">можно оценить </w:t>
      </w:r>
      <w:r>
        <w:t xml:space="preserve">как визуально </w:t>
      </w:r>
      <w:r w:rsidRPr="00CC747C">
        <w:t xml:space="preserve">по </w:t>
      </w:r>
      <w:r>
        <w:t>разбросу</w:t>
      </w:r>
      <w:r w:rsidRPr="00CC747C">
        <w:t xml:space="preserve"> кривых </w:t>
      </w:r>
      <w:r>
        <w:rPr>
          <w:bCs/>
          <w:iCs/>
          <w:lang w:bidi="en-US"/>
        </w:rPr>
        <w:t>Каплана-Мейера</w:t>
      </w:r>
      <w:r w:rsidRPr="00CC747C">
        <w:rPr>
          <w:bCs/>
          <w:iCs/>
          <w:lang w:bidi="en-US"/>
        </w:rPr>
        <w:t xml:space="preserve"> </w:t>
      </w:r>
      <w:r>
        <w:t>для</w:t>
      </w:r>
      <w:r w:rsidRPr="00CC747C">
        <w:t xml:space="preserve"> этих групп риска, </w:t>
      </w:r>
      <w:r>
        <w:t>так и</w:t>
      </w:r>
      <w:r w:rsidRPr="00CC747C">
        <w:t xml:space="preserve"> </w:t>
      </w:r>
      <w:r>
        <w:t>путем</w:t>
      </w:r>
      <w:r w:rsidRPr="00235DD0">
        <w:t xml:space="preserve"> получ</w:t>
      </w:r>
      <w:r>
        <w:t>ения</w:t>
      </w:r>
      <w:r w:rsidRPr="00235DD0">
        <w:t xml:space="preserve"> численны</w:t>
      </w:r>
      <w:r>
        <w:t>х</w:t>
      </w:r>
      <w:r w:rsidRPr="00235DD0">
        <w:t xml:space="preserve"> </w:t>
      </w:r>
      <w:r w:rsidRPr="00CC747C">
        <w:t>показател</w:t>
      </w:r>
      <w:r>
        <w:t>ей</w:t>
      </w:r>
      <w:r w:rsidRPr="00CC747C">
        <w:t xml:space="preserve"> эффективности (</w:t>
      </w:r>
      <w:r>
        <w:t xml:space="preserve">см. </w:t>
      </w:r>
      <w:r w:rsidRPr="00CC747C">
        <w:t>пункт 10г). Калибровк</w:t>
      </w:r>
      <w:r>
        <w:t>а</w:t>
      </w:r>
      <w:r w:rsidRPr="00CC747C">
        <w:t xml:space="preserve"> </w:t>
      </w:r>
      <w:r w:rsidRPr="00235DD0">
        <w:t xml:space="preserve">может быть </w:t>
      </w:r>
      <w:r>
        <w:t>изучена</w:t>
      </w:r>
      <w:r w:rsidRPr="00CC747C">
        <w:t xml:space="preserve"> путем </w:t>
      </w:r>
      <w:r>
        <w:t>наложения</w:t>
      </w:r>
      <w:r w:rsidRPr="00CC747C">
        <w:t xml:space="preserve"> кривых выживаемости</w:t>
      </w:r>
      <w:r>
        <w:t>, полученных</w:t>
      </w:r>
      <w:r w:rsidRPr="00CC747C">
        <w:t xml:space="preserve"> непосредственно из модели Кокса [309, 373].</w:t>
      </w:r>
    </w:p>
    <w:p w14:paraId="310A4B47" w14:textId="77777777" w:rsidR="007961A1" w:rsidRPr="00CC747C" w:rsidRDefault="007961A1" w:rsidP="007961A1">
      <w:pPr>
        <w:shd w:val="clear" w:color="auto" w:fill="E7E6E6" w:themeFill="background2"/>
        <w:jc w:val="both"/>
        <w:rPr>
          <w:b/>
        </w:rPr>
      </w:pPr>
      <w:r>
        <w:rPr>
          <w:b/>
        </w:rPr>
        <w:t>Проверка</w:t>
      </w:r>
      <w:r w:rsidRPr="00CC747C">
        <w:rPr>
          <w:b/>
        </w:rPr>
        <w:t xml:space="preserve"> модели Кокса</w:t>
      </w:r>
    </w:p>
    <w:p w14:paraId="72F6B822" w14:textId="77777777" w:rsidR="007961A1" w:rsidRPr="00CC747C" w:rsidRDefault="007961A1" w:rsidP="007961A1">
      <w:pPr>
        <w:shd w:val="clear" w:color="auto" w:fill="E7E6E6" w:themeFill="background2"/>
        <w:jc w:val="both"/>
      </w:pPr>
      <w:r w:rsidRPr="00CC747C">
        <w:t>На практике базовую функцию выживаемости (</w:t>
      </w:r>
      <w:r w:rsidRPr="00CC747C">
        <w:rPr>
          <w:bCs/>
          <w:i/>
          <w:lang w:val="en-US" w:bidi="en-US"/>
        </w:rPr>
        <w:t>baseline</w:t>
      </w:r>
      <w:r w:rsidRPr="00CC747C">
        <w:rPr>
          <w:bCs/>
          <w:i/>
          <w:lang w:bidi="en-US"/>
        </w:rPr>
        <w:t xml:space="preserve"> </w:t>
      </w:r>
      <w:r w:rsidRPr="00CC747C">
        <w:rPr>
          <w:bCs/>
          <w:i/>
          <w:lang w:val="en-US" w:bidi="en-US"/>
        </w:rPr>
        <w:t>survival</w:t>
      </w:r>
      <w:r w:rsidRPr="00CC747C">
        <w:rPr>
          <w:bCs/>
          <w:i/>
          <w:lang w:bidi="en-US"/>
        </w:rPr>
        <w:t xml:space="preserve"> </w:t>
      </w:r>
      <w:r w:rsidRPr="00CC747C">
        <w:rPr>
          <w:bCs/>
          <w:i/>
          <w:lang w:val="en-US" w:bidi="en-US"/>
        </w:rPr>
        <w:t>function</w:t>
      </w:r>
      <w:r w:rsidRPr="00CC747C">
        <w:t xml:space="preserve">) для модели Кокса никогда не публикуют. В результате внешняя </w:t>
      </w:r>
      <w:r>
        <w:t>проверка</w:t>
      </w:r>
      <w:r w:rsidRPr="00CC747C">
        <w:t xml:space="preserve"> модели Кокса</w:t>
      </w:r>
      <w:r>
        <w:t xml:space="preserve"> разными исследователями</w:t>
      </w:r>
      <w:r w:rsidRPr="00CC747C">
        <w:t xml:space="preserve"> затруднена, поскольку невозможно оценить абсолютные риски, </w:t>
      </w:r>
      <w:r>
        <w:t>особенно</w:t>
      </w:r>
      <w:r w:rsidRPr="00CC747C">
        <w:t xml:space="preserve">, </w:t>
      </w:r>
      <w:r>
        <w:t>нелегко выполнить</w:t>
      </w:r>
      <w:r w:rsidRPr="00CC747C">
        <w:t xml:space="preserve"> калибровк</w:t>
      </w:r>
      <w:r>
        <w:t>у</w:t>
      </w:r>
      <w:r w:rsidRPr="00CC747C">
        <w:t xml:space="preserve">. </w:t>
      </w:r>
      <w:r w:rsidRPr="00CC747C">
        <w:rPr>
          <w:bCs/>
          <w:iCs/>
          <w:lang w:val="en-US" w:bidi="en-US"/>
        </w:rPr>
        <w:t>Royston</w:t>
      </w:r>
      <w:r w:rsidRPr="00CC747C">
        <w:rPr>
          <w:bCs/>
          <w:iCs/>
          <w:lang w:bidi="en-US"/>
        </w:rPr>
        <w:t xml:space="preserve"> </w:t>
      </w:r>
      <w:r w:rsidRPr="00CC747C">
        <w:t xml:space="preserve">и </w:t>
      </w:r>
      <w:r w:rsidRPr="00CC747C">
        <w:rPr>
          <w:bCs/>
          <w:iCs/>
          <w:lang w:val="en-US" w:bidi="en-US"/>
        </w:rPr>
        <w:t>Altman</w:t>
      </w:r>
      <w:r w:rsidRPr="00CC747C">
        <w:rPr>
          <w:bCs/>
          <w:iCs/>
          <w:lang w:bidi="en-US"/>
        </w:rPr>
        <w:t xml:space="preserve"> </w:t>
      </w:r>
      <w:r w:rsidRPr="00CC747C">
        <w:t xml:space="preserve">[309] предложили различные варианты анализа в зависимости от объема </w:t>
      </w:r>
      <w:r>
        <w:t>информации, полученного из</w:t>
      </w:r>
      <w:r w:rsidRPr="00CC747C">
        <w:t xml:space="preserve"> исследовани</w:t>
      </w:r>
      <w:r>
        <w:t>я, в котором была получена соответствующая модель</w:t>
      </w:r>
      <w:r w:rsidRPr="00CC747C">
        <w:t xml:space="preserve"> (</w:t>
      </w:r>
      <w:r w:rsidRPr="00CC747C">
        <w:rPr>
          <w:bCs/>
          <w:i/>
          <w:iCs/>
          <w:lang w:val="en-US" w:bidi="en-US"/>
        </w:rPr>
        <w:t>derivation</w:t>
      </w:r>
      <w:r w:rsidRPr="00CC747C">
        <w:rPr>
          <w:bCs/>
          <w:i/>
          <w:iCs/>
          <w:lang w:bidi="en-US"/>
        </w:rPr>
        <w:t xml:space="preserve"> </w:t>
      </w:r>
      <w:r w:rsidRPr="00CC747C">
        <w:rPr>
          <w:bCs/>
          <w:i/>
          <w:iCs/>
          <w:lang w:val="en-US" w:bidi="en-US"/>
        </w:rPr>
        <w:t>study</w:t>
      </w:r>
      <w:r w:rsidRPr="00CC747C">
        <w:t>).</w:t>
      </w:r>
    </w:p>
    <w:p w14:paraId="7E02EC48" w14:textId="77777777" w:rsidR="007961A1" w:rsidRPr="00753D14" w:rsidRDefault="007961A1" w:rsidP="007961A1">
      <w:pPr>
        <w:shd w:val="clear" w:color="auto" w:fill="E7E6E6" w:themeFill="background2"/>
        <w:jc w:val="both"/>
        <w:rPr>
          <w:bCs/>
          <w:iCs/>
          <w:lang w:bidi="en-US"/>
        </w:rPr>
      </w:pPr>
      <w:r>
        <w:t>Способность модели различать наблюдения с разным исходом</w:t>
      </w:r>
      <w:r w:rsidRPr="00CC747C">
        <w:t xml:space="preserve"> (</w:t>
      </w:r>
      <w:r w:rsidRPr="00CC747C">
        <w:rPr>
          <w:bCs/>
          <w:i/>
          <w:iCs/>
          <w:lang w:val="en-US" w:bidi="en-US"/>
        </w:rPr>
        <w:t>discrimination</w:t>
      </w:r>
      <w:r w:rsidRPr="00CC747C">
        <w:t xml:space="preserve">) можно </w:t>
      </w:r>
      <w:r>
        <w:t>определить</w:t>
      </w:r>
      <w:r w:rsidRPr="00CC747C">
        <w:t xml:space="preserve"> при условии, что </w:t>
      </w:r>
      <w:r>
        <w:t>проверяемая</w:t>
      </w:r>
      <w:r w:rsidRPr="00CC747C">
        <w:t xml:space="preserve"> модель</w:t>
      </w:r>
      <w:r>
        <w:t xml:space="preserve"> (</w:t>
      </w:r>
      <w:r w:rsidRPr="00AA091B">
        <w:rPr>
          <w:bCs/>
          <w:i/>
          <w:iCs/>
          <w:lang w:val="en-US" w:bidi="en-US"/>
        </w:rPr>
        <w:t>derivation</w:t>
      </w:r>
      <w:r w:rsidRPr="00AA091B">
        <w:rPr>
          <w:bCs/>
          <w:i/>
          <w:iCs/>
          <w:lang w:bidi="en-US"/>
        </w:rPr>
        <w:t xml:space="preserve"> </w:t>
      </w:r>
      <w:r w:rsidRPr="00AA091B">
        <w:rPr>
          <w:bCs/>
          <w:i/>
          <w:iCs/>
          <w:lang w:val="en-US" w:bidi="en-US"/>
        </w:rPr>
        <w:t>model</w:t>
      </w:r>
      <w:r>
        <w:rPr>
          <w:bCs/>
          <w:iCs/>
          <w:lang w:bidi="en-US"/>
        </w:rPr>
        <w:t>)</w:t>
      </w:r>
      <w:r w:rsidRPr="00CC747C">
        <w:t xml:space="preserve"> представлена, как минимум, набором предикторов с определенными коэффициентами регрессии</w:t>
      </w:r>
      <w:r>
        <w:t xml:space="preserve">, </w:t>
      </w:r>
      <w:r w:rsidRPr="00AE37E6">
        <w:t xml:space="preserve">при условии, что </w:t>
      </w:r>
      <w:r>
        <w:t>известно</w:t>
      </w:r>
      <w:r w:rsidRPr="00AE37E6">
        <w:t xml:space="preserve"> точное кодирование каждого предиктора</w:t>
      </w:r>
      <w:r w:rsidRPr="00CC747C">
        <w:t xml:space="preserve">. Затем для каждого участника в </w:t>
      </w:r>
      <w:r>
        <w:t>проверочном</w:t>
      </w:r>
      <w:r w:rsidRPr="00CC747C">
        <w:t xml:space="preserve"> наборе данных </w:t>
      </w:r>
      <w:r>
        <w:t>(</w:t>
      </w:r>
      <w:r w:rsidRPr="00AA091B">
        <w:rPr>
          <w:bCs/>
          <w:i/>
          <w:iCs/>
          <w:lang w:val="en-US" w:bidi="en-US"/>
        </w:rPr>
        <w:t>validation</w:t>
      </w:r>
      <w:r w:rsidRPr="00AA091B">
        <w:rPr>
          <w:bCs/>
          <w:i/>
          <w:iCs/>
          <w:lang w:bidi="en-US"/>
        </w:rPr>
        <w:t xml:space="preserve"> </w:t>
      </w:r>
      <w:r w:rsidRPr="00AA091B">
        <w:rPr>
          <w:bCs/>
          <w:i/>
          <w:iCs/>
          <w:lang w:val="en-US" w:bidi="en-US"/>
        </w:rPr>
        <w:t>data</w:t>
      </w:r>
      <w:r w:rsidRPr="00AA091B">
        <w:rPr>
          <w:bCs/>
          <w:i/>
          <w:iCs/>
          <w:lang w:bidi="en-US"/>
        </w:rPr>
        <w:t xml:space="preserve"> </w:t>
      </w:r>
      <w:r w:rsidRPr="00AA091B">
        <w:rPr>
          <w:bCs/>
          <w:i/>
          <w:iCs/>
          <w:lang w:val="en-US" w:bidi="en-US"/>
        </w:rPr>
        <w:t>set</w:t>
      </w:r>
      <w:r>
        <w:t>) может быть вычислено</w:t>
      </w:r>
      <w:r w:rsidRPr="00CC747C">
        <w:t xml:space="preserve"> значение </w:t>
      </w:r>
      <w:r w:rsidRPr="00CC747C">
        <w:rPr>
          <w:bCs/>
          <w:iCs/>
          <w:lang w:val="en-US" w:bidi="en-US"/>
        </w:rPr>
        <w:t>PI</w:t>
      </w:r>
      <w:r>
        <w:rPr>
          <w:bCs/>
          <w:iCs/>
          <w:lang w:bidi="en-US"/>
        </w:rPr>
        <w:t>, а в последующем</w:t>
      </w:r>
      <w:r w:rsidRPr="00CC747C">
        <w:rPr>
          <w:bCs/>
          <w:iCs/>
          <w:lang w:bidi="en-US"/>
        </w:rPr>
        <w:t xml:space="preserve"> выполн</w:t>
      </w:r>
      <w:r>
        <w:rPr>
          <w:bCs/>
          <w:iCs/>
          <w:lang w:bidi="en-US"/>
        </w:rPr>
        <w:t>ен</w:t>
      </w:r>
      <w:r w:rsidRPr="00CC747C">
        <w:rPr>
          <w:bCs/>
          <w:iCs/>
          <w:lang w:bidi="en-US"/>
        </w:rPr>
        <w:t xml:space="preserve"> регрессионный анализ</w:t>
      </w:r>
      <w:r>
        <w:rPr>
          <w:bCs/>
          <w:iCs/>
          <w:lang w:bidi="en-US"/>
        </w:rPr>
        <w:t xml:space="preserve"> с</w:t>
      </w:r>
      <w:r w:rsidRPr="00CC747C">
        <w:rPr>
          <w:bCs/>
          <w:iCs/>
          <w:lang w:bidi="en-US"/>
        </w:rPr>
        <w:t xml:space="preserve"> </w:t>
      </w:r>
      <w:r w:rsidRPr="00CC747C">
        <w:rPr>
          <w:bCs/>
          <w:iCs/>
          <w:lang w:val="en-US" w:bidi="en-US"/>
        </w:rPr>
        <w:t>PI</w:t>
      </w:r>
      <w:r w:rsidRPr="00CC747C">
        <w:rPr>
          <w:bCs/>
          <w:iCs/>
          <w:lang w:bidi="en-US"/>
        </w:rPr>
        <w:t xml:space="preserve"> в качестве единственной </w:t>
      </w:r>
      <w:r>
        <w:rPr>
          <w:bCs/>
          <w:iCs/>
          <w:lang w:bidi="en-US"/>
        </w:rPr>
        <w:t>независимой переменной (</w:t>
      </w:r>
      <w:r w:rsidRPr="00AA091B">
        <w:rPr>
          <w:bCs/>
          <w:i/>
          <w:iCs/>
          <w:lang w:val="en-US" w:bidi="en-US"/>
        </w:rPr>
        <w:t>covariate</w:t>
      </w:r>
      <w:r>
        <w:rPr>
          <w:bCs/>
          <w:iCs/>
          <w:lang w:bidi="en-US"/>
        </w:rPr>
        <w:t>)</w:t>
      </w:r>
      <w:r w:rsidRPr="00CC747C">
        <w:rPr>
          <w:bCs/>
          <w:iCs/>
          <w:lang w:bidi="en-US"/>
        </w:rPr>
        <w:t xml:space="preserve">. </w:t>
      </w:r>
      <w:r w:rsidRPr="00AE37E6">
        <w:t xml:space="preserve">При </w:t>
      </w:r>
      <w:r>
        <w:t>похожем</w:t>
      </w:r>
      <w:r w:rsidRPr="00AE37E6">
        <w:t xml:space="preserve"> наборе </w:t>
      </w:r>
      <w:r>
        <w:t>наблюдений,</w:t>
      </w:r>
      <w:r w:rsidRPr="00AE37E6">
        <w:t xml:space="preserve"> </w:t>
      </w:r>
      <w:r>
        <w:t>дискриминация</w:t>
      </w:r>
      <w:r w:rsidRPr="00AE37E6">
        <w:t xml:space="preserve"> в наборе проверочных данных примерно так</w:t>
      </w:r>
      <w:r>
        <w:t>ая</w:t>
      </w:r>
      <w:r w:rsidRPr="00AE37E6">
        <w:t xml:space="preserve"> же, как и в </w:t>
      </w:r>
      <w:r>
        <w:t>исходных</w:t>
      </w:r>
      <w:r w:rsidRPr="00AE37E6">
        <w:t xml:space="preserve"> данных</w:t>
      </w:r>
      <w:r>
        <w:t xml:space="preserve"> (</w:t>
      </w:r>
      <w:r w:rsidRPr="009C735F">
        <w:rPr>
          <w:bCs/>
          <w:i/>
          <w:iCs/>
          <w:lang w:val="en-US" w:bidi="en-US"/>
        </w:rPr>
        <w:t>derivation</w:t>
      </w:r>
      <w:r w:rsidRPr="009C735F">
        <w:rPr>
          <w:bCs/>
          <w:i/>
          <w:iCs/>
          <w:lang w:bidi="en-US"/>
        </w:rPr>
        <w:t xml:space="preserve"> </w:t>
      </w:r>
      <w:r w:rsidRPr="009C735F">
        <w:rPr>
          <w:bCs/>
          <w:i/>
          <w:iCs/>
          <w:lang w:val="en-US" w:bidi="en-US"/>
        </w:rPr>
        <w:t>data</w:t>
      </w:r>
      <w:r>
        <w:rPr>
          <w:bCs/>
          <w:iCs/>
          <w:lang w:bidi="en-US"/>
        </w:rPr>
        <w:t>)</w:t>
      </w:r>
      <w:r w:rsidRPr="00AE37E6">
        <w:t xml:space="preserve">, </w:t>
      </w:r>
      <w:r>
        <w:t xml:space="preserve">а </w:t>
      </w:r>
      <w:r w:rsidRPr="00CC747C">
        <w:rPr>
          <w:bCs/>
          <w:iCs/>
          <w:lang w:bidi="en-US"/>
        </w:rPr>
        <w:t xml:space="preserve">коэффициент регрессии для </w:t>
      </w:r>
      <w:r w:rsidRPr="00CC747C">
        <w:rPr>
          <w:bCs/>
          <w:iCs/>
          <w:lang w:val="en-US" w:bidi="en-US"/>
        </w:rPr>
        <w:t>PI</w:t>
      </w:r>
      <w:r w:rsidRPr="00CC747C">
        <w:rPr>
          <w:bCs/>
          <w:iCs/>
          <w:lang w:bidi="en-US"/>
        </w:rPr>
        <w:t xml:space="preserve"> будет равен приблизительно единице. Если угловой коэффициент </w:t>
      </w:r>
      <w:r>
        <w:rPr>
          <w:bCs/>
          <w:iCs/>
          <w:lang w:bidi="en-US"/>
        </w:rPr>
        <w:t>(</w:t>
      </w:r>
      <w:r w:rsidRPr="00AA091B">
        <w:rPr>
          <w:bCs/>
          <w:i/>
          <w:iCs/>
          <w:lang w:bidi="en-US"/>
        </w:rPr>
        <w:t>slope</w:t>
      </w:r>
      <w:r>
        <w:rPr>
          <w:bCs/>
          <w:iCs/>
          <w:lang w:bidi="en-US"/>
        </w:rPr>
        <w:t xml:space="preserve">) </w:t>
      </w:r>
      <w:r w:rsidRPr="00CC747C">
        <w:rPr>
          <w:bCs/>
          <w:iCs/>
          <w:lang w:bidi="en-US"/>
        </w:rPr>
        <w:t xml:space="preserve">в </w:t>
      </w:r>
      <w:r>
        <w:rPr>
          <w:bCs/>
          <w:iCs/>
          <w:lang w:bidi="en-US"/>
        </w:rPr>
        <w:t>проверочном</w:t>
      </w:r>
      <w:r w:rsidRPr="00CC747C">
        <w:rPr>
          <w:bCs/>
          <w:iCs/>
          <w:lang w:bidi="en-US"/>
        </w:rPr>
        <w:t xml:space="preserve"> наборе &lt; 1, дискриминация </w:t>
      </w:r>
      <w:r>
        <w:rPr>
          <w:bCs/>
          <w:iCs/>
          <w:lang w:bidi="en-US"/>
        </w:rPr>
        <w:t>будет хуже</w:t>
      </w:r>
      <w:r w:rsidRPr="00CC747C">
        <w:rPr>
          <w:bCs/>
          <w:iCs/>
          <w:lang w:bidi="en-US"/>
        </w:rPr>
        <w:t xml:space="preserve">, если &gt; 1 — </w:t>
      </w:r>
      <w:r>
        <w:rPr>
          <w:bCs/>
          <w:iCs/>
          <w:lang w:bidi="en-US"/>
        </w:rPr>
        <w:t>лучше</w:t>
      </w:r>
      <w:r w:rsidRPr="00CC747C">
        <w:rPr>
          <w:bCs/>
          <w:iCs/>
          <w:lang w:bidi="en-US"/>
        </w:rPr>
        <w:t>.</w:t>
      </w:r>
    </w:p>
    <w:p w14:paraId="512F70C7" w14:textId="77777777" w:rsidR="007961A1" w:rsidRPr="00CC747C" w:rsidRDefault="007961A1" w:rsidP="007961A1">
      <w:pPr>
        <w:shd w:val="clear" w:color="auto" w:fill="E7E6E6" w:themeFill="background2"/>
        <w:jc w:val="both"/>
      </w:pPr>
      <w:r w:rsidRPr="00CC747C">
        <w:t xml:space="preserve">Если для нескольких групп риска в </w:t>
      </w:r>
      <w:r>
        <w:t>исходном</w:t>
      </w:r>
      <w:r w:rsidRPr="00CC747C">
        <w:t xml:space="preserve"> исследовании </w:t>
      </w:r>
      <w:r>
        <w:t>(</w:t>
      </w:r>
      <w:r w:rsidRPr="00AA091B">
        <w:rPr>
          <w:bCs/>
          <w:i/>
          <w:iCs/>
          <w:lang w:val="en-US" w:bidi="en-US"/>
        </w:rPr>
        <w:t>derivation</w:t>
      </w:r>
      <w:r w:rsidRPr="00AA091B">
        <w:rPr>
          <w:bCs/>
          <w:i/>
          <w:iCs/>
          <w:lang w:bidi="en-US"/>
        </w:rPr>
        <w:t xml:space="preserve"> </w:t>
      </w:r>
      <w:r w:rsidRPr="00AA091B">
        <w:rPr>
          <w:bCs/>
          <w:i/>
          <w:iCs/>
          <w:lang w:val="en-US" w:bidi="en-US"/>
        </w:rPr>
        <w:t>study</w:t>
      </w:r>
      <w:r>
        <w:t xml:space="preserve">) </w:t>
      </w:r>
      <w:r w:rsidRPr="00CC747C">
        <w:t xml:space="preserve">представлены графики </w:t>
      </w:r>
      <w:r>
        <w:rPr>
          <w:bCs/>
          <w:iCs/>
          <w:lang w:bidi="en-US"/>
        </w:rPr>
        <w:t>Каплана-Мейера</w:t>
      </w:r>
      <w:r w:rsidRPr="00CC747C">
        <w:t xml:space="preserve">, </w:t>
      </w:r>
      <w:r>
        <w:t xml:space="preserve">то </w:t>
      </w:r>
      <w:r w:rsidRPr="00CC747C">
        <w:t>сравн</w:t>
      </w:r>
      <w:r>
        <w:t>ение</w:t>
      </w:r>
      <w:r w:rsidRPr="00CC747C">
        <w:t xml:space="preserve"> </w:t>
      </w:r>
      <w:r w:rsidRPr="004102AB">
        <w:t xml:space="preserve">соответствующих графиков </w:t>
      </w:r>
      <w:r w:rsidRPr="00CC747C">
        <w:t xml:space="preserve">для </w:t>
      </w:r>
      <w:r>
        <w:t>исходного</w:t>
      </w:r>
      <w:r w:rsidRPr="00CC747C">
        <w:t xml:space="preserve"> и </w:t>
      </w:r>
      <w:r>
        <w:t>проверочного</w:t>
      </w:r>
      <w:r w:rsidRPr="00CC747C">
        <w:t xml:space="preserve"> наборов данных</w:t>
      </w:r>
      <w:r>
        <w:t xml:space="preserve"> дает лишь грубое представление</w:t>
      </w:r>
      <w:r w:rsidRPr="004102AB">
        <w:t xml:space="preserve"> </w:t>
      </w:r>
      <w:r>
        <w:t xml:space="preserve">о </w:t>
      </w:r>
      <w:r w:rsidRPr="004102AB">
        <w:t>калибровк</w:t>
      </w:r>
      <w:r>
        <w:t>е</w:t>
      </w:r>
      <w:r w:rsidRPr="004102AB">
        <w:t xml:space="preserve"> модели</w:t>
      </w:r>
      <w:r w:rsidRPr="00CC747C">
        <w:t xml:space="preserve">. О хорошей калибровке можно говорить (на основе суждения, а не формального сравнения), если </w:t>
      </w:r>
      <w:r>
        <w:t xml:space="preserve">хорошо </w:t>
      </w:r>
      <w:r w:rsidRPr="00CC747C">
        <w:t>согласуются</w:t>
      </w:r>
      <w:r w:rsidRPr="004102AB">
        <w:t xml:space="preserve"> два набора кривых выживаемости</w:t>
      </w:r>
      <w:r w:rsidRPr="00CC747C">
        <w:t xml:space="preserve">. Однако </w:t>
      </w:r>
      <w:r>
        <w:t xml:space="preserve">такая </w:t>
      </w:r>
      <w:r w:rsidRPr="00CC747C">
        <w:t xml:space="preserve">оценка калибровки </w:t>
      </w:r>
      <w:r w:rsidRPr="004102AB">
        <w:t xml:space="preserve">не является </w:t>
      </w:r>
      <w:r>
        <w:t>примером строго</w:t>
      </w:r>
      <w:r w:rsidRPr="004102AB">
        <w:t xml:space="preserve"> сравнени</w:t>
      </w:r>
      <w:r>
        <w:t>я</w:t>
      </w:r>
      <w:r w:rsidRPr="004102AB">
        <w:t xml:space="preserve"> между наблюдаемыми и </w:t>
      </w:r>
      <w:r>
        <w:t>предсказываемыми</w:t>
      </w:r>
      <w:r w:rsidRPr="004102AB">
        <w:t xml:space="preserve"> значениями</w:t>
      </w:r>
      <w:r w:rsidRPr="00CC747C">
        <w:t xml:space="preserve">, поскольку модель Кокса не </w:t>
      </w:r>
      <w:r>
        <w:t>используется</w:t>
      </w:r>
      <w:r w:rsidRPr="00CC747C">
        <w:t xml:space="preserve"> </w:t>
      </w:r>
      <w:r>
        <w:t>напрямую для</w:t>
      </w:r>
      <w:r w:rsidRPr="00CC747C">
        <w:t xml:space="preserve"> </w:t>
      </w:r>
      <w:r>
        <w:t>предсказывания</w:t>
      </w:r>
      <w:r w:rsidRPr="00CC747C">
        <w:t xml:space="preserve"> вероятностей </w:t>
      </w:r>
      <w:r w:rsidRPr="00CC747C">
        <w:lastRenderedPageBreak/>
        <w:t>выживания. Без базовой функции выжива</w:t>
      </w:r>
      <w:r>
        <w:t>ния</w:t>
      </w:r>
      <w:r w:rsidRPr="00CC747C">
        <w:t xml:space="preserve"> (</w:t>
      </w:r>
      <w:r w:rsidRPr="00CC747C">
        <w:rPr>
          <w:bCs/>
          <w:i/>
          <w:lang w:val="en-US" w:bidi="en-US"/>
        </w:rPr>
        <w:t>baseline</w:t>
      </w:r>
      <w:r w:rsidRPr="00CC747C">
        <w:rPr>
          <w:bCs/>
          <w:i/>
          <w:lang w:bidi="en-US"/>
        </w:rPr>
        <w:t xml:space="preserve"> </w:t>
      </w:r>
      <w:r w:rsidRPr="00CC747C">
        <w:rPr>
          <w:bCs/>
          <w:i/>
          <w:lang w:val="en-US" w:bidi="en-US"/>
        </w:rPr>
        <w:t>survival</w:t>
      </w:r>
      <w:r w:rsidRPr="00CC747C">
        <w:rPr>
          <w:bCs/>
          <w:i/>
          <w:lang w:bidi="en-US"/>
        </w:rPr>
        <w:t xml:space="preserve"> </w:t>
      </w:r>
      <w:r w:rsidRPr="00CC747C">
        <w:rPr>
          <w:bCs/>
          <w:i/>
          <w:lang w:val="en-US" w:bidi="en-US"/>
        </w:rPr>
        <w:t>function</w:t>
      </w:r>
      <w:r w:rsidRPr="00CC747C">
        <w:t>) невозможно судить о том, насколько хорошие результаты покажет калибровка в независимой выборке [309].</w:t>
      </w:r>
    </w:p>
    <w:p w14:paraId="2F5FC918" w14:textId="77777777" w:rsidR="00CE74A7" w:rsidRDefault="00CE74A7" w:rsidP="00CE74A7">
      <w:pPr>
        <w:jc w:val="both"/>
      </w:pPr>
    </w:p>
    <w:p w14:paraId="08B27517" w14:textId="77777777" w:rsidR="00CE74A7" w:rsidRPr="00CC747C" w:rsidRDefault="00CE74A7" w:rsidP="00CE74A7">
      <w:pPr>
        <w:jc w:val="both"/>
      </w:pPr>
    </w:p>
    <w:p w14:paraId="5F249CFE" w14:textId="77777777" w:rsidR="007961A1" w:rsidRPr="00CC747C" w:rsidRDefault="007961A1" w:rsidP="003110BB">
      <w:pPr>
        <w:jc w:val="both"/>
      </w:pPr>
      <w:r w:rsidRPr="00CC747C">
        <w:t>Для сравнения эффективности разных моделей на одно</w:t>
      </w:r>
      <w:r>
        <w:t>м</w:t>
      </w:r>
      <w:r w:rsidRPr="00CC747C">
        <w:t xml:space="preserve"> и то</w:t>
      </w:r>
      <w:r>
        <w:t>м</w:t>
      </w:r>
      <w:r w:rsidRPr="00CC747C">
        <w:t xml:space="preserve"> же набор</w:t>
      </w:r>
      <w:r>
        <w:t>е</w:t>
      </w:r>
      <w:r w:rsidRPr="00CC747C">
        <w:t xml:space="preserve"> данных можно использовать формальные статистические тесты, такие как тест </w:t>
      </w:r>
      <w:r w:rsidRPr="00CC747C">
        <w:rPr>
          <w:lang w:val="en-US" w:bidi="en-US"/>
        </w:rPr>
        <w:t>DeLong</w:t>
      </w:r>
      <w:r w:rsidRPr="00CC747C">
        <w:t xml:space="preserve"> [334]. Однако этот тест не</w:t>
      </w:r>
      <w:r>
        <w:t>применим</w:t>
      </w:r>
      <w:r w:rsidRPr="00CC747C">
        <w:t xml:space="preserve">, если сравниваемые модели являются вложенными </w:t>
      </w:r>
      <w:r>
        <w:t>(</w:t>
      </w:r>
      <w:r w:rsidRPr="00AA091B">
        <w:rPr>
          <w:i/>
          <w:lang w:val="en-US" w:bidi="en-US"/>
        </w:rPr>
        <w:t>nested</w:t>
      </w:r>
      <w:r>
        <w:t xml:space="preserve">) </w:t>
      </w:r>
      <w:r w:rsidRPr="00CC747C">
        <w:t xml:space="preserve">(т.е., если одна модель содержит все предикторы другой и, как минимум, один дополнительный предиктор) и </w:t>
      </w:r>
      <w:r>
        <w:t xml:space="preserve">получены </w:t>
      </w:r>
      <w:r w:rsidRPr="00CC747C">
        <w:t xml:space="preserve">на основе одного и того же набора данных, например, если модель с клиническими предикторами и новым молекулярным маркером сравнивают с моделью, </w:t>
      </w:r>
      <w:r>
        <w:t>в которой</w:t>
      </w:r>
      <w:r w:rsidRPr="00CC747C">
        <w:t xml:space="preserve"> </w:t>
      </w:r>
      <w:r>
        <w:t>присутствуют</w:t>
      </w:r>
      <w:r w:rsidRPr="00CC747C">
        <w:t xml:space="preserve"> только клинические предикторы [335].</w:t>
      </w:r>
    </w:p>
    <w:p w14:paraId="1AA7A2EE" w14:textId="77777777" w:rsidR="007961A1" w:rsidRPr="00CC747C" w:rsidRDefault="007961A1" w:rsidP="003110BB">
      <w:pPr>
        <w:jc w:val="both"/>
      </w:pPr>
      <w:r w:rsidRPr="00CC747C">
        <w:t xml:space="preserve">И наконец, любую </w:t>
      </w:r>
      <w:r>
        <w:t>вновь</w:t>
      </w:r>
      <w:r w:rsidRPr="00CC747C">
        <w:t xml:space="preserve"> разработанную модель </w:t>
      </w:r>
      <w:r>
        <w:t xml:space="preserve">широко </w:t>
      </w:r>
      <w:r w:rsidRPr="00CC747C">
        <w:t xml:space="preserve">рекомендуется сравнивать с существующими, опубликованными моделями, в идеале, </w:t>
      </w:r>
      <w:r>
        <w:t xml:space="preserve">по </w:t>
      </w:r>
      <w:r w:rsidRPr="00CC747C">
        <w:t>количественн</w:t>
      </w:r>
      <w:r>
        <w:t>ы</w:t>
      </w:r>
      <w:r w:rsidRPr="00CC747C">
        <w:t>м</w:t>
      </w:r>
      <w:r>
        <w:t xml:space="preserve"> показателям</w:t>
      </w:r>
      <w:r w:rsidRPr="00CC747C">
        <w:t xml:space="preserve"> [47, 48]. В отсутствие какого-либо прямого сравнения между 2 или более моделями на одно</w:t>
      </w:r>
      <w:r>
        <w:t>м</w:t>
      </w:r>
      <w:r w:rsidRPr="00CC747C">
        <w:t xml:space="preserve"> и то</w:t>
      </w:r>
      <w:r>
        <w:t>м</w:t>
      </w:r>
      <w:r w:rsidRPr="00CC747C">
        <w:t xml:space="preserve"> же набор</w:t>
      </w:r>
      <w:r>
        <w:t>е</w:t>
      </w:r>
      <w:r w:rsidRPr="00CC747C">
        <w:t xml:space="preserve"> данных сложно выбрать из всех доступных </w:t>
      </w:r>
      <w:r>
        <w:t xml:space="preserve">предсказательных </w:t>
      </w:r>
      <w:r w:rsidRPr="00CC747C">
        <w:t>модел</w:t>
      </w:r>
      <w:r>
        <w:t>ей потенциально</w:t>
      </w:r>
      <w:r w:rsidRPr="00CC747C">
        <w:t xml:space="preserve"> более </w:t>
      </w:r>
      <w:r>
        <w:t>полезную</w:t>
      </w:r>
      <w:r w:rsidRPr="00CC747C">
        <w:t xml:space="preserve">. Многочисленные систематические обзоры показали, что </w:t>
      </w:r>
      <w:r>
        <w:t xml:space="preserve">в </w:t>
      </w:r>
      <w:r w:rsidRPr="00CC747C">
        <w:t>немноги</w:t>
      </w:r>
      <w:r>
        <w:t>х</w:t>
      </w:r>
      <w:r w:rsidRPr="00CC747C">
        <w:t xml:space="preserve"> исследования</w:t>
      </w:r>
      <w:r>
        <w:t>х</w:t>
      </w:r>
      <w:r w:rsidRPr="00CC747C">
        <w:t xml:space="preserve"> по разработке или </w:t>
      </w:r>
      <w:r>
        <w:t>проверке</w:t>
      </w:r>
      <w:r w:rsidRPr="00CC747C">
        <w:t xml:space="preserve"> </w:t>
      </w:r>
      <w:r>
        <w:t xml:space="preserve">предсказательных </w:t>
      </w:r>
      <w:r w:rsidRPr="00CC747C">
        <w:t xml:space="preserve">моделей </w:t>
      </w:r>
      <w:r>
        <w:t xml:space="preserve">для </w:t>
      </w:r>
      <w:r w:rsidRPr="00CC747C">
        <w:t>одного и того же исхода, сравнивают их эффективность с другими существующими моделями [82].</w:t>
      </w:r>
    </w:p>
    <w:p w14:paraId="2C223218" w14:textId="77777777" w:rsidR="007961A1" w:rsidRPr="00CC747C" w:rsidRDefault="007961A1" w:rsidP="003110BB">
      <w:pPr>
        <w:jc w:val="both"/>
      </w:pPr>
      <w:r w:rsidRPr="00CC747C">
        <w:t>Калибровка (</w:t>
      </w:r>
      <w:r w:rsidRPr="00CC747C">
        <w:rPr>
          <w:i/>
          <w:lang w:val="en-US" w:bidi="en-US"/>
        </w:rPr>
        <w:t>calibration</w:t>
      </w:r>
      <w:r w:rsidRPr="00CC747C">
        <w:t>) — ключевая характеристика</w:t>
      </w:r>
      <w:r>
        <w:t>, и ее проведение</w:t>
      </w:r>
      <w:r w:rsidRPr="00CC747C">
        <w:t xml:space="preserve"> </w:t>
      </w:r>
      <w:r>
        <w:t>широко рекомендуется</w:t>
      </w:r>
      <w:r w:rsidRPr="00CC747C">
        <w:t xml:space="preserve">. Однако многие систематические обзоры многофакторных </w:t>
      </w:r>
      <w:r>
        <w:t xml:space="preserve">предсказательных </w:t>
      </w:r>
      <w:r w:rsidRPr="00CC747C">
        <w:t>моделей показали, что о калибровке редко сообщают [</w:t>
      </w:r>
      <w:r w:rsidRPr="00CC747C">
        <w:rPr>
          <w:lang w:bidi="en-US"/>
        </w:rPr>
        <w:t>34, 41, 43, 55, 62, 63, 66, 73–82, 84, 86, 88, 90–92, 94, 122, 176, 180, 267, 336</w:t>
      </w:r>
      <w:r w:rsidRPr="00CC747C">
        <w:t xml:space="preserve">]. Например, калибровку </w:t>
      </w:r>
      <w:r>
        <w:t>проводили</w:t>
      </w:r>
      <w:r w:rsidRPr="00CC747C">
        <w:t xml:space="preserve"> только в 10 из 39 (26%) исследований моделей </w:t>
      </w:r>
      <w:r>
        <w:t xml:space="preserve">предсказания </w:t>
      </w:r>
      <w:r w:rsidRPr="00CC747C">
        <w:t>диабета 2</w:t>
      </w:r>
      <w:r>
        <w:t>-го</w:t>
      </w:r>
      <w:r w:rsidRPr="00CC747C">
        <w:t xml:space="preserve"> типа [45]. Дискриминация (</w:t>
      </w:r>
      <w:r w:rsidRPr="00CC747C">
        <w:rPr>
          <w:i/>
          <w:lang w:val="en-US" w:bidi="en-US"/>
        </w:rPr>
        <w:t>discrimination</w:t>
      </w:r>
      <w:r w:rsidRPr="00CC747C">
        <w:t xml:space="preserve">) — наиболее часто измеряемый показатель эффективности, но о ней, тем не менее, также не всегда сообщают [74, 78, 81, 88, 122, 336, 337] (например, лишь в 44% </w:t>
      </w:r>
      <w:r>
        <w:t>случаях описания</w:t>
      </w:r>
      <w:r w:rsidRPr="00CC747C">
        <w:t xml:space="preserve"> модел</w:t>
      </w:r>
      <w:r>
        <w:t>ей</w:t>
      </w:r>
      <w:r w:rsidRPr="00CC747C">
        <w:t xml:space="preserve"> аневризматического субарахноидального кровоизлияния [81]). Очень немногие исследова</w:t>
      </w:r>
      <w:r>
        <w:t>ния</w:t>
      </w:r>
      <w:r w:rsidRPr="00CC747C">
        <w:t xml:space="preserve"> </w:t>
      </w:r>
      <w:r>
        <w:t>включают сравнение</w:t>
      </w:r>
      <w:r w:rsidRPr="00CC747C">
        <w:t xml:space="preserve"> эффективност</w:t>
      </w:r>
      <w:r>
        <w:t>и</w:t>
      </w:r>
      <w:r w:rsidRPr="00CC747C">
        <w:t xml:space="preserve"> модели с другими существующими </w:t>
      </w:r>
      <w:r>
        <w:t xml:space="preserve">предсказательными </w:t>
      </w:r>
      <w:r w:rsidRPr="00CC747C">
        <w:t xml:space="preserve">моделями </w:t>
      </w:r>
      <w:r>
        <w:t>с использованием одного</w:t>
      </w:r>
      <w:r w:rsidRPr="00CC747C">
        <w:t xml:space="preserve"> набор</w:t>
      </w:r>
      <w:r>
        <w:t>а</w:t>
      </w:r>
      <w:r w:rsidRPr="00CC747C">
        <w:t xml:space="preserve"> данных [81, 82, 122].</w:t>
      </w:r>
    </w:p>
    <w:p w14:paraId="36E88DF3" w14:textId="77777777" w:rsidR="007961A1" w:rsidRPr="00757111" w:rsidRDefault="007961A1" w:rsidP="003110BB">
      <w:pPr>
        <w:ind w:firstLine="180"/>
        <w:jc w:val="both"/>
        <w:rPr>
          <w:b/>
        </w:rPr>
      </w:pPr>
      <w:r w:rsidRPr="00757111">
        <w:rPr>
          <w:b/>
          <w:lang w:val="uk-UA"/>
        </w:rPr>
        <w:t>2. Количественная оценка ценности допонительного предиктора</w:t>
      </w:r>
    </w:p>
    <w:p w14:paraId="129A64D8" w14:textId="77777777" w:rsidR="007961A1" w:rsidRPr="00CC747C" w:rsidRDefault="007961A1" w:rsidP="003110BB">
      <w:pPr>
        <w:jc w:val="both"/>
        <w:rPr>
          <w:i/>
          <w:lang w:val="uk-UA"/>
        </w:rPr>
      </w:pPr>
      <w:r w:rsidRPr="00CC747C">
        <w:rPr>
          <w:i/>
          <w:lang w:val="uk-UA"/>
        </w:rPr>
        <w:t>Пример</w:t>
      </w:r>
    </w:p>
    <w:p w14:paraId="481B6379" w14:textId="77777777" w:rsidR="007961A1" w:rsidRPr="006235E5" w:rsidRDefault="007961A1" w:rsidP="003110BB">
      <w:pPr>
        <w:jc w:val="both"/>
        <w:rPr>
          <w:iCs/>
          <w:lang w:bidi="en-US"/>
        </w:rPr>
      </w:pPr>
      <w:r w:rsidRPr="00CC747C">
        <w:rPr>
          <w:lang w:val="uk-UA"/>
        </w:rPr>
        <w:t xml:space="preserve">«Оценили </w:t>
      </w:r>
      <w:r>
        <w:rPr>
          <w:lang w:val="uk-UA"/>
        </w:rPr>
        <w:t>дополнительную прогностическую ценность</w:t>
      </w:r>
      <w:r w:rsidRPr="00CC747C">
        <w:t xml:space="preserve"> </w:t>
      </w:r>
      <w:r>
        <w:t>(</w:t>
      </w:r>
      <w:r w:rsidRPr="00AA091B">
        <w:rPr>
          <w:i/>
          <w:iCs/>
          <w:lang w:val="en-US" w:bidi="en-US"/>
        </w:rPr>
        <w:t>incremental</w:t>
      </w:r>
      <w:r w:rsidRPr="00AA091B">
        <w:rPr>
          <w:i/>
          <w:iCs/>
          <w:lang w:bidi="en-US"/>
        </w:rPr>
        <w:t xml:space="preserve"> </w:t>
      </w:r>
      <w:r w:rsidRPr="00AA091B">
        <w:rPr>
          <w:i/>
          <w:iCs/>
          <w:lang w:val="en-US" w:bidi="en-US"/>
        </w:rPr>
        <w:t>prognostic</w:t>
      </w:r>
      <w:r w:rsidRPr="00AA091B">
        <w:rPr>
          <w:i/>
          <w:iCs/>
          <w:lang w:bidi="en-US"/>
        </w:rPr>
        <w:t xml:space="preserve"> </w:t>
      </w:r>
      <w:r w:rsidRPr="00AA091B">
        <w:rPr>
          <w:i/>
          <w:iCs/>
          <w:lang w:val="en-US" w:bidi="en-US"/>
        </w:rPr>
        <w:t>value</w:t>
      </w:r>
      <w:r>
        <w:t xml:space="preserve">) </w:t>
      </w:r>
      <w:r w:rsidRPr="00CC747C">
        <w:t xml:space="preserve">биомаркеров </w:t>
      </w:r>
      <w:r>
        <w:t>при добавлении к</w:t>
      </w:r>
      <w:r w:rsidRPr="00CC747C">
        <w:t xml:space="preserve"> шкале </w:t>
      </w:r>
      <w:r w:rsidRPr="00CC747C">
        <w:rPr>
          <w:iCs/>
          <w:lang w:val="en-US" w:bidi="en-US"/>
        </w:rPr>
        <w:t>GRACE</w:t>
      </w:r>
      <w:r>
        <w:rPr>
          <w:iCs/>
          <w:lang w:bidi="en-US"/>
        </w:rPr>
        <w:t xml:space="preserve"> с помощью</w:t>
      </w:r>
      <w:r w:rsidRPr="00CC747C">
        <w:rPr>
          <w:iCs/>
          <w:lang w:bidi="en-US"/>
        </w:rPr>
        <w:t xml:space="preserve"> тест</w:t>
      </w:r>
      <w:r>
        <w:rPr>
          <w:iCs/>
          <w:lang w:bidi="en-US"/>
        </w:rPr>
        <w:t>а</w:t>
      </w:r>
      <w:r w:rsidRPr="00CC747C">
        <w:rPr>
          <w:iCs/>
          <w:lang w:bidi="en-US"/>
        </w:rPr>
        <w:t xml:space="preserve"> отношени</w:t>
      </w:r>
      <w:r>
        <w:rPr>
          <w:iCs/>
          <w:lang w:bidi="en-US"/>
        </w:rPr>
        <w:t>я</w:t>
      </w:r>
      <w:r w:rsidRPr="00CC747C">
        <w:rPr>
          <w:iCs/>
          <w:lang w:bidi="en-US"/>
        </w:rPr>
        <w:t xml:space="preserve"> правдоподобия</w:t>
      </w:r>
      <w:r>
        <w:rPr>
          <w:iCs/>
          <w:lang w:bidi="en-US"/>
        </w:rPr>
        <w:t xml:space="preserve"> (</w:t>
      </w:r>
      <w:r w:rsidRPr="00AA091B">
        <w:rPr>
          <w:i/>
          <w:iCs/>
          <w:lang w:val="en-US" w:bidi="en-US"/>
        </w:rPr>
        <w:t>likelihood</w:t>
      </w:r>
      <w:r w:rsidRPr="00AA091B">
        <w:rPr>
          <w:i/>
          <w:iCs/>
          <w:lang w:bidi="en-US"/>
        </w:rPr>
        <w:t xml:space="preserve"> </w:t>
      </w:r>
      <w:r w:rsidRPr="00AA091B">
        <w:rPr>
          <w:i/>
          <w:iCs/>
          <w:lang w:val="en-US" w:bidi="en-US"/>
        </w:rPr>
        <w:t>ratio</w:t>
      </w:r>
      <w:r w:rsidRPr="00AA091B">
        <w:rPr>
          <w:i/>
          <w:iCs/>
          <w:lang w:bidi="en-US"/>
        </w:rPr>
        <w:t xml:space="preserve"> </w:t>
      </w:r>
      <w:r w:rsidRPr="00AA091B">
        <w:rPr>
          <w:i/>
          <w:iCs/>
          <w:lang w:val="en-US" w:bidi="en-US"/>
        </w:rPr>
        <w:t>test</w:t>
      </w:r>
      <w:r>
        <w:rPr>
          <w:iCs/>
          <w:lang w:bidi="en-US"/>
        </w:rPr>
        <w:t>)</w:t>
      </w:r>
      <w:r w:rsidRPr="00CC747C">
        <w:rPr>
          <w:iCs/>
          <w:lang w:bidi="en-US"/>
        </w:rPr>
        <w:t xml:space="preserve">. Для оценки </w:t>
      </w:r>
      <w:r>
        <w:rPr>
          <w:iCs/>
          <w:lang w:bidi="en-US"/>
        </w:rPr>
        <w:t>величины приращения</w:t>
      </w:r>
      <w:r w:rsidRPr="00CC747C">
        <w:rPr>
          <w:iCs/>
          <w:lang w:bidi="en-US"/>
        </w:rPr>
        <w:t xml:space="preserve"> эффективности модели при добавлении отдельных биомаркеров к шкале GRACE использовали 3 дополнительных показателя дискриминации: </w:t>
      </w:r>
      <w:r>
        <w:rPr>
          <w:iCs/>
          <w:lang w:bidi="en-US"/>
        </w:rPr>
        <w:t xml:space="preserve">изменение </w:t>
      </w:r>
      <w:r w:rsidRPr="00CC747C">
        <w:rPr>
          <w:iCs/>
          <w:lang w:bidi="en-US"/>
        </w:rPr>
        <w:t>площад</w:t>
      </w:r>
      <w:r>
        <w:rPr>
          <w:iCs/>
          <w:lang w:bidi="en-US"/>
        </w:rPr>
        <w:t>и</w:t>
      </w:r>
      <w:r w:rsidRPr="00CC747C">
        <w:rPr>
          <w:iCs/>
          <w:lang w:bidi="en-US"/>
        </w:rPr>
        <w:t xml:space="preserve"> под </w:t>
      </w:r>
      <w:r w:rsidRPr="00CC747C">
        <w:rPr>
          <w:iCs/>
          <w:lang w:val="de-DE" w:bidi="en-US"/>
        </w:rPr>
        <w:t>ROC</w:t>
      </w:r>
      <w:r w:rsidRPr="00CC747C">
        <w:rPr>
          <w:iCs/>
          <w:lang w:bidi="en-US"/>
        </w:rPr>
        <w:t>-кривой (</w:t>
      </w:r>
      <w:r w:rsidRPr="00CC747C">
        <w:rPr>
          <w:rFonts w:eastAsia="AvenirNextLTPro-Regular"/>
          <w:sz w:val="19"/>
          <w:szCs w:val="19"/>
        </w:rPr>
        <w:t>Δ</w:t>
      </w:r>
      <w:r w:rsidRPr="00CC747C">
        <w:rPr>
          <w:iCs/>
          <w:lang w:val="en-US" w:bidi="en-US"/>
        </w:rPr>
        <w:t>AUC</w:t>
      </w:r>
      <w:r w:rsidRPr="00CC747C">
        <w:rPr>
          <w:iCs/>
          <w:lang w:bidi="en-US"/>
        </w:rPr>
        <w:t>), интегрированн</w:t>
      </w:r>
      <w:r>
        <w:rPr>
          <w:iCs/>
          <w:lang w:bidi="en-US"/>
        </w:rPr>
        <w:t>ый</w:t>
      </w:r>
      <w:r w:rsidRPr="00CC747C">
        <w:rPr>
          <w:iCs/>
          <w:lang w:bidi="en-US"/>
        </w:rPr>
        <w:t xml:space="preserve"> индекс дискриминации (</w:t>
      </w:r>
      <w:r w:rsidRPr="00AA091B">
        <w:rPr>
          <w:i/>
          <w:iCs/>
          <w:lang w:val="en-US" w:bidi="en-US"/>
        </w:rPr>
        <w:t>integrated</w:t>
      </w:r>
      <w:r w:rsidRPr="00AA091B">
        <w:rPr>
          <w:i/>
          <w:iCs/>
          <w:lang w:bidi="en-US"/>
        </w:rPr>
        <w:t xml:space="preserve"> </w:t>
      </w:r>
      <w:r w:rsidRPr="00AA091B">
        <w:rPr>
          <w:i/>
          <w:iCs/>
          <w:lang w:val="en-US" w:bidi="en-US"/>
        </w:rPr>
        <w:t>discrimination</w:t>
      </w:r>
      <w:r w:rsidRPr="00AA091B">
        <w:rPr>
          <w:i/>
          <w:iCs/>
          <w:lang w:bidi="en-US"/>
        </w:rPr>
        <w:t xml:space="preserve"> </w:t>
      </w:r>
      <w:r w:rsidRPr="00AA091B">
        <w:rPr>
          <w:i/>
          <w:iCs/>
          <w:lang w:val="en-US" w:bidi="en-US"/>
        </w:rPr>
        <w:t>improvement</w:t>
      </w:r>
      <w:r>
        <w:rPr>
          <w:iCs/>
          <w:lang w:bidi="en-US"/>
        </w:rPr>
        <w:t xml:space="preserve">, </w:t>
      </w:r>
      <w:r w:rsidRPr="00CC747C">
        <w:rPr>
          <w:iCs/>
          <w:lang w:val="en-US" w:bidi="en-US"/>
        </w:rPr>
        <w:t>IDI</w:t>
      </w:r>
      <w:r w:rsidRPr="00CC747C">
        <w:rPr>
          <w:iCs/>
          <w:lang w:bidi="en-US"/>
        </w:rPr>
        <w:t>)</w:t>
      </w:r>
      <w:r>
        <w:rPr>
          <w:iCs/>
          <w:lang w:bidi="en-US"/>
        </w:rPr>
        <w:t xml:space="preserve"> и</w:t>
      </w:r>
      <w:r w:rsidRPr="00CC747C">
        <w:rPr>
          <w:iCs/>
          <w:lang w:bidi="en-US"/>
        </w:rPr>
        <w:t xml:space="preserve"> индекс реклассификации (</w:t>
      </w:r>
      <w:r w:rsidRPr="00AA091B">
        <w:rPr>
          <w:i/>
          <w:iCs/>
          <w:lang w:val="en-US" w:bidi="en-US"/>
        </w:rPr>
        <w:t>net</w:t>
      </w:r>
      <w:r w:rsidRPr="00AA091B">
        <w:rPr>
          <w:i/>
          <w:iCs/>
          <w:lang w:bidi="en-US"/>
        </w:rPr>
        <w:t xml:space="preserve"> </w:t>
      </w:r>
      <w:r w:rsidRPr="00AA091B">
        <w:rPr>
          <w:i/>
          <w:iCs/>
          <w:lang w:val="en-US" w:bidi="en-US"/>
        </w:rPr>
        <w:t>reclassification</w:t>
      </w:r>
      <w:r w:rsidRPr="00AA091B">
        <w:rPr>
          <w:i/>
          <w:iCs/>
          <w:lang w:bidi="en-US"/>
        </w:rPr>
        <w:t xml:space="preserve"> </w:t>
      </w:r>
      <w:r w:rsidRPr="00AA091B">
        <w:rPr>
          <w:i/>
          <w:iCs/>
          <w:lang w:val="en-US" w:bidi="en-US"/>
        </w:rPr>
        <w:t>improvement</w:t>
      </w:r>
      <w:r>
        <w:rPr>
          <w:iCs/>
          <w:lang w:bidi="en-US"/>
        </w:rPr>
        <w:t xml:space="preserve">, </w:t>
      </w:r>
      <w:r w:rsidRPr="00CC747C">
        <w:rPr>
          <w:iCs/>
          <w:lang w:val="en-US" w:bidi="en-US"/>
        </w:rPr>
        <w:t>NRI</w:t>
      </w:r>
      <w:r w:rsidRPr="00CC747C">
        <w:rPr>
          <w:iCs/>
          <w:lang w:bidi="en-US"/>
        </w:rPr>
        <w:t>)</w:t>
      </w:r>
      <w:r>
        <w:rPr>
          <w:iCs/>
          <w:lang w:bidi="en-US"/>
        </w:rPr>
        <w:t xml:space="preserve"> в непрерывной и категориальной шкале измерения</w:t>
      </w:r>
      <w:r w:rsidRPr="00CC747C">
        <w:rPr>
          <w:iCs/>
          <w:lang w:bidi="en-US"/>
        </w:rPr>
        <w:t xml:space="preserve">. </w:t>
      </w:r>
      <w:r>
        <w:rPr>
          <w:iCs/>
          <w:lang w:bidi="en-US"/>
        </w:rPr>
        <w:t>Для определения</w:t>
      </w:r>
      <w:r w:rsidRPr="00CC747C">
        <w:rPr>
          <w:iCs/>
          <w:lang w:bidi="en-US"/>
        </w:rPr>
        <w:t xml:space="preserve"> клинической полезности, рассчитали NRI (&gt; 0,02), </w:t>
      </w:r>
      <w:r>
        <w:rPr>
          <w:iCs/>
          <w:lang w:bidi="en-US"/>
        </w:rPr>
        <w:t xml:space="preserve">в соответствии с которым </w:t>
      </w:r>
      <w:r w:rsidRPr="00076430">
        <w:t xml:space="preserve">2% </w:t>
      </w:r>
      <w:r>
        <w:t xml:space="preserve">рассматривается </w:t>
      </w:r>
      <w:r w:rsidRPr="00076430">
        <w:t>как минимальный порог значимого изменения прогнозируемого риска</w:t>
      </w:r>
      <w:r w:rsidRPr="00CC747C">
        <w:rPr>
          <w:iCs/>
          <w:lang w:bidi="en-US"/>
        </w:rPr>
        <w:t xml:space="preserve">. Кроме того, добавили 2 категориальных NRI с заранее </w:t>
      </w:r>
      <w:r>
        <w:rPr>
          <w:iCs/>
          <w:lang w:bidi="en-US"/>
        </w:rPr>
        <w:t>определенными</w:t>
      </w:r>
      <w:r w:rsidRPr="00CC747C">
        <w:rPr>
          <w:iCs/>
          <w:lang w:bidi="en-US"/>
        </w:rPr>
        <w:t xml:space="preserve"> порогами риска 6% и 14%, выбранными в соответствии с предыдущим исследованием, или 5% и 12% согласно наблюдаемой частоте событий в настоящем исследовании. Категориальные NRI определяют повышени</w:t>
      </w:r>
      <w:r>
        <w:rPr>
          <w:iCs/>
          <w:lang w:bidi="en-US"/>
        </w:rPr>
        <w:t>е</w:t>
      </w:r>
      <w:r w:rsidRPr="00CC747C">
        <w:rPr>
          <w:iCs/>
          <w:lang w:bidi="en-US"/>
        </w:rPr>
        <w:t xml:space="preserve"> или понижени</w:t>
      </w:r>
      <w:r>
        <w:rPr>
          <w:iCs/>
          <w:lang w:bidi="en-US"/>
        </w:rPr>
        <w:t>е</w:t>
      </w:r>
      <w:r w:rsidRPr="00CC747C">
        <w:rPr>
          <w:iCs/>
          <w:lang w:bidi="en-US"/>
        </w:rPr>
        <w:t xml:space="preserve"> реклассификаци</w:t>
      </w:r>
      <w:r>
        <w:rPr>
          <w:iCs/>
          <w:lang w:bidi="en-US"/>
        </w:rPr>
        <w:t>и</w:t>
      </w:r>
      <w:r w:rsidRPr="00CC747C">
        <w:rPr>
          <w:iCs/>
          <w:lang w:bidi="en-US"/>
        </w:rPr>
        <w:t xml:space="preserve"> только в том случае, если </w:t>
      </w:r>
      <w:r>
        <w:rPr>
          <w:iCs/>
          <w:lang w:bidi="en-US"/>
        </w:rPr>
        <w:t>предсказываемые</w:t>
      </w:r>
      <w:r w:rsidRPr="00CC747C">
        <w:rPr>
          <w:iCs/>
          <w:lang w:bidi="en-US"/>
        </w:rPr>
        <w:t xml:space="preserve"> риски переходят из одной категории в другую. Поскольку количество биомаркеров, добавленных к шкале GRACE, оставалось небольшим (максимум 2), степень чрезмерного оптимизма, вероятно, была </w:t>
      </w:r>
      <w:r>
        <w:rPr>
          <w:iCs/>
          <w:lang w:bidi="en-US"/>
        </w:rPr>
        <w:t>незначительной</w:t>
      </w:r>
      <w:r w:rsidRPr="00CC747C">
        <w:rPr>
          <w:iCs/>
          <w:lang w:bidi="en-US"/>
        </w:rPr>
        <w:t xml:space="preserve">. Тем не менее, на этапе внутренней </w:t>
      </w:r>
      <w:r>
        <w:rPr>
          <w:iCs/>
          <w:lang w:bidi="en-US"/>
        </w:rPr>
        <w:t>проверки</w:t>
      </w:r>
      <w:r w:rsidRPr="00CC747C">
        <w:rPr>
          <w:iCs/>
          <w:lang w:bidi="en-US"/>
        </w:rPr>
        <w:t xml:space="preserve"> повторно рассчитали показатели </w:t>
      </w:r>
      <w:r w:rsidRPr="00CC747C">
        <w:rPr>
          <w:rFonts w:eastAsia="AvenirNextLTPro-Regular"/>
          <w:sz w:val="19"/>
          <w:szCs w:val="19"/>
        </w:rPr>
        <w:t>Δ</w:t>
      </w:r>
      <w:r w:rsidRPr="00CC747C">
        <w:rPr>
          <w:iCs/>
          <w:lang w:val="en-US" w:bidi="en-US"/>
        </w:rPr>
        <w:t>AUC</w:t>
      </w:r>
      <w:r w:rsidRPr="00CC747C">
        <w:rPr>
          <w:iCs/>
          <w:lang w:bidi="en-US"/>
        </w:rPr>
        <w:t xml:space="preserve"> и </w:t>
      </w:r>
      <w:r w:rsidRPr="00CC747C">
        <w:rPr>
          <w:iCs/>
          <w:lang w:val="en-US" w:bidi="en-US"/>
        </w:rPr>
        <w:t>IDI</w:t>
      </w:r>
      <w:r w:rsidRPr="00CC747C">
        <w:rPr>
          <w:iCs/>
          <w:lang w:bidi="en-US"/>
        </w:rPr>
        <w:t xml:space="preserve"> методом бутстреп</w:t>
      </w:r>
      <w:r>
        <w:rPr>
          <w:iCs/>
          <w:lang w:bidi="en-US"/>
        </w:rPr>
        <w:t>а</w:t>
      </w:r>
      <w:r w:rsidRPr="00CC747C">
        <w:rPr>
          <w:iCs/>
          <w:lang w:bidi="en-US"/>
        </w:rPr>
        <w:t xml:space="preserve"> и подтвердили полученные результаты» [338]</w:t>
      </w:r>
      <w:r>
        <w:rPr>
          <w:iCs/>
          <w:lang w:bidi="en-US"/>
        </w:rPr>
        <w:t>.</w:t>
      </w:r>
      <w:r w:rsidRPr="00CC747C">
        <w:rPr>
          <w:iCs/>
          <w:lang w:bidi="en-US"/>
        </w:rPr>
        <w:t xml:space="preserve"> </w:t>
      </w:r>
      <w:r>
        <w:rPr>
          <w:iCs/>
          <w:lang w:val="en-US" w:bidi="en-US"/>
        </w:rPr>
        <w:t>[</w:t>
      </w:r>
      <w:r>
        <w:rPr>
          <w:iCs/>
          <w:lang w:bidi="en-US"/>
        </w:rPr>
        <w:t>Прогнозирование; Дополнительная ценность</w:t>
      </w:r>
      <w:r>
        <w:rPr>
          <w:iCs/>
          <w:lang w:val="en-US" w:bidi="en-US"/>
        </w:rPr>
        <w:t>]</w:t>
      </w:r>
    </w:p>
    <w:p w14:paraId="5DC3EADA" w14:textId="77777777" w:rsidR="007961A1" w:rsidRPr="00CC747C" w:rsidRDefault="007961A1" w:rsidP="003110BB">
      <w:pPr>
        <w:jc w:val="both"/>
        <w:rPr>
          <w:i/>
          <w:lang w:val="uk-UA"/>
        </w:rPr>
      </w:pPr>
      <w:r w:rsidRPr="00CC747C">
        <w:rPr>
          <w:i/>
          <w:lang w:val="uk-UA"/>
        </w:rPr>
        <w:lastRenderedPageBreak/>
        <w:t>Пояснение</w:t>
      </w:r>
    </w:p>
    <w:p w14:paraId="40159B7D" w14:textId="77777777" w:rsidR="007961A1" w:rsidRPr="00CC747C" w:rsidRDefault="007961A1" w:rsidP="003110BB">
      <w:pPr>
        <w:jc w:val="both"/>
      </w:pPr>
      <w:r w:rsidRPr="00CC747C">
        <w:t>Преимущество многофакторного анализа по сравнению с исследовани</w:t>
      </w:r>
      <w:r>
        <w:t>ями с одним маркером</w:t>
      </w:r>
      <w:r w:rsidRPr="00CC747C">
        <w:t xml:space="preserve"> или тесто</w:t>
      </w:r>
      <w:r>
        <w:t>м</w:t>
      </w:r>
      <w:r w:rsidRPr="00CC747C">
        <w:t xml:space="preserve"> </w:t>
      </w:r>
      <w:r>
        <w:t>состоит</w:t>
      </w:r>
      <w:r w:rsidRPr="00CC747C">
        <w:t xml:space="preserve"> в том, что он позволяет определить </w:t>
      </w:r>
      <w:r>
        <w:t>дополнительную ценность</w:t>
      </w:r>
      <w:r w:rsidRPr="00CC747C">
        <w:t xml:space="preserve"> (</w:t>
      </w:r>
      <w:r w:rsidRPr="00CC747C">
        <w:rPr>
          <w:i/>
          <w:iCs/>
          <w:lang w:val="en-US" w:bidi="en-US"/>
        </w:rPr>
        <w:t>incremental</w:t>
      </w:r>
      <w:r w:rsidRPr="00CC747C">
        <w:rPr>
          <w:i/>
          <w:iCs/>
          <w:lang w:bidi="en-US"/>
        </w:rPr>
        <w:t xml:space="preserve"> </w:t>
      </w:r>
      <w:r w:rsidRPr="00CC747C">
        <w:rPr>
          <w:i/>
          <w:iCs/>
          <w:lang w:val="en-US" w:bidi="en-US"/>
        </w:rPr>
        <w:t>value</w:t>
      </w:r>
      <w:r w:rsidRPr="00CC747C">
        <w:t xml:space="preserve">) теста или маркера. Однако количественную оценку дополнительной </w:t>
      </w:r>
      <w:r>
        <w:t>ценности</w:t>
      </w:r>
      <w:r w:rsidRPr="00CC747C">
        <w:t xml:space="preserve"> </w:t>
      </w:r>
      <w:r>
        <w:t>определенного</w:t>
      </w:r>
      <w:r w:rsidRPr="00CC747C">
        <w:t xml:space="preserve">, зачастую нового, предиктора, добавленного к уже </w:t>
      </w:r>
      <w:r>
        <w:t>известным предикторам</w:t>
      </w:r>
      <w:r w:rsidRPr="00CC747C">
        <w:t xml:space="preserve"> или даже к существующей </w:t>
      </w:r>
      <w:r>
        <w:t xml:space="preserve">предсказательной </w:t>
      </w:r>
      <w:r w:rsidRPr="00CC747C">
        <w:t>модели</w:t>
      </w:r>
      <w:r>
        <w:t>,</w:t>
      </w:r>
      <w:r w:rsidRPr="00CC747C">
        <w:t xml:space="preserve"> </w:t>
      </w:r>
      <w:r>
        <w:t>на основании</w:t>
      </w:r>
      <w:r w:rsidRPr="00CC747C">
        <w:t xml:space="preserve"> увеличени</w:t>
      </w:r>
      <w:r>
        <w:t>я</w:t>
      </w:r>
      <w:r w:rsidRPr="00CC747C">
        <w:t xml:space="preserve"> или улучшени</w:t>
      </w:r>
      <w:r>
        <w:t>я</w:t>
      </w:r>
      <w:r w:rsidRPr="00CC747C">
        <w:t xml:space="preserve"> </w:t>
      </w:r>
      <w:r>
        <w:t xml:space="preserve">в целом </w:t>
      </w:r>
      <w:r w:rsidRPr="00CC747C">
        <w:t xml:space="preserve">традиционных показателей эффективности (калибровка, дискриминация или </w:t>
      </w:r>
      <w:r w:rsidRPr="00AA091B">
        <w:rPr>
          <w:i/>
        </w:rPr>
        <w:t>R</w:t>
      </w:r>
      <w:r w:rsidRPr="00AA091B">
        <w:rPr>
          <w:i/>
          <w:vertAlign w:val="superscript"/>
        </w:rPr>
        <w:t>2</w:t>
      </w:r>
      <w:r w:rsidRPr="00CC747C">
        <w:t xml:space="preserve">), трудно интерпретировать клинически [339, 340]. Кроме того, </w:t>
      </w:r>
      <w:r w:rsidRPr="0074337D">
        <w:t>есть опасения, что</w:t>
      </w:r>
      <w:r w:rsidRPr="00CC747C">
        <w:t xml:space="preserve"> такие показатели эффективности, как </w:t>
      </w:r>
      <w:r w:rsidRPr="00CC747C">
        <w:rPr>
          <w:i/>
        </w:rPr>
        <w:t>c</w:t>
      </w:r>
      <w:r w:rsidRPr="00CC747C">
        <w:t xml:space="preserve">-индекс, нечувствительны </w:t>
      </w:r>
      <w:r>
        <w:t>для</w:t>
      </w:r>
      <w:r w:rsidRPr="00CC747C">
        <w:t xml:space="preserve"> оценк</w:t>
      </w:r>
      <w:r>
        <w:t>и</w:t>
      </w:r>
      <w:r w:rsidRPr="00CC747C">
        <w:t xml:space="preserve"> </w:t>
      </w:r>
      <w:r>
        <w:t>дополнительной ценности</w:t>
      </w:r>
      <w:r w:rsidRPr="00CC747C">
        <w:t xml:space="preserve"> [341, 342], </w:t>
      </w:r>
      <w:r w:rsidRPr="0074337D">
        <w:t>хотя его роль в качестве описательно</w:t>
      </w:r>
      <w:r>
        <w:t>го</w:t>
      </w:r>
      <w:r w:rsidRPr="0074337D">
        <w:t xml:space="preserve"> </w:t>
      </w:r>
      <w:r>
        <w:t>показателя</w:t>
      </w:r>
      <w:r w:rsidRPr="0074337D">
        <w:t xml:space="preserve"> по-прежнему остается полезной</w:t>
      </w:r>
      <w:r w:rsidRPr="00CC747C">
        <w:t xml:space="preserve"> [343].</w:t>
      </w:r>
      <w:r>
        <w:t xml:space="preserve"> </w:t>
      </w:r>
      <w:r w:rsidRPr="0074337D">
        <w:t>Наконец, тесты на статистическую значимость могут ввести в заблуждение, потому что статистически значимые ассоциации новых, но слабых предикторов легко обнаружи</w:t>
      </w:r>
      <w:r>
        <w:t>ть</w:t>
      </w:r>
      <w:r w:rsidRPr="0074337D">
        <w:t xml:space="preserve"> в большой выборке.</w:t>
      </w:r>
    </w:p>
    <w:p w14:paraId="17FAF2A3" w14:textId="77777777" w:rsidR="007961A1" w:rsidRPr="00CC747C" w:rsidRDefault="007961A1" w:rsidP="003110BB">
      <w:pPr>
        <w:jc w:val="both"/>
      </w:pPr>
      <w:r w:rsidRPr="00CC747C">
        <w:t>По этой причине были предложены новые показатели, основанные на концепции повторной классификации (</w:t>
      </w:r>
      <w:r w:rsidRPr="00CC747C">
        <w:rPr>
          <w:i/>
          <w:iCs/>
          <w:lang w:val="en-US" w:bidi="en-US"/>
        </w:rPr>
        <w:t>reclassification</w:t>
      </w:r>
      <w:r w:rsidRPr="00CC747C">
        <w:t>)</w:t>
      </w:r>
      <w:r>
        <w:t xml:space="preserve"> </w:t>
      </w:r>
      <w:r w:rsidRPr="00CC747C">
        <w:t xml:space="preserve">лиц по заранее определенным категориям риска. </w:t>
      </w:r>
      <w:r>
        <w:t>Представление этой информации в табличном виде покажет распределение отдельных лиц</w:t>
      </w:r>
      <w:r w:rsidRPr="003C13A4">
        <w:t xml:space="preserve"> </w:t>
      </w:r>
      <w:r>
        <w:t>по новым категориям риска</w:t>
      </w:r>
      <w:r w:rsidRPr="003C13A4">
        <w:t xml:space="preserve"> (от низкого к высокому и наоборот)</w:t>
      </w:r>
      <w:r>
        <w:t>, определенным</w:t>
      </w:r>
      <w:r w:rsidRPr="003C13A4">
        <w:t xml:space="preserve"> с помощью модели с конкретным предиктором или без него</w:t>
      </w:r>
      <w:r>
        <w:t xml:space="preserve"> </w:t>
      </w:r>
      <w:r w:rsidRPr="00CC747C">
        <w:t>[</w:t>
      </w:r>
      <w:r w:rsidRPr="00CC747C">
        <w:rPr>
          <w:iCs/>
          <w:lang w:bidi="en-US"/>
        </w:rPr>
        <w:t>344–346</w:t>
      </w:r>
      <w:r w:rsidRPr="00CC747C">
        <w:t xml:space="preserve">]. </w:t>
      </w:r>
      <w:r w:rsidRPr="003C13A4">
        <w:t xml:space="preserve">Использование таблиц реклассификации явно зависит от </w:t>
      </w:r>
      <w:r>
        <w:t>выбора</w:t>
      </w:r>
      <w:r w:rsidRPr="003C13A4">
        <w:t xml:space="preserve"> порогов для определения групп риска (пункт 11).</w:t>
      </w:r>
    </w:p>
    <w:p w14:paraId="113B2418" w14:textId="77777777" w:rsidR="007961A1" w:rsidRPr="00EF6897" w:rsidRDefault="007961A1" w:rsidP="003110BB">
      <w:pPr>
        <w:jc w:val="both"/>
        <w:rPr>
          <w:iCs/>
          <w:lang w:bidi="en-US"/>
        </w:rPr>
      </w:pPr>
      <w:r w:rsidRPr="00CC747C">
        <w:t xml:space="preserve">Индекс </w:t>
      </w:r>
      <w:r>
        <w:t xml:space="preserve">реклассификации </w:t>
      </w:r>
      <w:r w:rsidRPr="00CC747C">
        <w:rPr>
          <w:iCs/>
          <w:lang w:bidi="en-US"/>
        </w:rPr>
        <w:t>(</w:t>
      </w:r>
      <w:r w:rsidRPr="00CC747C">
        <w:rPr>
          <w:i/>
          <w:iCs/>
          <w:lang w:val="en-US" w:bidi="en-US"/>
        </w:rPr>
        <w:t>net</w:t>
      </w:r>
      <w:r w:rsidRPr="00CC747C">
        <w:rPr>
          <w:i/>
          <w:iCs/>
          <w:lang w:bidi="en-US"/>
        </w:rPr>
        <w:t xml:space="preserve"> </w:t>
      </w:r>
      <w:r w:rsidRPr="00CC747C">
        <w:rPr>
          <w:i/>
          <w:iCs/>
          <w:lang w:val="en-US" w:bidi="en-US"/>
        </w:rPr>
        <w:t>reclassification</w:t>
      </w:r>
      <w:r w:rsidRPr="00CC747C">
        <w:rPr>
          <w:i/>
          <w:iCs/>
          <w:lang w:bidi="en-US"/>
        </w:rPr>
        <w:t xml:space="preserve"> </w:t>
      </w:r>
      <w:r w:rsidRPr="00CC747C">
        <w:rPr>
          <w:i/>
          <w:iCs/>
          <w:lang w:val="en-US" w:bidi="en-US"/>
        </w:rPr>
        <w:t>improvement</w:t>
      </w:r>
      <w:r>
        <w:rPr>
          <w:i/>
          <w:iCs/>
          <w:lang w:bidi="en-US"/>
        </w:rPr>
        <w:t xml:space="preserve">, </w:t>
      </w:r>
      <w:r w:rsidRPr="00CC747C">
        <w:rPr>
          <w:iCs/>
          <w:lang w:val="en-US" w:bidi="en-US"/>
        </w:rPr>
        <w:t>NRI</w:t>
      </w:r>
      <w:r w:rsidRPr="00CC747C">
        <w:rPr>
          <w:iCs/>
          <w:lang w:bidi="en-US"/>
        </w:rPr>
        <w:t>) — широко используемый показатель</w:t>
      </w:r>
      <w:r>
        <w:rPr>
          <w:iCs/>
          <w:lang w:bidi="en-US"/>
        </w:rPr>
        <w:t xml:space="preserve"> для</w:t>
      </w:r>
      <w:r w:rsidRPr="00CC747C">
        <w:rPr>
          <w:iCs/>
          <w:lang w:bidi="en-US"/>
        </w:rPr>
        <w:t xml:space="preserve"> количественн</w:t>
      </w:r>
      <w:r>
        <w:rPr>
          <w:iCs/>
          <w:lang w:bidi="en-US"/>
        </w:rPr>
        <w:t>ой</w:t>
      </w:r>
      <w:r w:rsidRPr="00CC747C">
        <w:rPr>
          <w:iCs/>
          <w:lang w:bidi="en-US"/>
        </w:rPr>
        <w:t xml:space="preserve"> оценк</w:t>
      </w:r>
      <w:r>
        <w:rPr>
          <w:iCs/>
          <w:lang w:bidi="en-US"/>
        </w:rPr>
        <w:t>и</w:t>
      </w:r>
      <w:r w:rsidRPr="00CC747C">
        <w:rPr>
          <w:iCs/>
          <w:lang w:bidi="en-US"/>
        </w:rPr>
        <w:t xml:space="preserve"> реклассификации</w:t>
      </w:r>
      <w:r>
        <w:rPr>
          <w:iCs/>
          <w:lang w:bidi="en-US"/>
        </w:rPr>
        <w:t xml:space="preserve">, </w:t>
      </w:r>
      <w:r w:rsidRPr="00CE0FCC">
        <w:t>наблюдаемой в таких таблицах</w:t>
      </w:r>
      <w:r>
        <w:t xml:space="preserve"> </w:t>
      </w:r>
      <w:r w:rsidRPr="00CC747C">
        <w:rPr>
          <w:iCs/>
          <w:lang w:bidi="en-US"/>
        </w:rPr>
        <w:t xml:space="preserve">[339, 347, 348]. </w:t>
      </w:r>
      <w:r w:rsidRPr="00CE0FCC">
        <w:t xml:space="preserve">NRI можно использовать при разработке модели </w:t>
      </w:r>
      <w:r>
        <w:t>в случае</w:t>
      </w:r>
      <w:r w:rsidRPr="00CE0FCC">
        <w:t xml:space="preserve"> добавлени</w:t>
      </w:r>
      <w:r>
        <w:t>я</w:t>
      </w:r>
      <w:r w:rsidRPr="00CE0FCC">
        <w:t xml:space="preserve"> определенного предиктора к установленным предикторам или существующей модели (то есть модели являются вложенными</w:t>
      </w:r>
      <w:r>
        <w:t xml:space="preserve">, </w:t>
      </w:r>
      <w:r w:rsidRPr="00CC747C">
        <w:rPr>
          <w:i/>
          <w:iCs/>
          <w:lang w:val="en-US" w:bidi="en-US"/>
        </w:rPr>
        <w:t>nested</w:t>
      </w:r>
      <w:r w:rsidRPr="00CE0FCC">
        <w:t xml:space="preserve">), а также при проверке модели </w:t>
      </w:r>
      <w:r>
        <w:t>путем</w:t>
      </w:r>
      <w:r w:rsidRPr="00CE0FCC">
        <w:t xml:space="preserve"> сравнени</w:t>
      </w:r>
      <w:r>
        <w:t>я</w:t>
      </w:r>
      <w:r w:rsidRPr="00CE0FCC">
        <w:t xml:space="preserve"> невложенных</w:t>
      </w:r>
      <w:r>
        <w:t xml:space="preserve"> </w:t>
      </w:r>
      <w:r w:rsidRPr="00CC747C">
        <w:rPr>
          <w:iCs/>
          <w:lang w:bidi="en-US"/>
        </w:rPr>
        <w:t>(</w:t>
      </w:r>
      <w:r w:rsidRPr="00CC747C">
        <w:rPr>
          <w:i/>
          <w:iCs/>
          <w:lang w:val="en-US" w:bidi="en-US"/>
        </w:rPr>
        <w:t>nonnested</w:t>
      </w:r>
      <w:r w:rsidRPr="00CC747C">
        <w:rPr>
          <w:iCs/>
          <w:lang w:bidi="en-US"/>
        </w:rPr>
        <w:t>)</w:t>
      </w:r>
      <w:r w:rsidRPr="00CE0FCC">
        <w:t xml:space="preserve"> моделей при условии, что сравниваемые модели достаточно хорошо откалиброваны</w:t>
      </w:r>
      <w:r w:rsidRPr="00CC747C">
        <w:rPr>
          <w:iCs/>
          <w:lang w:bidi="en-US"/>
        </w:rPr>
        <w:t xml:space="preserve"> </w:t>
      </w:r>
      <w:r w:rsidRPr="00CC747C">
        <w:t xml:space="preserve">[349]. Следовательно, </w:t>
      </w:r>
      <w:r w:rsidRPr="00CE0FCC">
        <w:t xml:space="preserve">перед использованием NRI </w:t>
      </w:r>
      <w:r w:rsidRPr="00CC747C">
        <w:t xml:space="preserve">необходимо сначала оценить </w:t>
      </w:r>
      <w:r>
        <w:t xml:space="preserve">калибровку </w:t>
      </w:r>
      <w:r w:rsidRPr="00CC747C">
        <w:t xml:space="preserve">модели, чтобы читатели могли судить об уместности вычисления </w:t>
      </w:r>
      <w:r w:rsidRPr="00CC747C">
        <w:rPr>
          <w:iCs/>
          <w:lang w:val="en-US" w:bidi="en-US"/>
        </w:rPr>
        <w:t>NRI</w:t>
      </w:r>
      <w:r w:rsidRPr="00CC747C">
        <w:rPr>
          <w:iCs/>
          <w:lang w:bidi="en-US"/>
        </w:rPr>
        <w:t>.</w:t>
      </w:r>
    </w:p>
    <w:p w14:paraId="24E46E22" w14:textId="77777777" w:rsidR="007961A1" w:rsidRPr="00CC747C" w:rsidRDefault="007961A1" w:rsidP="003110BB">
      <w:pPr>
        <w:jc w:val="both"/>
      </w:pPr>
      <w:r>
        <w:t>Показано</w:t>
      </w:r>
      <w:r w:rsidRPr="00CC747C">
        <w:t xml:space="preserve">, что </w:t>
      </w:r>
      <w:r w:rsidRPr="00CC747C">
        <w:rPr>
          <w:lang w:val="en-US"/>
        </w:rPr>
        <w:t>NRI</w:t>
      </w:r>
      <w:r w:rsidRPr="00CC747C">
        <w:t xml:space="preserve"> чрезвычайно чувствителен к выбору пороговых значений, определяющих категории риска</w:t>
      </w:r>
      <w:r>
        <w:t xml:space="preserve"> </w:t>
      </w:r>
      <w:r w:rsidRPr="00EF6897">
        <w:t>(и, таким образом, открыт для манипуляций)</w:t>
      </w:r>
      <w:r w:rsidRPr="00CC747C">
        <w:t>,</w:t>
      </w:r>
      <w:r>
        <w:t xml:space="preserve"> и, кроме того, существует</w:t>
      </w:r>
      <w:r w:rsidRPr="00CC747C">
        <w:t xml:space="preserve"> </w:t>
      </w:r>
      <w:r w:rsidRPr="00EF6897">
        <w:t>несколько других предостережений относительно его использования, особенно в моделях с субоптимальной калибровкой</w:t>
      </w:r>
      <w:r>
        <w:t xml:space="preserve"> </w:t>
      </w:r>
      <w:r w:rsidRPr="00CC747C">
        <w:t>[350–356]. Поэтому мы рекомендуем</w:t>
      </w:r>
      <w:r>
        <w:t>,</w:t>
      </w:r>
      <w:r w:rsidRPr="00CC747C">
        <w:t xml:space="preserve"> </w:t>
      </w:r>
      <w:r w:rsidRPr="00EF6897">
        <w:t xml:space="preserve">чтобы при расчете NRI он всегда сопровождался таблицей классификации, стратифицированной для участников с интересующим </w:t>
      </w:r>
      <w:r>
        <w:t>исходом</w:t>
      </w:r>
      <w:r w:rsidRPr="00EF6897">
        <w:t xml:space="preserve"> и без него</w:t>
      </w:r>
      <w:r w:rsidRPr="00CC747C">
        <w:t xml:space="preserve"> [357] (пункт 16). Также высказывались опасения, что </w:t>
      </w:r>
      <w:r>
        <w:t xml:space="preserve">непрерывный </w:t>
      </w:r>
      <w:r w:rsidRPr="00CC747C">
        <w:t>NRI</w:t>
      </w:r>
      <w:r w:rsidRPr="00EF6897">
        <w:t xml:space="preserve">, который </w:t>
      </w:r>
      <w:r>
        <w:t>является мерой</w:t>
      </w:r>
      <w:r w:rsidRPr="00EF6897">
        <w:t xml:space="preserve"> связ</w:t>
      </w:r>
      <w:r>
        <w:t>и</w:t>
      </w:r>
      <w:r w:rsidRPr="00EF6897">
        <w:t>, а не улучшени</w:t>
      </w:r>
      <w:r>
        <w:t>я</w:t>
      </w:r>
      <w:r w:rsidRPr="00EF6897">
        <w:t xml:space="preserve"> модели, </w:t>
      </w:r>
      <w:r>
        <w:t>может быть причиной</w:t>
      </w:r>
      <w:r w:rsidRPr="00EF6897">
        <w:t xml:space="preserve"> </w:t>
      </w:r>
      <w:r>
        <w:t>ошибочной</w:t>
      </w:r>
      <w:r w:rsidRPr="00EF6897">
        <w:t xml:space="preserve"> интерпретации и чувствителен к неправильной калибровке модели</w:t>
      </w:r>
      <w:r>
        <w:t xml:space="preserve"> </w:t>
      </w:r>
      <w:r w:rsidRPr="00CC747C">
        <w:t>(</w:t>
      </w:r>
      <w:r w:rsidRPr="00AA091B">
        <w:rPr>
          <w:i/>
          <w:iCs/>
          <w:lang w:val="en-US" w:bidi="en-US"/>
        </w:rPr>
        <w:t>model</w:t>
      </w:r>
      <w:r w:rsidRPr="00AA091B">
        <w:rPr>
          <w:iCs/>
          <w:lang w:bidi="en-US"/>
        </w:rPr>
        <w:t xml:space="preserve"> </w:t>
      </w:r>
      <w:r w:rsidRPr="00CC747C">
        <w:rPr>
          <w:i/>
          <w:iCs/>
          <w:lang w:val="en-US" w:bidi="en-US"/>
        </w:rPr>
        <w:t>miscalibration</w:t>
      </w:r>
      <w:r w:rsidRPr="00CC747C">
        <w:t>) [346].</w:t>
      </w:r>
    </w:p>
    <w:p w14:paraId="6A61D7C7" w14:textId="77777777" w:rsidR="007961A1" w:rsidRPr="00CC747C" w:rsidRDefault="007961A1" w:rsidP="003110BB">
      <w:pPr>
        <w:jc w:val="both"/>
      </w:pPr>
      <w:r w:rsidRPr="00E27174">
        <w:t xml:space="preserve">Как предпочтительные по сравнению </w:t>
      </w:r>
      <w:r w:rsidRPr="00CC747C">
        <w:rPr>
          <w:lang w:val="en-US"/>
        </w:rPr>
        <w:t>NRI</w:t>
      </w:r>
      <w:r w:rsidRPr="00AA091B">
        <w:t xml:space="preserve"> </w:t>
      </w:r>
      <w:r w:rsidRPr="00E27174">
        <w:t>предложен</w:t>
      </w:r>
      <w:r>
        <w:t>о</w:t>
      </w:r>
      <w:r w:rsidRPr="00E27174">
        <w:t xml:space="preserve"> </w:t>
      </w:r>
      <w:r>
        <w:t>использовать</w:t>
      </w:r>
      <w:r w:rsidRPr="00AA091B">
        <w:t xml:space="preserve"> </w:t>
      </w:r>
      <w:r>
        <w:t>такие</w:t>
      </w:r>
      <w:r w:rsidRPr="00AA091B">
        <w:t xml:space="preserve"> </w:t>
      </w:r>
      <w:r w:rsidRPr="00CC747C">
        <w:t>показател</w:t>
      </w:r>
      <w:r>
        <w:t xml:space="preserve">и как </w:t>
      </w:r>
      <w:r w:rsidRPr="00CC747C">
        <w:t>изменение</w:t>
      </w:r>
      <w:r w:rsidRPr="00AA091B">
        <w:t xml:space="preserve"> </w:t>
      </w:r>
      <w:r w:rsidRPr="00CC747C">
        <w:t>чистой</w:t>
      </w:r>
      <w:r w:rsidRPr="00AA091B">
        <w:t xml:space="preserve"> </w:t>
      </w:r>
      <w:r w:rsidRPr="00CC747C">
        <w:t>выгоды</w:t>
      </w:r>
      <w:r w:rsidRPr="00AA091B">
        <w:t xml:space="preserve"> (</w:t>
      </w:r>
      <w:r w:rsidRPr="00CC747C">
        <w:rPr>
          <w:i/>
          <w:iCs/>
          <w:lang w:val="en-US" w:bidi="en-US"/>
        </w:rPr>
        <w:t>change</w:t>
      </w:r>
      <w:r w:rsidRPr="00AA091B">
        <w:rPr>
          <w:i/>
          <w:iCs/>
          <w:lang w:bidi="en-US"/>
        </w:rPr>
        <w:t xml:space="preserve"> </w:t>
      </w:r>
      <w:r w:rsidRPr="00CC747C">
        <w:rPr>
          <w:i/>
          <w:iCs/>
          <w:lang w:val="en-US" w:bidi="en-US"/>
        </w:rPr>
        <w:t>in</w:t>
      </w:r>
      <w:r w:rsidRPr="00AA091B">
        <w:rPr>
          <w:i/>
          <w:iCs/>
          <w:lang w:bidi="en-US"/>
        </w:rPr>
        <w:t xml:space="preserve"> </w:t>
      </w:r>
      <w:r w:rsidRPr="00CC747C">
        <w:rPr>
          <w:i/>
          <w:iCs/>
          <w:lang w:val="en-US" w:bidi="en-US"/>
        </w:rPr>
        <w:t>net</w:t>
      </w:r>
      <w:r w:rsidRPr="00AA091B">
        <w:rPr>
          <w:i/>
          <w:iCs/>
          <w:lang w:bidi="en-US"/>
        </w:rPr>
        <w:t xml:space="preserve"> </w:t>
      </w:r>
      <w:r w:rsidRPr="00CC747C">
        <w:rPr>
          <w:i/>
          <w:iCs/>
          <w:lang w:val="en-US" w:bidi="en-US"/>
        </w:rPr>
        <w:t>benefit</w:t>
      </w:r>
      <w:r w:rsidRPr="00AA091B">
        <w:t xml:space="preserve">), </w:t>
      </w:r>
      <w:r w:rsidRPr="00CC747C">
        <w:t>изменение</w:t>
      </w:r>
      <w:r w:rsidRPr="00AA091B">
        <w:t xml:space="preserve"> </w:t>
      </w:r>
      <w:r w:rsidRPr="00CC747C">
        <w:t>относительной</w:t>
      </w:r>
      <w:r w:rsidRPr="00AA091B">
        <w:t xml:space="preserve"> </w:t>
      </w:r>
      <w:r w:rsidRPr="00CC747C">
        <w:t>полезности</w:t>
      </w:r>
      <w:r w:rsidRPr="00AA091B">
        <w:t xml:space="preserve"> (</w:t>
      </w:r>
      <w:r w:rsidRPr="00CC747C">
        <w:rPr>
          <w:i/>
          <w:iCs/>
          <w:lang w:val="en-US" w:bidi="en-US"/>
        </w:rPr>
        <w:t>change</w:t>
      </w:r>
      <w:r w:rsidRPr="00AA091B">
        <w:rPr>
          <w:i/>
          <w:iCs/>
          <w:lang w:bidi="en-US"/>
        </w:rPr>
        <w:t xml:space="preserve"> </w:t>
      </w:r>
      <w:r w:rsidRPr="00CC747C">
        <w:rPr>
          <w:i/>
          <w:iCs/>
          <w:lang w:val="en-US" w:bidi="en-US"/>
        </w:rPr>
        <w:t>in</w:t>
      </w:r>
      <w:r w:rsidRPr="00AA091B">
        <w:rPr>
          <w:i/>
          <w:iCs/>
          <w:lang w:bidi="en-US"/>
        </w:rPr>
        <w:t xml:space="preserve"> </w:t>
      </w:r>
      <w:r w:rsidRPr="00CC747C">
        <w:rPr>
          <w:i/>
          <w:iCs/>
          <w:lang w:val="en-US" w:bidi="en-US"/>
        </w:rPr>
        <w:t>relative</w:t>
      </w:r>
      <w:r w:rsidRPr="00AA091B">
        <w:rPr>
          <w:i/>
          <w:iCs/>
          <w:lang w:bidi="en-US"/>
        </w:rPr>
        <w:t xml:space="preserve"> </w:t>
      </w:r>
      <w:r w:rsidRPr="00CC747C">
        <w:rPr>
          <w:i/>
          <w:iCs/>
          <w:lang w:val="en-US" w:bidi="en-US"/>
        </w:rPr>
        <w:t>utility</w:t>
      </w:r>
      <w:r w:rsidRPr="00AA091B">
        <w:t xml:space="preserve">) </w:t>
      </w:r>
      <w:r w:rsidRPr="00CC747C">
        <w:t>и</w:t>
      </w:r>
      <w:r w:rsidRPr="00AA091B">
        <w:t xml:space="preserve"> </w:t>
      </w:r>
      <w:r w:rsidRPr="00CC747C">
        <w:t>взвешенн</w:t>
      </w:r>
      <w:r>
        <w:t>ый</w:t>
      </w:r>
      <w:r w:rsidRPr="00AA091B">
        <w:t xml:space="preserve"> </w:t>
      </w:r>
      <w:r>
        <w:t>индекс</w:t>
      </w:r>
      <w:r w:rsidRPr="00AA091B">
        <w:t xml:space="preserve"> </w:t>
      </w:r>
      <w:r w:rsidRPr="00CC747C">
        <w:t>реклассификации</w:t>
      </w:r>
      <w:r w:rsidRPr="00AA091B">
        <w:t xml:space="preserve"> (</w:t>
      </w:r>
      <w:r w:rsidRPr="00CC747C">
        <w:rPr>
          <w:i/>
          <w:iCs/>
          <w:lang w:val="en-US" w:bidi="en-US"/>
        </w:rPr>
        <w:t>weighted</w:t>
      </w:r>
      <w:r w:rsidRPr="00AA091B">
        <w:rPr>
          <w:i/>
          <w:iCs/>
          <w:lang w:bidi="en-US"/>
        </w:rPr>
        <w:t xml:space="preserve"> </w:t>
      </w:r>
      <w:r w:rsidRPr="00CC747C">
        <w:rPr>
          <w:i/>
          <w:iCs/>
          <w:lang w:val="en-US" w:bidi="en-US"/>
        </w:rPr>
        <w:t>net</w:t>
      </w:r>
      <w:r w:rsidRPr="00AA091B">
        <w:rPr>
          <w:i/>
          <w:iCs/>
          <w:lang w:bidi="en-US"/>
        </w:rPr>
        <w:t xml:space="preserve"> </w:t>
      </w:r>
      <w:r w:rsidRPr="00CC747C">
        <w:rPr>
          <w:i/>
          <w:iCs/>
          <w:lang w:val="en-US" w:bidi="en-US"/>
        </w:rPr>
        <w:t>reclassification</w:t>
      </w:r>
      <w:r w:rsidRPr="00AA091B">
        <w:rPr>
          <w:i/>
          <w:iCs/>
          <w:lang w:bidi="en-US"/>
        </w:rPr>
        <w:t xml:space="preserve"> </w:t>
      </w:r>
      <w:r w:rsidRPr="00CC747C">
        <w:rPr>
          <w:i/>
          <w:iCs/>
          <w:lang w:val="en-US" w:bidi="en-US"/>
        </w:rPr>
        <w:t>improvement</w:t>
      </w:r>
      <w:r w:rsidRPr="00AA091B">
        <w:t xml:space="preserve">). </w:t>
      </w:r>
      <w:r w:rsidRPr="00CC747C">
        <w:t xml:space="preserve">Эти 3 показателя могут быть математически </w:t>
      </w:r>
      <w:r>
        <w:t>преобразованы</w:t>
      </w:r>
      <w:r w:rsidRPr="00CC747C">
        <w:t xml:space="preserve"> </w:t>
      </w:r>
      <w:r w:rsidRPr="00E27174">
        <w:t xml:space="preserve">друг в друга </w:t>
      </w:r>
      <w:r w:rsidRPr="00CC747C">
        <w:t xml:space="preserve">[349]. Определение </w:t>
      </w:r>
      <w:r>
        <w:t>подходящих</w:t>
      </w:r>
      <w:r w:rsidRPr="00CC747C">
        <w:t xml:space="preserve"> показателей для количественной оценки </w:t>
      </w:r>
      <w:r>
        <w:t>дополнительной ценности добавления</w:t>
      </w:r>
      <w:r w:rsidRPr="00CC747C">
        <w:t xml:space="preserve"> предиктора к существующей </w:t>
      </w:r>
      <w:r>
        <w:t xml:space="preserve">предсказательной </w:t>
      </w:r>
      <w:r w:rsidRPr="00CC747C">
        <w:t xml:space="preserve">модели остается областью </w:t>
      </w:r>
      <w:r>
        <w:t xml:space="preserve">активных исследований. Также сохраняет привлекательность </w:t>
      </w:r>
      <w:r w:rsidRPr="00CC747C">
        <w:t xml:space="preserve">поиск клинически интуитивных показателей, основанных на </w:t>
      </w:r>
      <w:r>
        <w:t xml:space="preserve">тесте </w:t>
      </w:r>
      <w:r w:rsidRPr="00CC747C">
        <w:t>отношени</w:t>
      </w:r>
      <w:r>
        <w:t>я</w:t>
      </w:r>
      <w:r w:rsidRPr="00CC747C">
        <w:t xml:space="preserve"> правдоподобия </w:t>
      </w:r>
      <w:r w:rsidRPr="00CC747C">
        <w:rPr>
          <w:i/>
        </w:rPr>
        <w:t>(</w:t>
      </w:r>
      <w:r w:rsidRPr="00CC747C">
        <w:rPr>
          <w:i/>
          <w:iCs/>
          <w:lang w:val="en-US" w:bidi="en-US"/>
        </w:rPr>
        <w:t>likelihood</w:t>
      </w:r>
      <w:r w:rsidRPr="00CC747C">
        <w:rPr>
          <w:i/>
          <w:iCs/>
          <w:lang w:bidi="en-US"/>
        </w:rPr>
        <w:t xml:space="preserve"> </w:t>
      </w:r>
      <w:r w:rsidRPr="00CC747C">
        <w:rPr>
          <w:i/>
          <w:iCs/>
          <w:lang w:val="en-US" w:bidi="en-US"/>
        </w:rPr>
        <w:t>ratio</w:t>
      </w:r>
      <w:r w:rsidRPr="00CC747C">
        <w:t>)</w:t>
      </w:r>
      <w:r>
        <w:t xml:space="preserve"> </w:t>
      </w:r>
      <w:r w:rsidRPr="00CC747C">
        <w:t>[</w:t>
      </w:r>
      <w:r w:rsidRPr="00CC747C">
        <w:rPr>
          <w:iCs/>
          <w:lang w:bidi="en-US"/>
        </w:rPr>
        <w:t>343, 358</w:t>
      </w:r>
      <w:r w:rsidRPr="00CC747C">
        <w:t>].</w:t>
      </w:r>
    </w:p>
    <w:p w14:paraId="469FEDCB" w14:textId="77777777" w:rsidR="007961A1" w:rsidRPr="00CC747C" w:rsidRDefault="007961A1" w:rsidP="003110BB">
      <w:pPr>
        <w:jc w:val="both"/>
      </w:pPr>
      <w:r w:rsidRPr="00CC747C">
        <w:t xml:space="preserve">Систематические обзоры </w:t>
      </w:r>
      <w:r>
        <w:t>показали</w:t>
      </w:r>
      <w:r w:rsidRPr="00CC747C">
        <w:t>, что авторы исследований</w:t>
      </w:r>
      <w:r>
        <w:t xml:space="preserve"> по </w:t>
      </w:r>
      <w:r w:rsidRPr="00CC747C">
        <w:t>реклассификаци</w:t>
      </w:r>
      <w:r>
        <w:t>и</w:t>
      </w:r>
      <w:r w:rsidRPr="00CC747C">
        <w:t xml:space="preserve"> данных, редко сообщают о том, чем был обусловлен выбор пороговых значений рисков [105]. Более того, более чем в половине исследований не сообщалось о калибровке моделей, и лишь немногие представляли результаты </w:t>
      </w:r>
      <w:r w:rsidRPr="00D82C9B">
        <w:t>правильн</w:t>
      </w:r>
      <w:r>
        <w:t>ой</w:t>
      </w:r>
      <w:r w:rsidRPr="00D82C9B">
        <w:t xml:space="preserve"> и </w:t>
      </w:r>
      <w:r>
        <w:t>ошибочной</w:t>
      </w:r>
      <w:r w:rsidRPr="00D82C9B">
        <w:t xml:space="preserve"> </w:t>
      </w:r>
      <w:r w:rsidRPr="00CC747C">
        <w:t>реклассификации данных.</w:t>
      </w:r>
    </w:p>
    <w:p w14:paraId="0072724C" w14:textId="77777777" w:rsidR="007961A1" w:rsidRPr="005F6309" w:rsidRDefault="007961A1" w:rsidP="003110BB">
      <w:pPr>
        <w:ind w:firstLine="321"/>
        <w:jc w:val="both"/>
        <w:rPr>
          <w:b/>
        </w:rPr>
      </w:pPr>
      <w:r w:rsidRPr="005F6309">
        <w:rPr>
          <w:b/>
        </w:rPr>
        <w:t>3. Показатели полезности</w:t>
      </w:r>
    </w:p>
    <w:p w14:paraId="41977027" w14:textId="77777777" w:rsidR="007961A1" w:rsidRPr="00CC747C" w:rsidRDefault="007961A1" w:rsidP="003110BB">
      <w:pPr>
        <w:jc w:val="both"/>
        <w:rPr>
          <w:i/>
        </w:rPr>
      </w:pPr>
      <w:r w:rsidRPr="00CC747C">
        <w:rPr>
          <w:i/>
        </w:rPr>
        <w:lastRenderedPageBreak/>
        <w:t>Пример</w:t>
      </w:r>
    </w:p>
    <w:p w14:paraId="69B657E4" w14:textId="77777777" w:rsidR="007961A1" w:rsidRPr="00CE0776" w:rsidRDefault="007961A1" w:rsidP="003110BB">
      <w:pPr>
        <w:jc w:val="both"/>
        <w:rPr>
          <w:bCs/>
          <w:lang w:bidi="en-US"/>
        </w:rPr>
      </w:pPr>
      <w:r w:rsidRPr="00CC747C">
        <w:t xml:space="preserve">«Мы </w:t>
      </w:r>
      <w:r>
        <w:t>использовали</w:t>
      </w:r>
      <w:r w:rsidRPr="00CC747C">
        <w:t xml:space="preserve"> анализ кривой принятия решений</w:t>
      </w:r>
      <w:r>
        <w:t xml:space="preserve"> (</w:t>
      </w:r>
      <w:r w:rsidRPr="00AA091B">
        <w:rPr>
          <w:i/>
          <w:iCs/>
          <w:lang w:val="en-US" w:bidi="en-US"/>
        </w:rPr>
        <w:t>decision</w:t>
      </w:r>
      <w:r w:rsidRPr="00AA091B">
        <w:rPr>
          <w:i/>
          <w:iCs/>
          <w:lang w:bidi="en-US"/>
        </w:rPr>
        <w:t xml:space="preserve"> </w:t>
      </w:r>
      <w:r w:rsidRPr="00AA091B">
        <w:rPr>
          <w:i/>
          <w:iCs/>
          <w:lang w:val="en-US" w:bidi="en-US"/>
        </w:rPr>
        <w:t>curve</w:t>
      </w:r>
      <w:r w:rsidRPr="00AA091B">
        <w:rPr>
          <w:i/>
          <w:iCs/>
          <w:lang w:bidi="en-US"/>
        </w:rPr>
        <w:t xml:space="preserve"> </w:t>
      </w:r>
      <w:r w:rsidRPr="00AA091B">
        <w:rPr>
          <w:i/>
          <w:iCs/>
          <w:lang w:val="en-US" w:bidi="en-US"/>
        </w:rPr>
        <w:t>analysis</w:t>
      </w:r>
      <w:r>
        <w:rPr>
          <w:iCs/>
          <w:lang w:bidi="en-US"/>
        </w:rPr>
        <w:t>)</w:t>
      </w:r>
      <w:r w:rsidRPr="00CC747C">
        <w:t xml:space="preserve"> (с учетом цензурированных наблюдений) для описания и сравнения клинических эффектов шкал</w:t>
      </w:r>
      <w:r>
        <w:t>ы</w:t>
      </w:r>
      <w:r w:rsidRPr="00CC747C">
        <w:t xml:space="preserve"> риска </w:t>
      </w:r>
      <w:r w:rsidRPr="00CC747C">
        <w:rPr>
          <w:iCs/>
          <w:lang w:val="en-US" w:bidi="en-US"/>
        </w:rPr>
        <w:t>QRISK</w:t>
      </w:r>
      <w:r w:rsidRPr="00CC747C">
        <w:rPr>
          <w:iCs/>
          <w:lang w:bidi="en-US"/>
        </w:rPr>
        <w:t xml:space="preserve">2-2011 и </w:t>
      </w:r>
      <w:r>
        <w:rPr>
          <w:iCs/>
          <w:lang w:bidi="en-US"/>
        </w:rPr>
        <w:t xml:space="preserve">уравнения </w:t>
      </w:r>
      <w:r w:rsidRPr="00CC747C">
        <w:rPr>
          <w:iCs/>
          <w:lang w:val="en-US" w:bidi="en-US"/>
        </w:rPr>
        <w:t>NICE</w:t>
      </w:r>
      <w:r w:rsidRPr="00CC747C">
        <w:rPr>
          <w:bCs/>
          <w:lang w:bidi="en-US"/>
        </w:rPr>
        <w:t xml:space="preserve"> </w:t>
      </w:r>
      <w:r w:rsidRPr="00CC747C">
        <w:rPr>
          <w:bCs/>
          <w:lang w:val="en-US" w:bidi="en-US"/>
        </w:rPr>
        <w:t>Framingham</w:t>
      </w:r>
      <w:r w:rsidRPr="00CC747C">
        <w:rPr>
          <w:bCs/>
          <w:lang w:bidi="en-US"/>
        </w:rPr>
        <w:t>. Считали, что модель имеет клиническую ценность</w:t>
      </w:r>
      <w:r>
        <w:rPr>
          <w:bCs/>
          <w:lang w:bidi="en-US"/>
        </w:rPr>
        <w:t xml:space="preserve">, </w:t>
      </w:r>
      <w:r w:rsidRPr="00B93762">
        <w:t xml:space="preserve">если она обеспечивает наибольшую чистую </w:t>
      </w:r>
      <w:r>
        <w:t>выгоду</w:t>
      </w:r>
      <w:r w:rsidRPr="00B93762">
        <w:t xml:space="preserve"> </w:t>
      </w:r>
      <w:r>
        <w:t>(</w:t>
      </w:r>
      <w:r w:rsidRPr="00AA091B">
        <w:rPr>
          <w:i/>
          <w:iCs/>
          <w:lang w:val="en-US" w:bidi="en-US"/>
        </w:rPr>
        <w:t>net</w:t>
      </w:r>
      <w:r w:rsidRPr="00AA091B">
        <w:rPr>
          <w:i/>
          <w:iCs/>
          <w:lang w:bidi="en-US"/>
        </w:rPr>
        <w:t xml:space="preserve"> </w:t>
      </w:r>
      <w:r w:rsidRPr="00AA091B">
        <w:rPr>
          <w:i/>
          <w:iCs/>
          <w:lang w:val="en-US" w:bidi="en-US"/>
        </w:rPr>
        <w:t>benefit</w:t>
      </w:r>
      <w:r>
        <w:t xml:space="preserve">) </w:t>
      </w:r>
      <w:r w:rsidRPr="00B93762">
        <w:t>в диапазоне пороговых значений, при которых индивидуум может быть отнесен к группе высокого риска.</w:t>
      </w:r>
      <w:r>
        <w:t xml:space="preserve"> </w:t>
      </w:r>
      <w:r w:rsidRPr="00B93762">
        <w:t xml:space="preserve">Вкратце, </w:t>
      </w:r>
      <w:r>
        <w:rPr>
          <w:bCs/>
          <w:lang w:bidi="en-US"/>
        </w:rPr>
        <w:t>ч</w:t>
      </w:r>
      <w:r w:rsidRPr="00CC747C">
        <w:rPr>
          <w:bCs/>
          <w:lang w:bidi="en-US"/>
        </w:rPr>
        <w:t xml:space="preserve">истая выгода модели — это разница долей истинно положительных и ложноположительных результатов, </w:t>
      </w:r>
      <w:r>
        <w:rPr>
          <w:bCs/>
          <w:lang w:bidi="en-US"/>
        </w:rPr>
        <w:t xml:space="preserve">последние – </w:t>
      </w:r>
      <w:r w:rsidRPr="00CC747C">
        <w:rPr>
          <w:bCs/>
          <w:lang w:bidi="en-US"/>
        </w:rPr>
        <w:t>взвешенн</w:t>
      </w:r>
      <w:r>
        <w:rPr>
          <w:bCs/>
          <w:lang w:bidi="en-US"/>
        </w:rPr>
        <w:t>ые</w:t>
      </w:r>
      <w:r w:rsidRPr="00CC747C">
        <w:rPr>
          <w:bCs/>
          <w:lang w:bidi="en-US"/>
        </w:rPr>
        <w:t xml:space="preserve"> </w:t>
      </w:r>
      <w:r>
        <w:rPr>
          <w:bCs/>
          <w:lang w:bidi="en-US"/>
        </w:rPr>
        <w:t>на величину</w:t>
      </w:r>
      <w:r w:rsidRPr="00CC747C">
        <w:rPr>
          <w:bCs/>
          <w:lang w:bidi="en-US"/>
        </w:rPr>
        <w:t xml:space="preserve"> выбранного порогового значения </w:t>
      </w:r>
      <w:r>
        <w:rPr>
          <w:bCs/>
          <w:lang w:bidi="en-US"/>
        </w:rPr>
        <w:t>для</w:t>
      </w:r>
      <w:r w:rsidRPr="00CC747C">
        <w:rPr>
          <w:bCs/>
          <w:lang w:bidi="en-US"/>
        </w:rPr>
        <w:t xml:space="preserve"> </w:t>
      </w:r>
      <w:r>
        <w:rPr>
          <w:bCs/>
          <w:lang w:bidi="en-US"/>
        </w:rPr>
        <w:t>обозначения</w:t>
      </w:r>
      <w:r w:rsidRPr="00CC747C">
        <w:rPr>
          <w:bCs/>
          <w:lang w:bidi="en-US"/>
        </w:rPr>
        <w:t xml:space="preserve"> высокого риска. При любом заданном пороговом значении предпочтительной будет модель с более высокими показателями чистой выгоды» [117]</w:t>
      </w:r>
      <w:r w:rsidRPr="00AA091B">
        <w:rPr>
          <w:bCs/>
          <w:lang w:bidi="en-US"/>
        </w:rPr>
        <w:t>.</w:t>
      </w:r>
      <w:r w:rsidRPr="00CC747C">
        <w:rPr>
          <w:bCs/>
          <w:lang w:bidi="en-US"/>
        </w:rPr>
        <w:t xml:space="preserve"> </w:t>
      </w:r>
      <w:r w:rsidRPr="00AA091B">
        <w:rPr>
          <w:bCs/>
          <w:lang w:bidi="en-US"/>
        </w:rPr>
        <w:t>[</w:t>
      </w:r>
      <w:r>
        <w:rPr>
          <w:bCs/>
          <w:lang w:bidi="en-US"/>
        </w:rPr>
        <w:t>Прогнозирование; Проверка</w:t>
      </w:r>
      <w:r w:rsidRPr="00AA091B">
        <w:rPr>
          <w:bCs/>
          <w:lang w:bidi="en-US"/>
        </w:rPr>
        <w:t>]</w:t>
      </w:r>
    </w:p>
    <w:p w14:paraId="1356B553" w14:textId="77777777" w:rsidR="007961A1" w:rsidRPr="00CC747C" w:rsidRDefault="007961A1" w:rsidP="003110BB">
      <w:pPr>
        <w:jc w:val="both"/>
        <w:rPr>
          <w:i/>
        </w:rPr>
      </w:pPr>
      <w:r w:rsidRPr="00CC747C">
        <w:rPr>
          <w:i/>
        </w:rPr>
        <w:t>Пояснение</w:t>
      </w:r>
    </w:p>
    <w:p w14:paraId="0076EF6C" w14:textId="77777777" w:rsidR="007961A1" w:rsidRPr="00CC747C" w:rsidRDefault="007961A1" w:rsidP="003110BB">
      <w:pPr>
        <w:jc w:val="both"/>
      </w:pPr>
      <w:r w:rsidRPr="00CC747C">
        <w:t xml:space="preserve">Дискриминация и калибровка — статистические свойства, характеризующие эффективность </w:t>
      </w:r>
      <w:r>
        <w:t xml:space="preserve">предсказательной </w:t>
      </w:r>
      <w:r w:rsidRPr="00CC747C">
        <w:t xml:space="preserve">модели. Однако клинические последствия </w:t>
      </w:r>
      <w:r>
        <w:t xml:space="preserve">принятия </w:t>
      </w:r>
      <w:r w:rsidRPr="00CC747C">
        <w:t>конкретного уровня дискриминации или ошибочной калибровки сложно предвидеть [</w:t>
      </w:r>
      <w:r w:rsidRPr="00CC747C">
        <w:rPr>
          <w:iCs/>
          <w:lang w:bidi="en-US"/>
        </w:rPr>
        <w:t>359, 360</w:t>
      </w:r>
      <w:r w:rsidRPr="00CC747C">
        <w:t xml:space="preserve">]. Для </w:t>
      </w:r>
      <w:r>
        <w:t>получения представления о</w:t>
      </w:r>
      <w:r w:rsidRPr="00CC747C">
        <w:t xml:space="preserve"> клинических последстви</w:t>
      </w:r>
      <w:r>
        <w:t>ях</w:t>
      </w:r>
      <w:r w:rsidRPr="00CC747C">
        <w:t xml:space="preserve"> или чист</w:t>
      </w:r>
      <w:r>
        <w:t>ой</w:t>
      </w:r>
      <w:r w:rsidRPr="00CC747C">
        <w:t xml:space="preserve"> выгод</w:t>
      </w:r>
      <w:r>
        <w:t>е</w:t>
      </w:r>
      <w:r w:rsidRPr="00CC747C">
        <w:t xml:space="preserve"> (</w:t>
      </w:r>
      <w:r w:rsidRPr="00CC747C">
        <w:rPr>
          <w:i/>
          <w:iCs/>
          <w:lang w:val="en-US" w:bidi="en-US"/>
        </w:rPr>
        <w:t>net</w:t>
      </w:r>
      <w:r w:rsidRPr="00CC747C">
        <w:rPr>
          <w:i/>
          <w:iCs/>
          <w:lang w:bidi="en-US"/>
        </w:rPr>
        <w:t xml:space="preserve"> </w:t>
      </w:r>
      <w:r w:rsidRPr="00CC747C">
        <w:rPr>
          <w:i/>
          <w:iCs/>
          <w:lang w:val="en-US" w:bidi="en-US"/>
        </w:rPr>
        <w:t>benefit</w:t>
      </w:r>
      <w:r w:rsidRPr="00CC747C">
        <w:t xml:space="preserve">) от использования </w:t>
      </w:r>
      <w:r>
        <w:t xml:space="preserve">предсказательной </w:t>
      </w:r>
      <w:r w:rsidRPr="00CC747C">
        <w:t>модели при определенных пороговых значениях [349] предложены новые подходы, такие как анализ кривой принятия решений (</w:t>
      </w:r>
      <w:r w:rsidRPr="00CC747C">
        <w:rPr>
          <w:i/>
          <w:iCs/>
          <w:lang w:val="en-US" w:bidi="en-US"/>
        </w:rPr>
        <w:t>decision</w:t>
      </w:r>
      <w:r w:rsidRPr="00CC747C">
        <w:rPr>
          <w:i/>
          <w:iCs/>
          <w:lang w:bidi="en-US"/>
        </w:rPr>
        <w:t xml:space="preserve"> </w:t>
      </w:r>
      <w:r w:rsidRPr="00CC747C">
        <w:rPr>
          <w:i/>
          <w:iCs/>
          <w:lang w:val="en-US" w:bidi="en-US"/>
        </w:rPr>
        <w:t>curve</w:t>
      </w:r>
      <w:r w:rsidRPr="00CC747C">
        <w:rPr>
          <w:i/>
          <w:iCs/>
          <w:lang w:bidi="en-US"/>
        </w:rPr>
        <w:t xml:space="preserve"> </w:t>
      </w:r>
      <w:r w:rsidRPr="00CC747C">
        <w:rPr>
          <w:i/>
          <w:iCs/>
          <w:lang w:val="en-US" w:bidi="en-US"/>
        </w:rPr>
        <w:t>analysis</w:t>
      </w:r>
      <w:r w:rsidRPr="00CC747C">
        <w:t>) [361–363] и оценка относительной полезности (</w:t>
      </w:r>
      <w:r w:rsidRPr="00CC747C">
        <w:rPr>
          <w:i/>
          <w:iCs/>
          <w:lang w:val="en-US" w:bidi="en-US"/>
        </w:rPr>
        <w:t>relative</w:t>
      </w:r>
      <w:r w:rsidRPr="00CC747C">
        <w:rPr>
          <w:i/>
          <w:iCs/>
          <w:lang w:bidi="en-US"/>
        </w:rPr>
        <w:t xml:space="preserve"> </w:t>
      </w:r>
      <w:r w:rsidRPr="00CC747C">
        <w:rPr>
          <w:i/>
          <w:iCs/>
          <w:lang w:val="en-US" w:bidi="en-US"/>
        </w:rPr>
        <w:t>utility</w:t>
      </w:r>
      <w:r w:rsidRPr="00CC747C">
        <w:t xml:space="preserve">) [364–366]. Их также можно использовать для сравнения клинической полезности различных моделей: например, </w:t>
      </w:r>
      <w:r>
        <w:t>исходной</w:t>
      </w:r>
      <w:r w:rsidRPr="00CC747C">
        <w:t xml:space="preserve"> и расширенн</w:t>
      </w:r>
      <w:r>
        <w:t>ой</w:t>
      </w:r>
      <w:r w:rsidRPr="00CC747C">
        <w:t xml:space="preserve"> модели, </w:t>
      </w:r>
      <w:r>
        <w:t>протестированных</w:t>
      </w:r>
      <w:r w:rsidRPr="00CC747C">
        <w:t xml:space="preserve"> на одно</w:t>
      </w:r>
      <w:r>
        <w:t>м</w:t>
      </w:r>
      <w:r w:rsidRPr="00CC747C">
        <w:t xml:space="preserve"> и то</w:t>
      </w:r>
      <w:r>
        <w:t>м</w:t>
      </w:r>
      <w:r w:rsidRPr="00CC747C">
        <w:t xml:space="preserve"> же набор</w:t>
      </w:r>
      <w:r>
        <w:t>е</w:t>
      </w:r>
      <w:r w:rsidRPr="00CC747C">
        <w:t xml:space="preserve"> данных, или даже двух разных моделей (разработанны</w:t>
      </w:r>
      <w:r>
        <w:t>е</w:t>
      </w:r>
      <w:r w:rsidRPr="00CC747C">
        <w:t xml:space="preserve"> на двух разных набор</w:t>
      </w:r>
      <w:r>
        <w:t>ах</w:t>
      </w:r>
      <w:r w:rsidRPr="00CC747C">
        <w:t xml:space="preserve"> данных), проверенных на одном и том же независимом наборе данных [367].</w:t>
      </w:r>
    </w:p>
    <w:p w14:paraId="6DCBB389" w14:textId="77777777" w:rsidR="007961A1" w:rsidRPr="00CC747C" w:rsidRDefault="007961A1" w:rsidP="003110BB">
      <w:pPr>
        <w:jc w:val="both"/>
      </w:pPr>
      <w:r w:rsidRPr="00CC747C">
        <w:rPr>
          <w:i/>
        </w:rPr>
        <w:t>Пункт 10</w:t>
      </w:r>
      <w:r>
        <w:rPr>
          <w:i/>
        </w:rPr>
        <w:t>д</w:t>
      </w:r>
      <w:r w:rsidRPr="00CC747C">
        <w:rPr>
          <w:i/>
        </w:rPr>
        <w:t xml:space="preserve">. </w:t>
      </w:r>
      <w:r w:rsidRPr="009255A8">
        <w:rPr>
          <w:i/>
        </w:rPr>
        <w:t>Опишите любое обновление модели (например, повторную калибровку), выполненное в результате ее проверки (если применимо)</w:t>
      </w:r>
      <w:r>
        <w:rPr>
          <w:i/>
        </w:rPr>
        <w:t xml:space="preserve"> </w:t>
      </w:r>
      <w:r w:rsidRPr="00AA091B">
        <w:rPr>
          <w:i/>
        </w:rPr>
        <w:t>[</w:t>
      </w:r>
      <w:r>
        <w:rPr>
          <w:i/>
        </w:rPr>
        <w:t>П]</w:t>
      </w:r>
      <w:r w:rsidRPr="00CC747C">
        <w:rPr>
          <w:i/>
        </w:rPr>
        <w:t>.</w:t>
      </w:r>
    </w:p>
    <w:p w14:paraId="3AB37C8B" w14:textId="77777777" w:rsidR="007961A1" w:rsidRPr="00CC747C" w:rsidRDefault="007961A1" w:rsidP="003110BB">
      <w:pPr>
        <w:jc w:val="both"/>
        <w:rPr>
          <w:b/>
        </w:rPr>
      </w:pPr>
      <w:r w:rsidRPr="00CC747C">
        <w:rPr>
          <w:b/>
        </w:rPr>
        <w:t>Примеры</w:t>
      </w:r>
    </w:p>
    <w:p w14:paraId="12BDA38F" w14:textId="77777777" w:rsidR="007961A1" w:rsidRDefault="007961A1" w:rsidP="003110BB">
      <w:pPr>
        <w:jc w:val="both"/>
        <w:rPr>
          <w:bCs/>
          <w:iCs/>
          <w:lang w:bidi="en-US"/>
        </w:rPr>
      </w:pPr>
      <w:r w:rsidRPr="00CC747C">
        <w:t xml:space="preserve">«Коэффициенты </w:t>
      </w:r>
      <w:r w:rsidRPr="00AA091B">
        <w:t>[</w:t>
      </w:r>
      <w:r>
        <w:t>оригинальной</w:t>
      </w:r>
      <w:r w:rsidRPr="00CC747C">
        <w:t xml:space="preserve"> диагностической </w:t>
      </w:r>
      <w:r w:rsidRPr="00CC747C">
        <w:rPr>
          <w:i/>
        </w:rPr>
        <w:t>— прим. авт.</w:t>
      </w:r>
      <w:r w:rsidRPr="00AA091B">
        <w:t>]</w:t>
      </w:r>
      <w:r w:rsidRPr="00CC747C">
        <w:t xml:space="preserve"> экспертной модели, вероятно, </w:t>
      </w:r>
      <w:r w:rsidRPr="000C765E">
        <w:rPr>
          <w:bCs/>
          <w:iCs/>
          <w:lang w:bidi="en-US"/>
        </w:rPr>
        <w:t>подвержены переобучению</w:t>
      </w:r>
      <w:r w:rsidRPr="00CC747C">
        <w:t>, поскольку</w:t>
      </w:r>
      <w:r>
        <w:t xml:space="preserve"> исходно рассматривали</w:t>
      </w:r>
      <w:r w:rsidRPr="00CC747C">
        <w:t xml:space="preserve"> 25 диагностических показателей </w:t>
      </w:r>
      <w:r>
        <w:t xml:space="preserve">и только </w:t>
      </w:r>
      <w:r w:rsidRPr="00CC747C">
        <w:t xml:space="preserve">36 эпизодов. </w:t>
      </w:r>
      <w:r w:rsidRPr="000C765E">
        <w:rPr>
          <w:bCs/>
          <w:iCs/>
          <w:lang w:bidi="en-US"/>
        </w:rPr>
        <w:t>Чтобы количественно оценить переобучени</w:t>
      </w:r>
      <w:r>
        <w:rPr>
          <w:bCs/>
          <w:iCs/>
          <w:lang w:bidi="en-US"/>
        </w:rPr>
        <w:t>е</w:t>
      </w:r>
      <w:r w:rsidRPr="000C765E">
        <w:rPr>
          <w:bCs/>
          <w:iCs/>
          <w:lang w:bidi="en-US"/>
        </w:rPr>
        <w:t>, мы определ</w:t>
      </w:r>
      <w:r>
        <w:rPr>
          <w:bCs/>
          <w:iCs/>
          <w:lang w:bidi="en-US"/>
        </w:rPr>
        <w:t>или</w:t>
      </w:r>
      <w:r w:rsidRPr="000C765E">
        <w:rPr>
          <w:bCs/>
          <w:iCs/>
          <w:lang w:bidi="en-US"/>
        </w:rPr>
        <w:t xml:space="preserve"> [в нашем наборе проверочных данных</w:t>
      </w:r>
      <w:r>
        <w:rPr>
          <w:bCs/>
          <w:iCs/>
          <w:lang w:bidi="en-US"/>
        </w:rPr>
        <w:t xml:space="preserve"> </w:t>
      </w:r>
      <w:r w:rsidRPr="00CC747C">
        <w:rPr>
          <w:i/>
        </w:rPr>
        <w:t>— прим. авт.</w:t>
      </w:r>
      <w:r w:rsidRPr="000C765E">
        <w:rPr>
          <w:bCs/>
          <w:iCs/>
          <w:lang w:bidi="en-US"/>
        </w:rPr>
        <w:t xml:space="preserve">] коэффициент </w:t>
      </w:r>
      <w:r>
        <w:rPr>
          <w:bCs/>
          <w:iCs/>
          <w:lang w:bidi="en-US"/>
        </w:rPr>
        <w:t>сжатия (</w:t>
      </w:r>
      <w:r w:rsidRPr="00AA091B">
        <w:rPr>
          <w:bCs/>
          <w:i/>
          <w:iCs/>
          <w:lang w:val="en-US" w:bidi="en-US"/>
        </w:rPr>
        <w:t>shrinkage</w:t>
      </w:r>
      <w:r w:rsidRPr="00AA091B">
        <w:rPr>
          <w:bCs/>
          <w:i/>
          <w:iCs/>
          <w:lang w:bidi="en-US"/>
        </w:rPr>
        <w:t xml:space="preserve"> </w:t>
      </w:r>
      <w:r w:rsidRPr="00AA091B">
        <w:rPr>
          <w:bCs/>
          <w:i/>
          <w:iCs/>
          <w:lang w:val="en-US" w:bidi="en-US"/>
        </w:rPr>
        <w:t>factor</w:t>
      </w:r>
      <w:r>
        <w:rPr>
          <w:bCs/>
          <w:iCs/>
          <w:lang w:bidi="en-US"/>
        </w:rPr>
        <w:t>)</w:t>
      </w:r>
      <w:r w:rsidRPr="000C765E">
        <w:rPr>
          <w:bCs/>
          <w:iCs/>
          <w:lang w:bidi="en-US"/>
        </w:rPr>
        <w:t xml:space="preserve">, изучая наклон калибровки </w:t>
      </w:r>
      <w:r w:rsidRPr="00AA091B">
        <w:rPr>
          <w:bCs/>
          <w:i/>
          <w:iCs/>
          <w:lang w:bidi="en-US"/>
        </w:rPr>
        <w:t>b</w:t>
      </w:r>
      <w:r w:rsidRPr="000C765E">
        <w:rPr>
          <w:bCs/>
          <w:iCs/>
          <w:lang w:bidi="en-US"/>
        </w:rPr>
        <w:t xml:space="preserve"> при подборе модели логистической регрессии</w:t>
      </w:r>
      <w:r w:rsidRPr="00CC747C">
        <w:rPr>
          <w:bCs/>
          <w:iCs/>
          <w:lang w:bidi="en-US"/>
        </w:rPr>
        <w:t xml:space="preserve"> &lt;…&gt;:</w:t>
      </w:r>
    </w:p>
    <w:p w14:paraId="10386E3B" w14:textId="77777777" w:rsidR="007961A1" w:rsidRPr="00AA091B" w:rsidRDefault="007961A1" w:rsidP="003110BB">
      <w:pPr>
        <w:jc w:val="both"/>
        <w:rPr>
          <w:bCs/>
          <w:iCs/>
          <w:lang w:val="en-US" w:bidi="en-US"/>
        </w:rPr>
      </w:pPr>
      <w:r w:rsidRPr="00CC747C">
        <w:rPr>
          <w:bCs/>
          <w:iCs/>
          <w:lang w:val="en-US" w:bidi="en-US"/>
        </w:rPr>
        <w:t>logit</w:t>
      </w:r>
      <w:r w:rsidRPr="00AA091B">
        <w:rPr>
          <w:bCs/>
          <w:iCs/>
          <w:lang w:val="en-US" w:bidi="en-US"/>
        </w:rPr>
        <w:t xml:space="preserve"> (</w:t>
      </w:r>
      <w:r w:rsidRPr="00CC747C">
        <w:rPr>
          <w:bCs/>
          <w:iCs/>
          <w:lang w:val="en-US" w:bidi="en-US"/>
        </w:rPr>
        <w:t>P</w:t>
      </w:r>
      <w:r w:rsidRPr="00AA091B">
        <w:rPr>
          <w:bCs/>
          <w:iCs/>
          <w:lang w:val="en-US" w:bidi="en-US"/>
        </w:rPr>
        <w:t xml:space="preserve"> (</w:t>
      </w:r>
      <w:r w:rsidRPr="00CC747C">
        <w:rPr>
          <w:bCs/>
          <w:iCs/>
          <w:lang w:val="en-US" w:bidi="en-US"/>
        </w:rPr>
        <w:t>Y</w:t>
      </w:r>
      <w:r w:rsidRPr="00AA091B">
        <w:rPr>
          <w:bCs/>
          <w:iCs/>
          <w:lang w:val="en-US" w:bidi="en-US"/>
        </w:rPr>
        <w:t xml:space="preserve"> = 1)) = </w:t>
      </w:r>
      <w:r w:rsidRPr="00CC747C">
        <w:rPr>
          <w:bCs/>
          <w:iCs/>
          <w:lang w:val="en-US" w:bidi="en-US"/>
        </w:rPr>
        <w:t>a</w:t>
      </w:r>
      <w:r w:rsidRPr="00AA091B">
        <w:rPr>
          <w:bCs/>
          <w:iCs/>
          <w:lang w:val="en-US" w:bidi="en-US"/>
        </w:rPr>
        <w:t xml:space="preserve"> + </w:t>
      </w:r>
      <w:r w:rsidRPr="00CC747C">
        <w:rPr>
          <w:bCs/>
          <w:iCs/>
          <w:lang w:val="en-US" w:bidi="en-US"/>
        </w:rPr>
        <w:t>b</w:t>
      </w:r>
      <w:r w:rsidRPr="00AA091B">
        <w:rPr>
          <w:bCs/>
          <w:iCs/>
          <w:lang w:val="en-US" w:bidi="en-US"/>
        </w:rPr>
        <w:t xml:space="preserve"> * </w:t>
      </w:r>
      <w:r w:rsidRPr="00CC747C">
        <w:rPr>
          <w:bCs/>
          <w:iCs/>
          <w:lang w:val="en-US" w:bidi="en-US"/>
        </w:rPr>
        <w:t>logit</w:t>
      </w:r>
      <w:r w:rsidRPr="00AA091B">
        <w:rPr>
          <w:bCs/>
          <w:iCs/>
          <w:lang w:val="en-US" w:bidi="en-US"/>
        </w:rPr>
        <w:t xml:space="preserve"> (</w:t>
      </w:r>
      <w:r w:rsidRPr="00CC747C">
        <w:rPr>
          <w:bCs/>
          <w:iCs/>
          <w:lang w:val="en-US" w:bidi="en-US"/>
        </w:rPr>
        <w:t>p</w:t>
      </w:r>
      <w:r w:rsidRPr="00AA091B">
        <w:rPr>
          <w:bCs/>
          <w:iCs/>
          <w:lang w:val="en-US" w:bidi="en-US"/>
        </w:rPr>
        <w:t>),</w:t>
      </w:r>
    </w:p>
    <w:p w14:paraId="5FE999A2" w14:textId="77777777" w:rsidR="007961A1" w:rsidRPr="00194ED9" w:rsidRDefault="007961A1" w:rsidP="003110BB">
      <w:pPr>
        <w:jc w:val="both"/>
      </w:pPr>
      <w:r w:rsidRPr="00CC747C">
        <w:rPr>
          <w:bCs/>
          <w:iCs/>
          <w:lang w:bidi="en-US"/>
        </w:rPr>
        <w:t>где</w:t>
      </w:r>
      <w:r>
        <w:rPr>
          <w:bCs/>
          <w:iCs/>
          <w:lang w:bidi="en-US"/>
        </w:rPr>
        <w:t xml:space="preserve"> </w:t>
      </w:r>
      <w:r w:rsidRPr="00CC747C">
        <w:rPr>
          <w:bCs/>
          <w:iCs/>
          <w:lang w:bidi="en-US"/>
        </w:rPr>
        <w:t>(</w:t>
      </w:r>
      <w:r w:rsidRPr="00CC747C">
        <w:rPr>
          <w:bCs/>
          <w:iCs/>
          <w:lang w:val="en-US" w:bidi="en-US"/>
        </w:rPr>
        <w:t>Y</w:t>
      </w:r>
      <w:r w:rsidRPr="00CC747C">
        <w:rPr>
          <w:bCs/>
          <w:iCs/>
          <w:lang w:bidi="en-US"/>
        </w:rPr>
        <w:t xml:space="preserve"> = 1 </w:t>
      </w:r>
      <w:r>
        <w:rPr>
          <w:bCs/>
          <w:iCs/>
          <w:lang w:bidi="en-US"/>
        </w:rPr>
        <w:t>указывает на</w:t>
      </w:r>
      <w:r w:rsidRPr="00CC747C">
        <w:rPr>
          <w:bCs/>
          <w:iCs/>
          <w:lang w:bidi="en-US"/>
        </w:rPr>
        <w:t xml:space="preserve"> наличие пневмонии (исход) в </w:t>
      </w:r>
      <w:r>
        <w:rPr>
          <w:bCs/>
          <w:iCs/>
          <w:lang w:bidi="en-US"/>
        </w:rPr>
        <w:t>проверочном</w:t>
      </w:r>
      <w:r w:rsidRPr="00CC747C">
        <w:rPr>
          <w:bCs/>
          <w:iCs/>
          <w:lang w:bidi="en-US"/>
        </w:rPr>
        <w:t xml:space="preserve"> наборе данных </w:t>
      </w:r>
      <w:r w:rsidRPr="00CC747C">
        <w:rPr>
          <w:i/>
        </w:rPr>
        <w:t>— прим. авт.</w:t>
      </w:r>
      <w:r w:rsidRPr="00CC747C">
        <w:t>)</w:t>
      </w:r>
      <w:r w:rsidRPr="00CC747C">
        <w:rPr>
          <w:bCs/>
          <w:iCs/>
          <w:lang w:bidi="en-US"/>
        </w:rPr>
        <w:t xml:space="preserve"> </w:t>
      </w:r>
      <w:r w:rsidRPr="00CC747C">
        <w:rPr>
          <w:bCs/>
          <w:iCs/>
          <w:lang w:val="en-US" w:bidi="en-US"/>
        </w:rPr>
        <w:t>p</w:t>
      </w:r>
      <w:r w:rsidRPr="00CC747C">
        <w:rPr>
          <w:bCs/>
          <w:iCs/>
          <w:lang w:bidi="en-US"/>
        </w:rPr>
        <w:t xml:space="preserve"> — вектор </w:t>
      </w:r>
      <w:r>
        <w:rPr>
          <w:bCs/>
          <w:iCs/>
          <w:lang w:bidi="en-US"/>
        </w:rPr>
        <w:t>предсказываемых</w:t>
      </w:r>
      <w:r w:rsidRPr="00CC747C">
        <w:rPr>
          <w:bCs/>
          <w:iCs/>
          <w:lang w:bidi="en-US"/>
        </w:rPr>
        <w:t xml:space="preserve"> вероятностей</w:t>
      </w:r>
      <w:r>
        <w:rPr>
          <w:bCs/>
          <w:iCs/>
          <w:lang w:bidi="en-US"/>
        </w:rPr>
        <w:t>.</w:t>
      </w:r>
      <w:r w:rsidRPr="00CC747C">
        <w:rPr>
          <w:bCs/>
          <w:iCs/>
          <w:lang w:bidi="en-US"/>
        </w:rPr>
        <w:t xml:space="preserve"> </w:t>
      </w:r>
      <w:r>
        <w:rPr>
          <w:bCs/>
          <w:iCs/>
          <w:lang w:bidi="en-US"/>
        </w:rPr>
        <w:t>Угол наклона</w:t>
      </w:r>
      <w:r w:rsidRPr="00CC747C">
        <w:t xml:space="preserve"> </w:t>
      </w:r>
      <w:r w:rsidRPr="00AA091B">
        <w:rPr>
          <w:bCs/>
          <w:i/>
          <w:iCs/>
          <w:lang w:val="en-US" w:bidi="en-US"/>
        </w:rPr>
        <w:t>b</w:t>
      </w:r>
      <w:r w:rsidRPr="00CC747C">
        <w:rPr>
          <w:bCs/>
          <w:iCs/>
          <w:lang w:bidi="en-US"/>
        </w:rPr>
        <w:t xml:space="preserve"> линейного предиктора определяет коэффициент сжатия. В хорошо откалиброванных моделях величина </w:t>
      </w:r>
      <w:r w:rsidRPr="00AA091B">
        <w:rPr>
          <w:bCs/>
          <w:i/>
          <w:iCs/>
          <w:lang w:bidi="en-US"/>
        </w:rPr>
        <w:t>b</w:t>
      </w:r>
      <w:r w:rsidRPr="00CC747C">
        <w:rPr>
          <w:bCs/>
          <w:iCs/>
          <w:lang w:bidi="en-US"/>
        </w:rPr>
        <w:t xml:space="preserve"> приблизительно равна 1. Таким образом, мы повторно калибруем коэффициенты </w:t>
      </w:r>
      <w:r>
        <w:rPr>
          <w:bCs/>
          <w:iCs/>
          <w:lang w:bidi="en-US"/>
        </w:rPr>
        <w:t xml:space="preserve">настоящей </w:t>
      </w:r>
      <w:r w:rsidRPr="00CC747C">
        <w:rPr>
          <w:bCs/>
          <w:iCs/>
          <w:lang w:bidi="en-US"/>
        </w:rPr>
        <w:t xml:space="preserve">экспертной модели, умножая их на коэффициент сжатия (сжатие после оценки)» [368]. </w:t>
      </w:r>
      <w:r w:rsidRPr="00AA091B">
        <w:rPr>
          <w:bCs/>
          <w:iCs/>
          <w:lang w:bidi="en-US"/>
        </w:rPr>
        <w:t>[</w:t>
      </w:r>
      <w:r>
        <w:rPr>
          <w:bCs/>
          <w:iCs/>
          <w:lang w:bidi="en-US"/>
        </w:rPr>
        <w:t>Д</w:t>
      </w:r>
      <w:r w:rsidRPr="00CC747C">
        <w:rPr>
          <w:bCs/>
          <w:iCs/>
          <w:lang w:bidi="en-US"/>
        </w:rPr>
        <w:t>иагности</w:t>
      </w:r>
      <w:r>
        <w:rPr>
          <w:bCs/>
          <w:iCs/>
          <w:lang w:bidi="en-US"/>
        </w:rPr>
        <w:t>ка; Обновление модели; Логистический</w:t>
      </w:r>
      <w:r w:rsidRPr="00AA091B">
        <w:rPr>
          <w:bCs/>
          <w:iCs/>
          <w:lang w:bidi="en-US"/>
        </w:rPr>
        <w:t>]</w:t>
      </w:r>
    </w:p>
    <w:p w14:paraId="1FB7D1A4" w14:textId="77777777" w:rsidR="007961A1" w:rsidRPr="000E777A" w:rsidRDefault="007961A1" w:rsidP="003110BB">
      <w:pPr>
        <w:jc w:val="both"/>
        <w:rPr>
          <w:bCs/>
          <w:iCs/>
          <w:lang w:bidi="en-US"/>
        </w:rPr>
      </w:pPr>
      <w:r w:rsidRPr="00CC747C">
        <w:t>«</w:t>
      </w:r>
      <w:r>
        <w:t>В этом исследовании м</w:t>
      </w:r>
      <w:r w:rsidRPr="00CC747C">
        <w:t xml:space="preserve">ы применили метод (обновления модели </w:t>
      </w:r>
      <w:r w:rsidRPr="00CC747C">
        <w:rPr>
          <w:i/>
        </w:rPr>
        <w:t>— прим. авт.</w:t>
      </w:r>
      <w:r w:rsidRPr="00CC747C">
        <w:t>) «проверк</w:t>
      </w:r>
      <w:r>
        <w:t>а</w:t>
      </w:r>
      <w:r w:rsidRPr="00CC747C">
        <w:t xml:space="preserve"> путем калибровки»</w:t>
      </w:r>
      <w:r>
        <w:t xml:space="preserve">, </w:t>
      </w:r>
      <w:r w:rsidRPr="00522740">
        <w:t>предложенный</w:t>
      </w:r>
      <w:r w:rsidRPr="00CC747C">
        <w:t xml:space="preserve"> </w:t>
      </w:r>
      <w:r w:rsidRPr="00CC747C">
        <w:rPr>
          <w:bCs/>
          <w:iCs/>
          <w:lang w:val="en-US" w:bidi="en-US"/>
        </w:rPr>
        <w:t>Van</w:t>
      </w:r>
      <w:r w:rsidRPr="00CC747C">
        <w:rPr>
          <w:bCs/>
          <w:iCs/>
          <w:lang w:bidi="en-US"/>
        </w:rPr>
        <w:t xml:space="preserve"> </w:t>
      </w:r>
      <w:r w:rsidRPr="00CC747C">
        <w:rPr>
          <w:bCs/>
          <w:iCs/>
          <w:lang w:val="en-US" w:bidi="en-US"/>
        </w:rPr>
        <w:t>Houwelingen</w:t>
      </w:r>
      <w:r w:rsidRPr="00CC747C">
        <w:rPr>
          <w:bCs/>
          <w:iCs/>
          <w:lang w:bidi="en-US"/>
        </w:rPr>
        <w:t xml:space="preserve">. Для каждой категории риска была подобрана модель пропорциональных рисков </w:t>
      </w:r>
      <w:r>
        <w:rPr>
          <w:bCs/>
          <w:iCs/>
          <w:lang w:bidi="en-US"/>
        </w:rPr>
        <w:t>Вейбулла (</w:t>
      </w:r>
      <w:r w:rsidRPr="00AA091B">
        <w:rPr>
          <w:bCs/>
          <w:i/>
          <w:iCs/>
          <w:lang w:val="en-US" w:bidi="en-US"/>
        </w:rPr>
        <w:t>Weibull</w:t>
      </w:r>
      <w:r>
        <w:rPr>
          <w:bCs/>
          <w:iCs/>
          <w:lang w:bidi="en-US"/>
        </w:rPr>
        <w:t>)</w:t>
      </w:r>
      <w:r w:rsidRPr="00CC747C">
        <w:rPr>
          <w:bCs/>
          <w:iCs/>
          <w:lang w:bidi="en-US"/>
        </w:rPr>
        <w:t xml:space="preserve"> с использованием значений общ</w:t>
      </w:r>
      <w:r>
        <w:rPr>
          <w:bCs/>
          <w:iCs/>
          <w:lang w:bidi="en-US"/>
        </w:rPr>
        <w:t>ей</w:t>
      </w:r>
      <w:r w:rsidRPr="00CC747C">
        <w:rPr>
          <w:bCs/>
          <w:iCs/>
          <w:lang w:bidi="en-US"/>
        </w:rPr>
        <w:t xml:space="preserve"> выживаемости, </w:t>
      </w:r>
      <w:r>
        <w:rPr>
          <w:bCs/>
          <w:iCs/>
          <w:lang w:bidi="en-US"/>
        </w:rPr>
        <w:t>предсказанных</w:t>
      </w:r>
      <w:r w:rsidRPr="00CC747C">
        <w:rPr>
          <w:bCs/>
          <w:iCs/>
          <w:lang w:bidi="en-US"/>
        </w:rPr>
        <w:t xml:space="preserve"> (</w:t>
      </w:r>
      <w:r>
        <w:rPr>
          <w:bCs/>
          <w:iCs/>
          <w:lang w:bidi="en-US"/>
        </w:rPr>
        <w:t>оригинальной</w:t>
      </w:r>
      <w:r w:rsidRPr="00CC747C">
        <w:rPr>
          <w:bCs/>
          <w:iCs/>
          <w:lang w:bidi="en-US"/>
        </w:rPr>
        <w:t xml:space="preserve"> </w:t>
      </w:r>
      <w:r w:rsidRPr="00CC747C">
        <w:rPr>
          <w:i/>
        </w:rPr>
        <w:t>— прим. авт.</w:t>
      </w:r>
      <w:r w:rsidRPr="00CC747C">
        <w:rPr>
          <w:bCs/>
          <w:iCs/>
          <w:lang w:bidi="en-US"/>
        </w:rPr>
        <w:t xml:space="preserve">) моделью UISS. </w:t>
      </w:r>
      <w:r w:rsidRPr="00522740">
        <w:t xml:space="preserve">Эти ожидаемые кривые были сопоставлены с наблюдаемыми кривыми Каплана-Мейера, а возможные различия оценивали с помощью «калибровочной модели», которая </w:t>
      </w:r>
      <w:r>
        <w:t>определяла</w:t>
      </w:r>
      <w:r w:rsidRPr="00522740">
        <w:t xml:space="preserve">, насколько </w:t>
      </w:r>
      <w:r>
        <w:t>оригинальная</w:t>
      </w:r>
      <w:r w:rsidRPr="00522740">
        <w:t xml:space="preserve"> прогностическая оценка была </w:t>
      </w:r>
      <w:r>
        <w:t>воспроизводима</w:t>
      </w:r>
      <w:r w:rsidRPr="00522740">
        <w:t xml:space="preserve"> на новых данных, путем тестирования 3 различных параметров </w:t>
      </w:r>
      <w:r w:rsidRPr="00CC747C">
        <w:rPr>
          <w:bCs/>
          <w:iCs/>
          <w:lang w:bidi="en-US"/>
        </w:rPr>
        <w:t>(</w:t>
      </w:r>
      <w:r w:rsidRPr="00CC747C">
        <w:rPr>
          <w:bCs/>
          <w:i/>
          <w:iCs/>
          <w:lang w:bidi="en-US"/>
        </w:rPr>
        <w:t>a, ß</w:t>
      </w:r>
      <w:r w:rsidRPr="00CC747C">
        <w:rPr>
          <w:bCs/>
          <w:iCs/>
          <w:lang w:bidi="en-US"/>
        </w:rPr>
        <w:t xml:space="preserve"> и </w:t>
      </w:r>
      <w:r w:rsidRPr="00CC747C">
        <w:rPr>
          <w:bCs/>
          <w:i/>
          <w:iCs/>
          <w:lang w:bidi="en-US"/>
        </w:rPr>
        <w:t>у</w:t>
      </w:r>
      <w:r w:rsidRPr="00CC747C">
        <w:rPr>
          <w:bCs/>
          <w:iCs/>
          <w:lang w:bidi="en-US"/>
        </w:rPr>
        <w:t xml:space="preserve">). Если нулевая гипотеза при </w:t>
      </w:r>
      <w:r w:rsidRPr="00CC747C">
        <w:rPr>
          <w:bCs/>
          <w:i/>
          <w:iCs/>
          <w:lang w:bidi="en-US"/>
        </w:rPr>
        <w:t xml:space="preserve">a </w:t>
      </w:r>
      <w:r w:rsidRPr="00CC747C">
        <w:rPr>
          <w:bCs/>
          <w:iCs/>
          <w:lang w:bidi="en-US"/>
        </w:rPr>
        <w:t xml:space="preserve">= 0, </w:t>
      </w:r>
      <w:r w:rsidRPr="00CC747C">
        <w:rPr>
          <w:bCs/>
          <w:i/>
          <w:iCs/>
          <w:lang w:bidi="en-US"/>
        </w:rPr>
        <w:t>ß</w:t>
      </w:r>
      <w:r w:rsidRPr="00CC747C">
        <w:rPr>
          <w:bCs/>
          <w:iCs/>
          <w:lang w:bidi="en-US"/>
        </w:rPr>
        <w:t xml:space="preserve"> = </w:t>
      </w:r>
      <w:r>
        <w:rPr>
          <w:bCs/>
          <w:iCs/>
          <w:lang w:bidi="en-US"/>
        </w:rPr>
        <w:t>-</w:t>
      </w:r>
      <w:r w:rsidRPr="00CC747C">
        <w:rPr>
          <w:bCs/>
          <w:iCs/>
          <w:lang w:bidi="en-US"/>
        </w:rPr>
        <w:t xml:space="preserve">1 и </w:t>
      </w:r>
      <w:r w:rsidRPr="00CC747C">
        <w:rPr>
          <w:bCs/>
          <w:i/>
          <w:iCs/>
          <w:lang w:bidi="en-US"/>
        </w:rPr>
        <w:t>у</w:t>
      </w:r>
      <w:r w:rsidRPr="00CC747C">
        <w:rPr>
          <w:bCs/>
          <w:iCs/>
          <w:lang w:bidi="en-US"/>
        </w:rPr>
        <w:t xml:space="preserve"> = 1 была </w:t>
      </w:r>
      <w:r>
        <w:rPr>
          <w:bCs/>
          <w:iCs/>
          <w:lang w:bidi="en-US"/>
        </w:rPr>
        <w:t>отклонена</w:t>
      </w:r>
      <w:r w:rsidRPr="00CC747C">
        <w:rPr>
          <w:bCs/>
          <w:iCs/>
          <w:lang w:bidi="en-US"/>
        </w:rPr>
        <w:t xml:space="preserve"> (т.е. </w:t>
      </w:r>
      <w:r w:rsidRPr="00522740">
        <w:t xml:space="preserve">если обнаруживались </w:t>
      </w:r>
      <w:r w:rsidRPr="00CC747C">
        <w:rPr>
          <w:bCs/>
          <w:iCs/>
          <w:lang w:bidi="en-US"/>
        </w:rPr>
        <w:t>расхождения между наблюдаемыми и ожидаемыми кривы</w:t>
      </w:r>
      <w:r>
        <w:rPr>
          <w:bCs/>
          <w:iCs/>
          <w:lang w:bidi="en-US"/>
        </w:rPr>
        <w:t>ми</w:t>
      </w:r>
      <w:r w:rsidRPr="00CC747C">
        <w:rPr>
          <w:bCs/>
          <w:iCs/>
          <w:lang w:bidi="en-US"/>
        </w:rPr>
        <w:t xml:space="preserve">), оценки калибровочной модели использовали для повторной калибровки </w:t>
      </w:r>
      <w:r>
        <w:rPr>
          <w:bCs/>
          <w:iCs/>
          <w:lang w:bidi="en-US"/>
        </w:rPr>
        <w:t>предсказываемых</w:t>
      </w:r>
      <w:r w:rsidRPr="00CC747C">
        <w:rPr>
          <w:bCs/>
          <w:iCs/>
          <w:lang w:bidi="en-US"/>
        </w:rPr>
        <w:t xml:space="preserve"> вероятностей. </w:t>
      </w:r>
      <w:r>
        <w:rPr>
          <w:bCs/>
          <w:iCs/>
          <w:lang w:bidi="en-US"/>
        </w:rPr>
        <w:t>Отметим</w:t>
      </w:r>
      <w:r w:rsidRPr="00CC747C">
        <w:rPr>
          <w:bCs/>
          <w:iCs/>
          <w:lang w:bidi="en-US"/>
        </w:rPr>
        <w:t xml:space="preserve">, что </w:t>
      </w:r>
      <w:r w:rsidRPr="00CC747C">
        <w:rPr>
          <w:bCs/>
          <w:iCs/>
          <w:lang w:bidi="en-US"/>
        </w:rPr>
        <w:lastRenderedPageBreak/>
        <w:t>повторная калибровка не влияет на точность дискриминации</w:t>
      </w:r>
      <w:r>
        <w:rPr>
          <w:bCs/>
          <w:iCs/>
          <w:lang w:bidi="en-US"/>
        </w:rPr>
        <w:t xml:space="preserve"> данных моделью</w:t>
      </w:r>
      <w:r w:rsidRPr="00CC747C">
        <w:rPr>
          <w:bCs/>
          <w:iCs/>
          <w:lang w:bidi="en-US"/>
        </w:rPr>
        <w:t xml:space="preserve">. </w:t>
      </w:r>
      <w:r w:rsidRPr="00522740">
        <w:t xml:space="preserve">Конкретные детали этого подхода </w:t>
      </w:r>
      <w:r w:rsidRPr="00CC747C">
        <w:rPr>
          <w:bCs/>
          <w:iCs/>
          <w:lang w:bidi="en-US"/>
        </w:rPr>
        <w:t xml:space="preserve">описаны в статьях </w:t>
      </w:r>
      <w:r w:rsidRPr="00CC747C">
        <w:rPr>
          <w:bCs/>
          <w:iCs/>
          <w:lang w:val="en-US" w:bidi="en-US"/>
        </w:rPr>
        <w:t>Van</w:t>
      </w:r>
      <w:r w:rsidRPr="00CC747C">
        <w:rPr>
          <w:bCs/>
          <w:iCs/>
          <w:lang w:bidi="en-US"/>
        </w:rPr>
        <w:t xml:space="preserve"> </w:t>
      </w:r>
      <w:r w:rsidRPr="00CC747C">
        <w:rPr>
          <w:bCs/>
          <w:iCs/>
          <w:lang w:val="en-US" w:bidi="en-US"/>
        </w:rPr>
        <w:t>Houwelingen</w:t>
      </w:r>
      <w:r w:rsidRPr="00CC747C">
        <w:rPr>
          <w:bCs/>
          <w:iCs/>
          <w:lang w:bidi="en-US"/>
        </w:rPr>
        <w:t xml:space="preserve"> и </w:t>
      </w:r>
      <w:r w:rsidRPr="00CC747C">
        <w:rPr>
          <w:bCs/>
          <w:iCs/>
          <w:lang w:val="en-US" w:bidi="en-US"/>
        </w:rPr>
        <w:t>Miceli</w:t>
      </w:r>
      <w:r w:rsidRPr="00CC747C">
        <w:rPr>
          <w:bCs/>
          <w:iCs/>
          <w:lang w:bidi="en-US"/>
        </w:rPr>
        <w:t xml:space="preserve"> и соавт.» [369] </w:t>
      </w:r>
      <w:r>
        <w:rPr>
          <w:bCs/>
          <w:iCs/>
          <w:lang w:val="en-US" w:bidi="en-US"/>
        </w:rPr>
        <w:t>[</w:t>
      </w:r>
      <w:r>
        <w:rPr>
          <w:bCs/>
          <w:iCs/>
          <w:lang w:bidi="en-US"/>
        </w:rPr>
        <w:t xml:space="preserve">Прогнозирование; </w:t>
      </w:r>
      <w:r w:rsidRPr="00CC747C">
        <w:rPr>
          <w:bCs/>
          <w:iCs/>
          <w:lang w:bidi="en-US"/>
        </w:rPr>
        <w:t>Обновление модели</w:t>
      </w:r>
      <w:r>
        <w:rPr>
          <w:bCs/>
          <w:iCs/>
          <w:lang w:bidi="en-US"/>
        </w:rPr>
        <w:t>;</w:t>
      </w:r>
      <w:r w:rsidRPr="00CC747C">
        <w:rPr>
          <w:bCs/>
          <w:iCs/>
          <w:lang w:bidi="en-US"/>
        </w:rPr>
        <w:t xml:space="preserve"> </w:t>
      </w:r>
      <w:r>
        <w:rPr>
          <w:bCs/>
          <w:iCs/>
          <w:lang w:bidi="en-US"/>
        </w:rPr>
        <w:t>В</w:t>
      </w:r>
      <w:r w:rsidRPr="00CC747C">
        <w:rPr>
          <w:bCs/>
          <w:iCs/>
          <w:lang w:bidi="en-US"/>
        </w:rPr>
        <w:t>ыживаемость</w:t>
      </w:r>
      <w:r>
        <w:rPr>
          <w:bCs/>
          <w:iCs/>
          <w:lang w:val="en-US" w:bidi="en-US"/>
        </w:rPr>
        <w:t>]</w:t>
      </w:r>
    </w:p>
    <w:p w14:paraId="69F248BB" w14:textId="77777777" w:rsidR="007961A1" w:rsidRPr="00CC747C" w:rsidRDefault="007961A1" w:rsidP="003110BB">
      <w:pPr>
        <w:jc w:val="both"/>
      </w:pPr>
      <w:r w:rsidRPr="00CC747C">
        <w:t xml:space="preserve">«Результаты внешней </w:t>
      </w:r>
      <w:r>
        <w:t>проверки</w:t>
      </w:r>
      <w:r w:rsidRPr="00CC747C">
        <w:t xml:space="preserve"> </w:t>
      </w:r>
      <w:r w:rsidRPr="00525F61">
        <w:t>побудили нас обновить модели</w:t>
      </w:r>
      <w:r w:rsidRPr="00CC747C">
        <w:t xml:space="preserve">. Мы скорректировали свободный коэффициент </w:t>
      </w:r>
      <w:r>
        <w:t>(</w:t>
      </w:r>
      <w:r w:rsidRPr="00AA091B">
        <w:rPr>
          <w:i/>
        </w:rPr>
        <w:t>intercept</w:t>
      </w:r>
      <w:r>
        <w:t>)</w:t>
      </w:r>
      <w:r w:rsidRPr="00AA091B">
        <w:t xml:space="preserve"> </w:t>
      </w:r>
      <w:r w:rsidRPr="00CC747C">
        <w:t xml:space="preserve">и коэффициенты регрессии для </w:t>
      </w:r>
      <w:r>
        <w:t xml:space="preserve">предсказательных </w:t>
      </w:r>
      <w:r w:rsidRPr="00CC747C">
        <w:t xml:space="preserve">моделей </w:t>
      </w:r>
      <w:r>
        <w:t xml:space="preserve">для </w:t>
      </w:r>
      <w:r w:rsidRPr="00CC747C">
        <w:t xml:space="preserve">ирландской </w:t>
      </w:r>
      <w:r>
        <w:t>выборки</w:t>
      </w:r>
      <w:r w:rsidRPr="00CC747C">
        <w:t xml:space="preserve">. Наиболее важное отличие от </w:t>
      </w:r>
      <w:r>
        <w:t xml:space="preserve">результатов, полученных на </w:t>
      </w:r>
      <w:r w:rsidRPr="00CC747C">
        <w:t xml:space="preserve">голландской </w:t>
      </w:r>
      <w:r>
        <w:t>выборке</w:t>
      </w:r>
      <w:r w:rsidRPr="00CC747C">
        <w:t xml:space="preserve"> — более низкий </w:t>
      </w:r>
      <w:r>
        <w:t xml:space="preserve">пороговый </w:t>
      </w:r>
      <w:r w:rsidRPr="00CC747C">
        <w:t xml:space="preserve">уровень гемоглобина, приемлемый для донорства, который влияет на исход и точку </w:t>
      </w:r>
      <w:r>
        <w:t>изменения (</w:t>
      </w:r>
      <w:r w:rsidRPr="00AA091B">
        <w:rPr>
          <w:bCs/>
          <w:i/>
          <w:iCs/>
          <w:lang w:val="en-US" w:bidi="en-US"/>
        </w:rPr>
        <w:t>breakpoint</w:t>
      </w:r>
      <w:r>
        <w:t xml:space="preserve">) </w:t>
      </w:r>
      <w:r w:rsidRPr="00CC747C">
        <w:t xml:space="preserve">в кусочно-линейной функции </w:t>
      </w:r>
      <w:r>
        <w:t>(</w:t>
      </w:r>
      <w:r w:rsidRPr="00AA091B">
        <w:rPr>
          <w:bCs/>
          <w:i/>
          <w:iCs/>
          <w:lang w:val="en-US" w:bidi="en-US"/>
        </w:rPr>
        <w:t>piecewise</w:t>
      </w:r>
      <w:r w:rsidRPr="00AA091B">
        <w:rPr>
          <w:bCs/>
          <w:i/>
          <w:iCs/>
          <w:lang w:bidi="en-US"/>
        </w:rPr>
        <w:t xml:space="preserve"> </w:t>
      </w:r>
      <w:r w:rsidRPr="00AA091B">
        <w:rPr>
          <w:bCs/>
          <w:i/>
          <w:iCs/>
          <w:lang w:val="en-US" w:bidi="en-US"/>
        </w:rPr>
        <w:t>linear</w:t>
      </w:r>
      <w:r w:rsidRPr="00AA091B">
        <w:rPr>
          <w:bCs/>
          <w:i/>
          <w:iCs/>
          <w:lang w:bidi="en-US"/>
        </w:rPr>
        <w:t xml:space="preserve"> </w:t>
      </w:r>
      <w:r w:rsidRPr="00AA091B">
        <w:rPr>
          <w:bCs/>
          <w:i/>
          <w:iCs/>
          <w:lang w:val="en-US" w:bidi="en-US"/>
        </w:rPr>
        <w:t>function</w:t>
      </w:r>
      <w:r>
        <w:t xml:space="preserve">) </w:t>
      </w:r>
      <w:r w:rsidRPr="00CC747C">
        <w:t xml:space="preserve">для предикторов предыдущего уровня гемоглобина. </w:t>
      </w:r>
      <w:r w:rsidRPr="00525F61">
        <w:t xml:space="preserve">Для обновления применяли два метода: </w:t>
      </w:r>
      <w:r w:rsidRPr="00CC747C">
        <w:t>повторн</w:t>
      </w:r>
      <w:r>
        <w:t>ую</w:t>
      </w:r>
      <w:r w:rsidRPr="00CC747C">
        <w:t xml:space="preserve"> калибровк</w:t>
      </w:r>
      <w:r>
        <w:t>у модели</w:t>
      </w:r>
      <w:r w:rsidRPr="00CC747C">
        <w:t xml:space="preserve"> и </w:t>
      </w:r>
      <w:r>
        <w:t>пересмотр модели (</w:t>
      </w:r>
      <w:r w:rsidRPr="00AA091B">
        <w:rPr>
          <w:i/>
        </w:rPr>
        <w:t>model revision</w:t>
      </w:r>
      <w:r>
        <w:t>)</w:t>
      </w:r>
      <w:r w:rsidRPr="00CC747C">
        <w:t xml:space="preserve">. Повторная калибровка включала корректировку свободного коэффициента и отдельных коэффициентов регрессии с </w:t>
      </w:r>
      <w:r>
        <w:t>одинаковым</w:t>
      </w:r>
      <w:r w:rsidRPr="00CC747C">
        <w:t xml:space="preserve"> углов</w:t>
      </w:r>
      <w:r>
        <w:t>ым</w:t>
      </w:r>
      <w:r w:rsidRPr="00CC747C">
        <w:t xml:space="preserve"> коэффициент</w:t>
      </w:r>
      <w:r>
        <w:t>ом калибровки (</w:t>
      </w:r>
      <w:r w:rsidRPr="00AA091B">
        <w:rPr>
          <w:bCs/>
          <w:i/>
          <w:iCs/>
          <w:lang w:val="en-US" w:bidi="en-US"/>
        </w:rPr>
        <w:t>calibration</w:t>
      </w:r>
      <w:r w:rsidRPr="00AA091B">
        <w:rPr>
          <w:bCs/>
          <w:i/>
          <w:iCs/>
          <w:lang w:bidi="en-US"/>
        </w:rPr>
        <w:t xml:space="preserve"> </w:t>
      </w:r>
      <w:r w:rsidRPr="00AA091B">
        <w:rPr>
          <w:bCs/>
          <w:i/>
          <w:iCs/>
          <w:lang w:val="en-US" w:bidi="en-US"/>
        </w:rPr>
        <w:t>slope</w:t>
      </w:r>
      <w:r w:rsidRPr="00CC747C">
        <w:t xml:space="preserve">). Для </w:t>
      </w:r>
      <w:r>
        <w:t>пересмотренных</w:t>
      </w:r>
      <w:r w:rsidRPr="00CC747C">
        <w:t xml:space="preserve"> моделей </w:t>
      </w:r>
      <w:r>
        <w:t>каждый</w:t>
      </w:r>
      <w:r w:rsidRPr="00CC747C">
        <w:t xml:space="preserve"> коэффициент регрессии </w:t>
      </w:r>
      <w:r>
        <w:t xml:space="preserve">был скорректирован </w:t>
      </w:r>
      <w:r w:rsidRPr="00CC747C">
        <w:t xml:space="preserve">отдельно путем </w:t>
      </w:r>
      <w:r>
        <w:t>пошагового</w:t>
      </w:r>
      <w:r w:rsidRPr="00CC747C">
        <w:t xml:space="preserve"> добавления предикторов к повторно откалиброванн</w:t>
      </w:r>
      <w:r>
        <w:t>ой</w:t>
      </w:r>
      <w:r w:rsidRPr="00CC747C">
        <w:t xml:space="preserve"> модел</w:t>
      </w:r>
      <w:r>
        <w:t xml:space="preserve">и и </w:t>
      </w:r>
      <w:r w:rsidRPr="00525F61">
        <w:t xml:space="preserve">проверки </w:t>
      </w:r>
      <w:r>
        <w:t xml:space="preserve">их дополнительной ценности </w:t>
      </w:r>
      <w:r w:rsidRPr="00525F61">
        <w:t>с помощью критерия</w:t>
      </w:r>
      <w:r w:rsidRPr="00CC747C" w:rsidDel="000A1D28">
        <w:t xml:space="preserve"> </w:t>
      </w:r>
      <w:r w:rsidRPr="00CC747C">
        <w:t xml:space="preserve">отношения правдоподобия (p &lt;0,05). Если </w:t>
      </w:r>
      <w:r>
        <w:t>последнее</w:t>
      </w:r>
      <w:r w:rsidRPr="00CC747C" w:rsidDel="003E77F0">
        <w:t xml:space="preserve"> </w:t>
      </w:r>
      <w:r>
        <w:t>подтверждалось</w:t>
      </w:r>
      <w:r w:rsidRPr="00CC747C">
        <w:t>, коэффициент регрессии для предиктор</w:t>
      </w:r>
      <w:r>
        <w:t>а</w:t>
      </w:r>
      <w:r w:rsidRPr="00CC747C">
        <w:t xml:space="preserve"> корректировали» </w:t>
      </w:r>
      <w:r w:rsidRPr="00CC747C">
        <w:rPr>
          <w:bCs/>
          <w:iCs/>
          <w:lang w:bidi="en-US"/>
        </w:rPr>
        <w:t>[370]</w:t>
      </w:r>
      <w:r w:rsidRPr="00AA091B">
        <w:rPr>
          <w:bCs/>
          <w:iCs/>
          <w:lang w:bidi="en-US"/>
        </w:rPr>
        <w:t>.</w:t>
      </w:r>
      <w:r w:rsidRPr="00CC747C">
        <w:rPr>
          <w:bCs/>
          <w:iCs/>
          <w:lang w:bidi="en-US"/>
        </w:rPr>
        <w:t xml:space="preserve"> </w:t>
      </w:r>
      <w:r w:rsidRPr="00AA091B">
        <w:rPr>
          <w:bCs/>
          <w:iCs/>
          <w:lang w:bidi="en-US"/>
        </w:rPr>
        <w:t>[</w:t>
      </w:r>
      <w:r>
        <w:rPr>
          <w:bCs/>
          <w:iCs/>
          <w:lang w:bidi="en-US"/>
        </w:rPr>
        <w:t>Диагностика; Обновление модели; Логистический</w:t>
      </w:r>
      <w:r w:rsidRPr="00AA091B">
        <w:rPr>
          <w:bCs/>
          <w:iCs/>
          <w:lang w:bidi="en-US"/>
        </w:rPr>
        <w:t>]</w:t>
      </w:r>
    </w:p>
    <w:p w14:paraId="0EDD2B11" w14:textId="77777777" w:rsidR="007961A1" w:rsidRPr="00CC747C" w:rsidRDefault="007961A1" w:rsidP="003110BB">
      <w:pPr>
        <w:jc w:val="both"/>
        <w:rPr>
          <w:b/>
        </w:rPr>
      </w:pPr>
      <w:r w:rsidRPr="00CC747C">
        <w:rPr>
          <w:b/>
        </w:rPr>
        <w:t>Пояснение</w:t>
      </w:r>
    </w:p>
    <w:p w14:paraId="55C9EBB0" w14:textId="77777777" w:rsidR="007961A1" w:rsidRPr="00CC747C" w:rsidRDefault="007961A1" w:rsidP="003110BB">
      <w:pPr>
        <w:jc w:val="both"/>
      </w:pPr>
      <w:r w:rsidRPr="00CC747C">
        <w:t xml:space="preserve">При </w:t>
      </w:r>
      <w:r>
        <w:t>проверке (</w:t>
      </w:r>
      <w:r w:rsidRPr="00CC747C">
        <w:t>или применении</w:t>
      </w:r>
      <w:r>
        <w:t>)</w:t>
      </w:r>
      <w:r w:rsidRPr="00CC747C">
        <w:t xml:space="preserve"> существующей </w:t>
      </w:r>
      <w:r>
        <w:t xml:space="preserve">предсказательной </w:t>
      </w:r>
      <w:r w:rsidRPr="00CC747C">
        <w:t xml:space="preserve">модели </w:t>
      </w:r>
      <w:r>
        <w:t>на</w:t>
      </w:r>
      <w:r w:rsidRPr="00CC747C">
        <w:t xml:space="preserve"> других </w:t>
      </w:r>
      <w:r>
        <w:t>людях</w:t>
      </w:r>
      <w:r w:rsidRPr="00CC747C">
        <w:t xml:space="preserve">, </w:t>
      </w:r>
      <w:r>
        <w:t>предсказательная</w:t>
      </w:r>
      <w:r w:rsidRPr="00CC747C">
        <w:t xml:space="preserve"> эффективность </w:t>
      </w:r>
      <w:r>
        <w:t>обычно</w:t>
      </w:r>
      <w:r w:rsidRPr="00CC747C">
        <w:t xml:space="preserve"> ниже, чем </w:t>
      </w:r>
      <w:r>
        <w:t>на</w:t>
      </w:r>
      <w:r w:rsidRPr="00CC747C">
        <w:t xml:space="preserve"> данных, </w:t>
      </w:r>
      <w:r>
        <w:t>которые были использованы</w:t>
      </w:r>
      <w:r w:rsidRPr="00CC747C">
        <w:t xml:space="preserve"> для разработки модели. </w:t>
      </w:r>
      <w:r>
        <w:t xml:space="preserve">Причем </w:t>
      </w:r>
      <w:r w:rsidRPr="00CC747C">
        <w:t xml:space="preserve">разница в эффективности </w:t>
      </w:r>
      <w:r>
        <w:t>тем больше, чем</w:t>
      </w:r>
      <w:r w:rsidRPr="00CC747C">
        <w:t xml:space="preserve"> более </w:t>
      </w:r>
      <w:r>
        <w:t>строгая</w:t>
      </w:r>
      <w:r w:rsidRPr="00CC747C">
        <w:t xml:space="preserve"> форм</w:t>
      </w:r>
      <w:r>
        <w:t>а</w:t>
      </w:r>
      <w:r w:rsidRPr="00CC747C">
        <w:t xml:space="preserve"> </w:t>
      </w:r>
      <w:r>
        <w:t>проверки применяется</w:t>
      </w:r>
      <w:r w:rsidRPr="00CC747C">
        <w:t xml:space="preserve"> (</w:t>
      </w:r>
      <w:r w:rsidRPr="00CC747C">
        <w:rPr>
          <w:b/>
        </w:rPr>
        <w:t xml:space="preserve">Вставка </w:t>
      </w:r>
      <w:r>
        <w:rPr>
          <w:b/>
        </w:rPr>
        <w:t xml:space="preserve">В </w:t>
      </w:r>
      <w:r w:rsidRPr="00CC747C">
        <w:t xml:space="preserve">и </w:t>
      </w:r>
      <w:r w:rsidRPr="00CC747C">
        <w:rPr>
          <w:b/>
        </w:rPr>
        <w:t>Рис. 1</w:t>
      </w:r>
      <w:r w:rsidRPr="00CC747C">
        <w:t>). Снижение эффективности более вероятн</w:t>
      </w:r>
      <w:r>
        <w:t>о</w:t>
      </w:r>
      <w:r w:rsidRPr="00CC747C">
        <w:t xml:space="preserve"> </w:t>
      </w:r>
      <w:r>
        <w:t xml:space="preserve">при проверке в других географических </w:t>
      </w:r>
      <w:r w:rsidRPr="00CC747C">
        <w:t>условиях</w:t>
      </w:r>
      <w:r>
        <w:t xml:space="preserve"> </w:t>
      </w:r>
      <w:r w:rsidRPr="00CC747C">
        <w:t>(</w:t>
      </w:r>
      <w:r w:rsidRPr="00CC747C">
        <w:rPr>
          <w:bCs/>
          <w:i/>
          <w:iCs/>
          <w:lang w:val="en-US" w:bidi="en-US"/>
        </w:rPr>
        <w:t>geographic</w:t>
      </w:r>
      <w:r w:rsidRPr="00CC747C">
        <w:rPr>
          <w:bCs/>
          <w:i/>
          <w:iCs/>
          <w:lang w:bidi="en-US"/>
        </w:rPr>
        <w:t xml:space="preserve"> </w:t>
      </w:r>
      <w:r w:rsidRPr="00CC747C">
        <w:rPr>
          <w:bCs/>
          <w:i/>
          <w:iCs/>
          <w:lang w:val="en-US" w:bidi="en-US"/>
        </w:rPr>
        <w:t>validation</w:t>
      </w:r>
      <w:r w:rsidRPr="00CC747C">
        <w:t>)</w:t>
      </w:r>
      <w:r>
        <w:t xml:space="preserve"> или условиях наблюдения </w:t>
      </w:r>
      <w:r w:rsidRPr="00CC747C">
        <w:t>(</w:t>
      </w:r>
      <w:r w:rsidRPr="00AA091B">
        <w:rPr>
          <w:bCs/>
          <w:i/>
          <w:iCs/>
          <w:lang w:val="en-US" w:bidi="en-US"/>
        </w:rPr>
        <w:t>setting</w:t>
      </w:r>
      <w:r>
        <w:rPr>
          <w:bCs/>
          <w:i/>
          <w:iCs/>
          <w:lang w:bidi="en-US"/>
        </w:rPr>
        <w:t xml:space="preserve"> </w:t>
      </w:r>
      <w:r w:rsidRPr="00CC747C">
        <w:rPr>
          <w:bCs/>
          <w:i/>
          <w:iCs/>
          <w:lang w:val="en-US" w:bidi="en-US"/>
        </w:rPr>
        <w:t>validation</w:t>
      </w:r>
      <w:r w:rsidRPr="00CC747C">
        <w:t>)</w:t>
      </w:r>
      <w:r>
        <w:t xml:space="preserve">, а также </w:t>
      </w:r>
      <w:r w:rsidRPr="00CC747C">
        <w:t xml:space="preserve">другими исследователями </w:t>
      </w:r>
      <w:r>
        <w:t>в сравнении с результатами</w:t>
      </w:r>
      <w:r w:rsidRPr="00CC747C">
        <w:t xml:space="preserve"> </w:t>
      </w:r>
      <w:r>
        <w:t xml:space="preserve">предварительной проверки </w:t>
      </w:r>
      <w:r w:rsidRPr="00CC747C">
        <w:t>(</w:t>
      </w:r>
      <w:r w:rsidRPr="00CC747C">
        <w:rPr>
          <w:bCs/>
          <w:i/>
          <w:iCs/>
          <w:lang w:val="en-US" w:bidi="en-US"/>
        </w:rPr>
        <w:t>temporal</w:t>
      </w:r>
      <w:r w:rsidRPr="00CC747C">
        <w:rPr>
          <w:bCs/>
          <w:i/>
          <w:iCs/>
          <w:lang w:bidi="en-US"/>
        </w:rPr>
        <w:t xml:space="preserve"> </w:t>
      </w:r>
      <w:r w:rsidRPr="00CC747C">
        <w:rPr>
          <w:bCs/>
          <w:i/>
          <w:iCs/>
          <w:lang w:val="en-US" w:bidi="en-US"/>
        </w:rPr>
        <w:t>validation</w:t>
      </w:r>
      <w:r w:rsidRPr="00CC747C">
        <w:t xml:space="preserve">) </w:t>
      </w:r>
      <w:r>
        <w:t>одними и теми же</w:t>
      </w:r>
      <w:r w:rsidRPr="00CC747C">
        <w:t xml:space="preserve"> исследователями</w:t>
      </w:r>
      <w:r>
        <w:t xml:space="preserve"> </w:t>
      </w:r>
      <w:r w:rsidRPr="00CC747C">
        <w:t>[</w:t>
      </w:r>
      <w:r w:rsidRPr="00CC747C">
        <w:rPr>
          <w:bCs/>
          <w:iCs/>
          <w:lang w:bidi="en-US"/>
        </w:rPr>
        <w:t>2, 20, 21, 102, 290</w:t>
      </w:r>
      <w:r w:rsidRPr="00CC747C">
        <w:t xml:space="preserve">]. При </w:t>
      </w:r>
      <w:r>
        <w:t>относительно</w:t>
      </w:r>
      <w:r w:rsidRPr="00CC747C">
        <w:t xml:space="preserve"> низкой точности </w:t>
      </w:r>
      <w:r>
        <w:t>предсказания</w:t>
      </w:r>
      <w:r w:rsidRPr="00CC747C">
        <w:t xml:space="preserve"> </w:t>
      </w:r>
      <w:r w:rsidRPr="00AA091B">
        <w:t>(</w:t>
      </w:r>
      <w:r w:rsidRPr="00AA091B">
        <w:rPr>
          <w:i/>
          <w:lang w:val="en-US"/>
        </w:rPr>
        <w:t>predictive</w:t>
      </w:r>
      <w:r w:rsidRPr="00AA091B">
        <w:rPr>
          <w:i/>
        </w:rPr>
        <w:t xml:space="preserve"> </w:t>
      </w:r>
      <w:r w:rsidRPr="00AA091B">
        <w:rPr>
          <w:i/>
          <w:lang w:val="en-US"/>
        </w:rPr>
        <w:t>accuracy</w:t>
      </w:r>
      <w:r w:rsidRPr="00AA091B">
        <w:t xml:space="preserve">) </w:t>
      </w:r>
      <w:r w:rsidRPr="00CC747C">
        <w:t xml:space="preserve">исследователи могут отказаться от </w:t>
      </w:r>
      <w:r>
        <w:t>существующей</w:t>
      </w:r>
      <w:r w:rsidRPr="00CC747C">
        <w:t xml:space="preserve"> модели, скорректировать ее в</w:t>
      </w:r>
      <w:r>
        <w:t xml:space="preserve"> своем</w:t>
      </w:r>
      <w:r w:rsidRPr="00CC747C">
        <w:t xml:space="preserve"> </w:t>
      </w:r>
      <w:r>
        <w:t>проверочном</w:t>
      </w:r>
      <w:r w:rsidRPr="00CC747C">
        <w:t xml:space="preserve"> наборе данных</w:t>
      </w:r>
      <w:r>
        <w:t xml:space="preserve"> (</w:t>
      </w:r>
      <w:r w:rsidRPr="00AA091B">
        <w:rPr>
          <w:bCs/>
          <w:i/>
          <w:iCs/>
          <w:lang w:val="en-US" w:bidi="en-US"/>
        </w:rPr>
        <w:t>validation</w:t>
      </w:r>
      <w:r w:rsidRPr="00AA091B">
        <w:rPr>
          <w:bCs/>
          <w:i/>
          <w:iCs/>
          <w:lang w:bidi="en-US"/>
        </w:rPr>
        <w:t xml:space="preserve"> </w:t>
      </w:r>
      <w:r w:rsidRPr="00AA091B">
        <w:rPr>
          <w:bCs/>
          <w:i/>
          <w:iCs/>
          <w:lang w:val="en-US" w:bidi="en-US"/>
        </w:rPr>
        <w:t>set</w:t>
      </w:r>
      <w:r>
        <w:t>)</w:t>
      </w:r>
      <w:r w:rsidRPr="00CC747C">
        <w:t xml:space="preserve"> или даже разработать совершенно новую модель.</w:t>
      </w:r>
    </w:p>
    <w:p w14:paraId="3E63A7D6" w14:textId="77777777" w:rsidR="007961A1" w:rsidRPr="00CC747C" w:rsidRDefault="007961A1" w:rsidP="003110BB">
      <w:pPr>
        <w:jc w:val="both"/>
      </w:pPr>
      <w:r w:rsidRPr="00CC747C">
        <w:t xml:space="preserve">Разработка новой модели для </w:t>
      </w:r>
      <w:r>
        <w:t xml:space="preserve">предсказания тех </w:t>
      </w:r>
      <w:r w:rsidRPr="00CC747C">
        <w:t xml:space="preserve">же исходов или </w:t>
      </w:r>
      <w:r>
        <w:t>в той же</w:t>
      </w:r>
      <w:r w:rsidRPr="00CC747C">
        <w:t xml:space="preserve"> целевой популяции — заманчивый выход из ситуации, но </w:t>
      </w:r>
      <w:r>
        <w:t>по разным</w:t>
      </w:r>
      <w:r w:rsidRPr="00CC747C">
        <w:t xml:space="preserve"> причин</w:t>
      </w:r>
      <w:r>
        <w:t>ам</w:t>
      </w:r>
      <w:r w:rsidRPr="00CC747C">
        <w:t xml:space="preserve"> такой подход нежелателен [</w:t>
      </w:r>
      <w:r w:rsidRPr="00CC747C">
        <w:rPr>
          <w:bCs/>
          <w:iCs/>
          <w:lang w:bidi="en-US"/>
        </w:rPr>
        <w:t>20, 31, 102, 290</w:t>
      </w:r>
      <w:r w:rsidRPr="00CC747C">
        <w:t xml:space="preserve">]. Во-первых, разработка </w:t>
      </w:r>
      <w:r>
        <w:t>разных</w:t>
      </w:r>
      <w:r w:rsidRPr="00CC747C">
        <w:t xml:space="preserve"> модели для </w:t>
      </w:r>
      <w:r>
        <w:t>разных</w:t>
      </w:r>
      <w:r w:rsidRPr="00CC747C">
        <w:t xml:space="preserve"> </w:t>
      </w:r>
      <w:r>
        <w:t>периодов времени</w:t>
      </w:r>
      <w:r w:rsidRPr="00CC747C">
        <w:t xml:space="preserve">, </w:t>
      </w:r>
      <w:r>
        <w:t>стационаров</w:t>
      </w:r>
      <w:r w:rsidRPr="00CC747C">
        <w:t xml:space="preserve">, стран или условий </w:t>
      </w:r>
      <w:r>
        <w:t>наблюдения ограничивает применимость результатов предсказательных исследований в иных условиях</w:t>
      </w:r>
      <w:r w:rsidRPr="00CC747C">
        <w:t xml:space="preserve">. Во-вторых, </w:t>
      </w:r>
      <w:r>
        <w:t>медицинским организациям и работникам</w:t>
      </w:r>
      <w:r w:rsidRPr="00CC747C">
        <w:t xml:space="preserve"> будет непросто выбрать подходящую модель из множества ей подобных. В-третьих, </w:t>
      </w:r>
      <w:r>
        <w:t>в проверочные</w:t>
      </w:r>
      <w:r w:rsidRPr="00CC747C">
        <w:t xml:space="preserve"> исследования </w:t>
      </w:r>
      <w:r>
        <w:t xml:space="preserve">часто включают меньше людей, чем в </w:t>
      </w:r>
      <w:r w:rsidRPr="00CC747C">
        <w:t>исследовани</w:t>
      </w:r>
      <w:r>
        <w:t>я</w:t>
      </w:r>
      <w:r w:rsidRPr="00CC747C">
        <w:t xml:space="preserve"> по разработке соответствую</w:t>
      </w:r>
      <w:r>
        <w:t>щей</w:t>
      </w:r>
      <w:r w:rsidRPr="00CC747C">
        <w:t xml:space="preserve"> модели</w:t>
      </w:r>
      <w:r>
        <w:t>, что делает</w:t>
      </w:r>
      <w:r w:rsidRPr="00CC747C">
        <w:t xml:space="preserve"> нов</w:t>
      </w:r>
      <w:r>
        <w:t>ую</w:t>
      </w:r>
      <w:r w:rsidRPr="00CC747C">
        <w:t xml:space="preserve"> модель более подвержен</w:t>
      </w:r>
      <w:r>
        <w:t>ной</w:t>
      </w:r>
      <w:r w:rsidRPr="00CC747C">
        <w:t xml:space="preserve"> </w:t>
      </w:r>
      <w:r>
        <w:t>переобучению</w:t>
      </w:r>
      <w:r w:rsidRPr="00CC747C">
        <w:t xml:space="preserve"> </w:t>
      </w:r>
      <w:r>
        <w:t>(</w:t>
      </w:r>
      <w:r w:rsidRPr="00AA091B">
        <w:rPr>
          <w:bCs/>
          <w:i/>
          <w:iCs/>
          <w:lang w:val="en-US" w:bidi="en-US"/>
        </w:rPr>
        <w:t>overfitting</w:t>
      </w:r>
      <w:r>
        <w:t xml:space="preserve">) </w:t>
      </w:r>
      <w:r w:rsidRPr="00CC747C">
        <w:t>и, возможно, даже менее обобщаемой</w:t>
      </w:r>
      <w:r>
        <w:t xml:space="preserve"> (</w:t>
      </w:r>
      <w:r w:rsidRPr="00AA091B">
        <w:rPr>
          <w:bCs/>
          <w:i/>
          <w:iCs/>
          <w:lang w:val="en-US" w:bidi="en-US"/>
        </w:rPr>
        <w:t>generalizable</w:t>
      </w:r>
      <w:r>
        <w:t>)</w:t>
      </w:r>
      <w:r w:rsidRPr="00CC747C">
        <w:t xml:space="preserve">, чем </w:t>
      </w:r>
      <w:r>
        <w:t>оригинальная</w:t>
      </w:r>
      <w:r w:rsidRPr="00CC747C">
        <w:t xml:space="preserve"> модель. Наконец, предшествующие </w:t>
      </w:r>
      <w:r>
        <w:t>знания</w:t>
      </w:r>
      <w:r w:rsidRPr="00CC747C">
        <w:t xml:space="preserve">, полученные в </w:t>
      </w:r>
      <w:r>
        <w:t>оригинальных</w:t>
      </w:r>
      <w:r w:rsidRPr="00CC747C">
        <w:t xml:space="preserve"> (</w:t>
      </w:r>
      <w:r>
        <w:t>по разработке модели</w:t>
      </w:r>
      <w:r w:rsidRPr="00CC747C">
        <w:t>) исследованиях, не используются оптимально</w:t>
      </w:r>
      <w:r>
        <w:t>, ч</w:t>
      </w:r>
      <w:r w:rsidRPr="00CC747C">
        <w:t xml:space="preserve">то противоречит </w:t>
      </w:r>
      <w:r w:rsidRPr="00D43A3D">
        <w:t>представлению о том</w:t>
      </w:r>
      <w:r w:rsidRPr="00CC747C">
        <w:t xml:space="preserve">, </w:t>
      </w:r>
      <w:r>
        <w:t>что</w:t>
      </w:r>
      <w:r w:rsidRPr="00CC747C">
        <w:t xml:space="preserve"> выводы и рекомендации по совершенствованию доказательной медицины должны основываться на как можно большем количестве данных </w:t>
      </w:r>
      <w:r w:rsidRPr="00CC747C">
        <w:rPr>
          <w:bCs/>
          <w:iCs/>
          <w:lang w:bidi="en-US"/>
        </w:rPr>
        <w:t>[371]</w:t>
      </w:r>
      <w:r w:rsidRPr="00CC747C">
        <w:t>.</w:t>
      </w:r>
    </w:p>
    <w:p w14:paraId="102AA1F9" w14:textId="77777777" w:rsidR="007961A1" w:rsidRPr="00CC747C" w:rsidRDefault="007961A1" w:rsidP="003110BB">
      <w:pPr>
        <w:jc w:val="both"/>
      </w:pPr>
      <w:r w:rsidRPr="00E3306D">
        <w:t xml:space="preserve">Прежде чем разработать новую модель на основе имеющихся </w:t>
      </w:r>
      <w:r>
        <w:t xml:space="preserve">проверочных </w:t>
      </w:r>
      <w:r w:rsidRPr="00E3306D">
        <w:t>данных, можно сначала попытаться скорректировать (</w:t>
      </w:r>
      <w:r>
        <w:t>т.е.</w:t>
      </w:r>
      <w:r w:rsidRPr="00E3306D">
        <w:t xml:space="preserve"> обновить) </w:t>
      </w:r>
      <w:r>
        <w:t>оригинальную</w:t>
      </w:r>
      <w:r w:rsidRPr="00E3306D">
        <w:t xml:space="preserve"> </w:t>
      </w:r>
      <w:r>
        <w:t xml:space="preserve">предсказательную </w:t>
      </w:r>
      <w:r w:rsidRPr="00E3306D">
        <w:t xml:space="preserve">модель, чтобы определить, в какой степени потеря точности </w:t>
      </w:r>
      <w:r>
        <w:t>предсказания</w:t>
      </w:r>
      <w:r w:rsidRPr="00E3306D">
        <w:t xml:space="preserve"> может быть преодолена</w:t>
      </w:r>
      <w:r w:rsidRPr="00CC747C">
        <w:t xml:space="preserve"> </w:t>
      </w:r>
      <w:r w:rsidRPr="00CC747C">
        <w:rPr>
          <w:bCs/>
          <w:iCs/>
          <w:lang w:bidi="en-US"/>
        </w:rPr>
        <w:t>[85]</w:t>
      </w:r>
      <w:r w:rsidRPr="00CC747C">
        <w:t xml:space="preserve">. Преимущество скорректированной модели заключается в объединении </w:t>
      </w:r>
      <w:r>
        <w:t xml:space="preserve">информации </w:t>
      </w:r>
      <w:r w:rsidRPr="00CC747C">
        <w:t xml:space="preserve">исходной модели </w:t>
      </w:r>
      <w:r>
        <w:t>с той</w:t>
      </w:r>
      <w:r w:rsidRPr="00CC747C">
        <w:t xml:space="preserve">, </w:t>
      </w:r>
      <w:r>
        <w:t>что</w:t>
      </w:r>
      <w:r w:rsidRPr="00CC747C">
        <w:t xml:space="preserve"> получен</w:t>
      </w:r>
      <w:r>
        <w:t>а</w:t>
      </w:r>
      <w:r w:rsidRPr="00CC747C">
        <w:t xml:space="preserve"> </w:t>
      </w:r>
      <w:r>
        <w:t>в проверочном наборе</w:t>
      </w:r>
      <w:r w:rsidRPr="00CC747C">
        <w:t xml:space="preserve"> </w:t>
      </w:r>
      <w:r>
        <w:t>данных, и</w:t>
      </w:r>
      <w:r w:rsidRPr="00CC747C">
        <w:t xml:space="preserve"> </w:t>
      </w:r>
      <w:r>
        <w:t>как следствие, улучшении результатов применения (</w:t>
      </w:r>
      <w:r w:rsidRPr="00AA091B">
        <w:rPr>
          <w:bCs/>
          <w:i/>
          <w:iCs/>
          <w:lang w:val="en-US" w:bidi="en-US"/>
        </w:rPr>
        <w:t>transportability</w:t>
      </w:r>
      <w:r>
        <w:t xml:space="preserve">) такой модели </w:t>
      </w:r>
      <w:r w:rsidRPr="00E3306D">
        <w:t>для других людей</w:t>
      </w:r>
      <w:r w:rsidRPr="00CC747C">
        <w:t>.</w:t>
      </w:r>
    </w:p>
    <w:p w14:paraId="4E949025" w14:textId="77777777" w:rsidR="007961A1" w:rsidRPr="00CC747C" w:rsidRDefault="007961A1" w:rsidP="003110BB">
      <w:pPr>
        <w:jc w:val="both"/>
      </w:pPr>
      <w:r w:rsidRPr="00CC747C">
        <w:t xml:space="preserve">Существует несколько методов обновления </w:t>
      </w:r>
      <w:r>
        <w:t xml:space="preserve">предсказательных </w:t>
      </w:r>
      <w:r w:rsidRPr="00CC747C">
        <w:t xml:space="preserve">моделей </w:t>
      </w:r>
      <w:r w:rsidRPr="00CC747C">
        <w:rPr>
          <w:bCs/>
          <w:iCs/>
          <w:lang w:bidi="en-US"/>
        </w:rPr>
        <w:t>[</w:t>
      </w:r>
      <w:r w:rsidRPr="00CC747C">
        <w:t>2, 20, 31, 102, 290, 372, 373</w:t>
      </w:r>
      <w:r w:rsidRPr="00CC747C">
        <w:rPr>
          <w:bCs/>
          <w:iCs/>
          <w:lang w:bidi="en-US"/>
        </w:rPr>
        <w:t>]</w:t>
      </w:r>
      <w:r w:rsidRPr="00CC747C">
        <w:t xml:space="preserve">. </w:t>
      </w:r>
      <w:r w:rsidRPr="00B5352A">
        <w:t xml:space="preserve">Методы различаются </w:t>
      </w:r>
      <w:r>
        <w:t xml:space="preserve">экстенсивно, что отражается в </w:t>
      </w:r>
      <w:r w:rsidRPr="00B5352A">
        <w:t>количеств</w:t>
      </w:r>
      <w:r>
        <w:t>е повторно оцениваемых</w:t>
      </w:r>
      <w:r w:rsidRPr="00B5352A">
        <w:t xml:space="preserve"> параметров. </w:t>
      </w:r>
      <w:r w:rsidRPr="00CC747C">
        <w:t xml:space="preserve">Как правило, наборы данных для разработки и </w:t>
      </w:r>
      <w:r>
        <w:t>проверки</w:t>
      </w:r>
      <w:r w:rsidRPr="00CC747C">
        <w:t xml:space="preserve"> различаются </w:t>
      </w:r>
      <w:r>
        <w:t>частотой</w:t>
      </w:r>
      <w:r w:rsidRPr="00CC747C">
        <w:t xml:space="preserve"> событий исхода, что приводит к плохой калибровке </w:t>
      </w:r>
      <w:r>
        <w:t>оригинальной</w:t>
      </w:r>
      <w:r w:rsidRPr="00CC747C">
        <w:t xml:space="preserve"> модели </w:t>
      </w:r>
      <w:r>
        <w:t>на</w:t>
      </w:r>
      <w:r w:rsidRPr="00CC747C">
        <w:t xml:space="preserve"> новых данных. </w:t>
      </w:r>
      <w:r>
        <w:t>К</w:t>
      </w:r>
      <w:r w:rsidRPr="00CC747C">
        <w:t>алибровк</w:t>
      </w:r>
      <w:r>
        <w:t>у</w:t>
      </w:r>
      <w:r w:rsidRPr="00CC747C">
        <w:t xml:space="preserve"> можно улучшить, если скорректировать свободный коэффициент </w:t>
      </w:r>
      <w:r>
        <w:t>(</w:t>
      </w:r>
      <w:r w:rsidRPr="00AA091B">
        <w:rPr>
          <w:bCs/>
          <w:i/>
          <w:iCs/>
          <w:lang w:val="en-US" w:bidi="en-US"/>
        </w:rPr>
        <w:t>intercept</w:t>
      </w:r>
      <w:r>
        <w:t xml:space="preserve">) </w:t>
      </w:r>
      <w:r w:rsidRPr="00CC747C">
        <w:t xml:space="preserve">и </w:t>
      </w:r>
      <w:r>
        <w:t>исходные</w:t>
      </w:r>
      <w:r w:rsidRPr="00CC747C">
        <w:t xml:space="preserve"> риски </w:t>
      </w:r>
      <w:r w:rsidRPr="00CC747C">
        <w:lastRenderedPageBreak/>
        <w:t>(если они известны)</w:t>
      </w:r>
      <w:r>
        <w:t xml:space="preserve"> оригинальной модели для проверочной выборки, что потребует</w:t>
      </w:r>
      <w:r w:rsidRPr="00CC747C">
        <w:t xml:space="preserve"> </w:t>
      </w:r>
      <w:r>
        <w:t xml:space="preserve">только один обновленный </w:t>
      </w:r>
      <w:r w:rsidRPr="00CC747C">
        <w:t>параметр и</w:t>
      </w:r>
      <w:r>
        <w:t>, следовательно,</w:t>
      </w:r>
      <w:r w:rsidRPr="00CC747C">
        <w:t xml:space="preserve"> </w:t>
      </w:r>
      <w:r>
        <w:t>небольшой набор</w:t>
      </w:r>
      <w:r w:rsidRPr="00CC747C">
        <w:t xml:space="preserve"> </w:t>
      </w:r>
      <w:r>
        <w:t>проверочных</w:t>
      </w:r>
      <w:r w:rsidRPr="00CC747C">
        <w:t xml:space="preserve"> данных [</w:t>
      </w:r>
      <w:r w:rsidRPr="00CC747C">
        <w:rPr>
          <w:bCs/>
          <w:iCs/>
          <w:lang w:bidi="en-US"/>
        </w:rPr>
        <w:t>31, 290, 372, 373</w:t>
      </w:r>
      <w:r w:rsidRPr="00CC747C">
        <w:t xml:space="preserve">]. Более </w:t>
      </w:r>
      <w:r>
        <w:t>сложные</w:t>
      </w:r>
      <w:r w:rsidRPr="00CC747C">
        <w:t xml:space="preserve"> методы обновления варьируют от общей корректировки всех </w:t>
      </w:r>
      <w:r>
        <w:t xml:space="preserve">весов </w:t>
      </w:r>
      <w:r w:rsidRPr="00CC747C">
        <w:t>предикторов с помощью одного коэффициента повторной калибровки, корректировки</w:t>
      </w:r>
      <w:r>
        <w:t xml:space="preserve"> веса</w:t>
      </w:r>
      <w:r w:rsidRPr="00CC747C">
        <w:t xml:space="preserve"> конкретного предиктора или добавления нового предиктора для переоценки всех коэффициентов регрессии. Последний метод </w:t>
      </w:r>
      <w:r>
        <w:t>применим</w:t>
      </w:r>
      <w:r w:rsidRPr="00CC747C">
        <w:t xml:space="preserve">, если набор </w:t>
      </w:r>
      <w:r>
        <w:t xml:space="preserve">проверочных </w:t>
      </w:r>
      <w:r w:rsidRPr="00CC747C">
        <w:t>данных значительно превышает количество данных для разработки</w:t>
      </w:r>
      <w:r>
        <w:t xml:space="preserve"> (модели – </w:t>
      </w:r>
      <w:r w:rsidRPr="00AA091B">
        <w:rPr>
          <w:i/>
        </w:rPr>
        <w:t>прим. ред.</w:t>
      </w:r>
      <w:r>
        <w:t>)</w:t>
      </w:r>
      <w:r w:rsidRPr="00CC747C">
        <w:t>.</w:t>
      </w:r>
    </w:p>
    <w:p w14:paraId="346AA83E" w14:textId="77777777" w:rsidR="007961A1" w:rsidRPr="00CC747C" w:rsidRDefault="007961A1" w:rsidP="003110BB">
      <w:pPr>
        <w:jc w:val="both"/>
      </w:pPr>
      <w:r w:rsidRPr="00CC747C">
        <w:t xml:space="preserve">В </w:t>
      </w:r>
      <w:r w:rsidRPr="00CC747C">
        <w:rPr>
          <w:b/>
        </w:rPr>
        <w:t>Таблице 3</w:t>
      </w:r>
      <w:r w:rsidRPr="00CC747C">
        <w:t xml:space="preserve"> </w:t>
      </w:r>
      <w:r>
        <w:t>приведены</w:t>
      </w:r>
      <w:r w:rsidRPr="00CC747C">
        <w:t xml:space="preserve"> </w:t>
      </w:r>
      <w:r>
        <w:t>различные</w:t>
      </w:r>
      <w:r w:rsidRPr="00CC747C">
        <w:t xml:space="preserve"> метод</w:t>
      </w:r>
      <w:r>
        <w:t>ы</w:t>
      </w:r>
      <w:r w:rsidRPr="00CC747C">
        <w:t xml:space="preserve"> обновления </w:t>
      </w:r>
      <w:r>
        <w:t xml:space="preserve">(моделей – </w:t>
      </w:r>
      <w:r w:rsidRPr="001243CD">
        <w:rPr>
          <w:i/>
        </w:rPr>
        <w:t>прим. ред.</w:t>
      </w:r>
      <w:r>
        <w:t>)</w:t>
      </w:r>
      <w:r w:rsidRPr="00CC747C">
        <w:t xml:space="preserve">. Простые методы </w:t>
      </w:r>
      <w:r>
        <w:t xml:space="preserve">обновления </w:t>
      </w:r>
      <w:r w:rsidRPr="00CC747C">
        <w:t>(1</w:t>
      </w:r>
      <w:r>
        <w:t xml:space="preserve"> и</w:t>
      </w:r>
      <w:r w:rsidRPr="00CC747C">
        <w:t xml:space="preserve"> 2) </w:t>
      </w:r>
      <w:r>
        <w:t xml:space="preserve">рассчитаны только на </w:t>
      </w:r>
      <w:r w:rsidRPr="00CC747C">
        <w:t>улучш</w:t>
      </w:r>
      <w:r>
        <w:t>ение</w:t>
      </w:r>
      <w:r w:rsidRPr="00CC747C">
        <w:t xml:space="preserve"> калибровки модели. Для улучшения дискриминации </w:t>
      </w:r>
      <w:r>
        <w:t xml:space="preserve">необходимы методы </w:t>
      </w:r>
      <w:r w:rsidRPr="00CC747C">
        <w:t xml:space="preserve">3–6. </w:t>
      </w:r>
      <w:r>
        <w:t>Тем не менее, о</w:t>
      </w:r>
      <w:r w:rsidRPr="00395AB9">
        <w:t xml:space="preserve">бновленные модели, особенно когда они </w:t>
      </w:r>
      <w:r>
        <w:t>получены</w:t>
      </w:r>
      <w:r w:rsidRPr="00395AB9">
        <w:t xml:space="preserve"> на относительно небольших наборах </w:t>
      </w:r>
      <w:r>
        <w:t xml:space="preserve">проверочных </w:t>
      </w:r>
      <w:r w:rsidRPr="00395AB9">
        <w:t xml:space="preserve">данных, по-прежнему нуждаются в проверке перед применением в </w:t>
      </w:r>
      <w:r>
        <w:t>обычной</w:t>
      </w:r>
      <w:r w:rsidRPr="00395AB9">
        <w:t xml:space="preserve"> практике</w:t>
      </w:r>
      <w:r w:rsidRPr="00CC747C">
        <w:t xml:space="preserve"> [20].</w:t>
      </w:r>
    </w:p>
    <w:p w14:paraId="7AC53354" w14:textId="77777777" w:rsidR="007961A1" w:rsidRPr="00CC747C" w:rsidRDefault="007961A1" w:rsidP="003110BB">
      <w:pPr>
        <w:jc w:val="both"/>
      </w:pPr>
      <w:r>
        <w:t xml:space="preserve">И, наконец, </w:t>
      </w:r>
      <w:r w:rsidRPr="006F283B">
        <w:t xml:space="preserve">как отмечено во </w:t>
      </w:r>
      <w:r w:rsidRPr="00AA091B">
        <w:rPr>
          <w:b/>
        </w:rPr>
        <w:t xml:space="preserve">Вставке </w:t>
      </w:r>
      <w:r w:rsidRPr="000E777A">
        <w:rPr>
          <w:b/>
        </w:rPr>
        <w:t>В</w:t>
      </w:r>
      <w:r>
        <w:rPr>
          <w:b/>
        </w:rPr>
        <w:t xml:space="preserve">, </w:t>
      </w:r>
      <w:r>
        <w:t>н</w:t>
      </w:r>
      <w:r w:rsidRPr="00CC747C">
        <w:t>е рекомендуется обновлять существующую модель</w:t>
      </w:r>
      <w:r>
        <w:t xml:space="preserve"> с использованием </w:t>
      </w:r>
      <w:r w:rsidRPr="00CC747C">
        <w:t>ново</w:t>
      </w:r>
      <w:r>
        <w:t>го</w:t>
      </w:r>
      <w:r w:rsidRPr="00CC747C">
        <w:t xml:space="preserve"> набор</w:t>
      </w:r>
      <w:r>
        <w:t>а</w:t>
      </w:r>
      <w:r w:rsidRPr="00CC747C">
        <w:t xml:space="preserve"> данных без </w:t>
      </w:r>
      <w:r>
        <w:t xml:space="preserve">предварительной </w:t>
      </w:r>
      <w:r w:rsidRPr="00CC747C">
        <w:t xml:space="preserve">количественной оценки </w:t>
      </w:r>
      <w:r>
        <w:t>предсказательной</w:t>
      </w:r>
      <w:r w:rsidRPr="00CC747C">
        <w:t xml:space="preserve"> эффективности модели с </w:t>
      </w:r>
      <w:r>
        <w:t>новыми</w:t>
      </w:r>
      <w:r w:rsidRPr="00CC747C">
        <w:t xml:space="preserve"> данны</w:t>
      </w:r>
      <w:r>
        <w:t>ми</w:t>
      </w:r>
      <w:r w:rsidRPr="00CC747C">
        <w:t xml:space="preserve"> [47]. Если </w:t>
      </w:r>
      <w:r w:rsidRPr="006F283B">
        <w:t>модель была обновлена</w:t>
      </w:r>
      <w:r w:rsidRPr="00CC747C">
        <w:t xml:space="preserve">, авторы должны обосновать </w:t>
      </w:r>
      <w:r>
        <w:t>необходимость обновления</w:t>
      </w:r>
      <w:r w:rsidRPr="00CC747C">
        <w:t xml:space="preserve"> и описать</w:t>
      </w:r>
      <w:r>
        <w:t>, как это было сделано</w:t>
      </w:r>
      <w:r w:rsidRPr="00CC747C">
        <w:t>.</w:t>
      </w:r>
    </w:p>
    <w:p w14:paraId="7A4F116D" w14:textId="77777777" w:rsidR="007961A1" w:rsidRPr="00CC747C" w:rsidRDefault="007961A1" w:rsidP="003110BB">
      <w:pPr>
        <w:jc w:val="both"/>
        <w:rPr>
          <w:b/>
          <w:i/>
        </w:rPr>
      </w:pPr>
      <w:r w:rsidRPr="00CC747C">
        <w:rPr>
          <w:b/>
          <w:i/>
        </w:rPr>
        <w:t>Группы риска</w:t>
      </w:r>
    </w:p>
    <w:p w14:paraId="465C82CD" w14:textId="77777777" w:rsidR="007961A1" w:rsidRPr="00CC747C" w:rsidRDefault="007961A1" w:rsidP="003110BB">
      <w:pPr>
        <w:jc w:val="both"/>
        <w:rPr>
          <w:i/>
        </w:rPr>
      </w:pPr>
      <w:r w:rsidRPr="00CC747C">
        <w:rPr>
          <w:i/>
        </w:rPr>
        <w:t xml:space="preserve">Пункт 11. </w:t>
      </w:r>
      <w:r>
        <w:rPr>
          <w:i/>
        </w:rPr>
        <w:t>П</w:t>
      </w:r>
      <w:r w:rsidRPr="00CC747C">
        <w:rPr>
          <w:i/>
        </w:rPr>
        <w:t xml:space="preserve">одробно опишите, как </w:t>
      </w:r>
      <w:r>
        <w:rPr>
          <w:i/>
        </w:rPr>
        <w:t>определяли</w:t>
      </w:r>
      <w:r w:rsidRPr="00CC747C">
        <w:rPr>
          <w:i/>
        </w:rPr>
        <w:t xml:space="preserve"> групп</w:t>
      </w:r>
      <w:r>
        <w:rPr>
          <w:i/>
        </w:rPr>
        <w:t>ы</w:t>
      </w:r>
      <w:r w:rsidRPr="00CC747C">
        <w:rPr>
          <w:i/>
        </w:rPr>
        <w:t xml:space="preserve"> риска </w:t>
      </w:r>
      <w:r>
        <w:rPr>
          <w:i/>
        </w:rPr>
        <w:t>(е</w:t>
      </w:r>
      <w:r w:rsidRPr="00CC747C">
        <w:rPr>
          <w:i/>
        </w:rPr>
        <w:t>сли применимо</w:t>
      </w:r>
      <w:r>
        <w:rPr>
          <w:i/>
        </w:rPr>
        <w:t>)</w:t>
      </w:r>
      <w:r w:rsidRPr="00AA091B">
        <w:rPr>
          <w:i/>
        </w:rPr>
        <w:t>.</w:t>
      </w:r>
      <w:r w:rsidRPr="00CC747C">
        <w:rPr>
          <w:i/>
        </w:rPr>
        <w:t xml:space="preserve"> </w:t>
      </w:r>
      <w:r w:rsidRPr="00AA091B">
        <w:rPr>
          <w:i/>
        </w:rPr>
        <w:t>[</w:t>
      </w:r>
      <w:r w:rsidRPr="00CC747C">
        <w:rPr>
          <w:i/>
        </w:rPr>
        <w:t xml:space="preserve">Р, </w:t>
      </w:r>
      <w:r>
        <w:rPr>
          <w:i/>
        </w:rPr>
        <w:t>П</w:t>
      </w:r>
      <w:r w:rsidRPr="00AA091B">
        <w:rPr>
          <w:i/>
        </w:rPr>
        <w:t>]</w:t>
      </w:r>
    </w:p>
    <w:p w14:paraId="6612C438" w14:textId="77777777" w:rsidR="007961A1" w:rsidRPr="00CC747C" w:rsidRDefault="007961A1" w:rsidP="003110BB">
      <w:pPr>
        <w:jc w:val="both"/>
        <w:rPr>
          <w:b/>
        </w:rPr>
      </w:pPr>
      <w:r w:rsidRPr="00CC747C">
        <w:rPr>
          <w:b/>
        </w:rPr>
        <w:t>Примеры</w:t>
      </w:r>
    </w:p>
    <w:p w14:paraId="78FE78B3" w14:textId="77777777" w:rsidR="007961A1" w:rsidRPr="00CC747C" w:rsidRDefault="007961A1" w:rsidP="003110BB">
      <w:pPr>
        <w:jc w:val="both"/>
      </w:pPr>
      <w:r w:rsidRPr="00CC747C">
        <w:t xml:space="preserve">«После </w:t>
      </w:r>
      <w:r w:rsidRPr="00413CA4">
        <w:t>того, как окончательная модель была определена</w:t>
      </w:r>
      <w:r w:rsidRPr="00CC747C">
        <w:t xml:space="preserve">, </w:t>
      </w:r>
      <w:r>
        <w:t>пациенты</w:t>
      </w:r>
      <w:r w:rsidRPr="00CC747C">
        <w:t xml:space="preserve"> </w:t>
      </w:r>
      <w:r>
        <w:t>были разделены на</w:t>
      </w:r>
      <w:r w:rsidRPr="00CC747C">
        <w:t xml:space="preserve"> групп</w:t>
      </w:r>
      <w:r>
        <w:t>ы</w:t>
      </w:r>
      <w:r w:rsidRPr="00CC747C">
        <w:t xml:space="preserve"> риска </w:t>
      </w:r>
      <w:r>
        <w:t>двумя</w:t>
      </w:r>
      <w:r w:rsidRPr="00CC747C">
        <w:t xml:space="preserve"> способами: 3 группы </w:t>
      </w:r>
      <w:r w:rsidRPr="00413CA4">
        <w:t xml:space="preserve">в соответствии </w:t>
      </w:r>
      <w:r w:rsidRPr="00CC747C">
        <w:t xml:space="preserve">с низким, средним и высоким риском соответственно (пороговые </w:t>
      </w:r>
      <w:r>
        <w:t>значения устанавливали в соответствии со значениями</w:t>
      </w:r>
      <w:r w:rsidRPr="00CC747C">
        <w:t xml:space="preserve"> 25-</w:t>
      </w:r>
      <w:r>
        <w:t>го</w:t>
      </w:r>
      <w:r w:rsidRPr="00CC747C">
        <w:t xml:space="preserve"> и 75-</w:t>
      </w:r>
      <w:r>
        <w:t>го</w:t>
      </w:r>
      <w:r w:rsidRPr="00CC747C">
        <w:t xml:space="preserve"> процентил</w:t>
      </w:r>
      <w:r>
        <w:t>ей</w:t>
      </w:r>
      <w:r w:rsidRPr="00CC747C">
        <w:t xml:space="preserve"> распределения оцен</w:t>
      </w:r>
      <w:r>
        <w:t>ки</w:t>
      </w:r>
      <w:r w:rsidRPr="00CC747C">
        <w:t xml:space="preserve"> риска</w:t>
      </w:r>
      <w:r>
        <w:t>, рассчитываемого моделью</w:t>
      </w:r>
      <w:r w:rsidRPr="00CC747C">
        <w:t>) и 10 групп</w:t>
      </w:r>
      <w:r>
        <w:t>, используя пороговые значения</w:t>
      </w:r>
      <w:r w:rsidRPr="00CC747C">
        <w:t xml:space="preserve"> модели Кокса</w:t>
      </w:r>
      <w:r>
        <w:t>. Последнее</w:t>
      </w:r>
      <w:r w:rsidRPr="00CC747C">
        <w:t xml:space="preserve"> </w:t>
      </w:r>
      <w:r>
        <w:t xml:space="preserve">минимизирует </w:t>
      </w:r>
      <w:r w:rsidRPr="00CC747C">
        <w:t xml:space="preserve">потерю </w:t>
      </w:r>
      <w:r>
        <w:t>информации</w:t>
      </w:r>
      <w:r w:rsidRPr="00CC747C">
        <w:t xml:space="preserve"> для заданного количества групп. </w:t>
      </w:r>
      <w:r>
        <w:t xml:space="preserve">Поскольку </w:t>
      </w:r>
      <w:r w:rsidRPr="00CC747C">
        <w:t xml:space="preserve">в клинической практике </w:t>
      </w:r>
      <w:r>
        <w:t>использование</w:t>
      </w:r>
      <w:r w:rsidRPr="00CC747C">
        <w:t xml:space="preserve"> 3</w:t>
      </w:r>
      <w:r>
        <w:t>-х</w:t>
      </w:r>
      <w:r w:rsidRPr="00CC747C">
        <w:t xml:space="preserve"> групп является общепринятым, </w:t>
      </w:r>
      <w:r w:rsidRPr="00413CA4">
        <w:t xml:space="preserve">для </w:t>
      </w:r>
      <w:r>
        <w:t>описания</w:t>
      </w:r>
      <w:r w:rsidRPr="00413CA4">
        <w:t xml:space="preserve"> модели</w:t>
      </w:r>
      <w:r w:rsidRPr="00CC747C">
        <w:t xml:space="preserve"> в дальнейшем</w:t>
      </w:r>
      <w:r>
        <w:t xml:space="preserve"> использовали именно этот способ</w:t>
      </w:r>
      <w:r w:rsidRPr="00CC747C">
        <w:t>» [374]</w:t>
      </w:r>
      <w:r>
        <w:t>.</w:t>
      </w:r>
      <w:r w:rsidRPr="00CC747C">
        <w:t xml:space="preserve"> </w:t>
      </w:r>
      <w:r w:rsidRPr="00413CA4">
        <w:t>[Прогноз</w:t>
      </w:r>
      <w:r>
        <w:t>ирование</w:t>
      </w:r>
      <w:r w:rsidRPr="00413CA4">
        <w:t>; Разработка; Проверка]</w:t>
      </w:r>
    </w:p>
    <w:p w14:paraId="55695B7E" w14:textId="77777777" w:rsidR="007961A1" w:rsidRPr="00CC747C" w:rsidRDefault="007961A1" w:rsidP="003110BB">
      <w:pPr>
        <w:jc w:val="both"/>
      </w:pPr>
      <w:r w:rsidRPr="00CC747C">
        <w:t xml:space="preserve">«Одна из целей </w:t>
      </w:r>
      <w:r>
        <w:t>этой модели</w:t>
      </w:r>
      <w:r w:rsidRPr="00CC747C">
        <w:t xml:space="preserve"> — разработка доступного для клиницист</w:t>
      </w:r>
      <w:r>
        <w:t>а</w:t>
      </w:r>
      <w:r w:rsidRPr="00CC747C">
        <w:t xml:space="preserve"> метода стратификации риск</w:t>
      </w:r>
      <w:r>
        <w:t>а</w:t>
      </w:r>
      <w:r w:rsidRPr="00CC747C">
        <w:t xml:space="preserve"> для пациентов, готовящихся к операции по поводу </w:t>
      </w:r>
      <w:r>
        <w:t>злокачественного</w:t>
      </w:r>
      <w:r w:rsidRPr="00CC747C">
        <w:t xml:space="preserve"> </w:t>
      </w:r>
      <w:r>
        <w:t>ново</w:t>
      </w:r>
      <w:r w:rsidRPr="00CC747C">
        <w:t>образовани</w:t>
      </w:r>
      <w:r>
        <w:t>я</w:t>
      </w:r>
      <w:r w:rsidRPr="00CC747C">
        <w:t xml:space="preserve"> головы и шеи. </w:t>
      </w:r>
      <w:r>
        <w:t>С этой целью</w:t>
      </w:r>
      <w:r w:rsidRPr="00CC747C">
        <w:t xml:space="preserve"> </w:t>
      </w:r>
      <w:r>
        <w:t>мы определили</w:t>
      </w:r>
      <w:r w:rsidRPr="00CC747C">
        <w:t xml:space="preserve"> 3 категории риска переливания крови: низкий </w:t>
      </w:r>
      <w:r w:rsidRPr="00CC747C">
        <w:rPr>
          <w:bCs/>
          <w:iCs/>
          <w:lang w:bidi="en-US"/>
        </w:rPr>
        <w:t xml:space="preserve">(&lt;15%), промежуточный (15–24%) и высокий (&gt;25%)» </w:t>
      </w:r>
      <w:r w:rsidRPr="00CC747C">
        <w:t>[374]</w:t>
      </w:r>
      <w:r>
        <w:t>.</w:t>
      </w:r>
      <w:r w:rsidRPr="00CC747C">
        <w:t xml:space="preserve"> </w:t>
      </w:r>
      <w:r w:rsidRPr="009E1C26">
        <w:t>[Прогноз</w:t>
      </w:r>
      <w:r>
        <w:t>ирование</w:t>
      </w:r>
      <w:r w:rsidRPr="009E1C26">
        <w:t>; Проверка]</w:t>
      </w:r>
    </w:p>
    <w:p w14:paraId="45E7E357" w14:textId="77777777" w:rsidR="007961A1" w:rsidRPr="00CC747C" w:rsidRDefault="007961A1" w:rsidP="003110BB">
      <w:pPr>
        <w:jc w:val="both"/>
      </w:pPr>
      <w:r w:rsidRPr="00CC747C">
        <w:t>«</w:t>
      </w:r>
      <w:r>
        <w:t>П</w:t>
      </w:r>
      <w:r w:rsidRPr="00CC747C">
        <w:t xml:space="preserve">ациентов </w:t>
      </w:r>
      <w:r>
        <w:t>относили к</w:t>
      </w:r>
      <w:r w:rsidRPr="00CC747C">
        <w:t xml:space="preserve"> групп</w:t>
      </w:r>
      <w:r>
        <w:t>е</w:t>
      </w:r>
      <w:r w:rsidRPr="00CC747C">
        <w:t xml:space="preserve"> высокого риска, если прогноз 10-летнего риска развития сердечно-сосудистых заболеваний составлял &gt;20% в соответствии с рекомендациями NICE» [117] </w:t>
      </w:r>
      <w:r w:rsidRPr="00AA091B">
        <w:t>[</w:t>
      </w:r>
      <w:r>
        <w:t>Прогнозирование; Проверка</w:t>
      </w:r>
      <w:r w:rsidRPr="00AA091B">
        <w:rPr>
          <w:bCs/>
          <w:iCs/>
          <w:lang w:bidi="en-US"/>
        </w:rPr>
        <w:t>]</w:t>
      </w:r>
    </w:p>
    <w:p w14:paraId="6C095007" w14:textId="77777777" w:rsidR="007961A1" w:rsidRPr="00CC747C" w:rsidRDefault="007961A1" w:rsidP="003110BB">
      <w:pPr>
        <w:jc w:val="both"/>
      </w:pPr>
      <w:r w:rsidRPr="00CC747C">
        <w:t xml:space="preserve">«Выделили 3 группы риска на основе тертилей распределения </w:t>
      </w:r>
      <w:r>
        <w:t>ПИ</w:t>
      </w:r>
      <w:r w:rsidRPr="00CC747C">
        <w:rPr>
          <w:bCs/>
          <w:iCs/>
          <w:lang w:bidi="en-US"/>
        </w:rPr>
        <w:t xml:space="preserve"> (прогностический индекс </w:t>
      </w:r>
      <w:r w:rsidRPr="00CC747C">
        <w:t xml:space="preserve">— </w:t>
      </w:r>
      <w:r w:rsidRPr="00CC747C">
        <w:rPr>
          <w:i/>
        </w:rPr>
        <w:t>прим. авт.</w:t>
      </w:r>
      <w:r w:rsidRPr="00CC747C">
        <w:t xml:space="preserve">). В подгруппе низкого риска (первый тертиль — </w:t>
      </w:r>
      <w:r>
        <w:t>ПИ</w:t>
      </w:r>
      <w:r w:rsidRPr="00CC747C">
        <w:t xml:space="preserve"> &lt; 8,97) показатели бессобытийной выживаемости (</w:t>
      </w:r>
      <w:r>
        <w:t xml:space="preserve">БСВ; </w:t>
      </w:r>
      <w:r w:rsidRPr="00CC747C">
        <w:rPr>
          <w:bCs/>
          <w:iCs/>
          <w:lang w:val="en-US" w:bidi="en-US"/>
        </w:rPr>
        <w:t>event</w:t>
      </w:r>
      <w:r w:rsidRPr="00AA091B">
        <w:rPr>
          <w:bCs/>
          <w:iCs/>
          <w:lang w:bidi="en-US"/>
        </w:rPr>
        <w:t>-</w:t>
      </w:r>
      <w:r w:rsidRPr="00CC747C">
        <w:rPr>
          <w:bCs/>
          <w:iCs/>
          <w:lang w:val="en-US" w:bidi="en-US"/>
        </w:rPr>
        <w:t>free</w:t>
      </w:r>
      <w:r w:rsidRPr="00AA091B">
        <w:rPr>
          <w:bCs/>
          <w:iCs/>
          <w:lang w:bidi="en-US"/>
        </w:rPr>
        <w:t xml:space="preserve"> </w:t>
      </w:r>
      <w:r w:rsidRPr="00CC747C">
        <w:rPr>
          <w:bCs/>
          <w:iCs/>
          <w:lang w:val="en-US" w:bidi="en-US"/>
        </w:rPr>
        <w:t>survival</w:t>
      </w:r>
      <w:r w:rsidRPr="00CC747C">
        <w:t xml:space="preserve">) через 5 и 10 лет составили 100 и 89% (95% ДИ, 60–97%) соответственно. В подгруппе промежуточного риска (второй тертиль — 8,97 &lt; </w:t>
      </w:r>
      <w:r>
        <w:t>ПИ</w:t>
      </w:r>
      <w:r w:rsidRPr="00CC747C">
        <w:t xml:space="preserve"> </w:t>
      </w:r>
      <w:r w:rsidRPr="00AA091B">
        <w:t xml:space="preserve">&lt; </w:t>
      </w:r>
      <w:r w:rsidRPr="00CC747C">
        <w:t xml:space="preserve">10,06) показатели </w:t>
      </w:r>
      <w:r w:rsidRPr="00AA091B">
        <w:t>БСВ</w:t>
      </w:r>
      <w:r w:rsidRPr="00CC747C">
        <w:t xml:space="preserve"> через 5 и 10 лет составляли 95% (95% ДИ, 85–98%) и 83% (95% ДИ, 64–93%), соответственно. В группе высокого риска (третий тертиль — </w:t>
      </w:r>
      <w:r>
        <w:t xml:space="preserve">ПИ </w:t>
      </w:r>
      <w:r w:rsidRPr="00CC747C">
        <w:t xml:space="preserve">&gt; 10,06) показатели </w:t>
      </w:r>
      <w:r>
        <w:t>БСВ</w:t>
      </w:r>
      <w:r w:rsidRPr="00CC747C">
        <w:t xml:space="preserve"> через 5 и 10 лет составляли 85% (95% ДИ, 72–92%) и 44% (95% ДИ, 24–63%), соответственно» [376]</w:t>
      </w:r>
      <w:r>
        <w:t xml:space="preserve">. </w:t>
      </w:r>
      <w:r w:rsidRPr="009456C5">
        <w:t>[Прогноз</w:t>
      </w:r>
      <w:r>
        <w:t>ирование</w:t>
      </w:r>
      <w:r w:rsidRPr="009456C5">
        <w:t>; Разработка]</w:t>
      </w:r>
      <w:r w:rsidRPr="00CC747C">
        <w:t xml:space="preserve"> </w:t>
      </w:r>
    </w:p>
    <w:p w14:paraId="3C500B10" w14:textId="77777777" w:rsidR="007961A1" w:rsidRPr="00CC747C" w:rsidRDefault="007961A1" w:rsidP="003110BB">
      <w:pPr>
        <w:jc w:val="both"/>
      </w:pPr>
      <w:r w:rsidRPr="00CC747C">
        <w:t>«</w:t>
      </w:r>
      <w:r>
        <w:t>В итоге</w:t>
      </w:r>
      <w:r w:rsidRPr="00CC747C">
        <w:t xml:space="preserve">, вывели диагностическое правило с использованием уменьшенных, округленных коэффициентов многофакторной модели для оценки вероятности наличия сердечной недостаточности </w:t>
      </w:r>
      <w:r>
        <w:t xml:space="preserve">в диапазано от </w:t>
      </w:r>
      <w:r w:rsidRPr="00CC747C">
        <w:t>0</w:t>
      </w:r>
      <w:r>
        <w:t xml:space="preserve"> до </w:t>
      </w:r>
      <w:r w:rsidRPr="00CC747C">
        <w:t xml:space="preserve">100%. Пороговые значения для подтверждения и исключения сердечной недостаточности определили на </w:t>
      </w:r>
      <w:r w:rsidRPr="00CC747C">
        <w:lastRenderedPageBreak/>
        <w:t xml:space="preserve">основе клинически приемлемой вероятности ложноположительных (20% и 30%) и ложноотрицательных (10% и 20%) </w:t>
      </w:r>
      <w:r>
        <w:t>диагнозов</w:t>
      </w:r>
      <w:r w:rsidRPr="00CC747C">
        <w:t>» [377]</w:t>
      </w:r>
      <w:r>
        <w:t>.</w:t>
      </w:r>
      <w:r w:rsidRPr="00CC747C">
        <w:t xml:space="preserve"> </w:t>
      </w:r>
      <w:r w:rsidRPr="00C71658">
        <w:t>[Диагно</w:t>
      </w:r>
      <w:r>
        <w:t>стика</w:t>
      </w:r>
      <w:r w:rsidRPr="00C71658">
        <w:t>; Разработка; Проверка]</w:t>
      </w:r>
    </w:p>
    <w:p w14:paraId="65C53BA7" w14:textId="77777777" w:rsidR="007961A1" w:rsidRPr="00CC747C" w:rsidRDefault="007961A1" w:rsidP="003110BB">
      <w:pPr>
        <w:jc w:val="both"/>
        <w:rPr>
          <w:b/>
        </w:rPr>
      </w:pPr>
      <w:r w:rsidRPr="00CC747C">
        <w:rPr>
          <w:b/>
        </w:rPr>
        <w:t>Пояснение</w:t>
      </w:r>
    </w:p>
    <w:p w14:paraId="5A8E6383" w14:textId="77777777" w:rsidR="007961A1" w:rsidRPr="00CC747C" w:rsidRDefault="007961A1" w:rsidP="003110BB">
      <w:pPr>
        <w:jc w:val="both"/>
      </w:pPr>
      <w:r w:rsidRPr="00CC747C">
        <w:t xml:space="preserve">Во многих исследованиях </w:t>
      </w:r>
      <w:r>
        <w:t>предсказательных моделей группы риска определяют на основании</w:t>
      </w:r>
      <w:r w:rsidRPr="00CC747C">
        <w:t xml:space="preserve"> вероятностей, </w:t>
      </w:r>
      <w:r>
        <w:t>рассчитываемых</w:t>
      </w:r>
      <w:r w:rsidRPr="00CC747C">
        <w:t xml:space="preserve"> многофакторной модел</w:t>
      </w:r>
      <w:r>
        <w:t>ью</w:t>
      </w:r>
      <w:r w:rsidRPr="00CC747C">
        <w:t xml:space="preserve">. </w:t>
      </w:r>
      <w:r>
        <w:t xml:space="preserve">При </w:t>
      </w:r>
      <w:r w:rsidRPr="00A069DC">
        <w:t>представлени</w:t>
      </w:r>
      <w:r>
        <w:t>и</w:t>
      </w:r>
      <w:r w:rsidRPr="00A069DC">
        <w:t xml:space="preserve"> результатов или для облегчения принятия клинического решения</w:t>
      </w:r>
      <w:r w:rsidRPr="00CC747C">
        <w:t xml:space="preserve"> </w:t>
      </w:r>
      <w:r>
        <w:t>ч</w:t>
      </w:r>
      <w:r w:rsidRPr="00CC747C">
        <w:t xml:space="preserve">аще всего </w:t>
      </w:r>
      <w:r>
        <w:t>их обозначают</w:t>
      </w:r>
      <w:r w:rsidRPr="00CC747C">
        <w:t xml:space="preserve"> </w:t>
      </w:r>
      <w:r w:rsidRPr="00A069DC">
        <w:t xml:space="preserve">как группы низкого, </w:t>
      </w:r>
      <w:r>
        <w:t>промежуточного (среднего)</w:t>
      </w:r>
      <w:r w:rsidRPr="00A069DC">
        <w:t xml:space="preserve"> и высокого риска</w:t>
      </w:r>
      <w:r>
        <w:t xml:space="preserve"> </w:t>
      </w:r>
      <w:r w:rsidRPr="00CC747C">
        <w:t>(пункты 3а и 20).</w:t>
      </w:r>
    </w:p>
    <w:p w14:paraId="238C7D5F" w14:textId="77777777" w:rsidR="007961A1" w:rsidRPr="00CC747C" w:rsidRDefault="007961A1" w:rsidP="003110BB">
      <w:pPr>
        <w:jc w:val="both"/>
      </w:pPr>
      <w:r>
        <w:t>Н</w:t>
      </w:r>
      <w:r w:rsidRPr="00CC747C">
        <w:t xml:space="preserve">ет единого мнения о том, как определять группы риска и сколько их должно быть [43]. </w:t>
      </w:r>
      <w:r>
        <w:t>Определение</w:t>
      </w:r>
      <w:r w:rsidRPr="00CC747C">
        <w:t xml:space="preserve"> групп риска</w:t>
      </w:r>
      <w:r>
        <w:t xml:space="preserve"> необходимо сопроводить</w:t>
      </w:r>
      <w:r w:rsidRPr="00CC747C">
        <w:t xml:space="preserve"> </w:t>
      </w:r>
      <w:r>
        <w:t>описанием</w:t>
      </w:r>
      <w:r w:rsidRPr="00CC747C">
        <w:t xml:space="preserve"> их границ (т.е. диапазон</w:t>
      </w:r>
      <w:r>
        <w:t>а</w:t>
      </w:r>
      <w:r w:rsidRPr="00CC747C">
        <w:t xml:space="preserve"> </w:t>
      </w:r>
      <w:r>
        <w:t>предсказываемых</w:t>
      </w:r>
      <w:r w:rsidRPr="00CC747C">
        <w:t xml:space="preserve"> вероятностей для каждой группы) и </w:t>
      </w:r>
      <w:r>
        <w:t>способа</w:t>
      </w:r>
      <w:r w:rsidRPr="00CC747C">
        <w:t xml:space="preserve"> </w:t>
      </w:r>
      <w:r>
        <w:t>их</w:t>
      </w:r>
      <w:r w:rsidRPr="00CC747C">
        <w:t xml:space="preserve"> </w:t>
      </w:r>
      <w:r>
        <w:t>выбора</w:t>
      </w:r>
      <w:r w:rsidRPr="00CC747C">
        <w:t xml:space="preserve">. </w:t>
      </w:r>
      <w:r>
        <w:t>О</w:t>
      </w:r>
      <w:r w:rsidRPr="00CC747C">
        <w:t xml:space="preserve">днако, </w:t>
      </w:r>
      <w:r>
        <w:t xml:space="preserve">если категоризация риска выполнено </w:t>
      </w:r>
      <w:r w:rsidRPr="00CC747C">
        <w:t xml:space="preserve">для </w:t>
      </w:r>
      <w:r>
        <w:t>помощи в</w:t>
      </w:r>
      <w:r w:rsidRPr="00CC747C">
        <w:t xml:space="preserve"> приняти</w:t>
      </w:r>
      <w:r>
        <w:t>и</w:t>
      </w:r>
      <w:r w:rsidRPr="00CC747C">
        <w:t xml:space="preserve"> решений, </w:t>
      </w:r>
      <w:r>
        <w:t xml:space="preserve">авторам </w:t>
      </w:r>
      <w:r w:rsidRPr="00CC747C">
        <w:t>следует обосновать количество групп риска и выбор пороговых значений</w:t>
      </w:r>
      <w:r>
        <w:t xml:space="preserve"> риска</w:t>
      </w:r>
      <w:r w:rsidRPr="00CC747C">
        <w:t>.</w:t>
      </w:r>
    </w:p>
    <w:p w14:paraId="5FB264C0" w14:textId="77777777" w:rsidR="007961A1" w:rsidRPr="00CC747C" w:rsidRDefault="007961A1" w:rsidP="003110BB">
      <w:pPr>
        <w:jc w:val="both"/>
      </w:pPr>
      <w:r w:rsidRPr="005B53DA">
        <w:t xml:space="preserve">Есть опасения, что использование групп риска может не отвечать интересам пациентов </w:t>
      </w:r>
      <w:r w:rsidRPr="00CC747C">
        <w:t>[</w:t>
      </w:r>
      <w:r w:rsidRPr="00CC747C">
        <w:rPr>
          <w:bCs/>
          <w:iCs/>
          <w:lang w:bidi="en-US"/>
        </w:rPr>
        <w:t>2, 112</w:t>
      </w:r>
      <w:r w:rsidRPr="00CC747C">
        <w:t xml:space="preserve">]. </w:t>
      </w:r>
      <w:r w:rsidRPr="005B53DA">
        <w:t>Так</w:t>
      </w:r>
      <w:r>
        <w:t>ая</w:t>
      </w:r>
      <w:r w:rsidRPr="005B53DA">
        <w:t xml:space="preserve"> </w:t>
      </w:r>
      <w:r>
        <w:t>категоризация риска</w:t>
      </w:r>
      <w:r w:rsidRPr="005B53DA">
        <w:t>, хотя и</w:t>
      </w:r>
      <w:r>
        <w:t xml:space="preserve"> является</w:t>
      </w:r>
      <w:r w:rsidRPr="005B53DA">
        <w:t xml:space="preserve"> произвольн</w:t>
      </w:r>
      <w:r>
        <w:t>ой</w:t>
      </w:r>
      <w:r w:rsidRPr="005B53DA">
        <w:t xml:space="preserve">, </w:t>
      </w:r>
      <w:r>
        <w:t>может</w:t>
      </w:r>
      <w:r w:rsidRPr="005B53DA">
        <w:t xml:space="preserve"> стать стандарт</w:t>
      </w:r>
      <w:r>
        <w:t>ом</w:t>
      </w:r>
      <w:r w:rsidRPr="005B53DA">
        <w:t xml:space="preserve">, несмотря на отсутствие какого-либо обоснования (например, </w:t>
      </w:r>
      <w:r>
        <w:t xml:space="preserve">в случае </w:t>
      </w:r>
      <w:r w:rsidRPr="005B53DA">
        <w:t>Ноттингемского прогностического индекса</w:t>
      </w:r>
      <w:r>
        <w:t xml:space="preserve">, </w:t>
      </w:r>
      <w:r w:rsidRPr="00CC747C">
        <w:rPr>
          <w:bCs/>
          <w:i/>
          <w:iCs/>
          <w:lang w:val="en-US" w:bidi="en-US"/>
        </w:rPr>
        <w:t>Nottingham</w:t>
      </w:r>
      <w:r w:rsidRPr="00CC747C">
        <w:rPr>
          <w:bCs/>
          <w:i/>
          <w:iCs/>
          <w:lang w:bidi="en-US"/>
        </w:rPr>
        <w:t xml:space="preserve"> </w:t>
      </w:r>
      <w:r w:rsidRPr="00CC747C">
        <w:rPr>
          <w:bCs/>
          <w:i/>
          <w:iCs/>
          <w:lang w:val="en-US" w:bidi="en-US"/>
        </w:rPr>
        <w:t>Prognostic</w:t>
      </w:r>
      <w:r w:rsidRPr="00CC747C">
        <w:rPr>
          <w:bCs/>
          <w:i/>
          <w:iCs/>
          <w:lang w:bidi="en-US"/>
        </w:rPr>
        <w:t xml:space="preserve"> </w:t>
      </w:r>
      <w:r w:rsidRPr="00CC747C">
        <w:rPr>
          <w:bCs/>
          <w:i/>
          <w:iCs/>
          <w:lang w:val="en-US" w:bidi="en-US"/>
        </w:rPr>
        <w:t>Index</w:t>
      </w:r>
      <w:r w:rsidRPr="00CC747C">
        <w:t xml:space="preserve">) [378]). Кроме того, упрощение </w:t>
      </w:r>
      <w:r>
        <w:t>предсказаний</w:t>
      </w:r>
      <w:r w:rsidRPr="00CC747C">
        <w:t xml:space="preserve"> </w:t>
      </w:r>
      <w:r>
        <w:t>означает</w:t>
      </w:r>
      <w:r w:rsidRPr="00CC747C">
        <w:t xml:space="preserve">, что риски (вероятности) будут одинаковыми для всех пациентов в каждой категории. Поэтому, независимо от </w:t>
      </w:r>
      <w:r>
        <w:t>определения</w:t>
      </w:r>
      <w:r w:rsidRPr="00CC747C">
        <w:t xml:space="preserve"> каких-либо групп риска, отчеты должны содержать достаточно информаци</w:t>
      </w:r>
      <w:r>
        <w:t>и</w:t>
      </w:r>
      <w:r w:rsidRPr="00CC747C">
        <w:t xml:space="preserve"> (свободный коэффициент и коэффициенты </w:t>
      </w:r>
      <w:r>
        <w:t>бета логистической регрессионной модели</w:t>
      </w:r>
      <w:r w:rsidRPr="00CC747C">
        <w:t xml:space="preserve">, номограммы или веб-калькуляторы для детальных и более сложных вычислений), </w:t>
      </w:r>
      <w:r>
        <w:t>чтобы можно было</w:t>
      </w:r>
      <w:r w:rsidRPr="00CC747C">
        <w:t xml:space="preserve"> рассчитать не только групповые риски</w:t>
      </w:r>
      <w:r>
        <w:t xml:space="preserve"> (</w:t>
      </w:r>
      <w:r w:rsidRPr="00AA091B">
        <w:rPr>
          <w:bCs/>
          <w:i/>
          <w:iCs/>
          <w:lang w:val="en-US" w:bidi="en-US"/>
        </w:rPr>
        <w:t>group</w:t>
      </w:r>
      <w:r w:rsidRPr="00AA091B">
        <w:rPr>
          <w:bCs/>
          <w:i/>
          <w:iCs/>
          <w:lang w:bidi="en-US"/>
        </w:rPr>
        <w:t>-</w:t>
      </w:r>
      <w:r w:rsidRPr="00AA091B">
        <w:rPr>
          <w:bCs/>
          <w:i/>
          <w:iCs/>
          <w:lang w:val="en-US" w:bidi="en-US"/>
        </w:rPr>
        <w:t>based</w:t>
      </w:r>
      <w:r w:rsidRPr="00AA091B">
        <w:rPr>
          <w:bCs/>
          <w:i/>
          <w:iCs/>
          <w:lang w:bidi="en-US"/>
        </w:rPr>
        <w:t xml:space="preserve"> </w:t>
      </w:r>
      <w:r w:rsidRPr="00AA091B">
        <w:rPr>
          <w:bCs/>
          <w:i/>
          <w:iCs/>
          <w:lang w:val="en-US" w:bidi="en-US"/>
        </w:rPr>
        <w:t>risks</w:t>
      </w:r>
      <w:r>
        <w:rPr>
          <w:bCs/>
          <w:iCs/>
          <w:lang w:bidi="en-US"/>
        </w:rPr>
        <w:t>)</w:t>
      </w:r>
      <w:r w:rsidRPr="00CC747C">
        <w:t xml:space="preserve">, но и риски для конкретных </w:t>
      </w:r>
      <w:r>
        <w:t>лиц (</w:t>
      </w:r>
      <w:r w:rsidRPr="00AA091B">
        <w:rPr>
          <w:bCs/>
          <w:i/>
          <w:iCs/>
          <w:lang w:val="en-US" w:bidi="en-US"/>
        </w:rPr>
        <w:t>subject</w:t>
      </w:r>
      <w:r w:rsidRPr="00AA091B">
        <w:rPr>
          <w:bCs/>
          <w:i/>
          <w:iCs/>
          <w:lang w:bidi="en-US"/>
        </w:rPr>
        <w:t>-</w:t>
      </w:r>
      <w:r w:rsidRPr="00AA091B">
        <w:rPr>
          <w:bCs/>
          <w:i/>
          <w:iCs/>
          <w:lang w:val="en-US" w:bidi="en-US"/>
        </w:rPr>
        <w:t>specific</w:t>
      </w:r>
      <w:r w:rsidRPr="00AA091B">
        <w:rPr>
          <w:bCs/>
          <w:i/>
          <w:iCs/>
          <w:lang w:bidi="en-US"/>
        </w:rPr>
        <w:t xml:space="preserve"> </w:t>
      </w:r>
      <w:r w:rsidRPr="00AA091B">
        <w:rPr>
          <w:bCs/>
          <w:i/>
          <w:iCs/>
          <w:lang w:val="en-US" w:bidi="en-US"/>
        </w:rPr>
        <w:t>risks</w:t>
      </w:r>
      <w:r>
        <w:t>)</w:t>
      </w:r>
      <w:r w:rsidRPr="00CC747C">
        <w:t xml:space="preserve"> (пункт 15а).</w:t>
      </w:r>
    </w:p>
    <w:p w14:paraId="59CFFF47" w14:textId="77777777" w:rsidR="007961A1" w:rsidRPr="00CC747C" w:rsidRDefault="007961A1" w:rsidP="003110BB">
      <w:pPr>
        <w:jc w:val="both"/>
      </w:pPr>
      <w:r w:rsidRPr="00CC747C">
        <w:t xml:space="preserve">В некоторых случаях группы риска могут быть сформированы на основе внешних данных, которые предлагают другой план лечения или </w:t>
      </w:r>
      <w:r>
        <w:t>ведения</w:t>
      </w:r>
      <w:r w:rsidRPr="00CC747C">
        <w:t xml:space="preserve">, основанный на определенных пороговых значениях риска (например, </w:t>
      </w:r>
      <w:r>
        <w:t>показан ли</w:t>
      </w:r>
      <w:r w:rsidRPr="00CC747C">
        <w:t xml:space="preserve"> статин для предотвращения</w:t>
      </w:r>
      <w:r>
        <w:t xml:space="preserve"> </w:t>
      </w:r>
      <w:r w:rsidRPr="00CC747C">
        <w:t>сердечно-сосудист</w:t>
      </w:r>
      <w:r>
        <w:t>ого события</w:t>
      </w:r>
      <w:r w:rsidRPr="00CC747C">
        <w:t xml:space="preserve"> в </w:t>
      </w:r>
      <w:r>
        <w:t>случае, если</w:t>
      </w:r>
      <w:r w:rsidRPr="00CC747C">
        <w:t xml:space="preserve"> прогностическ</w:t>
      </w:r>
      <w:r>
        <w:t>ий</w:t>
      </w:r>
      <w:r w:rsidRPr="00CC747C">
        <w:t xml:space="preserve"> риск</w:t>
      </w:r>
      <w:r>
        <w:t xml:space="preserve"> выше или ниже определенного порогового значения</w:t>
      </w:r>
      <w:r w:rsidRPr="00CC747C">
        <w:t xml:space="preserve"> [117]). Однако </w:t>
      </w:r>
      <w:r>
        <w:t>в</w:t>
      </w:r>
      <w:r w:rsidRPr="00CC747C">
        <w:t xml:space="preserve"> большинств</w:t>
      </w:r>
      <w:r>
        <w:t>е</w:t>
      </w:r>
      <w:r w:rsidRPr="00CC747C">
        <w:t xml:space="preserve"> случаев такие явные указания, основанные на предполагаемых вероятностях, </w:t>
      </w:r>
      <w:r>
        <w:t>отсутствуют</w:t>
      </w:r>
      <w:r w:rsidRPr="00CC747C">
        <w:t>.</w:t>
      </w:r>
    </w:p>
    <w:p w14:paraId="1B81255B" w14:textId="77777777" w:rsidR="007961A1" w:rsidRPr="00CC747C" w:rsidRDefault="007961A1" w:rsidP="003110BB">
      <w:pPr>
        <w:jc w:val="both"/>
      </w:pPr>
      <w:r w:rsidRPr="00CC747C">
        <w:t xml:space="preserve">Обзор 47 </w:t>
      </w:r>
      <w:r>
        <w:t xml:space="preserve">предсказательных </w:t>
      </w:r>
      <w:r w:rsidRPr="00CC747C">
        <w:t xml:space="preserve">моделей </w:t>
      </w:r>
      <w:r>
        <w:t>в онкологии</w:t>
      </w:r>
      <w:r w:rsidRPr="00CC747C">
        <w:t xml:space="preserve"> показал, что группы риска были </w:t>
      </w:r>
      <w:r>
        <w:t xml:space="preserve">определены </w:t>
      </w:r>
      <w:r w:rsidRPr="00CC747C">
        <w:t>в 36 (76%) исследованиях, но подход к определению групп был неясен или не опис</w:t>
      </w:r>
      <w:r>
        <w:t>ан</w:t>
      </w:r>
      <w:r w:rsidRPr="00CC747C">
        <w:t xml:space="preserve"> в 17 (47%) исследованиях [54]. </w:t>
      </w:r>
      <w:r>
        <w:t>В других</w:t>
      </w:r>
      <w:r w:rsidRPr="00CC747C">
        <w:t xml:space="preserve"> обзор</w:t>
      </w:r>
      <w:r>
        <w:t xml:space="preserve">ах авторы пришли к </w:t>
      </w:r>
      <w:r w:rsidRPr="00CC747C">
        <w:t>аналогичны</w:t>
      </w:r>
      <w:r>
        <w:t>м</w:t>
      </w:r>
      <w:r w:rsidRPr="00CC747C">
        <w:t xml:space="preserve"> вывод</w:t>
      </w:r>
      <w:r>
        <w:t>ам</w:t>
      </w:r>
      <w:r w:rsidRPr="00CC747C">
        <w:t xml:space="preserve"> [43].</w:t>
      </w:r>
    </w:p>
    <w:p w14:paraId="4482D060" w14:textId="77777777" w:rsidR="007961A1" w:rsidRPr="00CC747C" w:rsidRDefault="007961A1" w:rsidP="003110BB">
      <w:pPr>
        <w:jc w:val="both"/>
        <w:rPr>
          <w:b/>
          <w:i/>
        </w:rPr>
      </w:pPr>
      <w:r>
        <w:rPr>
          <w:b/>
          <w:i/>
        </w:rPr>
        <w:t>Р</w:t>
      </w:r>
      <w:r w:rsidRPr="00CC747C">
        <w:rPr>
          <w:b/>
          <w:i/>
        </w:rPr>
        <w:t>азработк</w:t>
      </w:r>
      <w:r>
        <w:rPr>
          <w:b/>
          <w:i/>
        </w:rPr>
        <w:t>а</w:t>
      </w:r>
      <w:r w:rsidRPr="00CC747C">
        <w:rPr>
          <w:b/>
          <w:i/>
        </w:rPr>
        <w:t xml:space="preserve"> </w:t>
      </w:r>
      <w:r>
        <w:rPr>
          <w:b/>
          <w:i/>
        </w:rPr>
        <w:t>против</w:t>
      </w:r>
      <w:r w:rsidRPr="00CC747C">
        <w:rPr>
          <w:b/>
          <w:i/>
        </w:rPr>
        <w:t xml:space="preserve"> </w:t>
      </w:r>
      <w:r>
        <w:rPr>
          <w:b/>
          <w:i/>
        </w:rPr>
        <w:t>проверки</w:t>
      </w:r>
    </w:p>
    <w:p w14:paraId="6980D52E" w14:textId="77777777" w:rsidR="007961A1" w:rsidRPr="00EE1B17" w:rsidRDefault="007961A1" w:rsidP="003110BB">
      <w:pPr>
        <w:jc w:val="both"/>
        <w:rPr>
          <w:i/>
        </w:rPr>
      </w:pPr>
      <w:r w:rsidRPr="00CC747C">
        <w:rPr>
          <w:i/>
        </w:rPr>
        <w:t xml:space="preserve">Пункт 12. </w:t>
      </w:r>
      <w:r>
        <w:rPr>
          <w:i/>
        </w:rPr>
        <w:t>В проверочном исследовании у</w:t>
      </w:r>
      <w:r w:rsidRPr="00CC747C">
        <w:rPr>
          <w:i/>
        </w:rPr>
        <w:t>кажите</w:t>
      </w:r>
      <w:r>
        <w:rPr>
          <w:i/>
        </w:rPr>
        <w:t xml:space="preserve"> любые</w:t>
      </w:r>
      <w:r w:rsidRPr="00CC747C">
        <w:rPr>
          <w:i/>
        </w:rPr>
        <w:t xml:space="preserve"> отлич</w:t>
      </w:r>
      <w:r>
        <w:rPr>
          <w:i/>
        </w:rPr>
        <w:t>ия</w:t>
      </w:r>
      <w:r w:rsidRPr="00CC747C">
        <w:rPr>
          <w:i/>
        </w:rPr>
        <w:t xml:space="preserve"> в условиях проведения, критериях отбора участников, исходах и предикторах </w:t>
      </w:r>
      <w:r>
        <w:rPr>
          <w:i/>
        </w:rPr>
        <w:t>от таковых в</w:t>
      </w:r>
      <w:r w:rsidRPr="00CC747C">
        <w:rPr>
          <w:i/>
        </w:rPr>
        <w:t xml:space="preserve"> </w:t>
      </w:r>
      <w:r>
        <w:rPr>
          <w:i/>
        </w:rPr>
        <w:t>исследовании, в котором модель была разработана.</w:t>
      </w:r>
      <w:r w:rsidRPr="00CC747C">
        <w:rPr>
          <w:i/>
        </w:rPr>
        <w:t xml:space="preserve"> </w:t>
      </w:r>
      <w:r w:rsidRPr="00AA091B">
        <w:rPr>
          <w:i/>
        </w:rPr>
        <w:t>[</w:t>
      </w:r>
      <w:r>
        <w:rPr>
          <w:i/>
        </w:rPr>
        <w:t>П</w:t>
      </w:r>
      <w:r w:rsidRPr="00AA091B">
        <w:rPr>
          <w:i/>
        </w:rPr>
        <w:t>]</w:t>
      </w:r>
    </w:p>
    <w:p w14:paraId="0E7F2B8B" w14:textId="77777777" w:rsidR="007961A1" w:rsidRPr="000E777A" w:rsidRDefault="007961A1" w:rsidP="003110BB">
      <w:pPr>
        <w:jc w:val="both"/>
        <w:rPr>
          <w:b/>
        </w:rPr>
      </w:pPr>
      <w:r w:rsidRPr="00CC747C">
        <w:rPr>
          <w:b/>
        </w:rPr>
        <w:t>Примеры</w:t>
      </w:r>
    </w:p>
    <w:p w14:paraId="3FB62134" w14:textId="77777777" w:rsidR="007961A1" w:rsidRPr="000E777A" w:rsidRDefault="007961A1" w:rsidP="003110BB">
      <w:pPr>
        <w:jc w:val="both"/>
      </w:pPr>
      <w:r w:rsidRPr="00CC747C">
        <w:t>«</w:t>
      </w:r>
      <w:r w:rsidRPr="00CC747C">
        <w:rPr>
          <w:bCs/>
          <w:iCs/>
          <w:lang w:bidi="en-US"/>
        </w:rPr>
        <w:t xml:space="preserve">&lt;…&gt; </w:t>
      </w:r>
      <w:r w:rsidRPr="00CC747C">
        <w:t xml:space="preserve">суммарная величина риска по шкале </w:t>
      </w:r>
      <w:r w:rsidRPr="00CC747C">
        <w:rPr>
          <w:bCs/>
          <w:iCs/>
          <w:lang w:val="en-US" w:bidi="en-US"/>
        </w:rPr>
        <w:t>GRACE</w:t>
      </w:r>
      <w:r w:rsidRPr="00CC747C">
        <w:rPr>
          <w:bCs/>
          <w:iCs/>
          <w:lang w:bidi="en-US"/>
        </w:rPr>
        <w:t xml:space="preserve"> соответствует предполагаемой вероятности общей смертности </w:t>
      </w:r>
      <w:r>
        <w:rPr>
          <w:bCs/>
          <w:iCs/>
          <w:lang w:bidi="en-US"/>
        </w:rPr>
        <w:t>(</w:t>
      </w:r>
      <w:r w:rsidRPr="00AA091B">
        <w:rPr>
          <w:bCs/>
          <w:i/>
          <w:iCs/>
          <w:lang w:val="en-US" w:bidi="en-US"/>
        </w:rPr>
        <w:t>all</w:t>
      </w:r>
      <w:r w:rsidRPr="00AA091B">
        <w:rPr>
          <w:bCs/>
          <w:i/>
          <w:iCs/>
          <w:lang w:bidi="en-US"/>
        </w:rPr>
        <w:t>-</w:t>
      </w:r>
      <w:r w:rsidRPr="00AA091B">
        <w:rPr>
          <w:bCs/>
          <w:i/>
          <w:iCs/>
          <w:lang w:val="en-US" w:bidi="en-US"/>
        </w:rPr>
        <w:t>cause</w:t>
      </w:r>
      <w:r w:rsidRPr="00AA091B">
        <w:rPr>
          <w:bCs/>
          <w:i/>
          <w:iCs/>
          <w:lang w:bidi="en-US"/>
        </w:rPr>
        <w:t xml:space="preserve"> </w:t>
      </w:r>
      <w:r w:rsidRPr="00AA091B">
        <w:rPr>
          <w:bCs/>
          <w:i/>
          <w:iCs/>
          <w:lang w:val="en-US" w:bidi="en-US"/>
        </w:rPr>
        <w:t>mortality</w:t>
      </w:r>
      <w:r>
        <w:rPr>
          <w:bCs/>
          <w:iCs/>
          <w:lang w:bidi="en-US"/>
        </w:rPr>
        <w:t xml:space="preserve">) </w:t>
      </w:r>
      <w:r w:rsidRPr="00CC747C">
        <w:rPr>
          <w:bCs/>
          <w:iCs/>
          <w:lang w:bidi="en-US"/>
        </w:rPr>
        <w:t xml:space="preserve">в течение 6 месяцев после выписки из больницы. &lt;…&gt; </w:t>
      </w:r>
      <w:r>
        <w:rPr>
          <w:bCs/>
          <w:iCs/>
          <w:lang w:bidi="en-US"/>
        </w:rPr>
        <w:t>Применимость оценки риска</w:t>
      </w:r>
      <w:r w:rsidRPr="00CC747C">
        <w:rPr>
          <w:bCs/>
          <w:iCs/>
          <w:lang w:bidi="en-US"/>
        </w:rPr>
        <w:t xml:space="preserve"> на период свыше 6 месяцев не </w:t>
      </w:r>
      <w:r>
        <w:rPr>
          <w:bCs/>
          <w:iCs/>
          <w:lang w:bidi="en-US"/>
        </w:rPr>
        <w:t>известна</w:t>
      </w:r>
      <w:r w:rsidRPr="00CC747C">
        <w:rPr>
          <w:bCs/>
          <w:iCs/>
          <w:lang w:bidi="en-US"/>
        </w:rPr>
        <w:t xml:space="preserve">. Цель исследования — </w:t>
      </w:r>
      <w:r>
        <w:rPr>
          <w:bCs/>
          <w:iCs/>
          <w:lang w:bidi="en-US"/>
        </w:rPr>
        <w:t xml:space="preserve">изучить, будет ли показатель риска </w:t>
      </w:r>
      <w:r w:rsidRPr="00CC747C">
        <w:rPr>
          <w:bCs/>
          <w:iCs/>
          <w:lang w:bidi="en-US"/>
        </w:rPr>
        <w:t xml:space="preserve">по шкале </w:t>
      </w:r>
      <w:r w:rsidRPr="00CC747C">
        <w:rPr>
          <w:bCs/>
          <w:iCs/>
          <w:lang w:val="en-US" w:bidi="en-US"/>
        </w:rPr>
        <w:t>GRACE</w:t>
      </w:r>
      <w:r>
        <w:rPr>
          <w:bCs/>
          <w:iCs/>
          <w:lang w:bidi="en-US"/>
        </w:rPr>
        <w:t>, рассчитанный</w:t>
      </w:r>
      <w:r w:rsidRPr="00CC747C">
        <w:rPr>
          <w:bCs/>
          <w:iCs/>
          <w:lang w:bidi="en-US"/>
        </w:rPr>
        <w:t xml:space="preserve"> </w:t>
      </w:r>
      <w:r w:rsidRPr="00AB703F">
        <w:t>при выписке из больницы, прогнозировать долгосрочную (до 4</w:t>
      </w:r>
      <w:r>
        <w:t>-х</w:t>
      </w:r>
      <w:r w:rsidRPr="00AB703F">
        <w:t xml:space="preserve"> лет) смертность в отдельной когорте</w:t>
      </w:r>
      <w:r w:rsidRPr="00AA091B">
        <w:t xml:space="preserve"> </w:t>
      </w:r>
      <w:r w:rsidRPr="00AB703F">
        <w:t>регистра</w:t>
      </w:r>
      <w:r>
        <w:rPr>
          <w:bCs/>
          <w:iCs/>
          <w:lang w:bidi="en-US"/>
        </w:rPr>
        <w:t xml:space="preserve"> </w:t>
      </w:r>
      <w:r w:rsidRPr="00CC747C">
        <w:rPr>
          <w:bCs/>
          <w:iCs/>
          <w:lang w:bidi="en-US"/>
        </w:rPr>
        <w:t>&lt;…&gt;</w:t>
      </w:r>
      <w:r>
        <w:rPr>
          <w:bCs/>
          <w:iCs/>
          <w:lang w:bidi="en-US"/>
        </w:rPr>
        <w:t>»</w:t>
      </w:r>
      <w:r w:rsidRPr="00CC747C">
        <w:rPr>
          <w:bCs/>
          <w:iCs/>
          <w:lang w:bidi="en-US"/>
        </w:rPr>
        <w:t xml:space="preserve"> </w:t>
      </w:r>
      <w:r w:rsidRPr="00CC747C">
        <w:t>[379]</w:t>
      </w:r>
      <w:r>
        <w:t>.</w:t>
      </w:r>
      <w:r w:rsidRPr="00CC747C">
        <w:t xml:space="preserve"> </w:t>
      </w:r>
      <w:r w:rsidRPr="00AA091B">
        <w:t>[</w:t>
      </w:r>
      <w:r>
        <w:t>Прогнозирование; Другой исход</w:t>
      </w:r>
      <w:r w:rsidRPr="00AA091B">
        <w:t>]</w:t>
      </w:r>
    </w:p>
    <w:p w14:paraId="49249A16" w14:textId="77777777" w:rsidR="007961A1" w:rsidRPr="00CC747C" w:rsidRDefault="007961A1" w:rsidP="003110BB">
      <w:pPr>
        <w:jc w:val="both"/>
      </w:pPr>
      <w:r w:rsidRPr="00CC747C">
        <w:lastRenderedPageBreak/>
        <w:t>«</w:t>
      </w:r>
      <w:r w:rsidRPr="00996A58">
        <w:t xml:space="preserve">Правило Уэллса </w:t>
      </w:r>
      <w:r w:rsidRPr="00D45B09">
        <w:t>(</w:t>
      </w:r>
      <w:r w:rsidRPr="00D45B09">
        <w:rPr>
          <w:bCs/>
          <w:i/>
          <w:iCs/>
          <w:lang w:val="en-US" w:bidi="en-US"/>
        </w:rPr>
        <w:t>Wells</w:t>
      </w:r>
      <w:r w:rsidRPr="00D45B09">
        <w:rPr>
          <w:bCs/>
          <w:i/>
          <w:iCs/>
          <w:lang w:bidi="en-US"/>
        </w:rPr>
        <w:t xml:space="preserve"> </w:t>
      </w:r>
      <w:r w:rsidRPr="00D45B09">
        <w:rPr>
          <w:bCs/>
          <w:i/>
          <w:iCs/>
          <w:lang w:val="en-US" w:bidi="en-US"/>
        </w:rPr>
        <w:t>rule</w:t>
      </w:r>
      <w:r w:rsidRPr="00D45B09">
        <w:rPr>
          <w:bCs/>
          <w:iCs/>
          <w:lang w:bidi="en-US"/>
        </w:rPr>
        <w:t>)</w:t>
      </w:r>
      <w:r w:rsidRPr="00CC747C">
        <w:rPr>
          <w:bCs/>
          <w:iCs/>
          <w:lang w:bidi="en-US"/>
        </w:rPr>
        <w:t xml:space="preserve"> </w:t>
      </w:r>
      <w:r>
        <w:rPr>
          <w:bCs/>
          <w:iCs/>
          <w:lang w:bidi="en-US"/>
        </w:rPr>
        <w:t>разработано</w:t>
      </w:r>
      <w:r w:rsidRPr="00996A58">
        <w:t xml:space="preserve"> на данных, полученных от пациентов</w:t>
      </w:r>
      <w:r>
        <w:t>, направленных</w:t>
      </w:r>
      <w:r w:rsidRPr="00996A58">
        <w:t xml:space="preserve"> с подозрением на тромбоз глубоких вен, которые </w:t>
      </w:r>
      <w:r>
        <w:t>обратились в</w:t>
      </w:r>
      <w:r w:rsidRPr="00996A58">
        <w:t xml:space="preserve"> </w:t>
      </w:r>
      <w:r>
        <w:t xml:space="preserve">специализированные </w:t>
      </w:r>
      <w:r w:rsidRPr="00996A58">
        <w:t>амбулаторные клиники.</w:t>
      </w:r>
      <w:r>
        <w:t xml:space="preserve"> Хотя распространено мнение</w:t>
      </w:r>
      <w:r w:rsidRPr="00996A58">
        <w:t xml:space="preserve">, что пациенты </w:t>
      </w:r>
      <w:r>
        <w:t xml:space="preserve">специализированных </w:t>
      </w:r>
      <w:r w:rsidRPr="00996A58">
        <w:t>амбулаторны</w:t>
      </w:r>
      <w:r>
        <w:t>х</w:t>
      </w:r>
      <w:r w:rsidRPr="00996A58">
        <w:t xml:space="preserve"> клиник </w:t>
      </w:r>
      <w:r>
        <w:t>схожи с</w:t>
      </w:r>
      <w:r w:rsidRPr="00996A58">
        <w:t xml:space="preserve"> </w:t>
      </w:r>
      <w:r>
        <w:t>таковыми в</w:t>
      </w:r>
      <w:r w:rsidRPr="00996A58">
        <w:t xml:space="preserve"> </w:t>
      </w:r>
      <w:r>
        <w:t>клиниках первичного звена здравоохранения</w:t>
      </w:r>
      <w:r w:rsidRPr="00996A58">
        <w:t>,</w:t>
      </w:r>
      <w:r>
        <w:t xml:space="preserve"> различия могут быть обусловлены </w:t>
      </w:r>
      <w:r w:rsidRPr="00996A58">
        <w:t>механизм</w:t>
      </w:r>
      <w:r>
        <w:t>ом</w:t>
      </w:r>
      <w:r w:rsidRPr="00996A58">
        <w:t xml:space="preserve"> направления </w:t>
      </w:r>
      <w:r>
        <w:t xml:space="preserve">этих пациентов </w:t>
      </w:r>
      <w:r w:rsidRPr="00996A58">
        <w:t>врач</w:t>
      </w:r>
      <w:r>
        <w:t>ами</w:t>
      </w:r>
      <w:r w:rsidRPr="00996A58">
        <w:t xml:space="preserve"> первичной помощи.</w:t>
      </w:r>
      <w:r>
        <w:t xml:space="preserve"> </w:t>
      </w:r>
      <w:r w:rsidRPr="00CC747C">
        <w:t xml:space="preserve">Истинная диагностическая или дискриминационная точность </w:t>
      </w:r>
      <w:r>
        <w:t>правила Уэлсса</w:t>
      </w:r>
      <w:r w:rsidRPr="00CC747C">
        <w:t xml:space="preserve"> </w:t>
      </w:r>
      <w:r>
        <w:rPr>
          <w:bCs/>
          <w:iCs/>
          <w:lang w:bidi="en-US"/>
        </w:rPr>
        <w:t>формально</w:t>
      </w:r>
      <w:r w:rsidRPr="00CC747C">
        <w:t xml:space="preserve"> ранее не была подтверждена у пациентов с подозрением на ТГВ</w:t>
      </w:r>
      <w:r>
        <w:t xml:space="preserve"> (</w:t>
      </w:r>
      <w:r w:rsidRPr="00996A58">
        <w:t>тромбоз глубоких вен</w:t>
      </w:r>
      <w:r>
        <w:t xml:space="preserve"> – </w:t>
      </w:r>
      <w:r w:rsidRPr="00AA091B">
        <w:rPr>
          <w:i/>
        </w:rPr>
        <w:t>прим. ред.</w:t>
      </w:r>
      <w:r>
        <w:t>)</w:t>
      </w:r>
      <w:r w:rsidRPr="00CC747C">
        <w:t xml:space="preserve">, наблюдавшихся в учреждениях первичной медицинской помощи. Необходимость проведения </w:t>
      </w:r>
      <w:r>
        <w:t>проверочного</w:t>
      </w:r>
      <w:r w:rsidRPr="00CC747C">
        <w:t xml:space="preserve"> исследования </w:t>
      </w:r>
      <w:r>
        <w:t>продиктована</w:t>
      </w:r>
      <w:r w:rsidRPr="00CC747C">
        <w:t xml:space="preserve"> тем, что эффективность любо</w:t>
      </w:r>
      <w:r>
        <w:t>го</w:t>
      </w:r>
      <w:r w:rsidRPr="00CC747C">
        <w:t xml:space="preserve"> диагностическо</w:t>
      </w:r>
      <w:r>
        <w:t>го</w:t>
      </w:r>
      <w:r w:rsidRPr="00CC747C">
        <w:t xml:space="preserve"> или прогностическо</w:t>
      </w:r>
      <w:r>
        <w:t>го предсказывающего правила (</w:t>
      </w:r>
      <w:r w:rsidRPr="00AA091B">
        <w:rPr>
          <w:bCs/>
          <w:i/>
          <w:iCs/>
          <w:lang w:val="en-US" w:bidi="en-US"/>
        </w:rPr>
        <w:t>prediction</w:t>
      </w:r>
      <w:r w:rsidRPr="00AA091B">
        <w:rPr>
          <w:bCs/>
          <w:i/>
          <w:iCs/>
          <w:lang w:bidi="en-US"/>
        </w:rPr>
        <w:t xml:space="preserve"> </w:t>
      </w:r>
      <w:r w:rsidRPr="00AA091B">
        <w:rPr>
          <w:bCs/>
          <w:i/>
          <w:iCs/>
          <w:lang w:val="en-US" w:bidi="en-US"/>
        </w:rPr>
        <w:t>rule</w:t>
      </w:r>
      <w:r>
        <w:t xml:space="preserve">) скорее всего будет </w:t>
      </w:r>
      <w:r w:rsidRPr="00CC747C">
        <w:t>ниже</w:t>
      </w:r>
      <w:r>
        <w:t>,</w:t>
      </w:r>
      <w:r w:rsidRPr="00CC747C">
        <w:t xml:space="preserve"> </w:t>
      </w:r>
      <w:r w:rsidRPr="00996A58">
        <w:t xml:space="preserve">чем ожидалось на основании данных исходного исследования, </w:t>
      </w:r>
      <w:r>
        <w:t>если</w:t>
      </w:r>
      <w:r w:rsidRPr="00996A58">
        <w:t xml:space="preserve"> оно применяется к новым пациентам, особенно когда эти пациенты выбираются </w:t>
      </w:r>
      <w:r>
        <w:t>в</w:t>
      </w:r>
      <w:r w:rsidRPr="00996A58">
        <w:t xml:space="preserve"> других услови</w:t>
      </w:r>
      <w:r>
        <w:t xml:space="preserve">ях (наблюдения – </w:t>
      </w:r>
      <w:r w:rsidRPr="00C058B6">
        <w:rPr>
          <w:i/>
        </w:rPr>
        <w:t>прим. ред.</w:t>
      </w:r>
      <w:r>
        <w:t>)</w:t>
      </w:r>
      <w:r w:rsidRPr="00CC747C">
        <w:t>. Наша цель — количественно оценить диагностическ</w:t>
      </w:r>
      <w:r>
        <w:t>ую эффективность</w:t>
      </w:r>
      <w:r w:rsidRPr="00CC747C">
        <w:t xml:space="preserve"> </w:t>
      </w:r>
      <w:r w:rsidRPr="00996A58">
        <w:t xml:space="preserve">правила Уэллса </w:t>
      </w:r>
      <w:r>
        <w:t>в отношении</w:t>
      </w:r>
      <w:r w:rsidRPr="00CC747C">
        <w:t xml:space="preserve"> пациентов, получающих первичную медицинскую помощь, и сравнить </w:t>
      </w:r>
      <w:r>
        <w:t>ее</w:t>
      </w:r>
      <w:r w:rsidRPr="00CC747C">
        <w:t xml:space="preserve"> с результатами, полученными в оригинальных исследованиях </w:t>
      </w:r>
      <w:r w:rsidRPr="00996A58">
        <w:t xml:space="preserve">Уэллса </w:t>
      </w:r>
      <w:r w:rsidRPr="00CC747C">
        <w:t>и его коллег» [188]</w:t>
      </w:r>
      <w:r>
        <w:t>.</w:t>
      </w:r>
      <w:r w:rsidRPr="00CC747C">
        <w:t xml:space="preserve"> </w:t>
      </w:r>
      <w:r w:rsidRPr="00996A58">
        <w:t>[Диагно</w:t>
      </w:r>
      <w:r>
        <w:t>стика</w:t>
      </w:r>
      <w:r w:rsidRPr="00996A58">
        <w:t>; Раз</w:t>
      </w:r>
      <w:r>
        <w:t>ные</w:t>
      </w:r>
      <w:r w:rsidRPr="00996A58">
        <w:t xml:space="preserve"> </w:t>
      </w:r>
      <w:r>
        <w:t>условия</w:t>
      </w:r>
      <w:r w:rsidRPr="00996A58">
        <w:t>]</w:t>
      </w:r>
    </w:p>
    <w:p w14:paraId="1C3821CD" w14:textId="77777777" w:rsidR="007961A1" w:rsidRPr="00CC747C" w:rsidRDefault="007961A1" w:rsidP="003110BB">
      <w:pPr>
        <w:jc w:val="both"/>
      </w:pPr>
      <w:r w:rsidRPr="00CC747C">
        <w:t>«</w:t>
      </w:r>
      <w:r>
        <w:t>В случаях, когда</w:t>
      </w:r>
      <w:r w:rsidRPr="00CC747C">
        <w:t xml:space="preserve"> определения переменных в различных исследованиях не совпадали (например, физическая активность), </w:t>
      </w:r>
      <w:r w:rsidRPr="00EF10B6">
        <w:t>мы использова</w:t>
      </w:r>
      <w:r>
        <w:t>ли</w:t>
      </w:r>
      <w:r w:rsidRPr="00EF10B6">
        <w:t xml:space="preserve"> наилучшие доступные </w:t>
      </w:r>
      <w:r>
        <w:t>определения</w:t>
      </w:r>
      <w:r w:rsidRPr="00EF10B6">
        <w:t xml:space="preserve"> </w:t>
      </w:r>
      <w:r>
        <w:t xml:space="preserve">этих переменных </w:t>
      </w:r>
      <w:r w:rsidRPr="00EF10B6">
        <w:t>для достижения разумной согласованности между базами данных</w:t>
      </w:r>
      <w:r w:rsidRPr="00CC747C">
        <w:t xml:space="preserve">. Например, в </w:t>
      </w:r>
      <w:r>
        <w:t>исследовании</w:t>
      </w:r>
      <w:r w:rsidRPr="00CC747C">
        <w:t xml:space="preserve"> </w:t>
      </w:r>
      <w:r w:rsidRPr="00CC747C">
        <w:rPr>
          <w:bCs/>
          <w:iCs/>
          <w:lang w:val="en-US" w:bidi="en-US"/>
        </w:rPr>
        <w:t>NHANES</w:t>
      </w:r>
      <w:r w:rsidRPr="00CC747C">
        <w:rPr>
          <w:bCs/>
          <w:iCs/>
          <w:lang w:bidi="en-US"/>
        </w:rPr>
        <w:t xml:space="preserve"> (National Health and Nutrition Examination Survey</w:t>
      </w:r>
      <w:r>
        <w:rPr>
          <w:bCs/>
          <w:iCs/>
          <w:lang w:bidi="en-US"/>
        </w:rPr>
        <w:t xml:space="preserve"> – </w:t>
      </w:r>
      <w:r w:rsidRPr="00AA091B">
        <w:rPr>
          <w:bCs/>
          <w:i/>
          <w:iCs/>
          <w:lang w:bidi="en-US"/>
        </w:rPr>
        <w:t>прим. ред.</w:t>
      </w:r>
      <w:r w:rsidRPr="00CC747C">
        <w:rPr>
          <w:bCs/>
          <w:iCs/>
          <w:lang w:bidi="en-US"/>
        </w:rPr>
        <w:t>)</w:t>
      </w:r>
      <w:r>
        <w:rPr>
          <w:bCs/>
          <w:iCs/>
          <w:lang w:bidi="en-US"/>
        </w:rPr>
        <w:t xml:space="preserve"> мы</w:t>
      </w:r>
      <w:r w:rsidRPr="00CC747C">
        <w:rPr>
          <w:bCs/>
          <w:iCs/>
          <w:lang w:bidi="en-US"/>
        </w:rPr>
        <w:t xml:space="preserve"> классифицировали </w:t>
      </w:r>
      <w:r>
        <w:rPr>
          <w:bCs/>
          <w:iCs/>
          <w:lang w:bidi="en-US"/>
        </w:rPr>
        <w:t>участников</w:t>
      </w:r>
      <w:r w:rsidRPr="00CC747C">
        <w:rPr>
          <w:bCs/>
          <w:iCs/>
          <w:lang w:bidi="en-US"/>
        </w:rPr>
        <w:t xml:space="preserve"> как «физически активных», если </w:t>
      </w:r>
      <w:r>
        <w:rPr>
          <w:bCs/>
          <w:iCs/>
          <w:lang w:bidi="en-US"/>
        </w:rPr>
        <w:t xml:space="preserve">в ответ на </w:t>
      </w:r>
      <w:r w:rsidRPr="00CC747C">
        <w:rPr>
          <w:bCs/>
          <w:iCs/>
          <w:lang w:bidi="en-US"/>
        </w:rPr>
        <w:t>«</w:t>
      </w:r>
      <w:r w:rsidRPr="00EF10B6">
        <w:t>Сравните свою активность с другими сверстниками</w:t>
      </w:r>
      <w:r w:rsidRPr="00CC747C">
        <w:rPr>
          <w:bCs/>
          <w:iCs/>
          <w:lang w:bidi="en-US"/>
        </w:rPr>
        <w:t xml:space="preserve">» </w:t>
      </w:r>
      <w:r>
        <w:rPr>
          <w:bCs/>
          <w:iCs/>
          <w:lang w:bidi="en-US"/>
        </w:rPr>
        <w:t>они указывали</w:t>
      </w:r>
      <w:r w:rsidRPr="00CC747C">
        <w:rPr>
          <w:bCs/>
          <w:iCs/>
          <w:lang w:bidi="en-US"/>
        </w:rPr>
        <w:t xml:space="preserve"> «</w:t>
      </w:r>
      <w:r>
        <w:rPr>
          <w:bCs/>
          <w:iCs/>
          <w:lang w:bidi="en-US"/>
        </w:rPr>
        <w:t>б</w:t>
      </w:r>
      <w:r w:rsidRPr="00CC747C">
        <w:rPr>
          <w:bCs/>
          <w:iCs/>
          <w:lang w:bidi="en-US"/>
        </w:rPr>
        <w:t xml:space="preserve">олее активен». В противном случае, классифировали </w:t>
      </w:r>
      <w:r>
        <w:rPr>
          <w:bCs/>
          <w:iCs/>
          <w:lang w:bidi="en-US"/>
        </w:rPr>
        <w:t>участников</w:t>
      </w:r>
      <w:r w:rsidRPr="00CC747C">
        <w:rPr>
          <w:bCs/>
          <w:iCs/>
          <w:lang w:bidi="en-US"/>
        </w:rPr>
        <w:t xml:space="preserve"> как «физически неактивных». В исследовании </w:t>
      </w:r>
      <w:r w:rsidRPr="00CC747C">
        <w:rPr>
          <w:bCs/>
          <w:iCs/>
          <w:lang w:val="en-US" w:bidi="en-US"/>
        </w:rPr>
        <w:t>ARIC</w:t>
      </w:r>
      <w:r w:rsidRPr="00CC747C">
        <w:rPr>
          <w:bCs/>
          <w:iCs/>
          <w:lang w:bidi="en-US"/>
        </w:rPr>
        <w:t xml:space="preserve"> (Atherosclerosis Risk in Communities</w:t>
      </w:r>
      <w:r>
        <w:rPr>
          <w:bCs/>
          <w:iCs/>
          <w:lang w:bidi="en-US"/>
        </w:rPr>
        <w:t xml:space="preserve"> – </w:t>
      </w:r>
      <w:r w:rsidRPr="001243CD">
        <w:rPr>
          <w:bCs/>
          <w:i/>
          <w:iCs/>
          <w:lang w:bidi="en-US"/>
        </w:rPr>
        <w:t>прим. ред.</w:t>
      </w:r>
      <w:r w:rsidRPr="00CC747C">
        <w:rPr>
          <w:bCs/>
          <w:iCs/>
          <w:lang w:bidi="en-US"/>
        </w:rPr>
        <w:t>) физическ</w:t>
      </w:r>
      <w:r>
        <w:rPr>
          <w:bCs/>
          <w:iCs/>
          <w:lang w:bidi="en-US"/>
        </w:rPr>
        <w:t>ая</w:t>
      </w:r>
      <w:r w:rsidRPr="00CC747C">
        <w:rPr>
          <w:bCs/>
          <w:iCs/>
          <w:lang w:bidi="en-US"/>
        </w:rPr>
        <w:t xml:space="preserve"> активност</w:t>
      </w:r>
      <w:r>
        <w:rPr>
          <w:bCs/>
          <w:iCs/>
          <w:lang w:bidi="en-US"/>
        </w:rPr>
        <w:t>ь</w:t>
      </w:r>
      <w:r w:rsidRPr="00CC747C">
        <w:rPr>
          <w:bCs/>
          <w:iCs/>
          <w:lang w:bidi="en-US"/>
        </w:rPr>
        <w:t xml:space="preserve"> оценивал</w:t>
      </w:r>
      <w:r>
        <w:rPr>
          <w:bCs/>
          <w:iCs/>
          <w:lang w:bidi="en-US"/>
        </w:rPr>
        <w:t>ась</w:t>
      </w:r>
      <w:r w:rsidRPr="00CC747C">
        <w:rPr>
          <w:bCs/>
          <w:iCs/>
          <w:lang w:bidi="en-US"/>
        </w:rPr>
        <w:t xml:space="preserve"> </w:t>
      </w:r>
      <w:r>
        <w:rPr>
          <w:bCs/>
          <w:iCs/>
          <w:lang w:bidi="en-US"/>
        </w:rPr>
        <w:t>в вопросе с</w:t>
      </w:r>
      <w:r w:rsidRPr="00CC747C">
        <w:rPr>
          <w:bCs/>
          <w:iCs/>
          <w:lang w:bidi="en-US"/>
        </w:rPr>
        <w:t xml:space="preserve"> ответ</w:t>
      </w:r>
      <w:r>
        <w:rPr>
          <w:bCs/>
          <w:iCs/>
          <w:lang w:bidi="en-US"/>
        </w:rPr>
        <w:t>о</w:t>
      </w:r>
      <w:r w:rsidRPr="00CC747C">
        <w:rPr>
          <w:bCs/>
          <w:iCs/>
          <w:lang w:bidi="en-US"/>
        </w:rPr>
        <w:t xml:space="preserve">м «да» или «нет», а в исследовании </w:t>
      </w:r>
      <w:r w:rsidRPr="00CC747C">
        <w:rPr>
          <w:bCs/>
          <w:iCs/>
          <w:lang w:val="en-US" w:bidi="en-US"/>
        </w:rPr>
        <w:t>CHS</w:t>
      </w:r>
      <w:r w:rsidRPr="00CC747C">
        <w:rPr>
          <w:bCs/>
          <w:iCs/>
          <w:lang w:bidi="en-US"/>
        </w:rPr>
        <w:t xml:space="preserve"> (</w:t>
      </w:r>
      <w:r w:rsidRPr="00CC747C">
        <w:rPr>
          <w:bCs/>
          <w:iCs/>
          <w:lang w:val="en-US" w:bidi="en-US"/>
        </w:rPr>
        <w:t>Cardiovascular</w:t>
      </w:r>
      <w:r w:rsidRPr="00CC747C">
        <w:rPr>
          <w:bCs/>
          <w:iCs/>
          <w:lang w:bidi="en-US"/>
        </w:rPr>
        <w:t xml:space="preserve"> </w:t>
      </w:r>
      <w:r w:rsidRPr="00CC747C">
        <w:rPr>
          <w:bCs/>
          <w:iCs/>
          <w:lang w:val="en-US" w:bidi="en-US"/>
        </w:rPr>
        <w:t>Health</w:t>
      </w:r>
      <w:r w:rsidRPr="00CC747C">
        <w:rPr>
          <w:bCs/>
          <w:iCs/>
          <w:lang w:bidi="en-US"/>
        </w:rPr>
        <w:t xml:space="preserve"> </w:t>
      </w:r>
      <w:r w:rsidRPr="00CC747C">
        <w:rPr>
          <w:bCs/>
          <w:iCs/>
          <w:lang w:val="en-US" w:bidi="en-US"/>
        </w:rPr>
        <w:t>Study</w:t>
      </w:r>
      <w:r>
        <w:rPr>
          <w:bCs/>
          <w:iCs/>
          <w:lang w:bidi="en-US"/>
        </w:rPr>
        <w:t xml:space="preserve"> – </w:t>
      </w:r>
      <w:r w:rsidRPr="001243CD">
        <w:rPr>
          <w:bCs/>
          <w:i/>
          <w:iCs/>
          <w:lang w:bidi="en-US"/>
        </w:rPr>
        <w:t>прим. ред.</w:t>
      </w:r>
      <w:r w:rsidRPr="00CC747C">
        <w:rPr>
          <w:bCs/>
          <w:iCs/>
          <w:lang w:bidi="en-US"/>
        </w:rPr>
        <w:t xml:space="preserve">) </w:t>
      </w:r>
      <w:r>
        <w:rPr>
          <w:bCs/>
          <w:iCs/>
          <w:lang w:bidi="en-US"/>
        </w:rPr>
        <w:t>мы предложили два варианта ответов на вопрос о физической активности</w:t>
      </w:r>
      <w:r w:rsidRPr="00CC747C">
        <w:rPr>
          <w:bCs/>
          <w:iCs/>
          <w:lang w:bidi="en-US"/>
        </w:rPr>
        <w:t>: «нет»</w:t>
      </w:r>
      <w:r>
        <w:rPr>
          <w:bCs/>
          <w:iCs/>
          <w:lang w:bidi="en-US"/>
        </w:rPr>
        <w:t xml:space="preserve"> или</w:t>
      </w:r>
      <w:r w:rsidRPr="00CC747C">
        <w:rPr>
          <w:bCs/>
          <w:iCs/>
          <w:lang w:bidi="en-US"/>
        </w:rPr>
        <w:t xml:space="preserve"> «низк</w:t>
      </w:r>
      <w:r>
        <w:rPr>
          <w:bCs/>
          <w:iCs/>
          <w:lang w:bidi="en-US"/>
        </w:rPr>
        <w:t>ая</w:t>
      </w:r>
      <w:r w:rsidRPr="00CC747C">
        <w:rPr>
          <w:bCs/>
          <w:iCs/>
          <w:lang w:bidi="en-US"/>
        </w:rPr>
        <w:t>»</w:t>
      </w:r>
      <w:r>
        <w:rPr>
          <w:bCs/>
          <w:iCs/>
          <w:lang w:bidi="en-US"/>
        </w:rPr>
        <w:t xml:space="preserve"> против</w:t>
      </w:r>
      <w:r w:rsidRPr="00CC747C">
        <w:rPr>
          <w:bCs/>
          <w:iCs/>
          <w:lang w:bidi="en-US"/>
        </w:rPr>
        <w:t xml:space="preserve"> «умеренн</w:t>
      </w:r>
      <w:r>
        <w:rPr>
          <w:bCs/>
          <w:iCs/>
          <w:lang w:bidi="en-US"/>
        </w:rPr>
        <w:t>ая</w:t>
      </w:r>
      <w:r w:rsidRPr="00CC747C">
        <w:rPr>
          <w:bCs/>
          <w:iCs/>
          <w:lang w:bidi="en-US"/>
        </w:rPr>
        <w:t>»</w:t>
      </w:r>
      <w:r>
        <w:rPr>
          <w:bCs/>
          <w:iCs/>
          <w:lang w:bidi="en-US"/>
        </w:rPr>
        <w:t xml:space="preserve"> или</w:t>
      </w:r>
      <w:r w:rsidRPr="00CC747C">
        <w:rPr>
          <w:bCs/>
          <w:iCs/>
          <w:lang w:bidi="en-US"/>
        </w:rPr>
        <w:t xml:space="preserve"> «высок</w:t>
      </w:r>
      <w:r>
        <w:rPr>
          <w:bCs/>
          <w:iCs/>
          <w:lang w:bidi="en-US"/>
        </w:rPr>
        <w:t>ая</w:t>
      </w:r>
      <w:r w:rsidRPr="00CC747C">
        <w:rPr>
          <w:bCs/>
          <w:iCs/>
          <w:lang w:bidi="en-US"/>
        </w:rPr>
        <w:t xml:space="preserve">»» </w:t>
      </w:r>
      <w:r w:rsidRPr="00CC747C">
        <w:t>[380]</w:t>
      </w:r>
      <w:r>
        <w:t>.</w:t>
      </w:r>
      <w:r w:rsidRPr="00CC747C">
        <w:t xml:space="preserve"> </w:t>
      </w:r>
      <w:r w:rsidRPr="00EF10B6">
        <w:t>[Прогноз</w:t>
      </w:r>
      <w:r>
        <w:t>ирование</w:t>
      </w:r>
      <w:r w:rsidRPr="00EF10B6">
        <w:t>; Раз</w:t>
      </w:r>
      <w:r>
        <w:t>ные</w:t>
      </w:r>
      <w:r w:rsidRPr="00EF10B6">
        <w:t xml:space="preserve"> предикторы]</w:t>
      </w:r>
    </w:p>
    <w:p w14:paraId="307566DA" w14:textId="77777777" w:rsidR="007961A1" w:rsidRPr="00CC747C" w:rsidRDefault="007961A1" w:rsidP="003110BB">
      <w:pPr>
        <w:jc w:val="both"/>
      </w:pPr>
      <w:r w:rsidRPr="00CC747C">
        <w:t>«</w:t>
      </w:r>
      <w:r>
        <w:t>Поскольку в</w:t>
      </w:r>
      <w:r w:rsidRPr="00CC747C">
        <w:t xml:space="preserve"> исследовани</w:t>
      </w:r>
      <w:r>
        <w:t>и</w:t>
      </w:r>
      <w:r w:rsidRPr="00CC747C">
        <w:t xml:space="preserve"> </w:t>
      </w:r>
      <w:r w:rsidRPr="00CC747C">
        <w:rPr>
          <w:bCs/>
          <w:iCs/>
          <w:lang w:val="en-US" w:bidi="en-US"/>
        </w:rPr>
        <w:t>NWAHS</w:t>
      </w:r>
      <w:r w:rsidRPr="00CC747C">
        <w:rPr>
          <w:bCs/>
          <w:iCs/>
          <w:lang w:bidi="en-US"/>
        </w:rPr>
        <w:t xml:space="preserve"> (The North West Adelaide Health Study</w:t>
      </w:r>
      <w:r>
        <w:rPr>
          <w:bCs/>
          <w:iCs/>
          <w:lang w:bidi="en-US"/>
        </w:rPr>
        <w:t xml:space="preserve"> – </w:t>
      </w:r>
      <w:r w:rsidRPr="001243CD">
        <w:rPr>
          <w:bCs/>
          <w:i/>
          <w:iCs/>
          <w:lang w:bidi="en-US"/>
        </w:rPr>
        <w:t>прим. ред.</w:t>
      </w:r>
      <w:r w:rsidRPr="00CC747C">
        <w:rPr>
          <w:bCs/>
          <w:iCs/>
          <w:lang w:bidi="en-US"/>
        </w:rPr>
        <w:t xml:space="preserve">) данные о применении антигипертензивных препаратов не собирали, мы предположили, что никто из участников не принимал таких препаратов. </w:t>
      </w:r>
      <w:r>
        <w:t>Аналогично</w:t>
      </w:r>
      <w:r w:rsidRPr="00BE4048">
        <w:t xml:space="preserve">, </w:t>
      </w:r>
      <w:r>
        <w:t xml:space="preserve">в исследовании </w:t>
      </w:r>
      <w:r w:rsidRPr="00BE4048">
        <w:t xml:space="preserve">BMES </w:t>
      </w:r>
      <w:r w:rsidRPr="00CC747C">
        <w:rPr>
          <w:bCs/>
          <w:iCs/>
          <w:lang w:bidi="en-US"/>
        </w:rPr>
        <w:t>(Blue Mountains Eye Study</w:t>
      </w:r>
      <w:r>
        <w:rPr>
          <w:bCs/>
          <w:iCs/>
          <w:lang w:bidi="en-US"/>
        </w:rPr>
        <w:t xml:space="preserve"> – </w:t>
      </w:r>
      <w:r w:rsidRPr="001243CD">
        <w:rPr>
          <w:bCs/>
          <w:i/>
          <w:iCs/>
          <w:lang w:bidi="en-US"/>
        </w:rPr>
        <w:t>прим. ред.</w:t>
      </w:r>
      <w:r w:rsidRPr="00CC747C">
        <w:rPr>
          <w:bCs/>
          <w:iCs/>
          <w:lang w:bidi="en-US"/>
        </w:rPr>
        <w:t xml:space="preserve">) </w:t>
      </w:r>
      <w:r w:rsidRPr="00BE4048">
        <w:t>не собирал</w:t>
      </w:r>
      <w:r>
        <w:t>и</w:t>
      </w:r>
      <w:r w:rsidRPr="00BE4048">
        <w:t xml:space="preserve"> данные о высоком уровне глюкозы в крови в анамнезе</w:t>
      </w:r>
      <w:r>
        <w:t>. На этом основании</w:t>
      </w:r>
      <w:r w:rsidRPr="00BE4048">
        <w:t xml:space="preserve"> мы </w:t>
      </w:r>
      <w:r w:rsidRPr="00CC747C">
        <w:rPr>
          <w:bCs/>
          <w:iCs/>
          <w:lang w:bidi="en-US"/>
        </w:rPr>
        <w:t xml:space="preserve">предположили, что ни у одного из участников </w:t>
      </w:r>
      <w:r>
        <w:rPr>
          <w:bCs/>
          <w:iCs/>
          <w:lang w:bidi="en-US"/>
        </w:rPr>
        <w:t xml:space="preserve">таких случаев </w:t>
      </w:r>
      <w:r w:rsidRPr="00CC747C">
        <w:rPr>
          <w:bCs/>
          <w:iCs/>
          <w:lang w:bidi="en-US"/>
        </w:rPr>
        <w:t xml:space="preserve">в анамнезе </w:t>
      </w:r>
      <w:r>
        <w:rPr>
          <w:bCs/>
          <w:iCs/>
          <w:lang w:bidi="en-US"/>
        </w:rPr>
        <w:t>не было</w:t>
      </w:r>
      <w:r w:rsidRPr="00CC747C">
        <w:rPr>
          <w:bCs/>
          <w:iCs/>
          <w:lang w:bidi="en-US"/>
        </w:rPr>
        <w:t xml:space="preserve">» </w:t>
      </w:r>
      <w:r w:rsidRPr="00CC747C">
        <w:t>[381]</w:t>
      </w:r>
      <w:r>
        <w:t>.</w:t>
      </w:r>
      <w:r w:rsidRPr="00CC747C">
        <w:t xml:space="preserve"> </w:t>
      </w:r>
      <w:r w:rsidRPr="00BE4048">
        <w:t>[Прогностический; Раз</w:t>
      </w:r>
      <w:r>
        <w:t>ные</w:t>
      </w:r>
      <w:r w:rsidRPr="00BE4048">
        <w:t xml:space="preserve"> предикторы]</w:t>
      </w:r>
    </w:p>
    <w:p w14:paraId="22F78793" w14:textId="77777777" w:rsidR="007961A1" w:rsidRPr="00CC747C" w:rsidRDefault="007961A1" w:rsidP="003110BB">
      <w:pPr>
        <w:jc w:val="both"/>
        <w:rPr>
          <w:b/>
        </w:rPr>
      </w:pPr>
      <w:r w:rsidRPr="00CC747C">
        <w:rPr>
          <w:b/>
        </w:rPr>
        <w:t>Пояснение</w:t>
      </w:r>
    </w:p>
    <w:p w14:paraId="0D18C5BB" w14:textId="77777777" w:rsidR="007961A1" w:rsidRPr="00CC747C" w:rsidRDefault="007961A1" w:rsidP="003110BB">
      <w:pPr>
        <w:jc w:val="both"/>
      </w:pPr>
      <w:r>
        <w:t>Описывая</w:t>
      </w:r>
      <w:r w:rsidRPr="00F87611">
        <w:t xml:space="preserve"> исследовани</w:t>
      </w:r>
      <w:r>
        <w:t>я</w:t>
      </w:r>
      <w:r w:rsidRPr="00F87611">
        <w:t xml:space="preserve"> </w:t>
      </w:r>
      <w:r>
        <w:t>эффективности</w:t>
      </w:r>
      <w:r w:rsidRPr="00F87611">
        <w:t xml:space="preserve"> </w:t>
      </w:r>
      <w:r>
        <w:t xml:space="preserve">предсказательной </w:t>
      </w:r>
      <w:r w:rsidRPr="00F87611">
        <w:t xml:space="preserve">модели на </w:t>
      </w:r>
      <w:r>
        <w:t>различных</w:t>
      </w:r>
      <w:r w:rsidRPr="00F87611">
        <w:t xml:space="preserve"> набор</w:t>
      </w:r>
      <w:r>
        <w:t>ах</w:t>
      </w:r>
      <w:r w:rsidRPr="00F87611">
        <w:t xml:space="preserve"> данных, авторы должны </w:t>
      </w:r>
      <w:r>
        <w:t>ясно и однозначно</w:t>
      </w:r>
      <w:r w:rsidRPr="00F87611">
        <w:t xml:space="preserve"> определить любые различия, </w:t>
      </w:r>
      <w:r w:rsidRPr="00CC747C">
        <w:t xml:space="preserve">запланированные или нет, которые потенциально могут повлиять на </w:t>
      </w:r>
      <w:r>
        <w:t>применение</w:t>
      </w:r>
      <w:r w:rsidRPr="00CC747C">
        <w:t xml:space="preserve"> модели в других условиях [</w:t>
      </w:r>
      <w:r w:rsidRPr="00CC747C">
        <w:rPr>
          <w:bCs/>
          <w:iCs/>
          <w:lang w:bidi="en-US"/>
        </w:rPr>
        <w:t>26, 28</w:t>
      </w:r>
      <w:r w:rsidRPr="00CC747C">
        <w:t>].</w:t>
      </w:r>
    </w:p>
    <w:p w14:paraId="0A665AAC" w14:textId="77777777" w:rsidR="007961A1" w:rsidRPr="00CC747C" w:rsidRDefault="007961A1" w:rsidP="003110BB">
      <w:pPr>
        <w:jc w:val="both"/>
      </w:pPr>
      <w:r>
        <w:t>Предсказательные м</w:t>
      </w:r>
      <w:r w:rsidRPr="00CC747C">
        <w:t xml:space="preserve">одели, разработанные в одних условиях </w:t>
      </w:r>
      <w:r>
        <w:t xml:space="preserve">оказания медицинской помощи </w:t>
      </w:r>
      <w:r w:rsidRPr="00CC747C">
        <w:t>(</w:t>
      </w:r>
      <w:r>
        <w:t xml:space="preserve">например, </w:t>
      </w:r>
      <w:r w:rsidRPr="00CC747C">
        <w:t xml:space="preserve">первичная </w:t>
      </w:r>
      <w:r>
        <w:t>медицинская</w:t>
      </w:r>
      <w:r w:rsidRPr="00CC747C">
        <w:t xml:space="preserve"> помощь) или в конкретной стране, не обязательно одинаково полезны в других условиях (</w:t>
      </w:r>
      <w:r>
        <w:t>например, специализированная</w:t>
      </w:r>
      <w:r w:rsidRPr="00CC747C">
        <w:t xml:space="preserve"> </w:t>
      </w:r>
      <w:r>
        <w:t>медицинская</w:t>
      </w:r>
      <w:r w:rsidRPr="00CC747C">
        <w:t xml:space="preserve"> помощь) или в другой стране [</w:t>
      </w:r>
      <w:r w:rsidRPr="00CC747C">
        <w:rPr>
          <w:bCs/>
          <w:iCs/>
          <w:lang w:bidi="en-US"/>
        </w:rPr>
        <w:t>19–21, 26, 28, 33, 183, 382, 383</w:t>
      </w:r>
      <w:r w:rsidRPr="00CC747C">
        <w:t xml:space="preserve">]. Например, </w:t>
      </w:r>
      <w:r>
        <w:t>случаи</w:t>
      </w:r>
      <w:r w:rsidRPr="00CC747C">
        <w:t xml:space="preserve"> (пункт 5а) в </w:t>
      </w:r>
      <w:r>
        <w:t>условиях оказания специализированной</w:t>
      </w:r>
      <w:r w:rsidRPr="00CC747C">
        <w:t xml:space="preserve"> медицинской помощи</w:t>
      </w:r>
      <w:r>
        <w:t xml:space="preserve"> </w:t>
      </w:r>
      <w:r w:rsidRPr="00CC747C">
        <w:t>отличаются</w:t>
      </w:r>
      <w:r>
        <w:t xml:space="preserve"> </w:t>
      </w:r>
      <w:r w:rsidRPr="00CC747C">
        <w:t>бо́льш</w:t>
      </w:r>
      <w:r>
        <w:t>им</w:t>
      </w:r>
      <w:r w:rsidRPr="00CC747C">
        <w:t xml:space="preserve"> </w:t>
      </w:r>
      <w:r>
        <w:t>количеством</w:t>
      </w:r>
      <w:r w:rsidRPr="00CC747C">
        <w:t xml:space="preserve"> признаков и симптомов (и более узки</w:t>
      </w:r>
      <w:r>
        <w:t>ми</w:t>
      </w:r>
      <w:r w:rsidRPr="00CC747C">
        <w:t xml:space="preserve"> диапазон</w:t>
      </w:r>
      <w:r>
        <w:t>ами</w:t>
      </w:r>
      <w:r w:rsidRPr="00CC747C">
        <w:t xml:space="preserve"> </w:t>
      </w:r>
      <w:r>
        <w:t xml:space="preserve">значений </w:t>
      </w:r>
      <w:r w:rsidRPr="00CC747C">
        <w:t>предикторов), а также более тяже</w:t>
      </w:r>
      <w:r>
        <w:t>лым статусом</w:t>
      </w:r>
      <w:r w:rsidRPr="00CC747C">
        <w:t xml:space="preserve"> заболевания</w:t>
      </w:r>
      <w:r>
        <w:t xml:space="preserve">, в сравнении со случаями в учреждениях </w:t>
      </w:r>
      <w:r w:rsidRPr="00CC747C">
        <w:t>первично</w:t>
      </w:r>
      <w:r>
        <w:t xml:space="preserve">го звена здравоохранения </w:t>
      </w:r>
      <w:r w:rsidRPr="00CC747C">
        <w:t>[20, 21, 102].</w:t>
      </w:r>
    </w:p>
    <w:p w14:paraId="13B133C1" w14:textId="77777777" w:rsidR="007961A1" w:rsidRPr="00CC747C" w:rsidRDefault="007961A1" w:rsidP="003110BB">
      <w:pPr>
        <w:jc w:val="both"/>
      </w:pPr>
      <w:r w:rsidRPr="00CC747C">
        <w:t xml:space="preserve">Критерии </w:t>
      </w:r>
      <w:r>
        <w:t>отбора</w:t>
      </w:r>
      <w:r w:rsidRPr="00CC747C">
        <w:t xml:space="preserve"> могут также различаться </w:t>
      </w:r>
      <w:r>
        <w:t>незапланированно</w:t>
      </w:r>
      <w:r w:rsidRPr="00CC747C">
        <w:t xml:space="preserve"> (например, более широкий или </w:t>
      </w:r>
      <w:r>
        <w:t>ограниченный</w:t>
      </w:r>
      <w:r w:rsidRPr="00CC747C">
        <w:t xml:space="preserve"> возрастной диапазон), что приводит к некоторым отличиям в </w:t>
      </w:r>
      <w:r>
        <w:t>наблюдениях</w:t>
      </w:r>
      <w:r w:rsidRPr="00CC747C">
        <w:t xml:space="preserve"> [186], или </w:t>
      </w:r>
      <w:r>
        <w:t>даже запланировано</w:t>
      </w:r>
      <w:r w:rsidRPr="00CC747C">
        <w:t xml:space="preserve"> (</w:t>
      </w:r>
      <w:r>
        <w:t xml:space="preserve">например, проверка предсказательной </w:t>
      </w:r>
      <w:r w:rsidRPr="00CC747C">
        <w:t>модел</w:t>
      </w:r>
      <w:r>
        <w:t>и</w:t>
      </w:r>
      <w:r w:rsidRPr="00CC747C">
        <w:t xml:space="preserve">, которая была разработана для взрослых пациентов, </w:t>
      </w:r>
      <w:r>
        <w:t>в</w:t>
      </w:r>
      <w:r w:rsidRPr="00CC747C">
        <w:t xml:space="preserve"> дет</w:t>
      </w:r>
      <w:r>
        <w:t>ской популяции</w:t>
      </w:r>
      <w:r w:rsidRPr="00CC747C">
        <w:t xml:space="preserve"> [191, 384]).</w:t>
      </w:r>
    </w:p>
    <w:p w14:paraId="101B4098" w14:textId="77777777" w:rsidR="007961A1" w:rsidRPr="00AA091B" w:rsidRDefault="007961A1" w:rsidP="003110BB">
      <w:pPr>
        <w:jc w:val="both"/>
        <w:rPr>
          <w:bCs/>
          <w:lang w:bidi="en-US"/>
        </w:rPr>
      </w:pPr>
      <w:r w:rsidRPr="00CC747C">
        <w:lastRenderedPageBreak/>
        <w:t xml:space="preserve">В </w:t>
      </w:r>
      <w:r>
        <w:t>проверочном</w:t>
      </w:r>
      <w:r w:rsidRPr="00CC747C">
        <w:t xml:space="preserve"> исследовании исход может быть таким же, как и в исследовании по разработке модели, но точное определение или метод </w:t>
      </w:r>
      <w:r>
        <w:t>измерения</w:t>
      </w:r>
      <w:r w:rsidRPr="00CC747C">
        <w:t xml:space="preserve"> исхода может быть другим. Например, </w:t>
      </w:r>
      <w:r>
        <w:t>сахарный</w:t>
      </w:r>
      <w:r w:rsidRPr="00CC747C">
        <w:t xml:space="preserve"> диабет можно </w:t>
      </w:r>
      <w:r>
        <w:t>определить</w:t>
      </w:r>
      <w:r w:rsidRPr="00CC747C">
        <w:t xml:space="preserve"> по содержанию глюкозы в крови натощак, с помощью перорального глюкозотолерантного теста или </w:t>
      </w:r>
      <w:r w:rsidRPr="00CC747C">
        <w:rPr>
          <w:bCs/>
          <w:lang w:bidi="en-US"/>
        </w:rPr>
        <w:t xml:space="preserve">исходя из сообщаемой пациентом информации о наличии у него заболевания </w:t>
      </w:r>
      <w:r w:rsidRPr="00CC747C">
        <w:t>[</w:t>
      </w:r>
      <w:r w:rsidRPr="00CC747C">
        <w:rPr>
          <w:bCs/>
          <w:iCs/>
          <w:lang w:bidi="en-US"/>
        </w:rPr>
        <w:t>380, 385</w:t>
      </w:r>
      <w:r w:rsidRPr="00CC747C">
        <w:t>]</w:t>
      </w:r>
      <w:r w:rsidRPr="00CC747C">
        <w:rPr>
          <w:bCs/>
          <w:lang w:bidi="en-US"/>
        </w:rPr>
        <w:t xml:space="preserve">. Даже если определение и методы </w:t>
      </w:r>
      <w:r>
        <w:rPr>
          <w:bCs/>
          <w:lang w:bidi="en-US"/>
        </w:rPr>
        <w:t>измерения</w:t>
      </w:r>
      <w:r w:rsidRPr="00CC747C">
        <w:rPr>
          <w:bCs/>
          <w:lang w:bidi="en-US"/>
        </w:rPr>
        <w:t xml:space="preserve"> исхода одинаковы, отличия могут быть вызваны раз</w:t>
      </w:r>
      <w:r>
        <w:rPr>
          <w:bCs/>
          <w:lang w:bidi="en-US"/>
        </w:rPr>
        <w:t>ными</w:t>
      </w:r>
      <w:r w:rsidRPr="00CC747C">
        <w:rPr>
          <w:bCs/>
          <w:lang w:bidi="en-US"/>
        </w:rPr>
        <w:t xml:space="preserve"> условиями</w:t>
      </w:r>
      <w:r>
        <w:rPr>
          <w:bCs/>
          <w:lang w:bidi="en-US"/>
        </w:rPr>
        <w:t xml:space="preserve"> проведения исследования</w:t>
      </w:r>
      <w:r w:rsidRPr="00CC747C">
        <w:rPr>
          <w:bCs/>
          <w:lang w:bidi="en-US"/>
        </w:rPr>
        <w:t>, например, разн</w:t>
      </w:r>
      <w:r>
        <w:rPr>
          <w:bCs/>
          <w:lang w:bidi="en-US"/>
        </w:rPr>
        <w:t>ой</w:t>
      </w:r>
      <w:r w:rsidRPr="00CC747C">
        <w:rPr>
          <w:bCs/>
          <w:lang w:bidi="en-US"/>
        </w:rPr>
        <w:t xml:space="preserve"> квалификаци</w:t>
      </w:r>
      <w:r>
        <w:rPr>
          <w:bCs/>
          <w:lang w:bidi="en-US"/>
        </w:rPr>
        <w:t>ей</w:t>
      </w:r>
      <w:r w:rsidRPr="00CC747C">
        <w:rPr>
          <w:bCs/>
          <w:lang w:bidi="en-US"/>
        </w:rPr>
        <w:t xml:space="preserve"> </w:t>
      </w:r>
      <w:r>
        <w:rPr>
          <w:bCs/>
          <w:lang w:bidi="en-US"/>
        </w:rPr>
        <w:t>наблюдателей</w:t>
      </w:r>
      <w:r w:rsidRPr="00CC747C">
        <w:rPr>
          <w:bCs/>
          <w:lang w:bidi="en-US"/>
        </w:rPr>
        <w:t xml:space="preserve"> (</w:t>
      </w:r>
      <w:r>
        <w:rPr>
          <w:bCs/>
          <w:lang w:bidi="en-US"/>
        </w:rPr>
        <w:t xml:space="preserve">например, </w:t>
      </w:r>
      <w:r w:rsidRPr="00CC747C">
        <w:rPr>
          <w:bCs/>
          <w:lang w:bidi="en-US"/>
        </w:rPr>
        <w:t>р</w:t>
      </w:r>
      <w:r>
        <w:rPr>
          <w:bCs/>
          <w:lang w:bidi="en-US"/>
        </w:rPr>
        <w:t>адиологов</w:t>
      </w:r>
      <w:r w:rsidRPr="00CC747C">
        <w:rPr>
          <w:bCs/>
          <w:lang w:bidi="en-US"/>
        </w:rPr>
        <w:t xml:space="preserve"> или </w:t>
      </w:r>
      <w:r>
        <w:rPr>
          <w:bCs/>
          <w:lang w:bidi="en-US"/>
        </w:rPr>
        <w:t>патологоанатомов</w:t>
      </w:r>
      <w:r w:rsidRPr="00CC747C">
        <w:rPr>
          <w:bCs/>
          <w:lang w:bidi="en-US"/>
        </w:rPr>
        <w:t>), раз</w:t>
      </w:r>
      <w:r>
        <w:rPr>
          <w:bCs/>
          <w:lang w:bidi="en-US"/>
        </w:rPr>
        <w:t>ными</w:t>
      </w:r>
      <w:r w:rsidRPr="00CC747C">
        <w:rPr>
          <w:bCs/>
          <w:lang w:bidi="en-US"/>
        </w:rPr>
        <w:t xml:space="preserve"> лабораторны</w:t>
      </w:r>
      <w:r>
        <w:rPr>
          <w:bCs/>
          <w:lang w:bidi="en-US"/>
        </w:rPr>
        <w:t>ми</w:t>
      </w:r>
      <w:r w:rsidRPr="00CC747C">
        <w:rPr>
          <w:bCs/>
          <w:lang w:bidi="en-US"/>
        </w:rPr>
        <w:t xml:space="preserve"> процедур</w:t>
      </w:r>
      <w:r>
        <w:rPr>
          <w:bCs/>
          <w:lang w:bidi="en-US"/>
        </w:rPr>
        <w:t>ами</w:t>
      </w:r>
      <w:r w:rsidRPr="00CC747C">
        <w:rPr>
          <w:bCs/>
          <w:lang w:bidi="en-US"/>
        </w:rPr>
        <w:t xml:space="preserve"> или технологи</w:t>
      </w:r>
      <w:r>
        <w:rPr>
          <w:bCs/>
          <w:lang w:bidi="en-US"/>
        </w:rPr>
        <w:t>ями</w:t>
      </w:r>
      <w:r w:rsidRPr="00CC747C">
        <w:rPr>
          <w:bCs/>
          <w:lang w:bidi="en-US"/>
        </w:rPr>
        <w:t xml:space="preserve"> визуализации.</w:t>
      </w:r>
    </w:p>
    <w:p w14:paraId="0089B3A8" w14:textId="77777777" w:rsidR="007961A1" w:rsidRPr="00CC747C" w:rsidRDefault="007961A1" w:rsidP="003110BB">
      <w:pPr>
        <w:jc w:val="both"/>
      </w:pPr>
      <w:r w:rsidRPr="00CC747C">
        <w:t xml:space="preserve">Как и в случае с условиями и критериями отбора, отличия в исходах также могут </w:t>
      </w:r>
      <w:r>
        <w:t>быть запланированными</w:t>
      </w:r>
      <w:r w:rsidRPr="00CC747C">
        <w:t xml:space="preserve">. </w:t>
      </w:r>
      <w:r>
        <w:t>Ц</w:t>
      </w:r>
      <w:r w:rsidRPr="00CC747C">
        <w:t>елью исследования может быть оценка</w:t>
      </w:r>
      <w:r>
        <w:t xml:space="preserve"> применимости</w:t>
      </w:r>
      <w:r w:rsidRPr="00887F42">
        <w:t xml:space="preserve"> модел</w:t>
      </w:r>
      <w:r>
        <w:t xml:space="preserve">и </w:t>
      </w:r>
      <w:r w:rsidRPr="00887F42">
        <w:t>для прогнозирования другого исхода</w:t>
      </w:r>
      <w:r>
        <w:t xml:space="preserve"> </w:t>
      </w:r>
      <w:r w:rsidRPr="00CC747C">
        <w:t>[</w:t>
      </w:r>
      <w:r w:rsidRPr="00CC747C">
        <w:rPr>
          <w:bCs/>
          <w:iCs/>
          <w:lang w:bidi="en-US"/>
        </w:rPr>
        <w:t>379, 383, 386</w:t>
      </w:r>
      <w:r w:rsidRPr="00CC747C">
        <w:t xml:space="preserve">]. </w:t>
      </w:r>
      <w:r>
        <w:t>Так, м</w:t>
      </w:r>
      <w:r w:rsidRPr="00CC747C">
        <w:t xml:space="preserve">одели, разработанные для прогнозирования </w:t>
      </w:r>
      <w:r>
        <w:t xml:space="preserve">риска </w:t>
      </w:r>
      <w:r w:rsidRPr="00CC747C">
        <w:t>смерт</w:t>
      </w:r>
      <w:r>
        <w:t>и</w:t>
      </w:r>
      <w:r w:rsidRPr="00CC747C">
        <w:t xml:space="preserve"> после </w:t>
      </w:r>
      <w:r>
        <w:t>операции на сердце</w:t>
      </w:r>
      <w:r w:rsidRPr="00CC747C">
        <w:t xml:space="preserve">, были </w:t>
      </w:r>
      <w:r>
        <w:t>исследованы</w:t>
      </w:r>
      <w:r w:rsidRPr="00CC747C">
        <w:t xml:space="preserve"> </w:t>
      </w:r>
      <w:r>
        <w:t>на предмет</w:t>
      </w:r>
      <w:r w:rsidRPr="00CC747C">
        <w:t xml:space="preserve"> прогнозирования длительности пребывания в отделении интенсивной терапии [46]. </w:t>
      </w:r>
      <w:r>
        <w:t>Кроме того, с</w:t>
      </w:r>
      <w:r w:rsidRPr="00CC747C">
        <w:t xml:space="preserve">уществующие </w:t>
      </w:r>
      <w:r>
        <w:t xml:space="preserve">предсказательные </w:t>
      </w:r>
      <w:r w:rsidRPr="00CC747C">
        <w:t xml:space="preserve">модели </w:t>
      </w:r>
      <w:r>
        <w:t>могут быть оценены для предсказания</w:t>
      </w:r>
      <w:r w:rsidRPr="00CC747C">
        <w:t xml:space="preserve"> </w:t>
      </w:r>
      <w:r>
        <w:t xml:space="preserve">наступления </w:t>
      </w:r>
      <w:r w:rsidRPr="00CC747C">
        <w:t xml:space="preserve">одинаковых исходов, но в разные моменты времени [387]. Например, </w:t>
      </w:r>
      <w:r>
        <w:t>модель</w:t>
      </w:r>
      <w:r w:rsidRPr="00CC747C">
        <w:t xml:space="preserve"> GRACE, </w:t>
      </w:r>
      <w:r>
        <w:t>предсказывающую</w:t>
      </w:r>
      <w:r w:rsidRPr="00CC747C">
        <w:t xml:space="preserve"> 6-месячную смертность у пациентов с острым коронарным синдромом [388], впоследствии использовали для прогнозирования смертности на протяжении 4 лет [379].</w:t>
      </w:r>
    </w:p>
    <w:p w14:paraId="3DBDDC7E" w14:textId="77777777" w:rsidR="007961A1" w:rsidRPr="00CC747C" w:rsidRDefault="007961A1" w:rsidP="003110BB">
      <w:pPr>
        <w:jc w:val="both"/>
      </w:pPr>
      <w:r w:rsidRPr="00CC747C">
        <w:t>Наконец, могут отличаться</w:t>
      </w:r>
      <w:r w:rsidRPr="00CC747C" w:rsidDel="00440867">
        <w:t xml:space="preserve"> </w:t>
      </w:r>
      <w:r w:rsidRPr="00CC747C">
        <w:t>определени</w:t>
      </w:r>
      <w:r>
        <w:t>е</w:t>
      </w:r>
      <w:r w:rsidRPr="00CC747C">
        <w:t xml:space="preserve"> и </w:t>
      </w:r>
      <w:r>
        <w:t>измерение</w:t>
      </w:r>
      <w:r w:rsidRPr="00CC747C">
        <w:t xml:space="preserve"> предикторов, </w:t>
      </w:r>
      <w:r>
        <w:t>опять же</w:t>
      </w:r>
      <w:r w:rsidRPr="00CC747C">
        <w:t xml:space="preserve"> </w:t>
      </w:r>
      <w:r>
        <w:t>намеренно или</w:t>
      </w:r>
      <w:r w:rsidRPr="00CC747C">
        <w:t xml:space="preserve"> </w:t>
      </w:r>
      <w:r>
        <w:t>нет</w:t>
      </w:r>
      <w:r w:rsidRPr="00CC747C">
        <w:t xml:space="preserve">. </w:t>
      </w:r>
      <w:r w:rsidRPr="003A688B">
        <w:t xml:space="preserve">Когда определения </w:t>
      </w:r>
      <w:r>
        <w:t>одинаковы</w:t>
      </w:r>
      <w:r w:rsidRPr="00CC747C">
        <w:t xml:space="preserve">, разница может объясняться изменением условий </w:t>
      </w:r>
      <w:r>
        <w:t>измерения предиктора</w:t>
      </w:r>
      <w:r w:rsidRPr="00CC747C">
        <w:t xml:space="preserve">. Например, </w:t>
      </w:r>
      <w:r w:rsidRPr="003A688B">
        <w:t xml:space="preserve">специфический показатель крови </w:t>
      </w:r>
      <w:r w:rsidRPr="00CC747C">
        <w:t xml:space="preserve">может быть первоначально определен лабораторным методом </w:t>
      </w:r>
      <w:r>
        <w:t>в</w:t>
      </w:r>
      <w:r w:rsidRPr="00CC747C">
        <w:t xml:space="preserve"> венозной крови, </w:t>
      </w:r>
      <w:r>
        <w:t xml:space="preserve">но проверен с точки зрения применимости с помощью </w:t>
      </w:r>
      <w:r w:rsidRPr="00CC747C">
        <w:t>экспресс-</w:t>
      </w:r>
      <w:r>
        <w:t>теста</w:t>
      </w:r>
      <w:r w:rsidRPr="00CC747C">
        <w:t xml:space="preserve"> капиллярной крови [136, 389].</w:t>
      </w:r>
    </w:p>
    <w:p w14:paraId="37C0AAE9" w14:textId="77777777" w:rsidR="007961A1" w:rsidRPr="00CC747C" w:rsidRDefault="007961A1" w:rsidP="003110BB">
      <w:pPr>
        <w:jc w:val="both"/>
      </w:pPr>
      <w:r w:rsidRPr="00CC747C">
        <w:t xml:space="preserve">Авторы </w:t>
      </w:r>
      <w:r>
        <w:t>проверочных</w:t>
      </w:r>
      <w:r w:rsidRPr="00CC747C">
        <w:t xml:space="preserve"> исследований </w:t>
      </w:r>
      <w:r>
        <w:t xml:space="preserve">также </w:t>
      </w:r>
      <w:r w:rsidRPr="00CC747C">
        <w:t>должны четко указывать, как кодировали предикторы</w:t>
      </w:r>
      <w:r>
        <w:t xml:space="preserve">, т.е. приводить </w:t>
      </w:r>
      <w:r w:rsidRPr="00CC747C">
        <w:t xml:space="preserve">единицы измерения </w:t>
      </w:r>
      <w:r>
        <w:t xml:space="preserve">для </w:t>
      </w:r>
      <w:r w:rsidRPr="00CC747C">
        <w:t xml:space="preserve">всех непрерывных предикторов и </w:t>
      </w:r>
      <w:r>
        <w:t>критерии определения</w:t>
      </w:r>
      <w:r w:rsidRPr="00CC747C">
        <w:t xml:space="preserve"> категориальных предикторов</w:t>
      </w:r>
      <w:r>
        <w:t xml:space="preserve"> (н</w:t>
      </w:r>
      <w:r w:rsidRPr="00CC747C">
        <w:t xml:space="preserve">апример, </w:t>
      </w:r>
      <w:r>
        <w:t>для переменной «пол» женщины</w:t>
      </w:r>
      <w:r w:rsidRPr="00CC747C">
        <w:t xml:space="preserve"> </w:t>
      </w:r>
      <w:r>
        <w:t>кодируются</w:t>
      </w:r>
      <w:r w:rsidRPr="00CC747C">
        <w:t xml:space="preserve"> значение</w:t>
      </w:r>
      <w:r>
        <w:t>м</w:t>
      </w:r>
      <w:r w:rsidRPr="00CC747C">
        <w:t xml:space="preserve"> 0, муж</w:t>
      </w:r>
      <w:r>
        <w:t>чины</w:t>
      </w:r>
      <w:r w:rsidRPr="00CC747C">
        <w:t xml:space="preserve"> </w:t>
      </w:r>
      <w:r>
        <w:t>как</w:t>
      </w:r>
      <w:r w:rsidRPr="00CC747C">
        <w:t xml:space="preserve"> 1</w:t>
      </w:r>
      <w:r>
        <w:t>);</w:t>
      </w:r>
      <w:r w:rsidRPr="00CC747C">
        <w:t xml:space="preserve"> </w:t>
      </w:r>
      <w:r>
        <w:t xml:space="preserve">см. </w:t>
      </w:r>
      <w:r w:rsidRPr="00CC747C">
        <w:t xml:space="preserve">пункты 7а и 15а. </w:t>
      </w:r>
      <w:r>
        <w:t>Более</w:t>
      </w:r>
      <w:r w:rsidRPr="00CC747C">
        <w:t xml:space="preserve"> того, </w:t>
      </w:r>
      <w:r w:rsidRPr="005D3E6E">
        <w:t xml:space="preserve">при использовании исторических данных </w:t>
      </w:r>
      <w:r>
        <w:t>для оценки эффективности</w:t>
      </w:r>
      <w:r w:rsidRPr="00CC747C">
        <w:t xml:space="preserve"> </w:t>
      </w:r>
      <w:r>
        <w:t xml:space="preserve">предсказательной </w:t>
      </w:r>
      <w:r w:rsidRPr="00CC747C">
        <w:t xml:space="preserve">модели, </w:t>
      </w:r>
      <w:r>
        <w:t>сведения о</w:t>
      </w:r>
      <w:r w:rsidRPr="00CC747C">
        <w:t xml:space="preserve"> предиктор</w:t>
      </w:r>
      <w:r>
        <w:t>е в этом наборе могут отсутствовать</w:t>
      </w:r>
      <w:r w:rsidRPr="00CC747C">
        <w:t>, поскольку данные собирали для друг</w:t>
      </w:r>
      <w:r>
        <w:t>ой</w:t>
      </w:r>
      <w:r w:rsidRPr="00CC747C">
        <w:t xml:space="preserve"> цел</w:t>
      </w:r>
      <w:r>
        <w:t>и</w:t>
      </w:r>
      <w:r w:rsidRPr="00CC747C">
        <w:t xml:space="preserve">. </w:t>
      </w:r>
      <w:r>
        <w:t>По этой причине и</w:t>
      </w:r>
      <w:r w:rsidRPr="00CC747C">
        <w:t xml:space="preserve">сследователи </w:t>
      </w:r>
      <w:r>
        <w:t>могут использовать</w:t>
      </w:r>
      <w:r w:rsidRPr="00CC747C">
        <w:t xml:space="preserve"> альтернативные предикторы (</w:t>
      </w:r>
      <w:r w:rsidRPr="00CC747C">
        <w:rPr>
          <w:bCs/>
          <w:i/>
          <w:iCs/>
          <w:lang w:val="en-US" w:bidi="en-US"/>
        </w:rPr>
        <w:t>proxy</w:t>
      </w:r>
      <w:r w:rsidRPr="00CC747C">
        <w:rPr>
          <w:bCs/>
          <w:i/>
          <w:iCs/>
          <w:lang w:bidi="en-US"/>
        </w:rPr>
        <w:t xml:space="preserve"> </w:t>
      </w:r>
      <w:r w:rsidRPr="00CC747C">
        <w:rPr>
          <w:bCs/>
          <w:i/>
          <w:iCs/>
          <w:lang w:val="en-US" w:bidi="en-US"/>
        </w:rPr>
        <w:t>predictors</w:t>
      </w:r>
      <w:r w:rsidRPr="00CC747C">
        <w:t xml:space="preserve">) [46], </w:t>
      </w:r>
      <w:r>
        <w:t>выполнить замещение отсутствующих данных</w:t>
      </w:r>
      <w:r w:rsidRPr="00CC747C">
        <w:t xml:space="preserve"> или исключ</w:t>
      </w:r>
      <w:r>
        <w:t>ить</w:t>
      </w:r>
      <w:r w:rsidRPr="00CC747C">
        <w:t xml:space="preserve"> предиктор из модели [198]. Последн</w:t>
      </w:r>
      <w:r>
        <w:t>его</w:t>
      </w:r>
      <w:r w:rsidRPr="00CC747C">
        <w:t xml:space="preserve"> </w:t>
      </w:r>
      <w:r>
        <w:t>(</w:t>
      </w:r>
      <w:r w:rsidRPr="00CC747C">
        <w:t>эквивалент</w:t>
      </w:r>
      <w:r>
        <w:t>но</w:t>
      </w:r>
      <w:r w:rsidRPr="00CC747C">
        <w:t xml:space="preserve"> присваиванию предиктору нулевого значения</w:t>
      </w:r>
      <w:r>
        <w:t>)</w:t>
      </w:r>
      <w:r w:rsidRPr="00CC747C">
        <w:t xml:space="preserve"> </w:t>
      </w:r>
      <w:r>
        <w:t>следует избегать</w:t>
      </w:r>
      <w:r w:rsidRPr="00CC747C">
        <w:t xml:space="preserve">, поскольку </w:t>
      </w:r>
      <w:r>
        <w:t>предсказания</w:t>
      </w:r>
      <w:r w:rsidRPr="00CC747C">
        <w:t xml:space="preserve"> модели в </w:t>
      </w:r>
      <w:r>
        <w:t>проверочном</w:t>
      </w:r>
      <w:r w:rsidRPr="00CC747C">
        <w:t xml:space="preserve"> наборе данных будет сложно интерпретировать [198] (как в случае с моделью </w:t>
      </w:r>
      <w:r w:rsidRPr="00CC747C">
        <w:rPr>
          <w:bCs/>
          <w:iCs/>
          <w:lang w:val="en-US" w:bidi="en-US"/>
        </w:rPr>
        <w:t>FRAX</w:t>
      </w:r>
      <w:r w:rsidRPr="00CC747C">
        <w:rPr>
          <w:bCs/>
          <w:iCs/>
          <w:lang w:bidi="en-US"/>
        </w:rPr>
        <w:t xml:space="preserve">) </w:t>
      </w:r>
      <w:r w:rsidRPr="00CC747C">
        <w:t>[</w:t>
      </w:r>
      <w:r w:rsidRPr="00CC747C">
        <w:rPr>
          <w:bCs/>
          <w:iCs/>
          <w:lang w:bidi="en-US"/>
        </w:rPr>
        <w:t>312, 314</w:t>
      </w:r>
      <w:r w:rsidRPr="00CC747C">
        <w:t>].</w:t>
      </w:r>
    </w:p>
    <w:p w14:paraId="7569897A" w14:textId="77777777" w:rsidR="007961A1" w:rsidRPr="00CC747C" w:rsidRDefault="007961A1" w:rsidP="003110BB">
      <w:pPr>
        <w:jc w:val="both"/>
      </w:pPr>
      <w:r w:rsidRPr="00CC747C">
        <w:t xml:space="preserve">Поэтому важно, чтобы авторы </w:t>
      </w:r>
      <w:r>
        <w:t>проверочных</w:t>
      </w:r>
      <w:r w:rsidRPr="00CC747C">
        <w:t xml:space="preserve"> исследований </w:t>
      </w:r>
      <w:r>
        <w:t>ясно и однозначно</w:t>
      </w:r>
      <w:r w:rsidRPr="00CC747C">
        <w:t xml:space="preserve"> сообщали о том, имели ли место (</w:t>
      </w:r>
      <w:r>
        <w:t>запланированные</w:t>
      </w:r>
      <w:r w:rsidRPr="00CC747C">
        <w:t xml:space="preserve"> или нет) изменения в условиях проведения, критериях отбора, предикторах, определени</w:t>
      </w:r>
      <w:r>
        <w:t>и</w:t>
      </w:r>
      <w:r w:rsidRPr="00CC747C">
        <w:t xml:space="preserve"> и </w:t>
      </w:r>
      <w:r>
        <w:t>измерении</w:t>
      </w:r>
      <w:r w:rsidRPr="00CC747C">
        <w:t xml:space="preserve"> исход</w:t>
      </w:r>
      <w:r>
        <w:t>а</w:t>
      </w:r>
      <w:r w:rsidRPr="00CC747C">
        <w:t xml:space="preserve">, или включали в отчет заявление о том, что условия, определения и </w:t>
      </w:r>
      <w:r>
        <w:t>измерения</w:t>
      </w:r>
      <w:r w:rsidRPr="00CC747C">
        <w:t xml:space="preserve"> в их работе идентичны тем, которые были в </w:t>
      </w:r>
      <w:r>
        <w:t xml:space="preserve">исследованиях по </w:t>
      </w:r>
      <w:r w:rsidRPr="00CC747C">
        <w:t>разработк</w:t>
      </w:r>
      <w:r>
        <w:t>е</w:t>
      </w:r>
      <w:r w:rsidRPr="00CC747C">
        <w:t xml:space="preserve"> модели.</w:t>
      </w:r>
      <w:r>
        <w:t xml:space="preserve"> </w:t>
      </w:r>
      <w:r w:rsidRPr="00126D31">
        <w:t>Они должны не просто перечисл</w:t>
      </w:r>
      <w:r>
        <w:t>и</w:t>
      </w:r>
      <w:r w:rsidRPr="00126D31">
        <w:t xml:space="preserve">ть критерии </w:t>
      </w:r>
      <w:r>
        <w:t>отбора</w:t>
      </w:r>
      <w:r w:rsidRPr="00126D31">
        <w:t xml:space="preserve">, </w:t>
      </w:r>
      <w:r>
        <w:t>исход</w:t>
      </w:r>
      <w:r w:rsidRPr="00126D31">
        <w:t xml:space="preserve"> и предикторы, но </w:t>
      </w:r>
      <w:r>
        <w:t>ясно и однозначно</w:t>
      </w:r>
      <w:r w:rsidRPr="00126D31">
        <w:t xml:space="preserve"> выдел</w:t>
      </w:r>
      <w:r>
        <w:t>и</w:t>
      </w:r>
      <w:r w:rsidRPr="00126D31">
        <w:t>ть любые различия и способы их устранения.</w:t>
      </w:r>
    </w:p>
    <w:p w14:paraId="6CCC0F8B" w14:textId="77777777" w:rsidR="007961A1" w:rsidRPr="00CC747C" w:rsidRDefault="007961A1" w:rsidP="003110BB">
      <w:pPr>
        <w:jc w:val="both"/>
      </w:pPr>
      <w:r w:rsidRPr="00CC747C">
        <w:t>В 6 из 45 исследований</w:t>
      </w:r>
      <w:r>
        <w:t xml:space="preserve"> </w:t>
      </w:r>
      <w:r w:rsidRPr="00CC747C">
        <w:rPr>
          <w:bCs/>
          <w:iCs/>
          <w:lang w:bidi="en-US"/>
        </w:rPr>
        <w:t>(13%)</w:t>
      </w:r>
      <w:r w:rsidRPr="00CC747C">
        <w:t xml:space="preserve"> по внешней </w:t>
      </w:r>
      <w:r>
        <w:t>проверке</w:t>
      </w:r>
      <w:r w:rsidRPr="00CC747C">
        <w:t xml:space="preserve"> </w:t>
      </w:r>
      <w:r>
        <w:t>(</w:t>
      </w:r>
      <w:r w:rsidRPr="00AA091B">
        <w:rPr>
          <w:bCs/>
          <w:i/>
          <w:iCs/>
          <w:lang w:val="en-US" w:bidi="en-US"/>
        </w:rPr>
        <w:t>external</w:t>
      </w:r>
      <w:r w:rsidRPr="00AA091B">
        <w:rPr>
          <w:bCs/>
          <w:i/>
          <w:iCs/>
          <w:lang w:bidi="en-US"/>
        </w:rPr>
        <w:t xml:space="preserve"> </w:t>
      </w:r>
      <w:r w:rsidRPr="00AA091B">
        <w:rPr>
          <w:bCs/>
          <w:i/>
          <w:iCs/>
          <w:lang w:val="en-US" w:bidi="en-US"/>
        </w:rPr>
        <w:t>validation</w:t>
      </w:r>
      <w:r>
        <w:t xml:space="preserve">) </w:t>
      </w:r>
      <w:r w:rsidRPr="00CC747C">
        <w:t xml:space="preserve">модели, включенных в недавно опубликованный систематический обзор, было неясно, соответствует ли определение исхода </w:t>
      </w:r>
      <w:r>
        <w:t>оригинальному определению</w:t>
      </w:r>
      <w:r w:rsidRPr="00CC747C">
        <w:t xml:space="preserve"> </w:t>
      </w:r>
      <w:r>
        <w:t xml:space="preserve">этого исхода </w:t>
      </w:r>
      <w:r w:rsidRPr="00CC747C">
        <w:t>[122].</w:t>
      </w:r>
    </w:p>
    <w:p w14:paraId="449BFE69" w14:textId="77777777" w:rsidR="00CE74A7" w:rsidRPr="00095317" w:rsidRDefault="00CE74A7" w:rsidP="00CE74A7">
      <w:pPr>
        <w:jc w:val="both"/>
      </w:pPr>
    </w:p>
    <w:p w14:paraId="7419F21C" w14:textId="77777777" w:rsidR="007961A1" w:rsidRPr="00CC747C" w:rsidRDefault="007961A1" w:rsidP="003110BB">
      <w:pPr>
        <w:jc w:val="both"/>
        <w:rPr>
          <w:b/>
          <w:sz w:val="24"/>
          <w:szCs w:val="24"/>
        </w:rPr>
      </w:pPr>
      <w:r w:rsidRPr="00CC747C">
        <w:rPr>
          <w:b/>
          <w:sz w:val="24"/>
          <w:szCs w:val="24"/>
        </w:rPr>
        <w:t>Результаты</w:t>
      </w:r>
    </w:p>
    <w:p w14:paraId="226A19AE" w14:textId="77777777" w:rsidR="007961A1" w:rsidRPr="00CC747C" w:rsidRDefault="007961A1" w:rsidP="003110BB">
      <w:pPr>
        <w:jc w:val="both"/>
        <w:rPr>
          <w:b/>
          <w:i/>
          <w:sz w:val="24"/>
          <w:szCs w:val="24"/>
        </w:rPr>
      </w:pPr>
      <w:r w:rsidRPr="00CC747C">
        <w:rPr>
          <w:b/>
          <w:i/>
          <w:sz w:val="24"/>
          <w:szCs w:val="24"/>
        </w:rPr>
        <w:t>Участники</w:t>
      </w:r>
    </w:p>
    <w:p w14:paraId="5B67E547" w14:textId="77777777" w:rsidR="007961A1" w:rsidRPr="00CC747C" w:rsidRDefault="007961A1" w:rsidP="003110BB">
      <w:pPr>
        <w:jc w:val="both"/>
        <w:rPr>
          <w:i/>
          <w:sz w:val="24"/>
          <w:szCs w:val="24"/>
        </w:rPr>
      </w:pPr>
      <w:r w:rsidRPr="00CC747C">
        <w:rPr>
          <w:i/>
          <w:sz w:val="24"/>
          <w:szCs w:val="24"/>
        </w:rPr>
        <w:lastRenderedPageBreak/>
        <w:t xml:space="preserve">Пункт 13а. Опишите </w:t>
      </w:r>
      <w:r>
        <w:rPr>
          <w:i/>
          <w:sz w:val="24"/>
          <w:szCs w:val="24"/>
        </w:rPr>
        <w:t>изменение состава участников</w:t>
      </w:r>
      <w:r w:rsidRPr="00CC747C">
        <w:rPr>
          <w:i/>
          <w:sz w:val="24"/>
          <w:szCs w:val="24"/>
        </w:rPr>
        <w:t xml:space="preserve"> </w:t>
      </w:r>
      <w:r>
        <w:rPr>
          <w:i/>
          <w:sz w:val="24"/>
          <w:szCs w:val="24"/>
        </w:rPr>
        <w:t>в ходе</w:t>
      </w:r>
      <w:r w:rsidRPr="00CC747C">
        <w:rPr>
          <w:i/>
          <w:sz w:val="24"/>
          <w:szCs w:val="24"/>
        </w:rPr>
        <w:t xml:space="preserve"> исследования, </w:t>
      </w:r>
      <w:r>
        <w:rPr>
          <w:i/>
          <w:sz w:val="24"/>
          <w:szCs w:val="24"/>
        </w:rPr>
        <w:t>включая</w:t>
      </w:r>
      <w:r w:rsidRPr="00CC747C">
        <w:rPr>
          <w:i/>
          <w:sz w:val="24"/>
          <w:szCs w:val="24"/>
        </w:rPr>
        <w:t xml:space="preserve"> </w:t>
      </w:r>
      <w:r>
        <w:rPr>
          <w:i/>
          <w:sz w:val="24"/>
          <w:szCs w:val="24"/>
        </w:rPr>
        <w:t>количество</w:t>
      </w:r>
      <w:r w:rsidRPr="00CC747C">
        <w:rPr>
          <w:i/>
          <w:sz w:val="24"/>
          <w:szCs w:val="24"/>
        </w:rPr>
        <w:t xml:space="preserve"> участников с исходом и без него, и, если применимо, </w:t>
      </w:r>
      <w:r>
        <w:rPr>
          <w:i/>
          <w:sz w:val="24"/>
          <w:szCs w:val="24"/>
        </w:rPr>
        <w:t>характеристики периода отслеживания исходов</w:t>
      </w:r>
      <w:r w:rsidRPr="00CC747C">
        <w:rPr>
          <w:i/>
          <w:sz w:val="24"/>
          <w:szCs w:val="24"/>
        </w:rPr>
        <w:t xml:space="preserve">. </w:t>
      </w:r>
      <w:r>
        <w:rPr>
          <w:i/>
          <w:sz w:val="24"/>
          <w:szCs w:val="24"/>
        </w:rPr>
        <w:t>Графическое представление этой информации может быть полезным</w:t>
      </w:r>
      <w:r w:rsidRPr="00CC747C">
        <w:rPr>
          <w:i/>
          <w:sz w:val="24"/>
          <w:szCs w:val="24"/>
        </w:rPr>
        <w:t xml:space="preserve">. </w:t>
      </w:r>
      <w:r w:rsidRPr="00F365F3">
        <w:rPr>
          <w:i/>
        </w:rPr>
        <w:t>[</w:t>
      </w:r>
      <w:r>
        <w:rPr>
          <w:i/>
          <w:sz w:val="24"/>
          <w:szCs w:val="24"/>
        </w:rPr>
        <w:t>Р; П</w:t>
      </w:r>
      <w:r w:rsidRPr="00F365F3">
        <w:rPr>
          <w:i/>
        </w:rPr>
        <w:t>]</w:t>
      </w:r>
    </w:p>
    <w:p w14:paraId="3BD3B00E" w14:textId="77777777" w:rsidR="007961A1" w:rsidRPr="00CC747C" w:rsidRDefault="007961A1" w:rsidP="003110BB">
      <w:pPr>
        <w:jc w:val="both"/>
        <w:rPr>
          <w:b/>
          <w:sz w:val="24"/>
          <w:szCs w:val="24"/>
        </w:rPr>
      </w:pPr>
      <w:r w:rsidRPr="00CC747C">
        <w:rPr>
          <w:b/>
          <w:sz w:val="24"/>
          <w:szCs w:val="24"/>
        </w:rPr>
        <w:t>Примеры</w:t>
      </w:r>
      <w:r>
        <w:rPr>
          <w:b/>
          <w:sz w:val="24"/>
          <w:szCs w:val="24"/>
        </w:rPr>
        <w:t>.</w:t>
      </w:r>
      <w:r w:rsidRPr="00CC747C">
        <w:rPr>
          <w:b/>
          <w:sz w:val="24"/>
          <w:szCs w:val="24"/>
        </w:rPr>
        <w:t xml:space="preserve"> </w:t>
      </w:r>
      <w:r>
        <w:rPr>
          <w:b/>
          <w:sz w:val="24"/>
          <w:szCs w:val="24"/>
        </w:rPr>
        <w:t>И</w:t>
      </w:r>
      <w:r w:rsidRPr="00F365F3">
        <w:rPr>
          <w:b/>
        </w:rPr>
        <w:t>зменение состава участников</w:t>
      </w:r>
      <w:r w:rsidRPr="00CC747C">
        <w:rPr>
          <w:b/>
          <w:sz w:val="24"/>
          <w:szCs w:val="24"/>
        </w:rPr>
        <w:t xml:space="preserve">. </w:t>
      </w:r>
    </w:p>
    <w:p w14:paraId="4315EC11" w14:textId="77777777" w:rsidR="007961A1" w:rsidRPr="00CC747C" w:rsidRDefault="007961A1" w:rsidP="003110BB">
      <w:pPr>
        <w:jc w:val="both"/>
        <w:rPr>
          <w:sz w:val="24"/>
          <w:szCs w:val="24"/>
        </w:rPr>
      </w:pPr>
      <w:r w:rsidRPr="00CC747C">
        <w:rPr>
          <w:sz w:val="24"/>
          <w:szCs w:val="24"/>
        </w:rPr>
        <w:t xml:space="preserve">См. </w:t>
      </w:r>
      <w:r w:rsidRPr="00CC747C">
        <w:rPr>
          <w:b/>
          <w:sz w:val="24"/>
          <w:szCs w:val="24"/>
        </w:rPr>
        <w:t xml:space="preserve">Рис. 3 </w:t>
      </w:r>
      <w:r w:rsidRPr="00CC747C">
        <w:rPr>
          <w:sz w:val="24"/>
          <w:szCs w:val="24"/>
        </w:rPr>
        <w:t>и</w:t>
      </w:r>
      <w:r w:rsidRPr="00CC747C">
        <w:rPr>
          <w:b/>
          <w:sz w:val="24"/>
          <w:szCs w:val="24"/>
        </w:rPr>
        <w:t xml:space="preserve"> 4</w:t>
      </w:r>
      <w:r w:rsidRPr="00CC747C">
        <w:rPr>
          <w:sz w:val="24"/>
          <w:szCs w:val="24"/>
        </w:rPr>
        <w:t xml:space="preserve">. </w:t>
      </w:r>
    </w:p>
    <w:p w14:paraId="15BFA8B4" w14:textId="77777777" w:rsidR="00CE74A7" w:rsidRPr="00CC747C" w:rsidRDefault="00CE74A7" w:rsidP="00CE74A7">
      <w:pPr>
        <w:jc w:val="both"/>
      </w:pPr>
    </w:p>
    <w:p w14:paraId="74B7B0AB" w14:textId="77777777" w:rsidR="00CE74A7" w:rsidRPr="00CC747C" w:rsidRDefault="00CE74A7" w:rsidP="00CE74A7">
      <w:pPr>
        <w:jc w:val="both"/>
      </w:pPr>
      <w:r w:rsidRPr="00CC747C">
        <w:rPr>
          <w:noProof/>
        </w:rPr>
        <w:drawing>
          <wp:inline distT="0" distB="0" distL="0" distR="0" wp14:anchorId="6ECFEF98" wp14:editId="3A2791CE">
            <wp:extent cx="2936759" cy="351343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3_p.4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8947" cy="3528019"/>
                    </a:xfrm>
                    <a:prstGeom prst="rect">
                      <a:avLst/>
                    </a:prstGeom>
                  </pic:spPr>
                </pic:pic>
              </a:graphicData>
            </a:graphic>
          </wp:inline>
        </w:drawing>
      </w:r>
    </w:p>
    <w:tbl>
      <w:tblPr>
        <w:tblStyle w:val="a3"/>
        <w:tblW w:w="15446" w:type="dxa"/>
        <w:tblLook w:val="04A0" w:firstRow="1" w:lastRow="0" w:firstColumn="1" w:lastColumn="0" w:noHBand="0" w:noVBand="1"/>
      </w:tblPr>
      <w:tblGrid>
        <w:gridCol w:w="7508"/>
        <w:gridCol w:w="7938"/>
      </w:tblGrid>
      <w:tr w:rsidR="00CE74A7" w:rsidRPr="00CC747C" w14:paraId="655F6852" w14:textId="77777777" w:rsidTr="003110BB">
        <w:tc>
          <w:tcPr>
            <w:tcW w:w="7508" w:type="dxa"/>
          </w:tcPr>
          <w:p w14:paraId="46018190" w14:textId="77777777" w:rsidR="00CE74A7" w:rsidRPr="00CC747C" w:rsidRDefault="00CE74A7" w:rsidP="003110BB">
            <w:pPr>
              <w:jc w:val="both"/>
              <w:rPr>
                <w:b/>
                <w:sz w:val="24"/>
                <w:szCs w:val="24"/>
                <w:lang w:val="en-US"/>
              </w:rPr>
            </w:pPr>
            <w:r w:rsidRPr="00CC747C">
              <w:rPr>
                <w:b/>
                <w:i/>
                <w:iCs/>
                <w:sz w:val="24"/>
                <w:szCs w:val="24"/>
                <w:lang w:val="en-US" w:bidi="en-US"/>
              </w:rPr>
              <w:t>Figure 3.</w:t>
            </w:r>
            <w:r w:rsidRPr="00CC747C">
              <w:rPr>
                <w:b/>
                <w:sz w:val="24"/>
                <w:szCs w:val="24"/>
                <w:lang w:val="en-US" w:bidi="en-US"/>
              </w:rPr>
              <w:t xml:space="preserve"> Example figure: participant flow diagram.</w:t>
            </w:r>
          </w:p>
        </w:tc>
        <w:tc>
          <w:tcPr>
            <w:tcW w:w="7938" w:type="dxa"/>
          </w:tcPr>
          <w:p w14:paraId="42D44B74" w14:textId="77777777" w:rsidR="00CE74A7" w:rsidRPr="00CC747C" w:rsidRDefault="00CE74A7" w:rsidP="003110BB">
            <w:pPr>
              <w:jc w:val="both"/>
              <w:rPr>
                <w:b/>
                <w:sz w:val="24"/>
                <w:szCs w:val="24"/>
              </w:rPr>
            </w:pPr>
            <w:r w:rsidRPr="00CC747C">
              <w:rPr>
                <w:b/>
                <w:i/>
                <w:sz w:val="24"/>
                <w:szCs w:val="24"/>
              </w:rPr>
              <w:t>Рис. 3.</w:t>
            </w:r>
            <w:r w:rsidRPr="00CC747C">
              <w:rPr>
                <w:b/>
                <w:sz w:val="24"/>
                <w:szCs w:val="24"/>
              </w:rPr>
              <w:t xml:space="preserve"> Пример </w:t>
            </w:r>
            <w:r>
              <w:rPr>
                <w:b/>
                <w:sz w:val="24"/>
                <w:szCs w:val="24"/>
              </w:rPr>
              <w:t>рисунка:</w:t>
            </w:r>
            <w:r w:rsidRPr="00CC747C">
              <w:rPr>
                <w:b/>
                <w:sz w:val="24"/>
                <w:szCs w:val="24"/>
              </w:rPr>
              <w:t xml:space="preserve"> </w:t>
            </w:r>
            <w:r>
              <w:rPr>
                <w:b/>
                <w:sz w:val="24"/>
                <w:szCs w:val="24"/>
              </w:rPr>
              <w:t>схема изменения состава участников.</w:t>
            </w:r>
          </w:p>
        </w:tc>
      </w:tr>
      <w:tr w:rsidR="00CE74A7" w:rsidRPr="00CC747C" w14:paraId="660186DB" w14:textId="77777777" w:rsidTr="003110BB">
        <w:tc>
          <w:tcPr>
            <w:tcW w:w="7508" w:type="dxa"/>
          </w:tcPr>
          <w:p w14:paraId="1832010F" w14:textId="77777777" w:rsidR="00CE74A7" w:rsidRPr="00CC747C" w:rsidRDefault="00CE74A7" w:rsidP="003110BB">
            <w:pPr>
              <w:jc w:val="both"/>
              <w:rPr>
                <w:iCs/>
                <w:sz w:val="24"/>
                <w:szCs w:val="24"/>
                <w:lang w:val="en-US" w:bidi="en-US"/>
              </w:rPr>
            </w:pPr>
            <w:r w:rsidRPr="00CC747C">
              <w:rPr>
                <w:iCs/>
                <w:sz w:val="24"/>
                <w:szCs w:val="24"/>
                <w:lang w:val="en-US" w:bidi="en-US"/>
              </w:rPr>
              <w:t>Eligible individuals</w:t>
            </w:r>
          </w:p>
          <w:p w14:paraId="515F6C2C" w14:textId="77777777" w:rsidR="00CE74A7" w:rsidRPr="00CC747C" w:rsidRDefault="00CE74A7" w:rsidP="003110BB">
            <w:pPr>
              <w:jc w:val="both"/>
              <w:rPr>
                <w:iCs/>
                <w:sz w:val="24"/>
                <w:szCs w:val="24"/>
                <w:lang w:val="en-US" w:bidi="en-US"/>
              </w:rPr>
            </w:pPr>
            <w:r w:rsidRPr="00CC747C">
              <w:rPr>
                <w:iCs/>
                <w:sz w:val="24"/>
                <w:szCs w:val="24"/>
                <w:lang w:val="en-US" w:bidi="en-US"/>
              </w:rPr>
              <w:t>(n = 2 135 540)</w:t>
            </w:r>
          </w:p>
          <w:p w14:paraId="54C5B803" w14:textId="77777777" w:rsidR="00CE74A7" w:rsidRPr="00CC747C" w:rsidRDefault="00CE74A7" w:rsidP="003110BB">
            <w:pPr>
              <w:jc w:val="both"/>
              <w:rPr>
                <w:iCs/>
                <w:sz w:val="24"/>
                <w:szCs w:val="24"/>
                <w:lang w:val="en-US" w:bidi="en-US"/>
              </w:rPr>
            </w:pPr>
            <w:r w:rsidRPr="00CC747C">
              <w:rPr>
                <w:iCs/>
                <w:sz w:val="24"/>
                <w:szCs w:val="24"/>
                <w:lang w:val="en-US" w:bidi="en-US"/>
              </w:rPr>
              <w:t>(1 January 2000 to 30 June 2008)</w:t>
            </w:r>
          </w:p>
          <w:p w14:paraId="403137BC" w14:textId="77777777" w:rsidR="00CE74A7" w:rsidRPr="00CC747C" w:rsidRDefault="00CE74A7" w:rsidP="003110BB">
            <w:pPr>
              <w:jc w:val="both"/>
              <w:rPr>
                <w:iCs/>
                <w:sz w:val="24"/>
                <w:szCs w:val="24"/>
                <w:lang w:val="en-US" w:bidi="en-US"/>
              </w:rPr>
            </w:pPr>
            <w:r w:rsidRPr="00CC747C">
              <w:rPr>
                <w:iCs/>
                <w:sz w:val="24"/>
                <w:szCs w:val="24"/>
                <w:lang w:val="en-US" w:bidi="en-US"/>
              </w:rPr>
              <w:t>1766 gastroesophageal cancer cases</w:t>
            </w:r>
          </w:p>
        </w:tc>
        <w:tc>
          <w:tcPr>
            <w:tcW w:w="7938" w:type="dxa"/>
          </w:tcPr>
          <w:p w14:paraId="3B340FAC" w14:textId="77777777" w:rsidR="00CE74A7" w:rsidRPr="00CC747C" w:rsidRDefault="00CE74A7" w:rsidP="003110BB">
            <w:pPr>
              <w:jc w:val="both"/>
              <w:rPr>
                <w:sz w:val="24"/>
                <w:szCs w:val="24"/>
              </w:rPr>
            </w:pPr>
            <w:r w:rsidRPr="00CC747C">
              <w:rPr>
                <w:sz w:val="24"/>
                <w:szCs w:val="24"/>
              </w:rPr>
              <w:t xml:space="preserve">Лица, </w:t>
            </w:r>
            <w:r>
              <w:rPr>
                <w:sz w:val="24"/>
                <w:szCs w:val="24"/>
              </w:rPr>
              <w:t>подходящие для включения в исследование</w:t>
            </w:r>
          </w:p>
          <w:p w14:paraId="574A144C" w14:textId="66AF724E" w:rsidR="00CE74A7" w:rsidRPr="00CC747C" w:rsidRDefault="00CE74A7" w:rsidP="003110BB">
            <w:pPr>
              <w:jc w:val="both"/>
              <w:rPr>
                <w:iCs/>
                <w:sz w:val="24"/>
                <w:szCs w:val="24"/>
                <w:lang w:bidi="en-US"/>
              </w:rPr>
            </w:pPr>
            <w:r w:rsidRPr="00CC747C">
              <w:rPr>
                <w:iCs/>
                <w:sz w:val="24"/>
                <w:szCs w:val="24"/>
                <w:lang w:bidi="en-US"/>
              </w:rPr>
              <w:t>(</w:t>
            </w:r>
            <w:r w:rsidRPr="00CC747C">
              <w:rPr>
                <w:iCs/>
                <w:sz w:val="24"/>
                <w:szCs w:val="24"/>
                <w:lang w:val="en-US" w:bidi="en-US"/>
              </w:rPr>
              <w:t>n</w:t>
            </w:r>
            <w:r w:rsidRPr="00CC747C">
              <w:rPr>
                <w:iCs/>
                <w:sz w:val="24"/>
                <w:szCs w:val="24"/>
                <w:lang w:bidi="en-US"/>
              </w:rPr>
              <w:t xml:space="preserve"> = 2</w:t>
            </w:r>
            <w:r w:rsidR="00892910">
              <w:rPr>
                <w:iCs/>
                <w:sz w:val="24"/>
                <w:szCs w:val="24"/>
                <w:lang w:bidi="en-US"/>
              </w:rPr>
              <w:t xml:space="preserve"> </w:t>
            </w:r>
            <w:r w:rsidRPr="00CC747C">
              <w:rPr>
                <w:iCs/>
                <w:sz w:val="24"/>
                <w:szCs w:val="24"/>
                <w:lang w:bidi="en-US"/>
              </w:rPr>
              <w:t>135</w:t>
            </w:r>
            <w:r w:rsidR="00892910">
              <w:rPr>
                <w:iCs/>
                <w:sz w:val="24"/>
                <w:szCs w:val="24"/>
                <w:lang w:val="en-US" w:bidi="en-US"/>
              </w:rPr>
              <w:t xml:space="preserve"> </w:t>
            </w:r>
            <w:r w:rsidRPr="00CC747C">
              <w:rPr>
                <w:iCs/>
                <w:sz w:val="24"/>
                <w:szCs w:val="24"/>
                <w:lang w:bidi="en-US"/>
              </w:rPr>
              <w:t>540)</w:t>
            </w:r>
          </w:p>
          <w:p w14:paraId="4FF98724" w14:textId="77777777" w:rsidR="00CE74A7" w:rsidRPr="00CC747C" w:rsidRDefault="00CE74A7" w:rsidP="003110BB">
            <w:pPr>
              <w:jc w:val="both"/>
              <w:rPr>
                <w:iCs/>
                <w:sz w:val="24"/>
                <w:szCs w:val="24"/>
                <w:lang w:bidi="en-US"/>
              </w:rPr>
            </w:pPr>
            <w:r w:rsidRPr="00CC747C">
              <w:rPr>
                <w:iCs/>
                <w:sz w:val="24"/>
                <w:szCs w:val="24"/>
                <w:lang w:bidi="en-US"/>
              </w:rPr>
              <w:t>(1.01.2000–30.06.2008)</w:t>
            </w:r>
          </w:p>
          <w:p w14:paraId="32C2609F" w14:textId="77777777" w:rsidR="00CE74A7" w:rsidRPr="00CC747C" w:rsidRDefault="00CE74A7" w:rsidP="003110BB">
            <w:pPr>
              <w:jc w:val="both"/>
              <w:rPr>
                <w:sz w:val="24"/>
                <w:szCs w:val="24"/>
              </w:rPr>
            </w:pPr>
            <w:r w:rsidRPr="00CC747C">
              <w:rPr>
                <w:iCs/>
                <w:sz w:val="24"/>
                <w:szCs w:val="24"/>
                <w:lang w:bidi="en-US"/>
              </w:rPr>
              <w:t>1766 случаев гастроэзофагеального рака</w:t>
            </w:r>
          </w:p>
        </w:tc>
      </w:tr>
      <w:tr w:rsidR="00CE74A7" w:rsidRPr="00CC747C" w14:paraId="4CD9265D" w14:textId="77777777" w:rsidTr="003110BB">
        <w:tc>
          <w:tcPr>
            <w:tcW w:w="7508" w:type="dxa"/>
          </w:tcPr>
          <w:p w14:paraId="639F6A41" w14:textId="77777777" w:rsidR="00CE74A7" w:rsidRPr="00CC747C" w:rsidRDefault="00CE74A7" w:rsidP="003110BB">
            <w:pPr>
              <w:jc w:val="both"/>
              <w:rPr>
                <w:bCs/>
                <w:iCs/>
                <w:sz w:val="24"/>
                <w:szCs w:val="24"/>
                <w:lang w:bidi="en-US"/>
              </w:rPr>
            </w:pPr>
            <w:r w:rsidRPr="00CC747C">
              <w:rPr>
                <w:bCs/>
                <w:iCs/>
                <w:sz w:val="24"/>
                <w:szCs w:val="24"/>
                <w:lang w:bidi="en-US"/>
              </w:rPr>
              <w:t>Women</w:t>
            </w:r>
          </w:p>
          <w:p w14:paraId="75BC32A0" w14:textId="77777777" w:rsidR="00CE74A7" w:rsidRPr="00CC747C" w:rsidRDefault="00CE74A7" w:rsidP="003110BB">
            <w:pPr>
              <w:jc w:val="both"/>
              <w:rPr>
                <w:bCs/>
                <w:iCs/>
                <w:sz w:val="24"/>
                <w:szCs w:val="24"/>
                <w:lang w:bidi="en-US"/>
              </w:rPr>
            </w:pPr>
            <w:r w:rsidRPr="00CC747C">
              <w:rPr>
                <w:bCs/>
                <w:iCs/>
                <w:sz w:val="24"/>
                <w:szCs w:val="24"/>
                <w:lang w:bidi="en-US"/>
              </w:rPr>
              <w:t>(n = 1 077 977)</w:t>
            </w:r>
          </w:p>
          <w:p w14:paraId="4FEF1D5C" w14:textId="77777777" w:rsidR="00CE74A7" w:rsidRPr="00CC747C" w:rsidRDefault="00CE74A7" w:rsidP="003110BB">
            <w:pPr>
              <w:jc w:val="both"/>
              <w:rPr>
                <w:iCs/>
                <w:sz w:val="24"/>
                <w:szCs w:val="24"/>
                <w:lang w:val="en-US" w:bidi="en-US"/>
              </w:rPr>
            </w:pPr>
            <w:r w:rsidRPr="00CC747C">
              <w:rPr>
                <w:bCs/>
                <w:iCs/>
                <w:sz w:val="24"/>
                <w:szCs w:val="24"/>
                <w:lang w:bidi="en-US"/>
              </w:rPr>
              <w:t>582 cases</w:t>
            </w:r>
          </w:p>
        </w:tc>
        <w:tc>
          <w:tcPr>
            <w:tcW w:w="7938" w:type="dxa"/>
          </w:tcPr>
          <w:p w14:paraId="2346285E" w14:textId="77777777" w:rsidR="00CE74A7" w:rsidRPr="00CC747C" w:rsidRDefault="00CE74A7" w:rsidP="003110BB">
            <w:pPr>
              <w:jc w:val="both"/>
              <w:rPr>
                <w:sz w:val="24"/>
                <w:szCs w:val="24"/>
              </w:rPr>
            </w:pPr>
            <w:r w:rsidRPr="00CC747C">
              <w:rPr>
                <w:sz w:val="24"/>
                <w:szCs w:val="24"/>
              </w:rPr>
              <w:t>Женщины</w:t>
            </w:r>
          </w:p>
          <w:p w14:paraId="55875EBC" w14:textId="4CCF3842" w:rsidR="00CE74A7" w:rsidRPr="00CC747C" w:rsidRDefault="00CE74A7" w:rsidP="003110BB">
            <w:pPr>
              <w:jc w:val="both"/>
              <w:rPr>
                <w:bCs/>
                <w:iCs/>
                <w:sz w:val="24"/>
                <w:szCs w:val="24"/>
                <w:lang w:bidi="en-US"/>
              </w:rPr>
            </w:pPr>
            <w:r w:rsidRPr="00CC747C">
              <w:rPr>
                <w:bCs/>
                <w:iCs/>
                <w:sz w:val="24"/>
                <w:szCs w:val="24"/>
                <w:lang w:bidi="en-US"/>
              </w:rPr>
              <w:t>(n = 1</w:t>
            </w:r>
            <w:r w:rsidR="00892910">
              <w:rPr>
                <w:bCs/>
                <w:iCs/>
                <w:sz w:val="24"/>
                <w:szCs w:val="24"/>
                <w:lang w:bidi="en-US"/>
              </w:rPr>
              <w:t xml:space="preserve"> </w:t>
            </w:r>
            <w:r w:rsidRPr="00CC747C">
              <w:rPr>
                <w:bCs/>
                <w:iCs/>
                <w:sz w:val="24"/>
                <w:szCs w:val="24"/>
                <w:lang w:bidi="en-US"/>
              </w:rPr>
              <w:t>077</w:t>
            </w:r>
            <w:r w:rsidR="00892910">
              <w:rPr>
                <w:bCs/>
                <w:iCs/>
                <w:sz w:val="24"/>
                <w:szCs w:val="24"/>
                <w:lang w:bidi="en-US"/>
              </w:rPr>
              <w:t xml:space="preserve"> </w:t>
            </w:r>
            <w:r w:rsidRPr="00CC747C">
              <w:rPr>
                <w:bCs/>
                <w:iCs/>
                <w:sz w:val="24"/>
                <w:szCs w:val="24"/>
                <w:lang w:bidi="en-US"/>
              </w:rPr>
              <w:t>977)</w:t>
            </w:r>
          </w:p>
          <w:p w14:paraId="454A422A" w14:textId="77777777" w:rsidR="00CE74A7" w:rsidRPr="00CC747C" w:rsidRDefault="00CE74A7" w:rsidP="003110BB">
            <w:pPr>
              <w:jc w:val="both"/>
              <w:rPr>
                <w:sz w:val="24"/>
                <w:szCs w:val="24"/>
              </w:rPr>
            </w:pPr>
            <w:r w:rsidRPr="00CC747C">
              <w:rPr>
                <w:bCs/>
                <w:iCs/>
                <w:sz w:val="24"/>
                <w:szCs w:val="24"/>
                <w:lang w:bidi="en-US"/>
              </w:rPr>
              <w:t>582 случая</w:t>
            </w:r>
          </w:p>
        </w:tc>
      </w:tr>
      <w:tr w:rsidR="00CE74A7" w:rsidRPr="00CC747C" w14:paraId="2A154734" w14:textId="77777777" w:rsidTr="003110BB">
        <w:tc>
          <w:tcPr>
            <w:tcW w:w="7508" w:type="dxa"/>
          </w:tcPr>
          <w:p w14:paraId="41A1A736" w14:textId="77777777" w:rsidR="00CE74A7" w:rsidRPr="00CC747C" w:rsidRDefault="00CE74A7" w:rsidP="003110BB">
            <w:pPr>
              <w:jc w:val="both"/>
              <w:rPr>
                <w:bCs/>
                <w:iCs/>
                <w:sz w:val="24"/>
                <w:szCs w:val="24"/>
                <w:lang w:bidi="en-US"/>
              </w:rPr>
            </w:pPr>
            <w:r w:rsidRPr="00CC747C">
              <w:rPr>
                <w:bCs/>
                <w:iCs/>
                <w:sz w:val="24"/>
                <w:szCs w:val="24"/>
                <w:lang w:bidi="en-US"/>
              </w:rPr>
              <w:lastRenderedPageBreak/>
              <w:t>Men</w:t>
            </w:r>
          </w:p>
          <w:p w14:paraId="71988BE5" w14:textId="77777777" w:rsidR="00CE74A7" w:rsidRPr="00CC747C" w:rsidRDefault="00CE74A7" w:rsidP="003110BB">
            <w:pPr>
              <w:jc w:val="both"/>
              <w:rPr>
                <w:bCs/>
                <w:iCs/>
                <w:sz w:val="24"/>
                <w:szCs w:val="24"/>
                <w:lang w:bidi="en-US"/>
              </w:rPr>
            </w:pPr>
            <w:r w:rsidRPr="00CC747C">
              <w:rPr>
                <w:bCs/>
                <w:iCs/>
                <w:sz w:val="24"/>
                <w:szCs w:val="24"/>
                <w:lang w:bidi="en-US"/>
              </w:rPr>
              <w:t>(n = 1 062 217)</w:t>
            </w:r>
          </w:p>
          <w:p w14:paraId="043BC2C3" w14:textId="77777777" w:rsidR="00CE74A7" w:rsidRPr="00CC747C" w:rsidRDefault="00CE74A7" w:rsidP="003110BB">
            <w:pPr>
              <w:jc w:val="both"/>
              <w:rPr>
                <w:bCs/>
                <w:iCs/>
                <w:sz w:val="24"/>
                <w:szCs w:val="24"/>
                <w:lang w:bidi="en-US"/>
              </w:rPr>
            </w:pPr>
            <w:r w:rsidRPr="00CC747C">
              <w:rPr>
                <w:bCs/>
                <w:iCs/>
                <w:sz w:val="24"/>
                <w:szCs w:val="24"/>
                <w:lang w:bidi="en-US"/>
              </w:rPr>
              <w:t>1184 cases</w:t>
            </w:r>
          </w:p>
        </w:tc>
        <w:tc>
          <w:tcPr>
            <w:tcW w:w="7938" w:type="dxa"/>
          </w:tcPr>
          <w:p w14:paraId="03AB5BFB" w14:textId="77777777" w:rsidR="00CE74A7" w:rsidRPr="00CC747C" w:rsidRDefault="00CE74A7" w:rsidP="003110BB">
            <w:pPr>
              <w:jc w:val="both"/>
              <w:rPr>
                <w:sz w:val="24"/>
                <w:szCs w:val="24"/>
              </w:rPr>
            </w:pPr>
            <w:r w:rsidRPr="00CC747C">
              <w:rPr>
                <w:sz w:val="24"/>
                <w:szCs w:val="24"/>
              </w:rPr>
              <w:t>Мужчины</w:t>
            </w:r>
          </w:p>
          <w:p w14:paraId="5FF454F1" w14:textId="2E937C0A" w:rsidR="00CE74A7" w:rsidRPr="00CC747C" w:rsidRDefault="00CE74A7" w:rsidP="003110BB">
            <w:pPr>
              <w:jc w:val="both"/>
              <w:rPr>
                <w:bCs/>
                <w:iCs/>
                <w:sz w:val="24"/>
                <w:szCs w:val="24"/>
                <w:lang w:bidi="en-US"/>
              </w:rPr>
            </w:pPr>
            <w:r w:rsidRPr="00CC747C">
              <w:rPr>
                <w:bCs/>
                <w:iCs/>
                <w:sz w:val="24"/>
                <w:szCs w:val="24"/>
                <w:lang w:bidi="en-US"/>
              </w:rPr>
              <w:t>(n = 1</w:t>
            </w:r>
            <w:r w:rsidR="00892910">
              <w:rPr>
                <w:bCs/>
                <w:iCs/>
                <w:sz w:val="24"/>
                <w:szCs w:val="24"/>
                <w:lang w:bidi="en-US"/>
              </w:rPr>
              <w:t xml:space="preserve"> </w:t>
            </w:r>
            <w:r w:rsidRPr="00CC747C">
              <w:rPr>
                <w:bCs/>
                <w:iCs/>
                <w:sz w:val="24"/>
                <w:szCs w:val="24"/>
                <w:lang w:bidi="en-US"/>
              </w:rPr>
              <w:t>062</w:t>
            </w:r>
            <w:r w:rsidR="00892910">
              <w:rPr>
                <w:bCs/>
                <w:iCs/>
                <w:sz w:val="24"/>
                <w:szCs w:val="24"/>
                <w:lang w:bidi="en-US"/>
              </w:rPr>
              <w:t xml:space="preserve"> </w:t>
            </w:r>
            <w:r w:rsidRPr="00CC747C">
              <w:rPr>
                <w:bCs/>
                <w:iCs/>
                <w:sz w:val="24"/>
                <w:szCs w:val="24"/>
                <w:lang w:bidi="en-US"/>
              </w:rPr>
              <w:t>217)</w:t>
            </w:r>
          </w:p>
          <w:p w14:paraId="3B6B9A90" w14:textId="77777777" w:rsidR="00CE74A7" w:rsidRPr="00CC747C" w:rsidRDefault="00CE74A7" w:rsidP="003110BB">
            <w:pPr>
              <w:jc w:val="both"/>
              <w:rPr>
                <w:sz w:val="24"/>
                <w:szCs w:val="24"/>
              </w:rPr>
            </w:pPr>
            <w:r w:rsidRPr="00CC747C">
              <w:rPr>
                <w:bCs/>
                <w:iCs/>
                <w:sz w:val="24"/>
                <w:szCs w:val="24"/>
                <w:lang w:bidi="en-US"/>
              </w:rPr>
              <w:t>1184 случая</w:t>
            </w:r>
          </w:p>
        </w:tc>
      </w:tr>
      <w:tr w:rsidR="00CE74A7" w:rsidRPr="00CC747C" w14:paraId="15792A37" w14:textId="77777777" w:rsidTr="003110BB">
        <w:tc>
          <w:tcPr>
            <w:tcW w:w="7508" w:type="dxa"/>
          </w:tcPr>
          <w:p w14:paraId="0D5954E9" w14:textId="77777777" w:rsidR="00CE74A7" w:rsidRPr="00CC747C" w:rsidRDefault="00CE74A7" w:rsidP="003110BB">
            <w:pPr>
              <w:jc w:val="both"/>
              <w:rPr>
                <w:bCs/>
                <w:iCs/>
                <w:sz w:val="24"/>
                <w:szCs w:val="24"/>
                <w:lang w:val="en-US" w:bidi="en-US"/>
              </w:rPr>
            </w:pPr>
            <w:r w:rsidRPr="00CC747C">
              <w:rPr>
                <w:bCs/>
                <w:iCs/>
                <w:sz w:val="24"/>
                <w:szCs w:val="24"/>
                <w:lang w:val="en-US" w:bidi="en-US"/>
              </w:rPr>
              <w:t>Missing data</w:t>
            </w:r>
            <w:r w:rsidRPr="00F365F3">
              <w:rPr>
                <w:bCs/>
                <w:iCs/>
                <w:lang w:val="en-US" w:bidi="en-US"/>
              </w:rPr>
              <w:t xml:space="preserve"> </w:t>
            </w:r>
            <w:r w:rsidRPr="00CC747C">
              <w:rPr>
                <w:bCs/>
                <w:iCs/>
                <w:sz w:val="24"/>
                <w:szCs w:val="24"/>
                <w:lang w:val="en-US" w:bidi="en-US"/>
              </w:rPr>
              <w:t>(n = 225 445)</w:t>
            </w:r>
          </w:p>
          <w:p w14:paraId="371B18E8" w14:textId="77777777" w:rsidR="00CE74A7" w:rsidRPr="00CC747C" w:rsidRDefault="00CE74A7" w:rsidP="003110BB">
            <w:pPr>
              <w:jc w:val="both"/>
              <w:rPr>
                <w:bCs/>
                <w:iCs/>
                <w:sz w:val="24"/>
                <w:szCs w:val="24"/>
                <w:lang w:val="en-US" w:bidi="en-US"/>
              </w:rPr>
            </w:pPr>
            <w:r w:rsidRPr="00CC747C">
              <w:rPr>
                <w:bCs/>
                <w:iCs/>
                <w:sz w:val="24"/>
                <w:szCs w:val="24"/>
                <w:lang w:val="en-US" w:bidi="en-US"/>
              </w:rPr>
              <w:t>Current smoker,</w:t>
            </w:r>
            <w:r w:rsidRPr="00F365F3">
              <w:rPr>
                <w:bCs/>
                <w:iCs/>
                <w:lang w:val="en-US" w:bidi="en-US"/>
              </w:rPr>
              <w:t xml:space="preserve"> </w:t>
            </w:r>
            <w:r w:rsidRPr="00CC747C">
              <w:rPr>
                <w:bCs/>
                <w:iCs/>
                <w:sz w:val="24"/>
                <w:szCs w:val="24"/>
                <w:lang w:val="en-US" w:bidi="en-US"/>
              </w:rPr>
              <w:t>amount not recorded</w:t>
            </w:r>
            <w:r w:rsidRPr="00F365F3">
              <w:rPr>
                <w:bCs/>
                <w:iCs/>
                <w:lang w:val="en-US" w:bidi="en-US"/>
              </w:rPr>
              <w:t xml:space="preserve"> </w:t>
            </w:r>
            <w:r w:rsidRPr="00CC747C">
              <w:rPr>
                <w:bCs/>
                <w:iCs/>
                <w:sz w:val="24"/>
                <w:szCs w:val="24"/>
                <w:lang w:val="en-US" w:bidi="en-US"/>
              </w:rPr>
              <w:t>(n = 166 812)</w:t>
            </w:r>
          </w:p>
          <w:p w14:paraId="259740D8" w14:textId="77777777" w:rsidR="00CE74A7" w:rsidRPr="00F365F3" w:rsidRDefault="00CE74A7" w:rsidP="003110BB">
            <w:pPr>
              <w:jc w:val="both"/>
              <w:rPr>
                <w:bCs/>
                <w:iCs/>
                <w:sz w:val="24"/>
                <w:szCs w:val="24"/>
                <w:lang w:val="en-US" w:bidi="en-US"/>
              </w:rPr>
            </w:pPr>
            <w:r w:rsidRPr="00CC747C">
              <w:rPr>
                <w:bCs/>
                <w:iCs/>
                <w:sz w:val="24"/>
                <w:szCs w:val="24"/>
                <w:lang w:val="en-US" w:bidi="en-US"/>
              </w:rPr>
              <w:t>Smoking status not</w:t>
            </w:r>
            <w:r w:rsidRPr="00F365F3">
              <w:rPr>
                <w:bCs/>
                <w:iCs/>
                <w:lang w:val="en-US" w:bidi="en-US"/>
              </w:rPr>
              <w:t xml:space="preserve"> </w:t>
            </w:r>
            <w:r w:rsidRPr="00F365F3">
              <w:rPr>
                <w:bCs/>
                <w:iCs/>
                <w:sz w:val="24"/>
                <w:szCs w:val="24"/>
                <w:lang w:val="en-US" w:bidi="en-US"/>
              </w:rPr>
              <w:t>recorded (n = 58 633)</w:t>
            </w:r>
          </w:p>
        </w:tc>
        <w:tc>
          <w:tcPr>
            <w:tcW w:w="7938" w:type="dxa"/>
          </w:tcPr>
          <w:p w14:paraId="369F59AA" w14:textId="05F84642" w:rsidR="00CE74A7" w:rsidRPr="00CC747C" w:rsidRDefault="00CE74A7" w:rsidP="003110BB">
            <w:pPr>
              <w:jc w:val="both"/>
              <w:rPr>
                <w:bCs/>
                <w:iCs/>
                <w:sz w:val="24"/>
                <w:szCs w:val="24"/>
                <w:lang w:bidi="en-US"/>
              </w:rPr>
            </w:pPr>
            <w:r w:rsidRPr="00CC747C">
              <w:rPr>
                <w:sz w:val="24"/>
                <w:szCs w:val="24"/>
              </w:rPr>
              <w:t>Отсутствующие данные</w:t>
            </w:r>
            <w:r>
              <w:rPr>
                <w:sz w:val="24"/>
                <w:szCs w:val="24"/>
              </w:rPr>
              <w:t xml:space="preserve"> </w:t>
            </w: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225</w:t>
            </w:r>
            <w:r w:rsidR="00892910">
              <w:rPr>
                <w:bCs/>
                <w:iCs/>
                <w:sz w:val="24"/>
                <w:szCs w:val="24"/>
                <w:lang w:val="en-US" w:bidi="en-US"/>
              </w:rPr>
              <w:t xml:space="preserve"> </w:t>
            </w:r>
            <w:r w:rsidRPr="00CC747C">
              <w:rPr>
                <w:bCs/>
                <w:iCs/>
                <w:sz w:val="24"/>
                <w:szCs w:val="24"/>
                <w:lang w:bidi="en-US"/>
              </w:rPr>
              <w:t>445)</w:t>
            </w:r>
          </w:p>
          <w:p w14:paraId="1A3F9545" w14:textId="01E709FD" w:rsidR="00CE74A7" w:rsidRPr="00CC747C" w:rsidRDefault="00CE74A7" w:rsidP="003110BB">
            <w:pPr>
              <w:jc w:val="both"/>
              <w:rPr>
                <w:bCs/>
                <w:iCs/>
                <w:sz w:val="24"/>
                <w:szCs w:val="24"/>
                <w:lang w:bidi="en-US"/>
              </w:rPr>
            </w:pPr>
            <w:r>
              <w:rPr>
                <w:sz w:val="24"/>
                <w:szCs w:val="24"/>
              </w:rPr>
              <w:t>Курит в настоящее время</w:t>
            </w:r>
            <w:r w:rsidRPr="00CC747C">
              <w:rPr>
                <w:sz w:val="24"/>
                <w:szCs w:val="24"/>
              </w:rPr>
              <w:t>,</w:t>
            </w:r>
            <w:r>
              <w:rPr>
                <w:sz w:val="24"/>
                <w:szCs w:val="24"/>
              </w:rPr>
              <w:t xml:space="preserve"> </w:t>
            </w:r>
            <w:r w:rsidRPr="00CC747C">
              <w:rPr>
                <w:sz w:val="24"/>
                <w:szCs w:val="24"/>
              </w:rPr>
              <w:t>количество не указано</w:t>
            </w:r>
            <w:r>
              <w:rPr>
                <w:sz w:val="24"/>
                <w:szCs w:val="24"/>
              </w:rPr>
              <w:t xml:space="preserve"> </w:t>
            </w: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166</w:t>
            </w:r>
            <w:r w:rsidR="00892910">
              <w:rPr>
                <w:bCs/>
                <w:iCs/>
                <w:sz w:val="24"/>
                <w:szCs w:val="24"/>
                <w:lang w:val="en-US" w:bidi="en-US"/>
              </w:rPr>
              <w:t xml:space="preserve"> </w:t>
            </w:r>
            <w:r w:rsidRPr="00CC747C">
              <w:rPr>
                <w:bCs/>
                <w:iCs/>
                <w:sz w:val="24"/>
                <w:szCs w:val="24"/>
                <w:lang w:bidi="en-US"/>
              </w:rPr>
              <w:t>812)</w:t>
            </w:r>
          </w:p>
          <w:p w14:paraId="144E289F" w14:textId="487B6EC2" w:rsidR="00CE74A7" w:rsidRPr="00CC747C" w:rsidRDefault="00CE74A7" w:rsidP="003110BB">
            <w:pPr>
              <w:jc w:val="both"/>
              <w:rPr>
                <w:sz w:val="24"/>
                <w:szCs w:val="24"/>
              </w:rPr>
            </w:pPr>
            <w:r w:rsidRPr="00CC747C">
              <w:rPr>
                <w:bCs/>
                <w:iCs/>
                <w:sz w:val="24"/>
                <w:szCs w:val="24"/>
                <w:lang w:bidi="en-US"/>
              </w:rPr>
              <w:t>Статус курения не указан</w:t>
            </w:r>
            <w:r>
              <w:rPr>
                <w:bCs/>
                <w:iCs/>
                <w:sz w:val="24"/>
                <w:szCs w:val="24"/>
                <w:lang w:bidi="en-US"/>
              </w:rPr>
              <w:t xml:space="preserve"> </w:t>
            </w:r>
            <w:r w:rsidRPr="00CC747C">
              <w:rPr>
                <w:bCs/>
                <w:iCs/>
                <w:sz w:val="24"/>
                <w:szCs w:val="24"/>
                <w:lang w:bidi="en-US"/>
              </w:rPr>
              <w:t>(n = 58</w:t>
            </w:r>
            <w:r w:rsidR="00892910">
              <w:rPr>
                <w:bCs/>
                <w:iCs/>
                <w:sz w:val="24"/>
                <w:szCs w:val="24"/>
                <w:lang w:bidi="en-US"/>
              </w:rPr>
              <w:t xml:space="preserve"> </w:t>
            </w:r>
            <w:r w:rsidRPr="00CC747C">
              <w:rPr>
                <w:bCs/>
                <w:iCs/>
                <w:sz w:val="24"/>
                <w:szCs w:val="24"/>
                <w:lang w:bidi="en-US"/>
              </w:rPr>
              <w:t>633)</w:t>
            </w:r>
          </w:p>
        </w:tc>
      </w:tr>
      <w:tr w:rsidR="00CE74A7" w:rsidRPr="00CC747C" w14:paraId="6A232C77" w14:textId="77777777" w:rsidTr="003110BB">
        <w:tc>
          <w:tcPr>
            <w:tcW w:w="7508" w:type="dxa"/>
          </w:tcPr>
          <w:p w14:paraId="64553A46" w14:textId="4CEE356F" w:rsidR="00CE74A7" w:rsidRPr="00CC747C" w:rsidRDefault="00CE74A7" w:rsidP="003110BB">
            <w:pPr>
              <w:jc w:val="both"/>
              <w:rPr>
                <w:bCs/>
                <w:iCs/>
                <w:sz w:val="24"/>
                <w:szCs w:val="24"/>
                <w:lang w:val="en-US" w:bidi="en-US"/>
              </w:rPr>
            </w:pPr>
            <w:r w:rsidRPr="00CC747C">
              <w:rPr>
                <w:bCs/>
                <w:iCs/>
                <w:sz w:val="24"/>
                <w:szCs w:val="24"/>
                <w:lang w:val="en-US" w:bidi="en-US"/>
              </w:rPr>
              <w:t>Missing data</w:t>
            </w:r>
            <w:r w:rsidRPr="00F365F3">
              <w:rPr>
                <w:bCs/>
                <w:iCs/>
                <w:lang w:val="en-US" w:bidi="en-US"/>
              </w:rPr>
              <w:t xml:space="preserve"> </w:t>
            </w:r>
            <w:r w:rsidRPr="00CC747C">
              <w:rPr>
                <w:bCs/>
                <w:iCs/>
                <w:sz w:val="24"/>
                <w:szCs w:val="24"/>
                <w:lang w:val="en-US" w:bidi="en-US"/>
              </w:rPr>
              <w:t>(n = 253</w:t>
            </w:r>
            <w:r w:rsidR="00892910">
              <w:rPr>
                <w:bCs/>
                <w:iCs/>
                <w:sz w:val="24"/>
                <w:szCs w:val="24"/>
                <w:lang w:val="en-US" w:bidi="en-US"/>
              </w:rPr>
              <w:t xml:space="preserve"> </w:t>
            </w:r>
            <w:r w:rsidRPr="00CC747C">
              <w:rPr>
                <w:bCs/>
                <w:iCs/>
                <w:sz w:val="24"/>
                <w:szCs w:val="24"/>
                <w:lang w:val="en-US" w:bidi="en-US"/>
              </w:rPr>
              <w:t>328)</w:t>
            </w:r>
          </w:p>
          <w:p w14:paraId="34A97568" w14:textId="77777777" w:rsidR="00CE74A7" w:rsidRPr="00CC747C" w:rsidRDefault="00CE74A7" w:rsidP="003110BB">
            <w:pPr>
              <w:jc w:val="both"/>
              <w:rPr>
                <w:bCs/>
                <w:iCs/>
                <w:sz w:val="24"/>
                <w:szCs w:val="24"/>
                <w:lang w:val="en-US" w:bidi="en-US"/>
              </w:rPr>
            </w:pPr>
            <w:r w:rsidRPr="00CC747C">
              <w:rPr>
                <w:bCs/>
                <w:iCs/>
                <w:sz w:val="24"/>
                <w:szCs w:val="24"/>
                <w:lang w:val="en-US" w:bidi="en-US"/>
              </w:rPr>
              <w:t>Current smoker,</w:t>
            </w:r>
            <w:r w:rsidRPr="00F365F3">
              <w:rPr>
                <w:bCs/>
                <w:iCs/>
                <w:lang w:val="en-US" w:bidi="en-US"/>
              </w:rPr>
              <w:t xml:space="preserve"> </w:t>
            </w:r>
            <w:r w:rsidRPr="00CC747C">
              <w:rPr>
                <w:bCs/>
                <w:iCs/>
                <w:sz w:val="24"/>
                <w:szCs w:val="24"/>
                <w:lang w:val="en-US" w:bidi="en-US"/>
              </w:rPr>
              <w:t>amount not recorded</w:t>
            </w:r>
            <w:r w:rsidRPr="00F365F3">
              <w:rPr>
                <w:bCs/>
                <w:iCs/>
                <w:lang w:val="en-US" w:bidi="en-US"/>
              </w:rPr>
              <w:t xml:space="preserve"> </w:t>
            </w:r>
            <w:r w:rsidRPr="00CC747C">
              <w:rPr>
                <w:bCs/>
                <w:iCs/>
                <w:sz w:val="24"/>
                <w:szCs w:val="24"/>
                <w:lang w:val="en-US" w:bidi="en-US"/>
              </w:rPr>
              <w:t>(n = 143 533)</w:t>
            </w:r>
          </w:p>
          <w:p w14:paraId="6409F8C9" w14:textId="77777777" w:rsidR="00CE74A7" w:rsidRPr="00CC747C" w:rsidRDefault="00CE74A7" w:rsidP="003110BB">
            <w:pPr>
              <w:jc w:val="both"/>
              <w:rPr>
                <w:bCs/>
                <w:iCs/>
                <w:sz w:val="24"/>
                <w:szCs w:val="24"/>
                <w:lang w:val="en-US" w:bidi="en-US"/>
              </w:rPr>
            </w:pPr>
            <w:r w:rsidRPr="00CC747C">
              <w:rPr>
                <w:bCs/>
                <w:iCs/>
                <w:sz w:val="24"/>
                <w:szCs w:val="24"/>
                <w:lang w:val="en-US" w:bidi="en-US"/>
              </w:rPr>
              <w:t>Smoking status not</w:t>
            </w:r>
            <w:r w:rsidRPr="00F365F3">
              <w:rPr>
                <w:bCs/>
                <w:iCs/>
                <w:lang w:val="en-US" w:bidi="en-US"/>
              </w:rPr>
              <w:t xml:space="preserve"> </w:t>
            </w:r>
            <w:r w:rsidRPr="00CC747C">
              <w:rPr>
                <w:bCs/>
                <w:iCs/>
                <w:sz w:val="24"/>
                <w:szCs w:val="24"/>
                <w:lang w:val="en-US" w:bidi="en-US"/>
              </w:rPr>
              <w:t>recorded</w:t>
            </w:r>
            <w:r w:rsidRPr="00F365F3">
              <w:rPr>
                <w:bCs/>
                <w:iCs/>
                <w:lang w:val="en-US" w:bidi="en-US"/>
              </w:rPr>
              <w:t xml:space="preserve"> </w:t>
            </w:r>
            <w:r w:rsidRPr="00CC747C">
              <w:rPr>
                <w:bCs/>
                <w:iCs/>
                <w:sz w:val="24"/>
                <w:szCs w:val="24"/>
                <w:lang w:val="en-US" w:bidi="en-US"/>
              </w:rPr>
              <w:t>(n = 109 795)</w:t>
            </w:r>
          </w:p>
        </w:tc>
        <w:tc>
          <w:tcPr>
            <w:tcW w:w="7938" w:type="dxa"/>
          </w:tcPr>
          <w:p w14:paraId="6D9A2756" w14:textId="25CC9540" w:rsidR="00CE74A7" w:rsidRPr="00CC747C" w:rsidRDefault="00CE74A7" w:rsidP="003110BB">
            <w:pPr>
              <w:jc w:val="both"/>
              <w:rPr>
                <w:bCs/>
                <w:iCs/>
                <w:sz w:val="24"/>
                <w:szCs w:val="24"/>
                <w:lang w:bidi="en-US"/>
              </w:rPr>
            </w:pPr>
            <w:r w:rsidRPr="00CC747C">
              <w:rPr>
                <w:sz w:val="24"/>
                <w:szCs w:val="24"/>
              </w:rPr>
              <w:t>Отсутствующие данные</w:t>
            </w:r>
            <w:r>
              <w:rPr>
                <w:sz w:val="24"/>
                <w:szCs w:val="24"/>
              </w:rPr>
              <w:t xml:space="preserve"> </w:t>
            </w: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253</w:t>
            </w:r>
            <w:r w:rsidR="00892910">
              <w:rPr>
                <w:bCs/>
                <w:iCs/>
                <w:sz w:val="24"/>
                <w:szCs w:val="24"/>
                <w:lang w:val="en-US" w:bidi="en-US"/>
              </w:rPr>
              <w:t xml:space="preserve"> </w:t>
            </w:r>
            <w:r w:rsidRPr="00CC747C">
              <w:rPr>
                <w:bCs/>
                <w:iCs/>
                <w:sz w:val="24"/>
                <w:szCs w:val="24"/>
                <w:lang w:bidi="en-US"/>
              </w:rPr>
              <w:t>328)</w:t>
            </w:r>
          </w:p>
          <w:p w14:paraId="4DE3F2CC" w14:textId="24A02794" w:rsidR="00CE74A7" w:rsidRPr="00CC747C" w:rsidRDefault="00CE74A7" w:rsidP="003110BB">
            <w:pPr>
              <w:jc w:val="both"/>
              <w:rPr>
                <w:bCs/>
                <w:iCs/>
                <w:sz w:val="24"/>
                <w:szCs w:val="24"/>
                <w:lang w:bidi="en-US"/>
              </w:rPr>
            </w:pPr>
            <w:r>
              <w:rPr>
                <w:sz w:val="24"/>
                <w:szCs w:val="24"/>
              </w:rPr>
              <w:t>Курит в настоящее время</w:t>
            </w:r>
            <w:r w:rsidRPr="00CC747C">
              <w:rPr>
                <w:sz w:val="24"/>
                <w:szCs w:val="24"/>
              </w:rPr>
              <w:t>,</w:t>
            </w:r>
            <w:r>
              <w:rPr>
                <w:sz w:val="24"/>
                <w:szCs w:val="24"/>
              </w:rPr>
              <w:t xml:space="preserve"> </w:t>
            </w:r>
            <w:r w:rsidRPr="00CC747C">
              <w:rPr>
                <w:sz w:val="24"/>
                <w:szCs w:val="24"/>
              </w:rPr>
              <w:t>количество не указано</w:t>
            </w:r>
            <w:r>
              <w:rPr>
                <w:sz w:val="24"/>
                <w:szCs w:val="24"/>
              </w:rPr>
              <w:t xml:space="preserve"> </w:t>
            </w: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143</w:t>
            </w:r>
            <w:r w:rsidR="00892910">
              <w:rPr>
                <w:bCs/>
                <w:iCs/>
                <w:sz w:val="24"/>
                <w:szCs w:val="24"/>
                <w:lang w:val="en-US" w:bidi="en-US"/>
              </w:rPr>
              <w:t xml:space="preserve"> </w:t>
            </w:r>
            <w:r w:rsidRPr="00CC747C">
              <w:rPr>
                <w:bCs/>
                <w:iCs/>
                <w:sz w:val="24"/>
                <w:szCs w:val="24"/>
                <w:lang w:bidi="en-US"/>
              </w:rPr>
              <w:t>533)</w:t>
            </w:r>
          </w:p>
          <w:p w14:paraId="3CE64CF5" w14:textId="403DA3D2" w:rsidR="00CE74A7" w:rsidRPr="00CC747C" w:rsidRDefault="00CE74A7" w:rsidP="003110BB">
            <w:pPr>
              <w:jc w:val="both"/>
              <w:rPr>
                <w:sz w:val="24"/>
                <w:szCs w:val="24"/>
              </w:rPr>
            </w:pPr>
            <w:r w:rsidRPr="00CC747C">
              <w:rPr>
                <w:bCs/>
                <w:iCs/>
                <w:sz w:val="24"/>
                <w:szCs w:val="24"/>
                <w:lang w:bidi="en-US"/>
              </w:rPr>
              <w:t>Статус курения не указан</w:t>
            </w:r>
            <w:r>
              <w:rPr>
                <w:bCs/>
                <w:iCs/>
                <w:sz w:val="24"/>
                <w:szCs w:val="24"/>
                <w:lang w:bidi="en-US"/>
              </w:rPr>
              <w:t xml:space="preserve"> </w:t>
            </w: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109</w:t>
            </w:r>
            <w:r w:rsidR="00892910">
              <w:rPr>
                <w:bCs/>
                <w:iCs/>
                <w:sz w:val="24"/>
                <w:szCs w:val="24"/>
                <w:lang w:val="en-US" w:bidi="en-US"/>
              </w:rPr>
              <w:t xml:space="preserve"> </w:t>
            </w:r>
            <w:r w:rsidRPr="00CC747C">
              <w:rPr>
                <w:bCs/>
                <w:iCs/>
                <w:sz w:val="24"/>
                <w:szCs w:val="24"/>
                <w:lang w:bidi="en-US"/>
              </w:rPr>
              <w:t>795)</w:t>
            </w:r>
          </w:p>
        </w:tc>
      </w:tr>
      <w:tr w:rsidR="00CE74A7" w:rsidRPr="00CC747C" w14:paraId="765B2282" w14:textId="77777777" w:rsidTr="003110BB">
        <w:tc>
          <w:tcPr>
            <w:tcW w:w="7508" w:type="dxa"/>
          </w:tcPr>
          <w:p w14:paraId="626DCCC9" w14:textId="77777777" w:rsidR="00CE74A7" w:rsidRPr="00CC747C" w:rsidRDefault="00CE74A7" w:rsidP="003110BB">
            <w:pPr>
              <w:jc w:val="both"/>
              <w:rPr>
                <w:bCs/>
                <w:iCs/>
                <w:sz w:val="24"/>
                <w:szCs w:val="24"/>
                <w:lang w:val="en-US" w:bidi="en-US"/>
              </w:rPr>
            </w:pPr>
            <w:r w:rsidRPr="00CC747C">
              <w:rPr>
                <w:bCs/>
                <w:iCs/>
                <w:sz w:val="24"/>
                <w:szCs w:val="24"/>
                <w:lang w:val="en-US" w:bidi="en-US"/>
              </w:rPr>
              <w:t>Complete case</w:t>
            </w:r>
          </w:p>
          <w:p w14:paraId="29562904" w14:textId="77777777" w:rsidR="00CE74A7" w:rsidRPr="00CC747C" w:rsidRDefault="00CE74A7" w:rsidP="003110BB">
            <w:pPr>
              <w:jc w:val="both"/>
              <w:rPr>
                <w:bCs/>
                <w:iCs/>
                <w:sz w:val="24"/>
                <w:szCs w:val="24"/>
                <w:lang w:val="en-US" w:bidi="en-US"/>
              </w:rPr>
            </w:pPr>
            <w:r w:rsidRPr="00CC747C">
              <w:rPr>
                <w:bCs/>
                <w:iCs/>
                <w:sz w:val="24"/>
                <w:szCs w:val="24"/>
                <w:lang w:val="en-US" w:bidi="en-US"/>
              </w:rPr>
              <w:t>(n = 852 532)</w:t>
            </w:r>
          </w:p>
          <w:p w14:paraId="69704ACE" w14:textId="77777777" w:rsidR="00CE74A7" w:rsidRPr="00CC747C" w:rsidRDefault="00CE74A7" w:rsidP="003110BB">
            <w:pPr>
              <w:jc w:val="both"/>
              <w:rPr>
                <w:bCs/>
                <w:iCs/>
                <w:sz w:val="24"/>
                <w:szCs w:val="24"/>
                <w:lang w:val="en-US" w:bidi="en-US"/>
              </w:rPr>
            </w:pPr>
            <w:r w:rsidRPr="00CC747C">
              <w:rPr>
                <w:bCs/>
                <w:iCs/>
                <w:sz w:val="24"/>
                <w:szCs w:val="24"/>
                <w:lang w:val="en-US" w:bidi="en-US"/>
              </w:rPr>
              <w:t>424 cases</w:t>
            </w:r>
          </w:p>
        </w:tc>
        <w:tc>
          <w:tcPr>
            <w:tcW w:w="7938" w:type="dxa"/>
          </w:tcPr>
          <w:p w14:paraId="13F29E33" w14:textId="77777777" w:rsidR="00CE74A7" w:rsidRPr="00CC747C" w:rsidRDefault="00CE74A7" w:rsidP="003110BB">
            <w:pPr>
              <w:jc w:val="both"/>
              <w:rPr>
                <w:sz w:val="24"/>
                <w:szCs w:val="24"/>
              </w:rPr>
            </w:pPr>
            <w:r>
              <w:rPr>
                <w:sz w:val="24"/>
                <w:szCs w:val="24"/>
              </w:rPr>
              <w:t>Полные</w:t>
            </w:r>
            <w:r w:rsidRPr="00CC747C">
              <w:rPr>
                <w:sz w:val="24"/>
                <w:szCs w:val="24"/>
              </w:rPr>
              <w:t xml:space="preserve"> </w:t>
            </w:r>
            <w:r>
              <w:rPr>
                <w:sz w:val="24"/>
                <w:szCs w:val="24"/>
              </w:rPr>
              <w:t>наблюдения</w:t>
            </w:r>
          </w:p>
          <w:p w14:paraId="5DABCA71" w14:textId="1A19CAEF" w:rsidR="00CE74A7" w:rsidRPr="00CC747C" w:rsidRDefault="00CE74A7" w:rsidP="003110BB">
            <w:pPr>
              <w:jc w:val="both"/>
              <w:rPr>
                <w:bCs/>
                <w:iCs/>
                <w:sz w:val="24"/>
                <w:szCs w:val="24"/>
                <w:lang w:val="en-US" w:bidi="en-US"/>
              </w:rPr>
            </w:pPr>
            <w:r w:rsidRPr="00CC747C">
              <w:rPr>
                <w:bCs/>
                <w:iCs/>
                <w:sz w:val="24"/>
                <w:szCs w:val="24"/>
                <w:lang w:val="en-US" w:bidi="en-US"/>
              </w:rPr>
              <w:t>(n = 852</w:t>
            </w:r>
            <w:r w:rsidR="00892910">
              <w:rPr>
                <w:bCs/>
                <w:iCs/>
                <w:sz w:val="24"/>
                <w:szCs w:val="24"/>
                <w:lang w:val="en-US" w:bidi="en-US"/>
              </w:rPr>
              <w:t xml:space="preserve"> </w:t>
            </w:r>
            <w:r w:rsidRPr="00CC747C">
              <w:rPr>
                <w:bCs/>
                <w:iCs/>
                <w:sz w:val="24"/>
                <w:szCs w:val="24"/>
                <w:lang w:val="en-US" w:bidi="en-US"/>
              </w:rPr>
              <w:t>532)</w:t>
            </w:r>
          </w:p>
          <w:p w14:paraId="22822892" w14:textId="77777777" w:rsidR="00CE74A7" w:rsidRPr="00CC747C" w:rsidRDefault="00CE74A7" w:rsidP="003110BB">
            <w:pPr>
              <w:jc w:val="both"/>
              <w:rPr>
                <w:sz w:val="24"/>
                <w:szCs w:val="24"/>
              </w:rPr>
            </w:pPr>
            <w:r w:rsidRPr="00CC747C">
              <w:rPr>
                <w:bCs/>
                <w:iCs/>
                <w:sz w:val="24"/>
                <w:szCs w:val="24"/>
                <w:lang w:bidi="en-US"/>
              </w:rPr>
              <w:t>424 случая</w:t>
            </w:r>
          </w:p>
        </w:tc>
      </w:tr>
      <w:tr w:rsidR="00CE74A7" w:rsidRPr="00CC747C" w14:paraId="18E8CFE6" w14:textId="77777777" w:rsidTr="003110BB">
        <w:tc>
          <w:tcPr>
            <w:tcW w:w="7508" w:type="dxa"/>
          </w:tcPr>
          <w:p w14:paraId="2147BB48" w14:textId="77777777" w:rsidR="00CE74A7" w:rsidRPr="00CC747C" w:rsidRDefault="00CE74A7" w:rsidP="003110BB">
            <w:pPr>
              <w:jc w:val="both"/>
              <w:rPr>
                <w:bCs/>
                <w:iCs/>
                <w:sz w:val="24"/>
                <w:szCs w:val="24"/>
                <w:lang w:val="en-US" w:bidi="en-US"/>
              </w:rPr>
            </w:pPr>
            <w:r w:rsidRPr="00CC747C">
              <w:rPr>
                <w:bCs/>
                <w:iCs/>
                <w:sz w:val="24"/>
                <w:szCs w:val="24"/>
                <w:lang w:val="en-US" w:bidi="en-US"/>
              </w:rPr>
              <w:t>Primary analysis</w:t>
            </w:r>
            <w:r w:rsidRPr="00F365F3">
              <w:rPr>
                <w:bCs/>
                <w:iCs/>
                <w:lang w:val="en-US" w:bidi="en-US"/>
              </w:rPr>
              <w:t xml:space="preserve"> </w:t>
            </w:r>
            <w:r w:rsidRPr="00CC747C">
              <w:rPr>
                <w:bCs/>
                <w:iCs/>
                <w:sz w:val="24"/>
                <w:szCs w:val="24"/>
                <w:lang w:val="en-US" w:bidi="en-US"/>
              </w:rPr>
              <w:t>(multiple</w:t>
            </w:r>
            <w:r w:rsidRPr="00F365F3">
              <w:rPr>
                <w:bCs/>
                <w:iCs/>
                <w:lang w:val="en-US" w:bidi="en-US"/>
              </w:rPr>
              <w:t xml:space="preserve"> </w:t>
            </w:r>
            <w:r w:rsidRPr="00CC747C">
              <w:rPr>
                <w:bCs/>
                <w:iCs/>
                <w:sz w:val="24"/>
                <w:szCs w:val="24"/>
                <w:lang w:val="en-US" w:bidi="en-US"/>
              </w:rPr>
              <w:t>imputation)</w:t>
            </w:r>
          </w:p>
          <w:p w14:paraId="57E87BEB" w14:textId="77777777" w:rsidR="00CE74A7" w:rsidRPr="00CC747C" w:rsidRDefault="00CE74A7" w:rsidP="003110BB">
            <w:pPr>
              <w:jc w:val="both"/>
              <w:rPr>
                <w:bCs/>
                <w:iCs/>
                <w:sz w:val="24"/>
                <w:szCs w:val="24"/>
                <w:lang w:val="en-US" w:bidi="en-US"/>
              </w:rPr>
            </w:pPr>
            <w:r w:rsidRPr="00CC747C">
              <w:rPr>
                <w:bCs/>
                <w:iCs/>
                <w:sz w:val="24"/>
                <w:szCs w:val="24"/>
                <w:lang w:val="en-US" w:bidi="en-US"/>
              </w:rPr>
              <w:t>(n = 1 077 977)</w:t>
            </w:r>
          </w:p>
          <w:p w14:paraId="0CE6BA25" w14:textId="77777777" w:rsidR="00CE74A7" w:rsidRPr="00CC747C" w:rsidRDefault="00CE74A7" w:rsidP="003110BB">
            <w:pPr>
              <w:jc w:val="both"/>
              <w:rPr>
                <w:bCs/>
                <w:iCs/>
                <w:sz w:val="24"/>
                <w:szCs w:val="24"/>
                <w:lang w:val="en-US" w:bidi="en-US"/>
              </w:rPr>
            </w:pPr>
            <w:r w:rsidRPr="00CC747C">
              <w:rPr>
                <w:bCs/>
                <w:iCs/>
                <w:sz w:val="24"/>
                <w:szCs w:val="24"/>
                <w:lang w:val="en-US" w:bidi="en-US"/>
              </w:rPr>
              <w:t>582 cases</w:t>
            </w:r>
          </w:p>
        </w:tc>
        <w:tc>
          <w:tcPr>
            <w:tcW w:w="7938" w:type="dxa"/>
          </w:tcPr>
          <w:p w14:paraId="0A7FD3C5" w14:textId="77777777" w:rsidR="00CE74A7" w:rsidRPr="00CC747C" w:rsidRDefault="00CE74A7" w:rsidP="003110BB">
            <w:pPr>
              <w:jc w:val="both"/>
              <w:rPr>
                <w:sz w:val="24"/>
                <w:szCs w:val="24"/>
              </w:rPr>
            </w:pPr>
            <w:r w:rsidRPr="00CC747C">
              <w:rPr>
                <w:sz w:val="24"/>
                <w:szCs w:val="24"/>
              </w:rPr>
              <w:t>Первичный анализ</w:t>
            </w:r>
            <w:r>
              <w:rPr>
                <w:sz w:val="24"/>
                <w:szCs w:val="24"/>
              </w:rPr>
              <w:t xml:space="preserve"> </w:t>
            </w:r>
            <w:r w:rsidRPr="00CC747C">
              <w:rPr>
                <w:sz w:val="24"/>
                <w:szCs w:val="24"/>
              </w:rPr>
              <w:t>(</w:t>
            </w:r>
            <w:r>
              <w:rPr>
                <w:sz w:val="24"/>
                <w:szCs w:val="24"/>
              </w:rPr>
              <w:t>множественная</w:t>
            </w:r>
            <w:r w:rsidRPr="00CC747C">
              <w:rPr>
                <w:sz w:val="24"/>
                <w:szCs w:val="24"/>
              </w:rPr>
              <w:t xml:space="preserve"> </w:t>
            </w:r>
            <w:r>
              <w:rPr>
                <w:sz w:val="24"/>
                <w:szCs w:val="24"/>
              </w:rPr>
              <w:t>импутация</w:t>
            </w:r>
            <w:r w:rsidRPr="00CC747C">
              <w:rPr>
                <w:sz w:val="24"/>
                <w:szCs w:val="24"/>
              </w:rPr>
              <w:t>)</w:t>
            </w:r>
          </w:p>
          <w:p w14:paraId="64EBD420" w14:textId="5CBBE27F" w:rsidR="00CE74A7" w:rsidRPr="00CC747C" w:rsidRDefault="00CE74A7" w:rsidP="003110BB">
            <w:pPr>
              <w:jc w:val="both"/>
              <w:rPr>
                <w:bCs/>
                <w:iCs/>
                <w:sz w:val="24"/>
                <w:szCs w:val="24"/>
                <w:lang w:bidi="en-US"/>
              </w:rPr>
            </w:pP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1</w:t>
            </w:r>
            <w:r w:rsidR="00892910">
              <w:rPr>
                <w:bCs/>
                <w:iCs/>
                <w:sz w:val="24"/>
                <w:szCs w:val="24"/>
                <w:lang w:bidi="en-US"/>
              </w:rPr>
              <w:t xml:space="preserve"> </w:t>
            </w:r>
            <w:r w:rsidRPr="00CC747C">
              <w:rPr>
                <w:bCs/>
                <w:iCs/>
                <w:sz w:val="24"/>
                <w:szCs w:val="24"/>
                <w:lang w:bidi="en-US"/>
              </w:rPr>
              <w:t>077</w:t>
            </w:r>
            <w:r w:rsidR="00892910">
              <w:rPr>
                <w:bCs/>
                <w:iCs/>
                <w:sz w:val="24"/>
                <w:szCs w:val="24"/>
                <w:lang w:val="en-US" w:bidi="en-US"/>
              </w:rPr>
              <w:t xml:space="preserve"> </w:t>
            </w:r>
            <w:r w:rsidRPr="00CC747C">
              <w:rPr>
                <w:bCs/>
                <w:iCs/>
                <w:sz w:val="24"/>
                <w:szCs w:val="24"/>
                <w:lang w:bidi="en-US"/>
              </w:rPr>
              <w:t>977)</w:t>
            </w:r>
          </w:p>
          <w:p w14:paraId="4635CC3B" w14:textId="77777777" w:rsidR="00CE74A7" w:rsidRPr="00CC747C" w:rsidRDefault="00CE74A7" w:rsidP="003110BB">
            <w:pPr>
              <w:jc w:val="both"/>
              <w:rPr>
                <w:sz w:val="24"/>
                <w:szCs w:val="24"/>
              </w:rPr>
            </w:pPr>
            <w:r w:rsidRPr="00CC747C">
              <w:rPr>
                <w:bCs/>
                <w:iCs/>
                <w:sz w:val="24"/>
                <w:szCs w:val="24"/>
                <w:lang w:bidi="en-US"/>
              </w:rPr>
              <w:t>582 случая</w:t>
            </w:r>
          </w:p>
        </w:tc>
      </w:tr>
      <w:tr w:rsidR="00CE74A7" w:rsidRPr="00CC747C" w14:paraId="58864275" w14:textId="77777777" w:rsidTr="003110BB">
        <w:tc>
          <w:tcPr>
            <w:tcW w:w="7508" w:type="dxa"/>
          </w:tcPr>
          <w:p w14:paraId="367C6393" w14:textId="77777777" w:rsidR="00CE74A7" w:rsidRPr="00CC747C" w:rsidRDefault="00CE74A7" w:rsidP="003110BB">
            <w:pPr>
              <w:jc w:val="both"/>
              <w:rPr>
                <w:bCs/>
                <w:iCs/>
                <w:sz w:val="24"/>
                <w:szCs w:val="24"/>
                <w:lang w:val="en-US" w:bidi="en-US"/>
              </w:rPr>
            </w:pPr>
            <w:r w:rsidRPr="00CC747C">
              <w:rPr>
                <w:bCs/>
                <w:iCs/>
                <w:sz w:val="24"/>
                <w:szCs w:val="24"/>
                <w:lang w:val="en-US" w:bidi="en-US"/>
              </w:rPr>
              <w:t>Primary analysis</w:t>
            </w:r>
            <w:r w:rsidRPr="00F365F3">
              <w:rPr>
                <w:bCs/>
                <w:iCs/>
                <w:lang w:val="en-US" w:bidi="en-US"/>
              </w:rPr>
              <w:t xml:space="preserve"> </w:t>
            </w:r>
            <w:r w:rsidRPr="00CC747C">
              <w:rPr>
                <w:bCs/>
                <w:iCs/>
                <w:sz w:val="24"/>
                <w:szCs w:val="24"/>
                <w:lang w:val="en-US" w:bidi="en-US"/>
              </w:rPr>
              <w:t>(multiple</w:t>
            </w:r>
            <w:r w:rsidRPr="00F365F3">
              <w:rPr>
                <w:bCs/>
                <w:iCs/>
                <w:lang w:val="en-US" w:bidi="en-US"/>
              </w:rPr>
              <w:t xml:space="preserve"> </w:t>
            </w:r>
            <w:r w:rsidRPr="00CC747C">
              <w:rPr>
                <w:bCs/>
                <w:iCs/>
                <w:sz w:val="24"/>
                <w:szCs w:val="24"/>
                <w:lang w:val="en-US" w:bidi="en-US"/>
              </w:rPr>
              <w:t>imputation)</w:t>
            </w:r>
          </w:p>
          <w:p w14:paraId="5D04E102" w14:textId="77777777" w:rsidR="00CE74A7" w:rsidRPr="00CC747C" w:rsidRDefault="00CE74A7" w:rsidP="003110BB">
            <w:pPr>
              <w:jc w:val="both"/>
              <w:rPr>
                <w:bCs/>
                <w:iCs/>
                <w:sz w:val="24"/>
                <w:szCs w:val="24"/>
                <w:lang w:val="en-US" w:bidi="en-US"/>
              </w:rPr>
            </w:pPr>
            <w:r w:rsidRPr="00CC747C">
              <w:rPr>
                <w:bCs/>
                <w:iCs/>
                <w:sz w:val="24"/>
                <w:szCs w:val="24"/>
                <w:lang w:val="en-US" w:bidi="en-US"/>
              </w:rPr>
              <w:t>(n = 1 062 217)</w:t>
            </w:r>
          </w:p>
          <w:p w14:paraId="1F38E511" w14:textId="77777777" w:rsidR="00CE74A7" w:rsidRPr="00CC747C" w:rsidRDefault="00CE74A7" w:rsidP="003110BB">
            <w:pPr>
              <w:jc w:val="both"/>
              <w:rPr>
                <w:bCs/>
                <w:iCs/>
                <w:sz w:val="24"/>
                <w:szCs w:val="24"/>
                <w:lang w:val="en-US" w:bidi="en-US"/>
              </w:rPr>
            </w:pPr>
            <w:r w:rsidRPr="00CC747C">
              <w:rPr>
                <w:bCs/>
                <w:iCs/>
                <w:sz w:val="24"/>
                <w:szCs w:val="24"/>
                <w:lang w:val="en-US" w:bidi="en-US"/>
              </w:rPr>
              <w:t>1184 cases</w:t>
            </w:r>
          </w:p>
        </w:tc>
        <w:tc>
          <w:tcPr>
            <w:tcW w:w="7938" w:type="dxa"/>
          </w:tcPr>
          <w:p w14:paraId="64B880C2" w14:textId="77777777" w:rsidR="00CE74A7" w:rsidRPr="00CC747C" w:rsidRDefault="00CE74A7" w:rsidP="003110BB">
            <w:pPr>
              <w:jc w:val="both"/>
              <w:rPr>
                <w:sz w:val="24"/>
                <w:szCs w:val="24"/>
              </w:rPr>
            </w:pPr>
            <w:r w:rsidRPr="00CC747C">
              <w:rPr>
                <w:sz w:val="24"/>
                <w:szCs w:val="24"/>
              </w:rPr>
              <w:t>Первичный анализ</w:t>
            </w:r>
            <w:r>
              <w:rPr>
                <w:sz w:val="24"/>
                <w:szCs w:val="24"/>
              </w:rPr>
              <w:t xml:space="preserve"> </w:t>
            </w:r>
            <w:r w:rsidRPr="00CC747C">
              <w:rPr>
                <w:sz w:val="24"/>
                <w:szCs w:val="24"/>
              </w:rPr>
              <w:t>(</w:t>
            </w:r>
            <w:r>
              <w:rPr>
                <w:sz w:val="24"/>
                <w:szCs w:val="24"/>
              </w:rPr>
              <w:t>множественная</w:t>
            </w:r>
            <w:r w:rsidRPr="00CC747C">
              <w:rPr>
                <w:sz w:val="24"/>
                <w:szCs w:val="24"/>
              </w:rPr>
              <w:t xml:space="preserve"> </w:t>
            </w:r>
            <w:r>
              <w:rPr>
                <w:sz w:val="24"/>
                <w:szCs w:val="24"/>
              </w:rPr>
              <w:t>импутация</w:t>
            </w:r>
            <w:r w:rsidRPr="00CC747C">
              <w:rPr>
                <w:sz w:val="24"/>
                <w:szCs w:val="24"/>
              </w:rPr>
              <w:t>)</w:t>
            </w:r>
          </w:p>
          <w:p w14:paraId="15308C8A" w14:textId="4E6CE68B" w:rsidR="00CE74A7" w:rsidRPr="00CC747C" w:rsidRDefault="00CE74A7" w:rsidP="003110BB">
            <w:pPr>
              <w:jc w:val="both"/>
              <w:rPr>
                <w:bCs/>
                <w:iCs/>
                <w:sz w:val="24"/>
                <w:szCs w:val="24"/>
                <w:lang w:bidi="en-US"/>
              </w:rPr>
            </w:pPr>
            <w:r w:rsidRPr="00CC747C">
              <w:rPr>
                <w:bCs/>
                <w:iCs/>
                <w:sz w:val="24"/>
                <w:szCs w:val="24"/>
                <w:lang w:bidi="en-US"/>
              </w:rPr>
              <w:t>(</w:t>
            </w:r>
            <w:r w:rsidRPr="00CC747C">
              <w:rPr>
                <w:bCs/>
                <w:iCs/>
                <w:sz w:val="24"/>
                <w:szCs w:val="24"/>
                <w:lang w:val="en-US" w:bidi="en-US"/>
              </w:rPr>
              <w:t>n</w:t>
            </w:r>
            <w:r w:rsidRPr="00CC747C">
              <w:rPr>
                <w:bCs/>
                <w:iCs/>
                <w:sz w:val="24"/>
                <w:szCs w:val="24"/>
                <w:lang w:bidi="en-US"/>
              </w:rPr>
              <w:t xml:space="preserve"> = 1</w:t>
            </w:r>
            <w:r w:rsidR="00892910">
              <w:rPr>
                <w:bCs/>
                <w:iCs/>
                <w:sz w:val="24"/>
                <w:szCs w:val="24"/>
                <w:lang w:bidi="en-US"/>
              </w:rPr>
              <w:t xml:space="preserve"> </w:t>
            </w:r>
            <w:r w:rsidRPr="00CC747C">
              <w:rPr>
                <w:bCs/>
                <w:iCs/>
                <w:sz w:val="24"/>
                <w:szCs w:val="24"/>
                <w:lang w:bidi="en-US"/>
              </w:rPr>
              <w:t>062</w:t>
            </w:r>
            <w:r w:rsidR="00892910">
              <w:rPr>
                <w:bCs/>
                <w:iCs/>
                <w:sz w:val="24"/>
                <w:szCs w:val="24"/>
                <w:lang w:val="en-US" w:bidi="en-US"/>
              </w:rPr>
              <w:t xml:space="preserve"> </w:t>
            </w:r>
            <w:r w:rsidRPr="00CC747C">
              <w:rPr>
                <w:bCs/>
                <w:iCs/>
                <w:sz w:val="24"/>
                <w:szCs w:val="24"/>
                <w:lang w:bidi="en-US"/>
              </w:rPr>
              <w:t>217)</w:t>
            </w:r>
          </w:p>
          <w:p w14:paraId="028C397E" w14:textId="77777777" w:rsidR="00CE74A7" w:rsidRPr="00CC747C" w:rsidRDefault="00CE74A7" w:rsidP="003110BB">
            <w:pPr>
              <w:jc w:val="both"/>
              <w:rPr>
                <w:sz w:val="24"/>
                <w:szCs w:val="24"/>
              </w:rPr>
            </w:pPr>
            <w:r w:rsidRPr="00CC747C">
              <w:rPr>
                <w:bCs/>
                <w:iCs/>
                <w:sz w:val="24"/>
                <w:szCs w:val="24"/>
                <w:lang w:bidi="en-US"/>
              </w:rPr>
              <w:t>1184 случая</w:t>
            </w:r>
          </w:p>
        </w:tc>
      </w:tr>
      <w:tr w:rsidR="00CE74A7" w:rsidRPr="00CC747C" w14:paraId="422200EE" w14:textId="77777777" w:rsidTr="003110BB">
        <w:tc>
          <w:tcPr>
            <w:tcW w:w="7508" w:type="dxa"/>
          </w:tcPr>
          <w:p w14:paraId="31B05860" w14:textId="77777777" w:rsidR="00CE74A7" w:rsidRPr="00CC747C" w:rsidRDefault="00CE74A7" w:rsidP="003110BB">
            <w:pPr>
              <w:jc w:val="both"/>
              <w:rPr>
                <w:bCs/>
                <w:iCs/>
                <w:sz w:val="24"/>
                <w:szCs w:val="24"/>
                <w:lang w:val="en-US" w:bidi="en-US"/>
              </w:rPr>
            </w:pPr>
            <w:r w:rsidRPr="00CC747C">
              <w:rPr>
                <w:bCs/>
                <w:iCs/>
                <w:sz w:val="24"/>
                <w:szCs w:val="24"/>
                <w:lang w:val="en-US" w:bidi="en-US"/>
              </w:rPr>
              <w:t>Complete case</w:t>
            </w:r>
          </w:p>
          <w:p w14:paraId="553B2B7F" w14:textId="77777777" w:rsidR="00CE74A7" w:rsidRPr="00CC747C" w:rsidRDefault="00CE74A7" w:rsidP="003110BB">
            <w:pPr>
              <w:jc w:val="both"/>
              <w:rPr>
                <w:bCs/>
                <w:iCs/>
                <w:sz w:val="24"/>
                <w:szCs w:val="24"/>
                <w:lang w:val="en-US" w:bidi="en-US"/>
              </w:rPr>
            </w:pPr>
            <w:r w:rsidRPr="00CC747C">
              <w:rPr>
                <w:bCs/>
                <w:iCs/>
                <w:sz w:val="24"/>
                <w:szCs w:val="24"/>
                <w:lang w:val="en-US" w:bidi="en-US"/>
              </w:rPr>
              <w:t>(n = 808 889)</w:t>
            </w:r>
          </w:p>
          <w:p w14:paraId="5A00920F" w14:textId="77777777" w:rsidR="00CE74A7" w:rsidRPr="00CC747C" w:rsidRDefault="00CE74A7" w:rsidP="003110BB">
            <w:pPr>
              <w:jc w:val="both"/>
              <w:rPr>
                <w:bCs/>
                <w:iCs/>
                <w:sz w:val="24"/>
                <w:szCs w:val="24"/>
                <w:lang w:val="en-US" w:bidi="en-US"/>
              </w:rPr>
            </w:pPr>
            <w:r w:rsidRPr="00CC747C">
              <w:rPr>
                <w:bCs/>
                <w:iCs/>
                <w:sz w:val="24"/>
                <w:szCs w:val="24"/>
                <w:lang w:val="en-US" w:bidi="en-US"/>
              </w:rPr>
              <w:t>832 cases</w:t>
            </w:r>
          </w:p>
        </w:tc>
        <w:tc>
          <w:tcPr>
            <w:tcW w:w="7938" w:type="dxa"/>
          </w:tcPr>
          <w:p w14:paraId="62F02B01" w14:textId="77777777" w:rsidR="00CE74A7" w:rsidRPr="00CC747C" w:rsidRDefault="00CE74A7" w:rsidP="003110BB">
            <w:pPr>
              <w:jc w:val="both"/>
              <w:rPr>
                <w:sz w:val="24"/>
                <w:szCs w:val="24"/>
              </w:rPr>
            </w:pPr>
            <w:r>
              <w:rPr>
                <w:sz w:val="24"/>
                <w:szCs w:val="24"/>
              </w:rPr>
              <w:t>Полные</w:t>
            </w:r>
            <w:r w:rsidRPr="00CC747C">
              <w:rPr>
                <w:sz w:val="24"/>
                <w:szCs w:val="24"/>
              </w:rPr>
              <w:t xml:space="preserve"> </w:t>
            </w:r>
            <w:r>
              <w:rPr>
                <w:sz w:val="24"/>
                <w:szCs w:val="24"/>
              </w:rPr>
              <w:t>наблюдения</w:t>
            </w:r>
          </w:p>
          <w:p w14:paraId="32AEB23C" w14:textId="09F6FB3A" w:rsidR="00CE74A7" w:rsidRPr="00CC747C" w:rsidRDefault="00CE74A7" w:rsidP="003110BB">
            <w:pPr>
              <w:jc w:val="both"/>
              <w:rPr>
                <w:bCs/>
                <w:iCs/>
                <w:sz w:val="24"/>
                <w:szCs w:val="24"/>
                <w:lang w:val="en-US" w:bidi="en-US"/>
              </w:rPr>
            </w:pPr>
            <w:r w:rsidRPr="00CC747C">
              <w:rPr>
                <w:bCs/>
                <w:iCs/>
                <w:sz w:val="24"/>
                <w:szCs w:val="24"/>
                <w:lang w:val="en-US" w:bidi="en-US"/>
              </w:rPr>
              <w:t>(n = 808</w:t>
            </w:r>
            <w:r w:rsidR="00892910">
              <w:rPr>
                <w:bCs/>
                <w:iCs/>
                <w:sz w:val="24"/>
                <w:szCs w:val="24"/>
                <w:lang w:val="en-US" w:bidi="en-US"/>
              </w:rPr>
              <w:t xml:space="preserve"> </w:t>
            </w:r>
            <w:r w:rsidRPr="00CC747C">
              <w:rPr>
                <w:bCs/>
                <w:iCs/>
                <w:sz w:val="24"/>
                <w:szCs w:val="24"/>
                <w:lang w:val="en-US" w:bidi="en-US"/>
              </w:rPr>
              <w:t>889)</w:t>
            </w:r>
          </w:p>
          <w:p w14:paraId="72F87EB6" w14:textId="77777777" w:rsidR="00CE74A7" w:rsidRPr="00CC747C" w:rsidRDefault="00CE74A7" w:rsidP="003110BB">
            <w:pPr>
              <w:jc w:val="both"/>
              <w:rPr>
                <w:sz w:val="24"/>
                <w:szCs w:val="24"/>
              </w:rPr>
            </w:pPr>
            <w:r w:rsidRPr="00CC747C">
              <w:rPr>
                <w:bCs/>
                <w:iCs/>
                <w:sz w:val="24"/>
                <w:szCs w:val="24"/>
                <w:lang w:bidi="en-US"/>
              </w:rPr>
              <w:t>832 случая</w:t>
            </w:r>
          </w:p>
        </w:tc>
      </w:tr>
      <w:tr w:rsidR="00CE74A7" w:rsidRPr="00CC747C" w14:paraId="33045446" w14:textId="77777777" w:rsidTr="003110BB">
        <w:tc>
          <w:tcPr>
            <w:tcW w:w="7508" w:type="dxa"/>
          </w:tcPr>
          <w:p w14:paraId="2D8A8B32" w14:textId="77777777" w:rsidR="00CE74A7" w:rsidRPr="00CC747C" w:rsidRDefault="00CE74A7" w:rsidP="003110BB">
            <w:pPr>
              <w:jc w:val="both"/>
              <w:rPr>
                <w:b/>
                <w:bCs/>
                <w:iCs/>
                <w:sz w:val="24"/>
                <w:szCs w:val="24"/>
                <w:lang w:val="en-US" w:bidi="en-US"/>
              </w:rPr>
            </w:pPr>
            <w:r w:rsidRPr="00CC747C">
              <w:rPr>
                <w:bCs/>
                <w:iCs/>
                <w:sz w:val="24"/>
                <w:szCs w:val="24"/>
                <w:lang w:val="en-US" w:bidi="en-US"/>
              </w:rPr>
              <w:t>Reprinted from reference 390, with permission from Elsevier.</w:t>
            </w:r>
          </w:p>
        </w:tc>
        <w:tc>
          <w:tcPr>
            <w:tcW w:w="7938" w:type="dxa"/>
          </w:tcPr>
          <w:p w14:paraId="370AC3BF" w14:textId="77777777" w:rsidR="00CE74A7" w:rsidRPr="00CC747C" w:rsidRDefault="00CE74A7" w:rsidP="003110BB">
            <w:pPr>
              <w:jc w:val="both"/>
              <w:rPr>
                <w:sz w:val="24"/>
                <w:szCs w:val="24"/>
              </w:rPr>
            </w:pPr>
            <w:r w:rsidRPr="00CC747C">
              <w:rPr>
                <w:sz w:val="24"/>
                <w:szCs w:val="24"/>
              </w:rPr>
              <w:t xml:space="preserve">Перепечатано </w:t>
            </w:r>
            <w:r>
              <w:rPr>
                <w:sz w:val="24"/>
                <w:szCs w:val="24"/>
              </w:rPr>
              <w:t xml:space="preserve">из </w:t>
            </w:r>
            <w:r w:rsidRPr="008A3EF1">
              <w:rPr>
                <w:bCs/>
                <w:iCs/>
                <w:sz w:val="24"/>
                <w:szCs w:val="24"/>
                <w:lang w:bidi="en-US"/>
              </w:rPr>
              <w:t>[</w:t>
            </w:r>
            <w:r w:rsidRPr="00CC747C">
              <w:rPr>
                <w:bCs/>
                <w:iCs/>
                <w:sz w:val="24"/>
                <w:szCs w:val="24"/>
                <w:lang w:bidi="en-US"/>
              </w:rPr>
              <w:t>390</w:t>
            </w:r>
            <w:r w:rsidRPr="008A3EF1">
              <w:rPr>
                <w:bCs/>
                <w:iCs/>
                <w:sz w:val="24"/>
                <w:szCs w:val="24"/>
                <w:lang w:bidi="en-US"/>
              </w:rPr>
              <w:t>]</w:t>
            </w:r>
            <w:r>
              <w:rPr>
                <w:bCs/>
                <w:iCs/>
                <w:sz w:val="24"/>
                <w:szCs w:val="24"/>
                <w:lang w:bidi="en-US"/>
              </w:rPr>
              <w:t xml:space="preserve"> </w:t>
            </w:r>
            <w:r w:rsidRPr="00CC747C">
              <w:rPr>
                <w:sz w:val="24"/>
                <w:szCs w:val="24"/>
              </w:rPr>
              <w:t xml:space="preserve">с разрешения </w:t>
            </w:r>
            <w:r w:rsidRPr="00CC747C">
              <w:rPr>
                <w:bCs/>
                <w:iCs/>
                <w:sz w:val="24"/>
                <w:szCs w:val="24"/>
                <w:lang w:val="en-US" w:bidi="en-US"/>
              </w:rPr>
              <w:t>Elsevier</w:t>
            </w:r>
            <w:r w:rsidRPr="00CC747C">
              <w:rPr>
                <w:bCs/>
                <w:iCs/>
                <w:sz w:val="24"/>
                <w:szCs w:val="24"/>
                <w:lang w:bidi="en-US"/>
              </w:rPr>
              <w:t>.</w:t>
            </w:r>
          </w:p>
        </w:tc>
      </w:tr>
    </w:tbl>
    <w:p w14:paraId="4821CBC2" w14:textId="77777777" w:rsidR="00CE74A7" w:rsidRPr="00F365F3" w:rsidRDefault="00CE74A7" w:rsidP="00CE74A7">
      <w:pPr>
        <w:jc w:val="both"/>
      </w:pPr>
    </w:p>
    <w:p w14:paraId="5392B282" w14:textId="77777777" w:rsidR="00CE74A7" w:rsidRPr="00CC747C" w:rsidRDefault="00CE74A7" w:rsidP="00CE74A7">
      <w:pPr>
        <w:jc w:val="both"/>
        <w:rPr>
          <w:lang w:val="en-US"/>
        </w:rPr>
      </w:pPr>
      <w:r w:rsidRPr="00CC747C">
        <w:rPr>
          <w:noProof/>
        </w:rPr>
        <w:lastRenderedPageBreak/>
        <w:drawing>
          <wp:inline distT="0" distB="0" distL="0" distR="0" wp14:anchorId="1B1161C8" wp14:editId="04E0F640">
            <wp:extent cx="3133780" cy="3897881"/>
            <wp:effectExtent l="0" t="0" r="317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4_p.4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1701" cy="3907734"/>
                    </a:xfrm>
                    <a:prstGeom prst="rect">
                      <a:avLst/>
                    </a:prstGeom>
                  </pic:spPr>
                </pic:pic>
              </a:graphicData>
            </a:graphic>
          </wp:inline>
        </w:drawing>
      </w:r>
    </w:p>
    <w:tbl>
      <w:tblPr>
        <w:tblStyle w:val="a3"/>
        <w:tblW w:w="0" w:type="auto"/>
        <w:tblLook w:val="04A0" w:firstRow="1" w:lastRow="0" w:firstColumn="1" w:lastColumn="0" w:noHBand="0" w:noVBand="1"/>
      </w:tblPr>
      <w:tblGrid>
        <w:gridCol w:w="6374"/>
        <w:gridCol w:w="6237"/>
      </w:tblGrid>
      <w:tr w:rsidR="00CE74A7" w:rsidRPr="00CC747C" w14:paraId="4A42EFA6" w14:textId="77777777" w:rsidTr="003110BB">
        <w:tc>
          <w:tcPr>
            <w:tcW w:w="6374" w:type="dxa"/>
          </w:tcPr>
          <w:p w14:paraId="3DD707AF" w14:textId="77777777" w:rsidR="00CE74A7" w:rsidRPr="00CC747C" w:rsidRDefault="00CE74A7" w:rsidP="003110BB">
            <w:pPr>
              <w:jc w:val="both"/>
              <w:rPr>
                <w:b/>
                <w:sz w:val="24"/>
                <w:szCs w:val="24"/>
                <w:lang w:val="en-US"/>
              </w:rPr>
            </w:pPr>
            <w:r w:rsidRPr="00CC747C">
              <w:rPr>
                <w:b/>
                <w:i/>
                <w:iCs/>
                <w:sz w:val="24"/>
                <w:szCs w:val="24"/>
                <w:lang w:val="en-US" w:bidi="en-US"/>
              </w:rPr>
              <w:t>Figure 4.</w:t>
            </w:r>
            <w:r w:rsidRPr="00CC747C">
              <w:rPr>
                <w:b/>
                <w:sz w:val="24"/>
                <w:szCs w:val="24"/>
                <w:lang w:val="en-US" w:bidi="en-US"/>
              </w:rPr>
              <w:t xml:space="preserve"> Example figure: participant flow diagram.</w:t>
            </w:r>
          </w:p>
        </w:tc>
        <w:tc>
          <w:tcPr>
            <w:tcW w:w="6237" w:type="dxa"/>
          </w:tcPr>
          <w:p w14:paraId="7D4E91F9" w14:textId="77777777" w:rsidR="00CE74A7" w:rsidRPr="00CC747C" w:rsidRDefault="00CE74A7" w:rsidP="003110BB">
            <w:pPr>
              <w:jc w:val="both"/>
              <w:rPr>
                <w:sz w:val="24"/>
                <w:szCs w:val="24"/>
              </w:rPr>
            </w:pPr>
            <w:r w:rsidRPr="00CC747C">
              <w:rPr>
                <w:b/>
                <w:i/>
                <w:sz w:val="24"/>
                <w:szCs w:val="24"/>
              </w:rPr>
              <w:t>Рис. 4.</w:t>
            </w:r>
            <w:r w:rsidRPr="00CC747C">
              <w:rPr>
                <w:b/>
                <w:sz w:val="24"/>
                <w:szCs w:val="24"/>
              </w:rPr>
              <w:t xml:space="preserve"> Пример </w:t>
            </w:r>
            <w:r>
              <w:rPr>
                <w:b/>
                <w:sz w:val="24"/>
                <w:szCs w:val="24"/>
              </w:rPr>
              <w:t>рисунка: схема изменения состава участников</w:t>
            </w:r>
            <w:r w:rsidRPr="00CC747C">
              <w:rPr>
                <w:b/>
                <w:sz w:val="24"/>
                <w:szCs w:val="24"/>
              </w:rPr>
              <w:t>.</w:t>
            </w:r>
          </w:p>
        </w:tc>
      </w:tr>
      <w:tr w:rsidR="00CE74A7" w:rsidRPr="00CC747C" w14:paraId="3534A1FC" w14:textId="77777777" w:rsidTr="003110BB">
        <w:tc>
          <w:tcPr>
            <w:tcW w:w="6374" w:type="dxa"/>
          </w:tcPr>
          <w:p w14:paraId="04F08641" w14:textId="77777777" w:rsidR="00CE74A7" w:rsidRPr="00CC747C" w:rsidRDefault="00CE74A7" w:rsidP="003110BB">
            <w:pPr>
              <w:jc w:val="both"/>
              <w:rPr>
                <w:iCs/>
                <w:sz w:val="24"/>
                <w:szCs w:val="24"/>
                <w:lang w:val="en-US" w:bidi="en-US"/>
              </w:rPr>
            </w:pPr>
            <w:r w:rsidRPr="00CC747C">
              <w:rPr>
                <w:iCs/>
                <w:sz w:val="24"/>
                <w:szCs w:val="24"/>
                <w:lang w:val="en-US" w:bidi="en-US"/>
              </w:rPr>
              <w:t>Patient suspected of slow-onset heart failure by their primary care physician (n = 730)</w:t>
            </w:r>
          </w:p>
        </w:tc>
        <w:tc>
          <w:tcPr>
            <w:tcW w:w="6237" w:type="dxa"/>
          </w:tcPr>
          <w:p w14:paraId="1A5B2204" w14:textId="77777777" w:rsidR="00CE74A7" w:rsidRPr="00CC747C" w:rsidRDefault="00CE74A7" w:rsidP="003110BB">
            <w:pPr>
              <w:jc w:val="both"/>
              <w:rPr>
                <w:sz w:val="24"/>
                <w:szCs w:val="24"/>
              </w:rPr>
            </w:pPr>
            <w:r w:rsidRPr="00CC747C">
              <w:rPr>
                <w:sz w:val="24"/>
                <w:szCs w:val="24"/>
              </w:rPr>
              <w:t>Пациент</w:t>
            </w:r>
            <w:r>
              <w:rPr>
                <w:sz w:val="24"/>
                <w:szCs w:val="24"/>
              </w:rPr>
              <w:t xml:space="preserve"> с подозрением на</w:t>
            </w:r>
            <w:r w:rsidRPr="00CC747C">
              <w:rPr>
                <w:sz w:val="24"/>
                <w:szCs w:val="24"/>
              </w:rPr>
              <w:t xml:space="preserve"> медленно развивающуюся сердечную недостаточность </w:t>
            </w:r>
            <w:r>
              <w:rPr>
                <w:sz w:val="24"/>
                <w:szCs w:val="24"/>
              </w:rPr>
              <w:t>согласно решению</w:t>
            </w:r>
            <w:r w:rsidRPr="00CC747C">
              <w:rPr>
                <w:sz w:val="24"/>
                <w:szCs w:val="24"/>
              </w:rPr>
              <w:t xml:space="preserve"> терапевт</w:t>
            </w:r>
            <w:r>
              <w:rPr>
                <w:sz w:val="24"/>
                <w:szCs w:val="24"/>
              </w:rPr>
              <w:t>а поликлиники</w:t>
            </w:r>
            <w:r w:rsidRPr="00CC747C">
              <w:rPr>
                <w:sz w:val="24"/>
                <w:szCs w:val="24"/>
              </w:rPr>
              <w:t xml:space="preserve"> (</w:t>
            </w:r>
            <w:r w:rsidRPr="00CC747C">
              <w:rPr>
                <w:sz w:val="24"/>
                <w:szCs w:val="24"/>
                <w:lang w:val="en-US"/>
              </w:rPr>
              <w:t>n</w:t>
            </w:r>
            <w:r w:rsidRPr="00CC747C">
              <w:rPr>
                <w:sz w:val="24"/>
                <w:szCs w:val="24"/>
              </w:rPr>
              <w:t xml:space="preserve"> = 730)</w:t>
            </w:r>
          </w:p>
        </w:tc>
      </w:tr>
      <w:tr w:rsidR="00CE74A7" w:rsidRPr="00CC747C" w14:paraId="31BABC02" w14:textId="77777777" w:rsidTr="003110BB">
        <w:tc>
          <w:tcPr>
            <w:tcW w:w="6374" w:type="dxa"/>
          </w:tcPr>
          <w:p w14:paraId="3F3712AB" w14:textId="77777777" w:rsidR="00CE74A7" w:rsidRPr="00CC747C" w:rsidRDefault="00CE74A7" w:rsidP="003110BB">
            <w:pPr>
              <w:jc w:val="both"/>
              <w:rPr>
                <w:iCs/>
                <w:sz w:val="24"/>
                <w:szCs w:val="24"/>
                <w:lang w:val="en-US" w:bidi="en-US"/>
              </w:rPr>
            </w:pPr>
            <w:r w:rsidRPr="00CC747C">
              <w:rPr>
                <w:iCs/>
                <w:sz w:val="24"/>
                <w:szCs w:val="24"/>
                <w:lang w:val="en-US" w:bidi="en-US"/>
              </w:rPr>
              <w:t>Excluded patients (n = 9)</w:t>
            </w:r>
          </w:p>
          <w:p w14:paraId="3ED406F5" w14:textId="77777777" w:rsidR="00CE74A7" w:rsidRPr="00CC747C" w:rsidRDefault="00CE74A7" w:rsidP="003110BB">
            <w:pPr>
              <w:jc w:val="both"/>
              <w:rPr>
                <w:iCs/>
                <w:sz w:val="24"/>
                <w:szCs w:val="24"/>
                <w:lang w:val="en-US" w:bidi="en-US"/>
              </w:rPr>
            </w:pPr>
            <w:r w:rsidRPr="00CC747C">
              <w:rPr>
                <w:iCs/>
                <w:sz w:val="24"/>
                <w:szCs w:val="24"/>
                <w:lang w:val="en-US" w:bidi="en-US"/>
              </w:rPr>
              <w:t>No informed consent: 6</w:t>
            </w:r>
          </w:p>
          <w:p w14:paraId="671BC0DD" w14:textId="77777777" w:rsidR="00CE74A7" w:rsidRPr="00CC747C" w:rsidRDefault="00CE74A7" w:rsidP="003110BB">
            <w:pPr>
              <w:jc w:val="both"/>
              <w:rPr>
                <w:iCs/>
                <w:sz w:val="24"/>
                <w:szCs w:val="24"/>
                <w:lang w:val="en-US" w:bidi="en-US"/>
              </w:rPr>
            </w:pPr>
            <w:r w:rsidRPr="00CC747C">
              <w:rPr>
                <w:iCs/>
                <w:sz w:val="24"/>
                <w:szCs w:val="24"/>
                <w:lang w:val="en-US" w:bidi="en-US"/>
              </w:rPr>
              <w:t>No echocardiogram: 3</w:t>
            </w:r>
          </w:p>
        </w:tc>
        <w:tc>
          <w:tcPr>
            <w:tcW w:w="6237" w:type="dxa"/>
          </w:tcPr>
          <w:p w14:paraId="2EC2D2A6" w14:textId="77777777" w:rsidR="00CE74A7" w:rsidRPr="00CC747C" w:rsidRDefault="00CE74A7" w:rsidP="003110BB">
            <w:pPr>
              <w:jc w:val="both"/>
              <w:rPr>
                <w:sz w:val="24"/>
                <w:szCs w:val="24"/>
              </w:rPr>
            </w:pPr>
            <w:r w:rsidRPr="00CC747C">
              <w:rPr>
                <w:sz w:val="24"/>
                <w:szCs w:val="24"/>
              </w:rPr>
              <w:t>Исключенные пациенты (n = 9)</w:t>
            </w:r>
          </w:p>
          <w:p w14:paraId="03180785" w14:textId="77777777" w:rsidR="00CE74A7" w:rsidRPr="00CC747C" w:rsidRDefault="00CE74A7" w:rsidP="003110BB">
            <w:pPr>
              <w:jc w:val="both"/>
              <w:rPr>
                <w:sz w:val="24"/>
                <w:szCs w:val="24"/>
              </w:rPr>
            </w:pPr>
            <w:r w:rsidRPr="00CC747C">
              <w:rPr>
                <w:sz w:val="24"/>
                <w:szCs w:val="24"/>
              </w:rPr>
              <w:t>Нет информированного согласия: 6</w:t>
            </w:r>
          </w:p>
          <w:p w14:paraId="4BE52B4B" w14:textId="77777777" w:rsidR="00CE74A7" w:rsidRPr="00CC747C" w:rsidRDefault="00CE74A7" w:rsidP="003110BB">
            <w:pPr>
              <w:jc w:val="both"/>
              <w:rPr>
                <w:sz w:val="24"/>
                <w:szCs w:val="24"/>
              </w:rPr>
            </w:pPr>
            <w:r w:rsidRPr="00CC747C">
              <w:rPr>
                <w:sz w:val="24"/>
                <w:szCs w:val="24"/>
              </w:rPr>
              <w:t>Нет эхокардиограммы: 3</w:t>
            </w:r>
          </w:p>
        </w:tc>
      </w:tr>
      <w:tr w:rsidR="00CE74A7" w:rsidRPr="00CC747C" w14:paraId="0C33B67C" w14:textId="77777777" w:rsidTr="003110BB">
        <w:tc>
          <w:tcPr>
            <w:tcW w:w="6374" w:type="dxa"/>
          </w:tcPr>
          <w:p w14:paraId="63CB6873" w14:textId="77777777" w:rsidR="00CE74A7" w:rsidRPr="00CC747C" w:rsidRDefault="00CE74A7" w:rsidP="003110BB">
            <w:pPr>
              <w:jc w:val="both"/>
              <w:rPr>
                <w:iCs/>
                <w:sz w:val="24"/>
                <w:szCs w:val="24"/>
                <w:lang w:val="en-US" w:bidi="en-US"/>
              </w:rPr>
            </w:pPr>
            <w:r w:rsidRPr="00CC747C">
              <w:rPr>
                <w:iCs/>
                <w:sz w:val="24"/>
                <w:szCs w:val="24"/>
                <w:lang w:val="en-US" w:bidi="en-US"/>
              </w:rPr>
              <w:t>Diagnostic work-up at rapid access outpatient clinic (n = 721)</w:t>
            </w:r>
          </w:p>
        </w:tc>
        <w:tc>
          <w:tcPr>
            <w:tcW w:w="6237" w:type="dxa"/>
          </w:tcPr>
          <w:p w14:paraId="0D72E7CF" w14:textId="77777777" w:rsidR="00CE74A7" w:rsidRPr="00CC747C" w:rsidRDefault="00CE74A7" w:rsidP="003110BB">
            <w:pPr>
              <w:jc w:val="both"/>
              <w:rPr>
                <w:sz w:val="24"/>
                <w:szCs w:val="24"/>
              </w:rPr>
            </w:pPr>
            <w:r w:rsidRPr="009A2BA6">
              <w:rPr>
                <w:sz w:val="24"/>
                <w:szCs w:val="24"/>
              </w:rPr>
              <w:t xml:space="preserve">Диагностическое обследование в поликлинике быстрого доступа </w:t>
            </w:r>
            <w:r w:rsidRPr="00CC747C">
              <w:rPr>
                <w:iCs/>
                <w:sz w:val="24"/>
                <w:szCs w:val="24"/>
                <w:lang w:bidi="en-US"/>
              </w:rPr>
              <w:t>(</w:t>
            </w:r>
            <w:r w:rsidRPr="00CC747C">
              <w:rPr>
                <w:iCs/>
                <w:sz w:val="24"/>
                <w:szCs w:val="24"/>
                <w:lang w:val="en-US" w:bidi="en-US"/>
              </w:rPr>
              <w:t>n</w:t>
            </w:r>
            <w:r w:rsidRPr="00CC747C">
              <w:rPr>
                <w:iCs/>
                <w:sz w:val="24"/>
                <w:szCs w:val="24"/>
                <w:lang w:bidi="en-US"/>
              </w:rPr>
              <w:t xml:space="preserve"> = 721)</w:t>
            </w:r>
          </w:p>
        </w:tc>
      </w:tr>
      <w:tr w:rsidR="00CE74A7" w:rsidRPr="00CC747C" w14:paraId="3E3721AF" w14:textId="77777777" w:rsidTr="003110BB">
        <w:tc>
          <w:tcPr>
            <w:tcW w:w="6374" w:type="dxa"/>
          </w:tcPr>
          <w:p w14:paraId="36EC750F" w14:textId="77777777" w:rsidR="00CE74A7" w:rsidRPr="00CC747C" w:rsidRDefault="00CE74A7" w:rsidP="003110BB">
            <w:pPr>
              <w:jc w:val="both"/>
              <w:rPr>
                <w:iCs/>
                <w:sz w:val="24"/>
                <w:szCs w:val="24"/>
                <w:lang w:val="en-US" w:bidi="en-US"/>
              </w:rPr>
            </w:pPr>
            <w:r w:rsidRPr="00CC747C">
              <w:rPr>
                <w:iCs/>
                <w:sz w:val="24"/>
                <w:szCs w:val="24"/>
                <w:lang w:val="en-US" w:bidi="en-US"/>
              </w:rPr>
              <w:t>6-month follow-up data available from primary care physician (n = 709)</w:t>
            </w:r>
          </w:p>
          <w:p w14:paraId="28539B44" w14:textId="77777777" w:rsidR="00CE74A7" w:rsidRPr="00CC747C" w:rsidRDefault="00CE74A7" w:rsidP="003110BB">
            <w:pPr>
              <w:jc w:val="both"/>
              <w:rPr>
                <w:iCs/>
                <w:sz w:val="24"/>
                <w:szCs w:val="24"/>
                <w:lang w:val="en-US" w:bidi="en-US"/>
              </w:rPr>
            </w:pPr>
            <w:r w:rsidRPr="00CC747C">
              <w:rPr>
                <w:iCs/>
                <w:sz w:val="24"/>
                <w:szCs w:val="24"/>
                <w:lang w:val="en-US" w:bidi="en-US"/>
              </w:rPr>
              <w:t>6-month follow-up data from patients themselves (n = 12)</w:t>
            </w:r>
          </w:p>
        </w:tc>
        <w:tc>
          <w:tcPr>
            <w:tcW w:w="6237" w:type="dxa"/>
          </w:tcPr>
          <w:p w14:paraId="2A7838E0" w14:textId="77777777" w:rsidR="00CE74A7" w:rsidRPr="00CC747C" w:rsidRDefault="00CE74A7" w:rsidP="003110BB">
            <w:pPr>
              <w:jc w:val="both"/>
              <w:rPr>
                <w:iCs/>
                <w:sz w:val="24"/>
                <w:szCs w:val="24"/>
                <w:lang w:bidi="en-US"/>
              </w:rPr>
            </w:pPr>
            <w:r w:rsidRPr="00CC747C">
              <w:rPr>
                <w:sz w:val="24"/>
                <w:szCs w:val="24"/>
              </w:rPr>
              <w:t xml:space="preserve">Данные </w:t>
            </w:r>
            <w:r>
              <w:rPr>
                <w:sz w:val="24"/>
                <w:szCs w:val="24"/>
              </w:rPr>
              <w:t xml:space="preserve">для </w:t>
            </w:r>
            <w:r w:rsidRPr="00CC747C">
              <w:rPr>
                <w:sz w:val="24"/>
                <w:szCs w:val="24"/>
              </w:rPr>
              <w:t xml:space="preserve">6-месячного </w:t>
            </w:r>
            <w:r>
              <w:rPr>
                <w:sz w:val="24"/>
                <w:szCs w:val="24"/>
              </w:rPr>
              <w:t>периода</w:t>
            </w:r>
            <w:r w:rsidRPr="00CC747C">
              <w:rPr>
                <w:sz w:val="24"/>
                <w:szCs w:val="24"/>
              </w:rPr>
              <w:t xml:space="preserve">, полученные от терапевта </w:t>
            </w:r>
            <w:r>
              <w:rPr>
                <w:sz w:val="24"/>
                <w:szCs w:val="24"/>
              </w:rPr>
              <w:t xml:space="preserve">поликлиники </w:t>
            </w:r>
            <w:r w:rsidRPr="00CC747C">
              <w:rPr>
                <w:iCs/>
                <w:sz w:val="24"/>
                <w:szCs w:val="24"/>
                <w:lang w:bidi="en-US"/>
              </w:rPr>
              <w:t>(</w:t>
            </w:r>
            <w:r w:rsidRPr="00CC747C">
              <w:rPr>
                <w:iCs/>
                <w:sz w:val="24"/>
                <w:szCs w:val="24"/>
                <w:lang w:val="en-US" w:bidi="en-US"/>
              </w:rPr>
              <w:t>n</w:t>
            </w:r>
            <w:r w:rsidRPr="00CC747C">
              <w:rPr>
                <w:iCs/>
                <w:sz w:val="24"/>
                <w:szCs w:val="24"/>
                <w:lang w:bidi="en-US"/>
              </w:rPr>
              <w:t xml:space="preserve"> = 709)</w:t>
            </w:r>
          </w:p>
          <w:p w14:paraId="612AB38D" w14:textId="77777777" w:rsidR="00CE74A7" w:rsidRPr="00CC747C" w:rsidRDefault="00CE74A7" w:rsidP="003110BB">
            <w:pPr>
              <w:jc w:val="both"/>
              <w:rPr>
                <w:sz w:val="24"/>
                <w:szCs w:val="24"/>
              </w:rPr>
            </w:pPr>
            <w:r w:rsidRPr="00CC747C">
              <w:rPr>
                <w:sz w:val="24"/>
                <w:szCs w:val="24"/>
              </w:rPr>
              <w:lastRenderedPageBreak/>
              <w:t xml:space="preserve">Данные </w:t>
            </w:r>
            <w:r>
              <w:rPr>
                <w:sz w:val="24"/>
                <w:szCs w:val="24"/>
              </w:rPr>
              <w:t xml:space="preserve">для </w:t>
            </w:r>
            <w:r w:rsidRPr="00CC747C">
              <w:rPr>
                <w:sz w:val="24"/>
                <w:szCs w:val="24"/>
              </w:rPr>
              <w:t xml:space="preserve">6-месячного </w:t>
            </w:r>
            <w:r>
              <w:rPr>
                <w:sz w:val="24"/>
                <w:szCs w:val="24"/>
              </w:rPr>
              <w:t>периода</w:t>
            </w:r>
            <w:r w:rsidRPr="00CC747C">
              <w:rPr>
                <w:sz w:val="24"/>
                <w:szCs w:val="24"/>
              </w:rPr>
              <w:t xml:space="preserve">, полученные от пациентов </w:t>
            </w:r>
            <w:r w:rsidRPr="00CC747C">
              <w:rPr>
                <w:iCs/>
                <w:sz w:val="24"/>
                <w:szCs w:val="24"/>
                <w:lang w:bidi="en-US"/>
              </w:rPr>
              <w:t>(</w:t>
            </w:r>
            <w:r w:rsidRPr="00CC747C">
              <w:rPr>
                <w:iCs/>
                <w:sz w:val="24"/>
                <w:szCs w:val="24"/>
                <w:lang w:val="en-US" w:bidi="en-US"/>
              </w:rPr>
              <w:t>n</w:t>
            </w:r>
            <w:r w:rsidRPr="00CC747C">
              <w:rPr>
                <w:iCs/>
                <w:sz w:val="24"/>
                <w:szCs w:val="24"/>
                <w:lang w:bidi="en-US"/>
              </w:rPr>
              <w:t xml:space="preserve"> = 12)</w:t>
            </w:r>
          </w:p>
        </w:tc>
      </w:tr>
      <w:tr w:rsidR="00CE74A7" w:rsidRPr="00CC747C" w14:paraId="69D8FB7A" w14:textId="77777777" w:rsidTr="003110BB">
        <w:tc>
          <w:tcPr>
            <w:tcW w:w="6374" w:type="dxa"/>
          </w:tcPr>
          <w:p w14:paraId="6413FAE8" w14:textId="77777777" w:rsidR="00CE74A7" w:rsidRPr="00CC747C" w:rsidRDefault="00CE74A7" w:rsidP="003110BB">
            <w:pPr>
              <w:jc w:val="both"/>
              <w:rPr>
                <w:iCs/>
                <w:sz w:val="24"/>
                <w:szCs w:val="24"/>
                <w:lang w:val="en-US" w:bidi="en-US"/>
              </w:rPr>
            </w:pPr>
            <w:r w:rsidRPr="00CC747C">
              <w:rPr>
                <w:iCs/>
                <w:sz w:val="24"/>
                <w:szCs w:val="24"/>
                <w:lang w:val="en-US" w:bidi="en-US"/>
              </w:rPr>
              <w:lastRenderedPageBreak/>
              <w:t>Patients assessed by outcomes panel (n = 721)</w:t>
            </w:r>
          </w:p>
        </w:tc>
        <w:tc>
          <w:tcPr>
            <w:tcW w:w="6237" w:type="dxa"/>
          </w:tcPr>
          <w:p w14:paraId="6D8D894B" w14:textId="77777777" w:rsidR="00CE74A7" w:rsidRPr="00CC747C" w:rsidRDefault="00CE74A7" w:rsidP="003110BB">
            <w:pPr>
              <w:jc w:val="both"/>
              <w:rPr>
                <w:sz w:val="24"/>
                <w:szCs w:val="24"/>
              </w:rPr>
            </w:pPr>
            <w:r>
              <w:rPr>
                <w:sz w:val="24"/>
                <w:szCs w:val="24"/>
              </w:rPr>
              <w:t>Верификация исхода группой экспертов</w:t>
            </w:r>
            <w:r w:rsidRPr="00CC747C">
              <w:rPr>
                <w:sz w:val="24"/>
                <w:szCs w:val="24"/>
              </w:rPr>
              <w:t xml:space="preserve"> </w:t>
            </w:r>
            <w:r w:rsidRPr="00CC747C">
              <w:rPr>
                <w:iCs/>
                <w:sz w:val="24"/>
                <w:szCs w:val="24"/>
                <w:lang w:bidi="en-US"/>
              </w:rPr>
              <w:t>(</w:t>
            </w:r>
            <w:r w:rsidRPr="00CC747C">
              <w:rPr>
                <w:iCs/>
                <w:sz w:val="24"/>
                <w:szCs w:val="24"/>
                <w:lang w:val="en-US" w:bidi="en-US"/>
              </w:rPr>
              <w:t>n</w:t>
            </w:r>
            <w:r w:rsidRPr="00CC747C">
              <w:rPr>
                <w:iCs/>
                <w:sz w:val="24"/>
                <w:szCs w:val="24"/>
                <w:lang w:bidi="en-US"/>
              </w:rPr>
              <w:t xml:space="preserve"> = 721)</w:t>
            </w:r>
          </w:p>
        </w:tc>
      </w:tr>
      <w:tr w:rsidR="00CE74A7" w:rsidRPr="00CC747C" w14:paraId="56550DE8" w14:textId="77777777" w:rsidTr="003110BB">
        <w:tc>
          <w:tcPr>
            <w:tcW w:w="6374" w:type="dxa"/>
          </w:tcPr>
          <w:p w14:paraId="443473A0" w14:textId="77777777" w:rsidR="00CE74A7" w:rsidRPr="00CC747C" w:rsidRDefault="00CE74A7" w:rsidP="003110BB">
            <w:pPr>
              <w:jc w:val="both"/>
              <w:rPr>
                <w:iCs/>
                <w:sz w:val="24"/>
                <w:szCs w:val="24"/>
                <w:lang w:val="en-US" w:bidi="en-US"/>
              </w:rPr>
            </w:pPr>
            <w:r w:rsidRPr="00CC747C">
              <w:rPr>
                <w:iCs/>
                <w:sz w:val="24"/>
                <w:szCs w:val="24"/>
                <w:lang w:val="en-US" w:bidi="en-US"/>
              </w:rPr>
              <w:t>Heart failure present</w:t>
            </w:r>
          </w:p>
          <w:p w14:paraId="2B44A814" w14:textId="77777777" w:rsidR="00CE74A7" w:rsidRPr="00CC747C" w:rsidRDefault="00CE74A7" w:rsidP="003110BB">
            <w:pPr>
              <w:jc w:val="both"/>
              <w:rPr>
                <w:iCs/>
                <w:sz w:val="24"/>
                <w:szCs w:val="24"/>
                <w:lang w:val="en-US" w:bidi="en-US"/>
              </w:rPr>
            </w:pPr>
            <w:r w:rsidRPr="00CC747C">
              <w:rPr>
                <w:iCs/>
                <w:sz w:val="24"/>
                <w:szCs w:val="24"/>
                <w:lang w:val="en-US" w:bidi="en-US"/>
              </w:rPr>
              <w:t>(n = 207)</w:t>
            </w:r>
          </w:p>
        </w:tc>
        <w:tc>
          <w:tcPr>
            <w:tcW w:w="6237" w:type="dxa"/>
          </w:tcPr>
          <w:p w14:paraId="03F0D0C6" w14:textId="77777777" w:rsidR="00CE74A7" w:rsidRPr="00CC747C" w:rsidRDefault="00CE74A7" w:rsidP="003110BB">
            <w:pPr>
              <w:jc w:val="both"/>
              <w:rPr>
                <w:sz w:val="24"/>
                <w:szCs w:val="24"/>
              </w:rPr>
            </w:pPr>
            <w:r w:rsidRPr="00CC747C">
              <w:rPr>
                <w:sz w:val="24"/>
                <w:szCs w:val="24"/>
              </w:rPr>
              <w:t xml:space="preserve">Сердечная недостаточность </w:t>
            </w:r>
            <w:r>
              <w:rPr>
                <w:sz w:val="24"/>
                <w:szCs w:val="24"/>
              </w:rPr>
              <w:t>подтверждена</w:t>
            </w:r>
          </w:p>
          <w:p w14:paraId="4885F6AC" w14:textId="77777777" w:rsidR="00CE74A7" w:rsidRPr="00CC747C" w:rsidRDefault="00CE74A7" w:rsidP="003110BB">
            <w:pPr>
              <w:jc w:val="both"/>
              <w:rPr>
                <w:sz w:val="24"/>
                <w:szCs w:val="24"/>
              </w:rPr>
            </w:pPr>
            <w:r w:rsidRPr="00CC747C">
              <w:rPr>
                <w:iCs/>
                <w:sz w:val="24"/>
                <w:szCs w:val="24"/>
                <w:lang w:val="en-US" w:bidi="en-US"/>
              </w:rPr>
              <w:t>(n = 207)</w:t>
            </w:r>
          </w:p>
        </w:tc>
      </w:tr>
      <w:tr w:rsidR="00CE74A7" w:rsidRPr="00CC747C" w14:paraId="7750B862" w14:textId="77777777" w:rsidTr="003110BB">
        <w:tc>
          <w:tcPr>
            <w:tcW w:w="6374" w:type="dxa"/>
          </w:tcPr>
          <w:p w14:paraId="18036CED" w14:textId="77777777" w:rsidR="00CE74A7" w:rsidRPr="00CC747C" w:rsidRDefault="00CE74A7" w:rsidP="003110BB">
            <w:pPr>
              <w:jc w:val="both"/>
              <w:rPr>
                <w:iCs/>
                <w:sz w:val="24"/>
                <w:szCs w:val="24"/>
                <w:lang w:val="en-US" w:bidi="en-US"/>
              </w:rPr>
            </w:pPr>
            <w:r w:rsidRPr="00CC747C">
              <w:rPr>
                <w:iCs/>
                <w:sz w:val="24"/>
                <w:szCs w:val="24"/>
                <w:lang w:val="en-US" w:bidi="en-US"/>
              </w:rPr>
              <w:t>Heart failure absent</w:t>
            </w:r>
          </w:p>
          <w:p w14:paraId="56768C4C" w14:textId="77777777" w:rsidR="00CE74A7" w:rsidRPr="00CC747C" w:rsidRDefault="00CE74A7" w:rsidP="003110BB">
            <w:pPr>
              <w:jc w:val="both"/>
              <w:rPr>
                <w:iCs/>
                <w:sz w:val="24"/>
                <w:szCs w:val="24"/>
                <w:lang w:val="en-US" w:bidi="en-US"/>
              </w:rPr>
            </w:pPr>
            <w:r w:rsidRPr="00CC747C">
              <w:rPr>
                <w:iCs/>
                <w:sz w:val="24"/>
                <w:szCs w:val="24"/>
                <w:lang w:val="en-US" w:bidi="en-US"/>
              </w:rPr>
              <w:t>(n = 514)</w:t>
            </w:r>
          </w:p>
        </w:tc>
        <w:tc>
          <w:tcPr>
            <w:tcW w:w="6237" w:type="dxa"/>
          </w:tcPr>
          <w:p w14:paraId="1CF13566" w14:textId="77777777" w:rsidR="00CE74A7" w:rsidRPr="00CC747C" w:rsidRDefault="00CE74A7" w:rsidP="003110BB">
            <w:pPr>
              <w:jc w:val="both"/>
              <w:rPr>
                <w:sz w:val="24"/>
                <w:szCs w:val="24"/>
              </w:rPr>
            </w:pPr>
            <w:r w:rsidRPr="00CC747C">
              <w:rPr>
                <w:sz w:val="24"/>
                <w:szCs w:val="24"/>
              </w:rPr>
              <w:t>Сердечная недостаточность отсутствует</w:t>
            </w:r>
          </w:p>
          <w:p w14:paraId="6C9A5235" w14:textId="77777777" w:rsidR="00CE74A7" w:rsidRPr="00CC747C" w:rsidRDefault="00CE74A7" w:rsidP="003110BB">
            <w:pPr>
              <w:jc w:val="both"/>
              <w:rPr>
                <w:sz w:val="24"/>
                <w:szCs w:val="24"/>
              </w:rPr>
            </w:pPr>
            <w:r w:rsidRPr="00CC747C">
              <w:rPr>
                <w:iCs/>
                <w:sz w:val="24"/>
                <w:szCs w:val="24"/>
                <w:lang w:val="en-US" w:bidi="en-US"/>
              </w:rPr>
              <w:t>(n = 514)</w:t>
            </w:r>
          </w:p>
        </w:tc>
      </w:tr>
      <w:tr w:rsidR="00CE74A7" w:rsidRPr="00CC747C" w14:paraId="21BD1DFE" w14:textId="77777777" w:rsidTr="003110BB">
        <w:tc>
          <w:tcPr>
            <w:tcW w:w="6374" w:type="dxa"/>
          </w:tcPr>
          <w:p w14:paraId="6EBE6EA0" w14:textId="77777777" w:rsidR="00CE74A7" w:rsidRPr="00CC747C" w:rsidRDefault="00CE74A7" w:rsidP="003110BB">
            <w:pPr>
              <w:jc w:val="both"/>
              <w:rPr>
                <w:iCs/>
                <w:sz w:val="24"/>
                <w:szCs w:val="24"/>
                <w:lang w:val="en-US" w:bidi="en-US"/>
              </w:rPr>
            </w:pPr>
            <w:r w:rsidRPr="00CC747C">
              <w:rPr>
                <w:iCs/>
                <w:sz w:val="24"/>
                <w:szCs w:val="24"/>
                <w:lang w:val="en-US" w:bidi="en-US"/>
              </w:rPr>
              <w:t>NT-proBNP not available</w:t>
            </w:r>
            <w:r w:rsidRPr="00F365F3">
              <w:rPr>
                <w:iCs/>
                <w:lang w:val="en-US" w:bidi="en-US"/>
              </w:rPr>
              <w:t xml:space="preserve"> </w:t>
            </w:r>
            <w:r w:rsidRPr="00CC747C">
              <w:rPr>
                <w:iCs/>
                <w:sz w:val="24"/>
                <w:szCs w:val="24"/>
                <w:lang w:val="en-US" w:bidi="en-US"/>
              </w:rPr>
              <w:t>(imputed)</w:t>
            </w:r>
          </w:p>
          <w:p w14:paraId="1AA6E70A" w14:textId="77777777" w:rsidR="00CE74A7" w:rsidRPr="00CC747C" w:rsidRDefault="00CE74A7" w:rsidP="003110BB">
            <w:pPr>
              <w:jc w:val="both"/>
              <w:rPr>
                <w:iCs/>
                <w:sz w:val="24"/>
                <w:szCs w:val="24"/>
                <w:lang w:val="en-US" w:bidi="en-US"/>
              </w:rPr>
            </w:pPr>
            <w:r w:rsidRPr="00CC747C">
              <w:rPr>
                <w:iCs/>
                <w:sz w:val="24"/>
                <w:szCs w:val="24"/>
                <w:lang w:val="en-US" w:bidi="en-US"/>
              </w:rPr>
              <w:t>(n = 11)</w:t>
            </w:r>
          </w:p>
        </w:tc>
        <w:tc>
          <w:tcPr>
            <w:tcW w:w="6237" w:type="dxa"/>
          </w:tcPr>
          <w:p w14:paraId="0FFA284D" w14:textId="77777777" w:rsidR="00CE74A7" w:rsidRPr="00CC747C" w:rsidRDefault="00CE74A7" w:rsidP="003110BB">
            <w:pPr>
              <w:jc w:val="both"/>
              <w:rPr>
                <w:sz w:val="24"/>
                <w:szCs w:val="24"/>
              </w:rPr>
            </w:pPr>
            <w:r>
              <w:rPr>
                <w:sz w:val="24"/>
                <w:szCs w:val="24"/>
              </w:rPr>
              <w:t xml:space="preserve">Данные о </w:t>
            </w:r>
            <w:r w:rsidRPr="00CC747C">
              <w:rPr>
                <w:sz w:val="24"/>
                <w:szCs w:val="24"/>
              </w:rPr>
              <w:t xml:space="preserve">NT-proBNP </w:t>
            </w:r>
            <w:r>
              <w:rPr>
                <w:sz w:val="24"/>
                <w:szCs w:val="24"/>
              </w:rPr>
              <w:t xml:space="preserve">отсутствуют </w:t>
            </w:r>
            <w:r w:rsidRPr="00CC747C">
              <w:rPr>
                <w:sz w:val="24"/>
                <w:szCs w:val="24"/>
              </w:rPr>
              <w:t>(</w:t>
            </w:r>
            <w:r>
              <w:rPr>
                <w:sz w:val="24"/>
                <w:szCs w:val="24"/>
              </w:rPr>
              <w:t>выполнена подстановка</w:t>
            </w:r>
            <w:r w:rsidRPr="00CC747C">
              <w:rPr>
                <w:sz w:val="24"/>
                <w:szCs w:val="24"/>
              </w:rPr>
              <w:t>)</w:t>
            </w:r>
          </w:p>
          <w:p w14:paraId="0AE8D842" w14:textId="77777777" w:rsidR="00CE74A7" w:rsidRPr="00CC747C" w:rsidRDefault="00CE74A7" w:rsidP="003110BB">
            <w:pPr>
              <w:jc w:val="both"/>
              <w:rPr>
                <w:sz w:val="24"/>
                <w:szCs w:val="24"/>
              </w:rPr>
            </w:pPr>
            <w:r w:rsidRPr="00CC747C">
              <w:rPr>
                <w:iCs/>
                <w:sz w:val="24"/>
                <w:szCs w:val="24"/>
                <w:lang w:val="en-US" w:bidi="en-US"/>
              </w:rPr>
              <w:t>(n = 11)</w:t>
            </w:r>
          </w:p>
        </w:tc>
      </w:tr>
      <w:tr w:rsidR="00CE74A7" w:rsidRPr="00CC747C" w14:paraId="31599123" w14:textId="77777777" w:rsidTr="003110BB">
        <w:tc>
          <w:tcPr>
            <w:tcW w:w="6374" w:type="dxa"/>
          </w:tcPr>
          <w:p w14:paraId="6F344DB8" w14:textId="77777777" w:rsidR="00CE74A7" w:rsidRPr="00CC747C" w:rsidRDefault="00CE74A7" w:rsidP="003110BB">
            <w:pPr>
              <w:jc w:val="both"/>
              <w:rPr>
                <w:iCs/>
                <w:sz w:val="24"/>
                <w:szCs w:val="24"/>
                <w:lang w:val="en-US" w:bidi="en-US"/>
              </w:rPr>
            </w:pPr>
            <w:r w:rsidRPr="00CC747C">
              <w:rPr>
                <w:iCs/>
                <w:sz w:val="24"/>
                <w:szCs w:val="24"/>
                <w:lang w:val="en-US" w:bidi="en-US"/>
              </w:rPr>
              <w:t>NT-proBNP not available</w:t>
            </w:r>
            <w:r w:rsidRPr="00F365F3">
              <w:rPr>
                <w:iCs/>
                <w:lang w:val="en-US" w:bidi="en-US"/>
              </w:rPr>
              <w:t xml:space="preserve"> </w:t>
            </w:r>
            <w:r w:rsidRPr="00CC747C">
              <w:rPr>
                <w:iCs/>
                <w:sz w:val="24"/>
                <w:szCs w:val="24"/>
                <w:lang w:val="en-US" w:bidi="en-US"/>
              </w:rPr>
              <w:t>(imputed)</w:t>
            </w:r>
          </w:p>
          <w:p w14:paraId="449691BE" w14:textId="77777777" w:rsidR="00CE74A7" w:rsidRPr="00CC747C" w:rsidRDefault="00CE74A7" w:rsidP="003110BB">
            <w:pPr>
              <w:jc w:val="both"/>
              <w:rPr>
                <w:iCs/>
                <w:sz w:val="24"/>
                <w:szCs w:val="24"/>
                <w:lang w:val="en-US" w:bidi="en-US"/>
              </w:rPr>
            </w:pPr>
            <w:r w:rsidRPr="00CC747C">
              <w:rPr>
                <w:iCs/>
                <w:sz w:val="24"/>
                <w:szCs w:val="24"/>
                <w:lang w:val="en-US" w:bidi="en-US"/>
              </w:rPr>
              <w:t>(n = 22)</w:t>
            </w:r>
          </w:p>
        </w:tc>
        <w:tc>
          <w:tcPr>
            <w:tcW w:w="6237" w:type="dxa"/>
          </w:tcPr>
          <w:p w14:paraId="5F61F047" w14:textId="77777777" w:rsidR="00CE74A7" w:rsidRPr="00CC747C" w:rsidRDefault="00CE74A7" w:rsidP="003110BB">
            <w:pPr>
              <w:jc w:val="both"/>
              <w:rPr>
                <w:sz w:val="24"/>
                <w:szCs w:val="24"/>
              </w:rPr>
            </w:pPr>
            <w:r>
              <w:rPr>
                <w:sz w:val="24"/>
                <w:szCs w:val="24"/>
              </w:rPr>
              <w:t xml:space="preserve">Данные о </w:t>
            </w:r>
            <w:r w:rsidRPr="00CC747C">
              <w:rPr>
                <w:sz w:val="24"/>
                <w:szCs w:val="24"/>
              </w:rPr>
              <w:t xml:space="preserve">NT-proBNP </w:t>
            </w:r>
            <w:r>
              <w:rPr>
                <w:sz w:val="24"/>
                <w:szCs w:val="24"/>
              </w:rPr>
              <w:t xml:space="preserve">отсутствуют </w:t>
            </w:r>
            <w:r w:rsidRPr="00CC747C">
              <w:rPr>
                <w:sz w:val="24"/>
                <w:szCs w:val="24"/>
              </w:rPr>
              <w:t>(</w:t>
            </w:r>
            <w:r>
              <w:rPr>
                <w:sz w:val="24"/>
                <w:szCs w:val="24"/>
              </w:rPr>
              <w:t>выполнена подстановка</w:t>
            </w:r>
            <w:r w:rsidRPr="00CC747C">
              <w:rPr>
                <w:sz w:val="24"/>
                <w:szCs w:val="24"/>
              </w:rPr>
              <w:t>)</w:t>
            </w:r>
          </w:p>
          <w:p w14:paraId="4B4BADDB" w14:textId="77777777" w:rsidR="00CE74A7" w:rsidRPr="00CC747C" w:rsidRDefault="00CE74A7" w:rsidP="003110BB">
            <w:pPr>
              <w:jc w:val="both"/>
              <w:rPr>
                <w:sz w:val="24"/>
                <w:szCs w:val="24"/>
              </w:rPr>
            </w:pPr>
            <w:r w:rsidRPr="00CC747C">
              <w:rPr>
                <w:iCs/>
                <w:sz w:val="24"/>
                <w:szCs w:val="24"/>
                <w:lang w:val="en-US" w:bidi="en-US"/>
              </w:rPr>
              <w:t>(n = 22)</w:t>
            </w:r>
          </w:p>
        </w:tc>
      </w:tr>
      <w:tr w:rsidR="00CE74A7" w:rsidRPr="00CC747C" w14:paraId="551BC410" w14:textId="77777777" w:rsidTr="003110BB">
        <w:tc>
          <w:tcPr>
            <w:tcW w:w="6374" w:type="dxa"/>
          </w:tcPr>
          <w:p w14:paraId="5421B8BD" w14:textId="77777777" w:rsidR="00CE74A7" w:rsidRPr="00CC747C" w:rsidRDefault="00CE74A7" w:rsidP="003110BB">
            <w:pPr>
              <w:jc w:val="both"/>
              <w:rPr>
                <w:b/>
                <w:bCs/>
                <w:iCs/>
                <w:sz w:val="24"/>
                <w:szCs w:val="24"/>
                <w:lang w:val="en-US" w:bidi="en-US"/>
              </w:rPr>
            </w:pPr>
            <w:r w:rsidRPr="00CC747C">
              <w:rPr>
                <w:iCs/>
                <w:sz w:val="24"/>
                <w:szCs w:val="24"/>
                <w:lang w:val="en-US" w:bidi="en-US"/>
              </w:rPr>
              <w:t>Reproduced from reference 377 with permission. NT-proBNP = N-terminal pro-brain natriuretic peptide.</w:t>
            </w:r>
          </w:p>
        </w:tc>
        <w:tc>
          <w:tcPr>
            <w:tcW w:w="6237" w:type="dxa"/>
          </w:tcPr>
          <w:p w14:paraId="2CB92060" w14:textId="77777777" w:rsidR="00CE74A7" w:rsidRPr="00CC747C" w:rsidRDefault="00CE74A7" w:rsidP="003110BB">
            <w:pPr>
              <w:jc w:val="both"/>
              <w:rPr>
                <w:sz w:val="24"/>
                <w:szCs w:val="24"/>
              </w:rPr>
            </w:pPr>
            <w:r w:rsidRPr="008920FF">
              <w:rPr>
                <w:bCs/>
                <w:iCs/>
                <w:sz w:val="24"/>
                <w:szCs w:val="24"/>
                <w:lang w:bidi="en-US"/>
              </w:rPr>
              <w:t>Воспроизведено из ссылки</w:t>
            </w:r>
            <w:r w:rsidRPr="008920FF" w:rsidDel="008920FF">
              <w:rPr>
                <w:bCs/>
                <w:iCs/>
                <w:sz w:val="24"/>
                <w:szCs w:val="24"/>
                <w:lang w:bidi="en-US"/>
              </w:rPr>
              <w:t xml:space="preserve"> </w:t>
            </w:r>
            <w:r w:rsidRPr="00CC747C">
              <w:rPr>
                <w:sz w:val="24"/>
                <w:szCs w:val="24"/>
              </w:rPr>
              <w:t>[377] с разрешения</w:t>
            </w:r>
            <w:r>
              <w:rPr>
                <w:sz w:val="24"/>
                <w:szCs w:val="24"/>
              </w:rPr>
              <w:t>.</w:t>
            </w:r>
            <w:r w:rsidRPr="00CC747C">
              <w:rPr>
                <w:sz w:val="24"/>
                <w:szCs w:val="24"/>
              </w:rPr>
              <w:t xml:space="preserve"> </w:t>
            </w:r>
            <w:r w:rsidRPr="00CC747C">
              <w:rPr>
                <w:iCs/>
                <w:sz w:val="24"/>
                <w:szCs w:val="24"/>
                <w:lang w:val="en-US" w:bidi="en-US"/>
              </w:rPr>
              <w:t>NT</w:t>
            </w:r>
            <w:r w:rsidRPr="00CC747C">
              <w:rPr>
                <w:iCs/>
                <w:sz w:val="24"/>
                <w:szCs w:val="24"/>
                <w:lang w:bidi="en-US"/>
              </w:rPr>
              <w:t>-</w:t>
            </w:r>
            <w:r w:rsidRPr="00CC747C">
              <w:rPr>
                <w:iCs/>
                <w:sz w:val="24"/>
                <w:szCs w:val="24"/>
                <w:lang w:val="en-US" w:bidi="en-US"/>
              </w:rPr>
              <w:t>proBNP</w:t>
            </w:r>
            <w:r w:rsidRPr="00CC747C">
              <w:rPr>
                <w:iCs/>
                <w:sz w:val="24"/>
                <w:szCs w:val="24"/>
                <w:lang w:bidi="en-US"/>
              </w:rPr>
              <w:t xml:space="preserve"> — </w:t>
            </w:r>
            <w:r w:rsidRPr="00CC747C">
              <w:rPr>
                <w:iCs/>
                <w:sz w:val="24"/>
                <w:szCs w:val="24"/>
                <w:lang w:val="en-US" w:bidi="en-US"/>
              </w:rPr>
              <w:t>N</w:t>
            </w:r>
            <w:r w:rsidRPr="00CC747C">
              <w:rPr>
                <w:iCs/>
                <w:sz w:val="24"/>
                <w:szCs w:val="24"/>
                <w:lang w:bidi="en-US"/>
              </w:rPr>
              <w:t xml:space="preserve">-концевой </w:t>
            </w:r>
            <w:r>
              <w:rPr>
                <w:iCs/>
                <w:sz w:val="24"/>
                <w:szCs w:val="24"/>
                <w:lang w:bidi="en-US"/>
              </w:rPr>
              <w:t>предшественник</w:t>
            </w:r>
            <w:r w:rsidRPr="00CC747C">
              <w:rPr>
                <w:iCs/>
                <w:sz w:val="24"/>
                <w:szCs w:val="24"/>
                <w:lang w:bidi="en-US"/>
              </w:rPr>
              <w:t xml:space="preserve"> мозгового натрийуретического пептида.</w:t>
            </w:r>
          </w:p>
        </w:tc>
      </w:tr>
    </w:tbl>
    <w:p w14:paraId="253D74B4" w14:textId="77777777" w:rsidR="00CE74A7" w:rsidRPr="00CC747C" w:rsidRDefault="00CE74A7" w:rsidP="00CE74A7">
      <w:pPr>
        <w:jc w:val="both"/>
      </w:pPr>
    </w:p>
    <w:p w14:paraId="6BF03996" w14:textId="77777777" w:rsidR="007961A1" w:rsidRPr="00CC747C" w:rsidRDefault="007961A1" w:rsidP="003110BB">
      <w:pPr>
        <w:jc w:val="both"/>
        <w:rPr>
          <w:b/>
          <w:sz w:val="24"/>
          <w:szCs w:val="24"/>
        </w:rPr>
      </w:pPr>
      <w:r w:rsidRPr="00CC747C">
        <w:rPr>
          <w:b/>
          <w:sz w:val="24"/>
          <w:szCs w:val="24"/>
        </w:rPr>
        <w:t>Примеры</w:t>
      </w:r>
      <w:r>
        <w:rPr>
          <w:b/>
          <w:sz w:val="24"/>
          <w:szCs w:val="24"/>
        </w:rPr>
        <w:t>. П</w:t>
      </w:r>
      <w:r w:rsidRPr="00CC747C">
        <w:rPr>
          <w:b/>
          <w:sz w:val="24"/>
          <w:szCs w:val="24"/>
        </w:rPr>
        <w:t xml:space="preserve">ериод </w:t>
      </w:r>
      <w:r>
        <w:rPr>
          <w:b/>
          <w:sz w:val="24"/>
          <w:szCs w:val="24"/>
        </w:rPr>
        <w:t>отслеживания исходов (</w:t>
      </w:r>
      <w:r w:rsidRPr="00F365F3">
        <w:rPr>
          <w:b/>
          <w:bCs/>
          <w:i/>
          <w:lang w:bidi="en-US"/>
        </w:rPr>
        <w:t>Follow-up Time</w:t>
      </w:r>
      <w:r>
        <w:rPr>
          <w:b/>
          <w:sz w:val="24"/>
          <w:szCs w:val="24"/>
        </w:rPr>
        <w:t>)</w:t>
      </w:r>
    </w:p>
    <w:p w14:paraId="79DE0DAD" w14:textId="0F7A6234" w:rsidR="007961A1" w:rsidRPr="00CC747C" w:rsidRDefault="007961A1" w:rsidP="003110BB">
      <w:pPr>
        <w:jc w:val="both"/>
        <w:rPr>
          <w:sz w:val="24"/>
          <w:szCs w:val="24"/>
        </w:rPr>
      </w:pPr>
      <w:r w:rsidRPr="00CC747C">
        <w:rPr>
          <w:sz w:val="24"/>
          <w:szCs w:val="24"/>
        </w:rPr>
        <w:t xml:space="preserve">«Мы рассчитали 10-летний </w:t>
      </w:r>
      <w:r>
        <w:rPr>
          <w:sz w:val="24"/>
          <w:szCs w:val="24"/>
        </w:rPr>
        <w:t xml:space="preserve">предполагаемый </w:t>
      </w:r>
      <w:r w:rsidRPr="00CC747C">
        <w:rPr>
          <w:sz w:val="24"/>
          <w:szCs w:val="24"/>
        </w:rPr>
        <w:t>сердечно-сосудисты</w:t>
      </w:r>
      <w:r>
        <w:rPr>
          <w:sz w:val="24"/>
          <w:szCs w:val="24"/>
        </w:rPr>
        <w:t>й</w:t>
      </w:r>
      <w:r w:rsidRPr="00CC747C">
        <w:rPr>
          <w:sz w:val="24"/>
          <w:szCs w:val="24"/>
        </w:rPr>
        <w:t xml:space="preserve"> риск для каждого пациента в когорте </w:t>
      </w:r>
      <w:r w:rsidRPr="00CC747C">
        <w:rPr>
          <w:bCs/>
          <w:sz w:val="24"/>
          <w:szCs w:val="24"/>
          <w:lang w:val="en-US" w:bidi="en-US"/>
        </w:rPr>
        <w:t>THIN</w:t>
      </w:r>
      <w:r w:rsidRPr="00CC747C">
        <w:rPr>
          <w:bCs/>
          <w:sz w:val="24"/>
          <w:szCs w:val="24"/>
          <w:lang w:bidi="en-US"/>
        </w:rPr>
        <w:t xml:space="preserve"> по шкале </w:t>
      </w:r>
      <w:r w:rsidRPr="00CC747C">
        <w:rPr>
          <w:bCs/>
          <w:sz w:val="24"/>
          <w:szCs w:val="24"/>
          <w:lang w:val="en-US" w:bidi="en-US"/>
        </w:rPr>
        <w:t>QRISK</w:t>
      </w:r>
      <w:r w:rsidRPr="00CC747C">
        <w:rPr>
          <w:bCs/>
          <w:sz w:val="24"/>
          <w:szCs w:val="24"/>
          <w:lang w:bidi="en-US"/>
        </w:rPr>
        <w:t xml:space="preserve">2-2011 &lt;…&gt; </w:t>
      </w:r>
      <w:r>
        <w:rPr>
          <w:bCs/>
          <w:sz w:val="24"/>
          <w:szCs w:val="24"/>
          <w:lang w:bidi="en-US"/>
        </w:rPr>
        <w:t xml:space="preserve">и отследили исходы у </w:t>
      </w:r>
      <w:r w:rsidRPr="00CC747C">
        <w:rPr>
          <w:bCs/>
          <w:sz w:val="24"/>
          <w:szCs w:val="24"/>
          <w:lang w:bidi="en-US"/>
        </w:rPr>
        <w:t>292</w:t>
      </w:r>
      <w:r w:rsidR="00892910">
        <w:rPr>
          <w:bCs/>
          <w:sz w:val="24"/>
          <w:szCs w:val="24"/>
          <w:lang w:bidi="en-US"/>
        </w:rPr>
        <w:t xml:space="preserve"> </w:t>
      </w:r>
      <w:r w:rsidRPr="00CC747C">
        <w:rPr>
          <w:bCs/>
          <w:sz w:val="24"/>
          <w:szCs w:val="24"/>
          <w:lang w:bidi="en-US"/>
        </w:rPr>
        <w:t>928 (14,1%) пациентов в течение 10 лет и более» [117]</w:t>
      </w:r>
      <w:r>
        <w:rPr>
          <w:bCs/>
          <w:sz w:val="24"/>
          <w:szCs w:val="24"/>
          <w:lang w:bidi="en-US"/>
        </w:rPr>
        <w:t>.</w:t>
      </w:r>
      <w:r w:rsidRPr="00CC747C">
        <w:rPr>
          <w:bCs/>
          <w:sz w:val="24"/>
          <w:szCs w:val="24"/>
          <w:lang w:bidi="en-US"/>
        </w:rPr>
        <w:t xml:space="preserve"> </w:t>
      </w:r>
      <w:r w:rsidRPr="007961A1">
        <w:rPr>
          <w:bCs/>
          <w:sz w:val="24"/>
          <w:szCs w:val="24"/>
          <w:lang w:bidi="en-US"/>
        </w:rPr>
        <w:t>[</w:t>
      </w:r>
      <w:r>
        <w:rPr>
          <w:bCs/>
          <w:sz w:val="24"/>
          <w:szCs w:val="24"/>
          <w:lang w:bidi="en-US"/>
        </w:rPr>
        <w:t>Прогнозирование; Проверка</w:t>
      </w:r>
      <w:r w:rsidRPr="007961A1">
        <w:rPr>
          <w:bCs/>
          <w:sz w:val="24"/>
          <w:szCs w:val="24"/>
          <w:lang w:bidi="en-US"/>
        </w:rPr>
        <w:t>]</w:t>
      </w:r>
      <w:r w:rsidRPr="00CC747C">
        <w:rPr>
          <w:bCs/>
          <w:sz w:val="24"/>
          <w:szCs w:val="24"/>
          <w:lang w:bidi="en-US"/>
        </w:rPr>
        <w:t xml:space="preserve"> </w:t>
      </w:r>
    </w:p>
    <w:p w14:paraId="56BF8C20" w14:textId="77777777" w:rsidR="007961A1" w:rsidRPr="00CC747C" w:rsidRDefault="007961A1" w:rsidP="003110BB">
      <w:pPr>
        <w:jc w:val="both"/>
        <w:rPr>
          <w:sz w:val="24"/>
          <w:szCs w:val="24"/>
        </w:rPr>
      </w:pPr>
      <w:r w:rsidRPr="00CC747C">
        <w:rPr>
          <w:sz w:val="24"/>
          <w:szCs w:val="24"/>
        </w:rPr>
        <w:t xml:space="preserve">«На момент анализа 204 (66%) пациента умерли. </w:t>
      </w:r>
      <w:r>
        <w:rPr>
          <w:sz w:val="24"/>
          <w:szCs w:val="24"/>
        </w:rPr>
        <w:t>Медиана</w:t>
      </w:r>
      <w:r w:rsidRPr="00CC747C">
        <w:rPr>
          <w:sz w:val="24"/>
          <w:szCs w:val="24"/>
        </w:rPr>
        <w:t xml:space="preserve"> </w:t>
      </w:r>
      <w:r>
        <w:rPr>
          <w:sz w:val="24"/>
          <w:szCs w:val="24"/>
        </w:rPr>
        <w:t>продолжительности наблюдения</w:t>
      </w:r>
      <w:r w:rsidRPr="00CC747C">
        <w:rPr>
          <w:sz w:val="24"/>
          <w:szCs w:val="24"/>
        </w:rPr>
        <w:t xml:space="preserve"> за выжившими пациентами состав</w:t>
      </w:r>
      <w:r>
        <w:rPr>
          <w:sz w:val="24"/>
          <w:szCs w:val="24"/>
        </w:rPr>
        <w:t>ила</w:t>
      </w:r>
      <w:r w:rsidRPr="00CC747C">
        <w:rPr>
          <w:sz w:val="24"/>
          <w:szCs w:val="24"/>
        </w:rPr>
        <w:t xml:space="preserve"> 12 месяцев (</w:t>
      </w:r>
      <w:r>
        <w:rPr>
          <w:sz w:val="24"/>
          <w:szCs w:val="24"/>
        </w:rPr>
        <w:t xml:space="preserve">диапазон </w:t>
      </w:r>
      <w:r w:rsidRPr="00CC747C">
        <w:rPr>
          <w:sz w:val="24"/>
          <w:szCs w:val="24"/>
        </w:rPr>
        <w:t xml:space="preserve">1–84)» </w:t>
      </w:r>
      <w:r w:rsidRPr="00CC747C">
        <w:rPr>
          <w:bCs/>
          <w:sz w:val="24"/>
          <w:szCs w:val="24"/>
          <w:lang w:bidi="en-US"/>
        </w:rPr>
        <w:t>[</w:t>
      </w:r>
      <w:r w:rsidRPr="00CC747C">
        <w:rPr>
          <w:sz w:val="24"/>
          <w:szCs w:val="24"/>
        </w:rPr>
        <w:t>391</w:t>
      </w:r>
      <w:r w:rsidRPr="00CC747C">
        <w:rPr>
          <w:bCs/>
          <w:sz w:val="24"/>
          <w:szCs w:val="24"/>
          <w:lang w:bidi="en-US"/>
        </w:rPr>
        <w:t>]</w:t>
      </w:r>
      <w:r>
        <w:rPr>
          <w:bCs/>
          <w:sz w:val="24"/>
          <w:szCs w:val="24"/>
          <w:lang w:bidi="en-US"/>
        </w:rPr>
        <w:t>.</w:t>
      </w:r>
      <w:r w:rsidRPr="00CC747C">
        <w:rPr>
          <w:sz w:val="24"/>
          <w:szCs w:val="24"/>
        </w:rPr>
        <w:t xml:space="preserve"> </w:t>
      </w:r>
      <w:r w:rsidRPr="00F365F3">
        <w:t>[</w:t>
      </w:r>
      <w:r>
        <w:rPr>
          <w:sz w:val="24"/>
          <w:szCs w:val="24"/>
        </w:rPr>
        <w:t>Прогнозирование; Разработка</w:t>
      </w:r>
      <w:r w:rsidRPr="00F365F3">
        <w:t>]</w:t>
      </w:r>
    </w:p>
    <w:p w14:paraId="0D6F7F38" w14:textId="77777777" w:rsidR="007961A1" w:rsidRPr="00CC747C" w:rsidRDefault="007961A1" w:rsidP="003110BB">
      <w:pPr>
        <w:jc w:val="both"/>
        <w:rPr>
          <w:sz w:val="24"/>
          <w:szCs w:val="24"/>
        </w:rPr>
      </w:pPr>
      <w:r w:rsidRPr="00CC747C">
        <w:rPr>
          <w:sz w:val="24"/>
          <w:szCs w:val="24"/>
        </w:rPr>
        <w:t xml:space="preserve">«Медиану </w:t>
      </w:r>
      <w:r>
        <w:rPr>
          <w:sz w:val="24"/>
          <w:szCs w:val="24"/>
        </w:rPr>
        <w:t xml:space="preserve">продолжительности </w:t>
      </w:r>
      <w:r w:rsidRPr="00CC747C">
        <w:rPr>
          <w:sz w:val="24"/>
          <w:szCs w:val="24"/>
        </w:rPr>
        <w:t xml:space="preserve">наблюдения </w:t>
      </w:r>
      <w:r>
        <w:rPr>
          <w:sz w:val="24"/>
          <w:szCs w:val="24"/>
        </w:rPr>
        <w:t>рассчитывали</w:t>
      </w:r>
      <w:r w:rsidRPr="00CC747C">
        <w:rPr>
          <w:sz w:val="24"/>
          <w:szCs w:val="24"/>
        </w:rPr>
        <w:t xml:space="preserve"> </w:t>
      </w:r>
      <w:r w:rsidRPr="00681E58">
        <w:rPr>
          <w:sz w:val="24"/>
          <w:szCs w:val="24"/>
        </w:rPr>
        <w:t>в соответствии с «обратным методом Каплана-Мейера»</w:t>
      </w:r>
      <w:r w:rsidRPr="00CC747C">
        <w:rPr>
          <w:sz w:val="24"/>
          <w:szCs w:val="24"/>
        </w:rPr>
        <w:t xml:space="preserve">, </w:t>
      </w:r>
      <w:r w:rsidRPr="00681E58">
        <w:rPr>
          <w:sz w:val="24"/>
          <w:szCs w:val="24"/>
        </w:rPr>
        <w:t xml:space="preserve">который рассчитывает </w:t>
      </w:r>
      <w:r w:rsidRPr="00CC747C">
        <w:rPr>
          <w:sz w:val="24"/>
          <w:szCs w:val="24"/>
        </w:rPr>
        <w:t>потенциальный период наблюдения таким же образом, как и при оценке функции выживаемости</w:t>
      </w:r>
      <w:r>
        <w:rPr>
          <w:sz w:val="24"/>
          <w:szCs w:val="24"/>
        </w:rPr>
        <w:t xml:space="preserve"> </w:t>
      </w:r>
      <w:r w:rsidRPr="00681E58">
        <w:rPr>
          <w:sz w:val="24"/>
          <w:szCs w:val="24"/>
        </w:rPr>
        <w:t>Каплана-Мейера</w:t>
      </w:r>
      <w:r w:rsidRPr="00CC747C">
        <w:rPr>
          <w:sz w:val="24"/>
          <w:szCs w:val="24"/>
        </w:rPr>
        <w:t xml:space="preserve">, но с обратным значением </w:t>
      </w:r>
      <w:r>
        <w:rPr>
          <w:sz w:val="24"/>
          <w:szCs w:val="24"/>
        </w:rPr>
        <w:t>показателя состояния</w:t>
      </w:r>
      <w:r w:rsidRPr="00CC747C">
        <w:rPr>
          <w:sz w:val="24"/>
          <w:szCs w:val="24"/>
        </w:rPr>
        <w:t xml:space="preserve">. Таким образом, </w:t>
      </w:r>
      <w:r w:rsidRPr="00681E58">
        <w:rPr>
          <w:sz w:val="24"/>
          <w:szCs w:val="24"/>
        </w:rPr>
        <w:t>смерть цензурирует истинное, но неизвестное время наблюдения за человеком, и цензур</w:t>
      </w:r>
      <w:r>
        <w:rPr>
          <w:sz w:val="24"/>
          <w:szCs w:val="24"/>
        </w:rPr>
        <w:t>ирование</w:t>
      </w:r>
      <w:r w:rsidRPr="00681E58">
        <w:rPr>
          <w:sz w:val="24"/>
          <w:szCs w:val="24"/>
        </w:rPr>
        <w:t xml:space="preserve"> является конечной точкой</w:t>
      </w:r>
      <w:r w:rsidRPr="00CC747C">
        <w:rPr>
          <w:sz w:val="24"/>
          <w:szCs w:val="24"/>
        </w:rPr>
        <w:t xml:space="preserve"> </w:t>
      </w:r>
      <w:r w:rsidRPr="00CC747C">
        <w:rPr>
          <w:bCs/>
          <w:sz w:val="24"/>
          <w:szCs w:val="24"/>
          <w:lang w:bidi="en-US"/>
        </w:rPr>
        <w:t>(</w:t>
      </w:r>
      <w:r w:rsidRPr="00CC747C">
        <w:rPr>
          <w:bCs/>
          <w:sz w:val="24"/>
          <w:szCs w:val="24"/>
          <w:lang w:val="en-US" w:bidi="en-US"/>
        </w:rPr>
        <w:t>Schemper</w:t>
      </w:r>
      <w:r w:rsidRPr="00CC747C">
        <w:rPr>
          <w:bCs/>
          <w:sz w:val="24"/>
          <w:szCs w:val="24"/>
          <w:lang w:bidi="en-US"/>
        </w:rPr>
        <w:t xml:space="preserve"> и </w:t>
      </w:r>
      <w:r w:rsidRPr="00CC747C">
        <w:rPr>
          <w:bCs/>
          <w:sz w:val="24"/>
          <w:szCs w:val="24"/>
          <w:lang w:val="en-US" w:bidi="en-US"/>
        </w:rPr>
        <w:t>Smith</w:t>
      </w:r>
      <w:r w:rsidRPr="00CC747C">
        <w:rPr>
          <w:bCs/>
          <w:sz w:val="24"/>
          <w:szCs w:val="24"/>
          <w:lang w:bidi="en-US"/>
        </w:rPr>
        <w:t>, 1996)</w:t>
      </w:r>
      <w:r>
        <w:rPr>
          <w:bCs/>
          <w:sz w:val="24"/>
          <w:szCs w:val="24"/>
          <w:lang w:bidi="en-US"/>
        </w:rPr>
        <w:t>»</w:t>
      </w:r>
      <w:r w:rsidRPr="00CC747C">
        <w:rPr>
          <w:bCs/>
          <w:sz w:val="24"/>
          <w:szCs w:val="24"/>
          <w:lang w:bidi="en-US"/>
        </w:rPr>
        <w:t xml:space="preserve"> [</w:t>
      </w:r>
      <w:r w:rsidRPr="00CC747C">
        <w:rPr>
          <w:sz w:val="24"/>
          <w:szCs w:val="24"/>
        </w:rPr>
        <w:t>392</w:t>
      </w:r>
      <w:r w:rsidRPr="00CC747C">
        <w:rPr>
          <w:bCs/>
          <w:sz w:val="24"/>
          <w:szCs w:val="24"/>
          <w:lang w:bidi="en-US"/>
        </w:rPr>
        <w:t>]</w:t>
      </w:r>
      <w:r>
        <w:rPr>
          <w:sz w:val="24"/>
          <w:szCs w:val="24"/>
        </w:rPr>
        <w:t xml:space="preserve">. </w:t>
      </w:r>
      <w:r>
        <w:rPr>
          <w:sz w:val="24"/>
          <w:szCs w:val="24"/>
          <w:lang w:val="en-US"/>
        </w:rPr>
        <w:t>[</w:t>
      </w:r>
      <w:r>
        <w:rPr>
          <w:sz w:val="24"/>
          <w:szCs w:val="24"/>
        </w:rPr>
        <w:t>Прогнозирование; Разработка</w:t>
      </w:r>
      <w:r>
        <w:rPr>
          <w:sz w:val="24"/>
          <w:szCs w:val="24"/>
          <w:lang w:val="en-US"/>
        </w:rPr>
        <w:t>]</w:t>
      </w:r>
    </w:p>
    <w:p w14:paraId="097047C9" w14:textId="77777777" w:rsidR="007961A1" w:rsidRPr="00CC747C" w:rsidRDefault="007961A1" w:rsidP="003110BB">
      <w:pPr>
        <w:jc w:val="both"/>
        <w:rPr>
          <w:b/>
          <w:sz w:val="24"/>
          <w:szCs w:val="24"/>
        </w:rPr>
      </w:pPr>
      <w:r w:rsidRPr="00CC747C">
        <w:rPr>
          <w:b/>
          <w:sz w:val="24"/>
          <w:szCs w:val="24"/>
        </w:rPr>
        <w:t>Пояснение</w:t>
      </w:r>
    </w:p>
    <w:p w14:paraId="337EA597" w14:textId="77777777" w:rsidR="007961A1" w:rsidRPr="00CC747C" w:rsidRDefault="007961A1" w:rsidP="003110BB">
      <w:pPr>
        <w:jc w:val="both"/>
        <w:rPr>
          <w:sz w:val="24"/>
          <w:szCs w:val="24"/>
        </w:rPr>
      </w:pPr>
      <w:r w:rsidRPr="00CC747C">
        <w:rPr>
          <w:sz w:val="24"/>
          <w:szCs w:val="24"/>
        </w:rPr>
        <w:t>Читател</w:t>
      </w:r>
      <w:r>
        <w:rPr>
          <w:sz w:val="24"/>
          <w:szCs w:val="24"/>
        </w:rPr>
        <w:t>ям важно</w:t>
      </w:r>
      <w:r w:rsidRPr="00CC747C">
        <w:rPr>
          <w:sz w:val="24"/>
          <w:szCs w:val="24"/>
        </w:rPr>
        <w:t xml:space="preserve"> </w:t>
      </w:r>
      <w:r>
        <w:rPr>
          <w:sz w:val="24"/>
          <w:szCs w:val="24"/>
        </w:rPr>
        <w:t>сообщить</w:t>
      </w:r>
      <w:r w:rsidRPr="00CC747C">
        <w:rPr>
          <w:sz w:val="24"/>
          <w:szCs w:val="24"/>
        </w:rPr>
        <w:t xml:space="preserve"> </w:t>
      </w:r>
      <w:r>
        <w:rPr>
          <w:sz w:val="24"/>
          <w:szCs w:val="24"/>
        </w:rPr>
        <w:t>об источнике выборки исследования, в том числе способе ее формирования</w:t>
      </w:r>
      <w:r w:rsidRPr="00D53A7E">
        <w:rPr>
          <w:sz w:val="24"/>
          <w:szCs w:val="24"/>
        </w:rPr>
        <w:t xml:space="preserve"> из большей первоначальной группы</w:t>
      </w:r>
      <w:r w:rsidRPr="00CC747C">
        <w:rPr>
          <w:sz w:val="24"/>
          <w:szCs w:val="24"/>
        </w:rPr>
        <w:t xml:space="preserve">. </w:t>
      </w:r>
      <w:r w:rsidRPr="00D53A7E">
        <w:rPr>
          <w:sz w:val="24"/>
          <w:szCs w:val="24"/>
        </w:rPr>
        <w:t xml:space="preserve">Такая информация </w:t>
      </w:r>
      <w:r>
        <w:rPr>
          <w:sz w:val="24"/>
          <w:szCs w:val="24"/>
        </w:rPr>
        <w:t>принципиальна</w:t>
      </w:r>
      <w:r w:rsidRPr="00D53A7E">
        <w:rPr>
          <w:sz w:val="24"/>
          <w:szCs w:val="24"/>
        </w:rPr>
        <w:t xml:space="preserve"> для оценки контекста, в котором </w:t>
      </w:r>
      <w:r>
        <w:rPr>
          <w:sz w:val="24"/>
          <w:szCs w:val="24"/>
        </w:rPr>
        <w:t xml:space="preserve">предсказательная </w:t>
      </w:r>
      <w:r w:rsidRPr="00D53A7E">
        <w:rPr>
          <w:sz w:val="24"/>
          <w:szCs w:val="24"/>
        </w:rPr>
        <w:t xml:space="preserve">модель может быть проверена или применена. Хотя </w:t>
      </w:r>
      <w:r>
        <w:rPr>
          <w:sz w:val="24"/>
          <w:szCs w:val="24"/>
        </w:rPr>
        <w:t xml:space="preserve">описание </w:t>
      </w:r>
      <w:r w:rsidRPr="00D53A7E">
        <w:rPr>
          <w:sz w:val="24"/>
          <w:szCs w:val="24"/>
        </w:rPr>
        <w:t>поток</w:t>
      </w:r>
      <w:r>
        <w:rPr>
          <w:sz w:val="24"/>
          <w:szCs w:val="24"/>
        </w:rPr>
        <w:t>а</w:t>
      </w:r>
      <w:r w:rsidRPr="00D53A7E">
        <w:rPr>
          <w:sz w:val="24"/>
          <w:szCs w:val="24"/>
        </w:rPr>
        <w:t xml:space="preserve"> участников </w:t>
      </w:r>
      <w:r>
        <w:rPr>
          <w:sz w:val="24"/>
          <w:szCs w:val="24"/>
        </w:rPr>
        <w:t xml:space="preserve">в процессе </w:t>
      </w:r>
      <w:r w:rsidRPr="00D53A7E">
        <w:rPr>
          <w:sz w:val="24"/>
          <w:szCs w:val="24"/>
        </w:rPr>
        <w:t xml:space="preserve">исследования может быть представлен в тексте или в таблице, </w:t>
      </w:r>
      <w:r>
        <w:rPr>
          <w:sz w:val="24"/>
          <w:szCs w:val="24"/>
        </w:rPr>
        <w:t>потоковые диаграммы</w:t>
      </w:r>
      <w:r w:rsidRPr="00D53A7E">
        <w:rPr>
          <w:sz w:val="24"/>
          <w:szCs w:val="24"/>
        </w:rPr>
        <w:t xml:space="preserve"> являются ценным способом </w:t>
      </w:r>
      <w:r w:rsidRPr="00CC747C">
        <w:rPr>
          <w:sz w:val="24"/>
          <w:szCs w:val="24"/>
        </w:rPr>
        <w:t xml:space="preserve">наглядно показать </w:t>
      </w:r>
      <w:r w:rsidRPr="00D53A7E">
        <w:rPr>
          <w:sz w:val="24"/>
          <w:szCs w:val="24"/>
        </w:rPr>
        <w:t xml:space="preserve">происхождение выборки исследования, </w:t>
      </w:r>
      <w:r>
        <w:rPr>
          <w:sz w:val="24"/>
          <w:szCs w:val="24"/>
        </w:rPr>
        <w:t>с использованием данных которой</w:t>
      </w:r>
      <w:r w:rsidRPr="00D53A7E">
        <w:rPr>
          <w:sz w:val="24"/>
          <w:szCs w:val="24"/>
        </w:rPr>
        <w:t xml:space="preserve"> модель была разработана или </w:t>
      </w:r>
      <w:r>
        <w:rPr>
          <w:sz w:val="24"/>
          <w:szCs w:val="24"/>
        </w:rPr>
        <w:t>проверена</w:t>
      </w:r>
      <w:r w:rsidRPr="00D53A7E">
        <w:rPr>
          <w:sz w:val="24"/>
          <w:szCs w:val="24"/>
        </w:rPr>
        <w:t>.</w:t>
      </w:r>
    </w:p>
    <w:p w14:paraId="1CA354D8" w14:textId="77777777" w:rsidR="007961A1" w:rsidRPr="00CC747C" w:rsidRDefault="007961A1" w:rsidP="003110BB">
      <w:pPr>
        <w:jc w:val="both"/>
        <w:rPr>
          <w:sz w:val="24"/>
          <w:szCs w:val="24"/>
        </w:rPr>
      </w:pPr>
      <w:r>
        <w:rPr>
          <w:sz w:val="24"/>
          <w:szCs w:val="24"/>
        </w:rPr>
        <w:lastRenderedPageBreak/>
        <w:t>Исходной точкой</w:t>
      </w:r>
      <w:r w:rsidRPr="0009045E">
        <w:rPr>
          <w:sz w:val="24"/>
          <w:szCs w:val="24"/>
        </w:rPr>
        <w:t xml:space="preserve"> </w:t>
      </w:r>
      <w:r>
        <w:rPr>
          <w:sz w:val="24"/>
          <w:szCs w:val="24"/>
        </w:rPr>
        <w:t xml:space="preserve">схематичного описания </w:t>
      </w:r>
      <w:r w:rsidRPr="0009045E">
        <w:rPr>
          <w:sz w:val="24"/>
          <w:szCs w:val="24"/>
        </w:rPr>
        <w:t xml:space="preserve">является </w:t>
      </w:r>
      <w:r>
        <w:rPr>
          <w:sz w:val="24"/>
          <w:szCs w:val="24"/>
        </w:rPr>
        <w:t xml:space="preserve">указание на </w:t>
      </w:r>
      <w:r w:rsidRPr="0009045E">
        <w:rPr>
          <w:sz w:val="24"/>
          <w:szCs w:val="24"/>
        </w:rPr>
        <w:t xml:space="preserve">источник </w:t>
      </w:r>
      <w:r>
        <w:rPr>
          <w:sz w:val="24"/>
          <w:szCs w:val="24"/>
        </w:rPr>
        <w:t xml:space="preserve">потенциальных </w:t>
      </w:r>
      <w:r w:rsidRPr="0009045E">
        <w:rPr>
          <w:sz w:val="24"/>
          <w:szCs w:val="24"/>
        </w:rPr>
        <w:t xml:space="preserve">участников, </w:t>
      </w:r>
      <w:r>
        <w:rPr>
          <w:sz w:val="24"/>
          <w:szCs w:val="24"/>
        </w:rPr>
        <w:t xml:space="preserve">последующие </w:t>
      </w:r>
      <w:r w:rsidRPr="0009045E">
        <w:rPr>
          <w:sz w:val="24"/>
          <w:szCs w:val="24"/>
        </w:rPr>
        <w:t xml:space="preserve">шаги в схеме могут </w:t>
      </w:r>
      <w:r>
        <w:rPr>
          <w:sz w:val="24"/>
          <w:szCs w:val="24"/>
        </w:rPr>
        <w:t>связывать</w:t>
      </w:r>
      <w:r w:rsidRPr="0009045E">
        <w:rPr>
          <w:sz w:val="24"/>
          <w:szCs w:val="24"/>
        </w:rPr>
        <w:t xml:space="preserve"> критерии </w:t>
      </w:r>
      <w:r>
        <w:rPr>
          <w:sz w:val="24"/>
          <w:szCs w:val="24"/>
        </w:rPr>
        <w:t>отбора</w:t>
      </w:r>
      <w:r w:rsidRPr="0009045E">
        <w:rPr>
          <w:sz w:val="24"/>
          <w:szCs w:val="24"/>
        </w:rPr>
        <w:t xml:space="preserve"> и доступность данных </w:t>
      </w:r>
      <w:r w:rsidRPr="00CC747C">
        <w:rPr>
          <w:bCs/>
          <w:sz w:val="24"/>
          <w:szCs w:val="24"/>
          <w:lang w:bidi="en-US"/>
        </w:rPr>
        <w:t>[</w:t>
      </w:r>
      <w:r w:rsidRPr="00CC747C">
        <w:rPr>
          <w:sz w:val="24"/>
          <w:szCs w:val="24"/>
        </w:rPr>
        <w:t>108</w:t>
      </w:r>
      <w:r w:rsidRPr="00CC747C">
        <w:rPr>
          <w:bCs/>
          <w:sz w:val="24"/>
          <w:szCs w:val="24"/>
          <w:lang w:bidi="en-US"/>
        </w:rPr>
        <w:t>] (пункт 5б). Дополнительно можно указать число участников с отсутствующими данными и количество событий исхода.</w:t>
      </w:r>
    </w:p>
    <w:p w14:paraId="40FAA4C8" w14:textId="77777777" w:rsidR="007961A1" w:rsidRPr="00CC747C" w:rsidRDefault="007961A1" w:rsidP="003110BB">
      <w:pPr>
        <w:jc w:val="both"/>
        <w:rPr>
          <w:sz w:val="24"/>
          <w:szCs w:val="24"/>
        </w:rPr>
      </w:pPr>
      <w:r w:rsidRPr="00601431">
        <w:rPr>
          <w:sz w:val="24"/>
          <w:szCs w:val="24"/>
        </w:rPr>
        <w:t xml:space="preserve">Для </w:t>
      </w:r>
      <w:r>
        <w:rPr>
          <w:sz w:val="24"/>
          <w:szCs w:val="24"/>
        </w:rPr>
        <w:t xml:space="preserve">прогностических </w:t>
      </w:r>
      <w:r w:rsidRPr="00601431">
        <w:rPr>
          <w:sz w:val="24"/>
          <w:szCs w:val="24"/>
        </w:rPr>
        <w:t xml:space="preserve">исследований важно </w:t>
      </w:r>
      <w:r>
        <w:rPr>
          <w:sz w:val="24"/>
          <w:szCs w:val="24"/>
        </w:rPr>
        <w:t>описать</w:t>
      </w:r>
      <w:r w:rsidRPr="00601431">
        <w:rPr>
          <w:sz w:val="24"/>
          <w:szCs w:val="24"/>
        </w:rPr>
        <w:t xml:space="preserve"> </w:t>
      </w:r>
      <w:r>
        <w:rPr>
          <w:sz w:val="24"/>
          <w:szCs w:val="24"/>
        </w:rPr>
        <w:t>продолжительность наблюдения для</w:t>
      </w:r>
      <w:r w:rsidRPr="00601431">
        <w:rPr>
          <w:sz w:val="24"/>
          <w:szCs w:val="24"/>
        </w:rPr>
        <w:t xml:space="preserve"> включенных участников</w:t>
      </w:r>
      <w:r>
        <w:rPr>
          <w:sz w:val="24"/>
          <w:szCs w:val="24"/>
        </w:rPr>
        <w:t>, которое</w:t>
      </w:r>
      <w:r w:rsidRPr="00601431">
        <w:rPr>
          <w:sz w:val="24"/>
          <w:szCs w:val="24"/>
        </w:rPr>
        <w:t xml:space="preserve"> часто </w:t>
      </w:r>
      <w:r>
        <w:rPr>
          <w:sz w:val="24"/>
          <w:szCs w:val="24"/>
        </w:rPr>
        <w:t>представляют</w:t>
      </w:r>
      <w:r w:rsidRPr="00601431">
        <w:rPr>
          <w:sz w:val="24"/>
          <w:szCs w:val="24"/>
        </w:rPr>
        <w:t xml:space="preserve"> </w:t>
      </w:r>
      <w:r>
        <w:rPr>
          <w:sz w:val="24"/>
          <w:szCs w:val="24"/>
        </w:rPr>
        <w:t>с указанием</w:t>
      </w:r>
      <w:r w:rsidRPr="00601431">
        <w:rPr>
          <w:sz w:val="24"/>
          <w:szCs w:val="24"/>
        </w:rPr>
        <w:t xml:space="preserve"> </w:t>
      </w:r>
      <w:r>
        <w:rPr>
          <w:sz w:val="24"/>
          <w:szCs w:val="24"/>
        </w:rPr>
        <w:t>медианы</w:t>
      </w:r>
      <w:r w:rsidRPr="00601431">
        <w:rPr>
          <w:sz w:val="24"/>
          <w:szCs w:val="24"/>
        </w:rPr>
        <w:t xml:space="preserve"> врем</w:t>
      </w:r>
      <w:r>
        <w:rPr>
          <w:sz w:val="24"/>
          <w:szCs w:val="24"/>
        </w:rPr>
        <w:t>ени</w:t>
      </w:r>
      <w:r w:rsidRPr="00601431">
        <w:rPr>
          <w:sz w:val="24"/>
          <w:szCs w:val="24"/>
        </w:rPr>
        <w:t xml:space="preserve">. </w:t>
      </w:r>
      <w:r>
        <w:rPr>
          <w:sz w:val="24"/>
          <w:szCs w:val="24"/>
        </w:rPr>
        <w:t>Метод вычисления медианы продолжительности наблюдения должен быть отмечен</w:t>
      </w:r>
      <w:r w:rsidRPr="00CC747C">
        <w:rPr>
          <w:sz w:val="24"/>
          <w:szCs w:val="24"/>
        </w:rPr>
        <w:t xml:space="preserve">. Один из таких способов — обратный метод </w:t>
      </w:r>
      <w:r w:rsidRPr="00681E58">
        <w:rPr>
          <w:sz w:val="24"/>
          <w:szCs w:val="24"/>
        </w:rPr>
        <w:t>Каплана-Мейера</w:t>
      </w:r>
      <w:r w:rsidRPr="00CC747C">
        <w:rPr>
          <w:sz w:val="24"/>
          <w:szCs w:val="24"/>
        </w:rPr>
        <w:t xml:space="preserve">, </w:t>
      </w:r>
      <w:r>
        <w:rPr>
          <w:sz w:val="24"/>
          <w:szCs w:val="24"/>
        </w:rPr>
        <w:t xml:space="preserve">который анализирует </w:t>
      </w:r>
      <w:r w:rsidRPr="00CC747C">
        <w:rPr>
          <w:sz w:val="24"/>
          <w:szCs w:val="24"/>
        </w:rPr>
        <w:t xml:space="preserve">данные всех пациентов в когорте </w:t>
      </w:r>
      <w:r w:rsidRPr="00CC747C">
        <w:rPr>
          <w:bCs/>
          <w:sz w:val="24"/>
          <w:szCs w:val="24"/>
          <w:lang w:bidi="en-US"/>
        </w:rPr>
        <w:t>[</w:t>
      </w:r>
      <w:r w:rsidRPr="00CC747C">
        <w:rPr>
          <w:sz w:val="24"/>
          <w:szCs w:val="24"/>
        </w:rPr>
        <w:t>393</w:t>
      </w:r>
      <w:r w:rsidRPr="00CC747C">
        <w:rPr>
          <w:bCs/>
          <w:sz w:val="24"/>
          <w:szCs w:val="24"/>
          <w:lang w:bidi="en-US"/>
        </w:rPr>
        <w:t>]</w:t>
      </w:r>
      <w:r w:rsidRPr="00CC747C">
        <w:rPr>
          <w:sz w:val="24"/>
          <w:szCs w:val="24"/>
        </w:rPr>
        <w:t xml:space="preserve">. В примере выше использован стандартный метод </w:t>
      </w:r>
      <w:r w:rsidRPr="00681E58">
        <w:rPr>
          <w:sz w:val="24"/>
          <w:szCs w:val="24"/>
        </w:rPr>
        <w:t>Каплана-Мейера</w:t>
      </w:r>
      <w:r w:rsidRPr="00CC747C">
        <w:rPr>
          <w:sz w:val="24"/>
          <w:szCs w:val="24"/>
        </w:rPr>
        <w:t xml:space="preserve">, но с обратным значением </w:t>
      </w:r>
      <w:r>
        <w:rPr>
          <w:sz w:val="24"/>
          <w:szCs w:val="24"/>
        </w:rPr>
        <w:t>показателя</w:t>
      </w:r>
      <w:r w:rsidRPr="00CC747C">
        <w:rPr>
          <w:sz w:val="24"/>
          <w:szCs w:val="24"/>
        </w:rPr>
        <w:t xml:space="preserve"> исхода, </w:t>
      </w:r>
      <w:r w:rsidRPr="00601431">
        <w:rPr>
          <w:sz w:val="24"/>
          <w:szCs w:val="24"/>
        </w:rPr>
        <w:t xml:space="preserve">так что </w:t>
      </w:r>
      <w:r>
        <w:rPr>
          <w:sz w:val="24"/>
          <w:szCs w:val="24"/>
        </w:rPr>
        <w:t>целевым</w:t>
      </w:r>
      <w:r w:rsidRPr="00601431">
        <w:rPr>
          <w:sz w:val="24"/>
          <w:szCs w:val="24"/>
        </w:rPr>
        <w:t xml:space="preserve"> </w:t>
      </w:r>
      <w:r>
        <w:rPr>
          <w:sz w:val="24"/>
          <w:szCs w:val="24"/>
        </w:rPr>
        <w:t xml:space="preserve">исходом </w:t>
      </w:r>
      <w:r w:rsidRPr="00601431">
        <w:rPr>
          <w:sz w:val="24"/>
          <w:szCs w:val="24"/>
        </w:rPr>
        <w:t>становится цензурирован</w:t>
      </w:r>
      <w:r>
        <w:rPr>
          <w:sz w:val="24"/>
          <w:szCs w:val="24"/>
        </w:rPr>
        <w:t xml:space="preserve">ное наблюдение </w:t>
      </w:r>
      <w:r w:rsidRPr="00CC747C">
        <w:rPr>
          <w:bCs/>
          <w:sz w:val="24"/>
          <w:szCs w:val="24"/>
          <w:lang w:bidi="en-US"/>
        </w:rPr>
        <w:t>[</w:t>
      </w:r>
      <w:r w:rsidRPr="00CC747C">
        <w:rPr>
          <w:sz w:val="24"/>
          <w:szCs w:val="24"/>
        </w:rPr>
        <w:t>108</w:t>
      </w:r>
      <w:r w:rsidRPr="00CC747C">
        <w:rPr>
          <w:bCs/>
          <w:sz w:val="24"/>
          <w:szCs w:val="24"/>
          <w:lang w:bidi="en-US"/>
        </w:rPr>
        <w:t>]</w:t>
      </w:r>
      <w:r w:rsidRPr="00CC747C">
        <w:rPr>
          <w:sz w:val="24"/>
          <w:szCs w:val="24"/>
        </w:rPr>
        <w:t xml:space="preserve">. </w:t>
      </w:r>
      <w:r>
        <w:rPr>
          <w:sz w:val="24"/>
          <w:szCs w:val="24"/>
        </w:rPr>
        <w:t>Также</w:t>
      </w:r>
      <w:r w:rsidRPr="00CC747C">
        <w:rPr>
          <w:sz w:val="24"/>
          <w:szCs w:val="24"/>
        </w:rPr>
        <w:t xml:space="preserve"> может быть </w:t>
      </w:r>
      <w:r>
        <w:rPr>
          <w:sz w:val="24"/>
          <w:szCs w:val="24"/>
        </w:rPr>
        <w:t xml:space="preserve">полезно указать </w:t>
      </w:r>
      <w:r w:rsidRPr="00CC747C">
        <w:rPr>
          <w:sz w:val="24"/>
          <w:szCs w:val="24"/>
        </w:rPr>
        <w:t>медиан</w:t>
      </w:r>
      <w:r>
        <w:rPr>
          <w:sz w:val="24"/>
          <w:szCs w:val="24"/>
        </w:rPr>
        <w:t>у продолжительности</w:t>
      </w:r>
      <w:r w:rsidRPr="00CC747C">
        <w:rPr>
          <w:sz w:val="24"/>
          <w:szCs w:val="24"/>
        </w:rPr>
        <w:t xml:space="preserve"> наблюдения за </w:t>
      </w:r>
      <w:r>
        <w:rPr>
          <w:sz w:val="24"/>
          <w:szCs w:val="24"/>
        </w:rPr>
        <w:t>теми пациентами</w:t>
      </w:r>
      <w:r w:rsidRPr="00CC747C">
        <w:rPr>
          <w:sz w:val="24"/>
          <w:szCs w:val="24"/>
        </w:rPr>
        <w:t xml:space="preserve">, у которых не наступило событие исхода (т.е. </w:t>
      </w:r>
      <w:r w:rsidRPr="00601431">
        <w:rPr>
          <w:sz w:val="24"/>
          <w:szCs w:val="24"/>
        </w:rPr>
        <w:t>за пациентами с цензурированным временем выживания</w:t>
      </w:r>
      <w:r w:rsidRPr="00CC747C">
        <w:rPr>
          <w:sz w:val="24"/>
          <w:szCs w:val="24"/>
        </w:rPr>
        <w:t xml:space="preserve">). Для моделей, </w:t>
      </w:r>
      <w:r w:rsidRPr="00601431">
        <w:rPr>
          <w:sz w:val="24"/>
          <w:szCs w:val="24"/>
        </w:rPr>
        <w:t xml:space="preserve">предсказывающих </w:t>
      </w:r>
      <w:r w:rsidRPr="00CC747C">
        <w:rPr>
          <w:sz w:val="24"/>
          <w:szCs w:val="24"/>
        </w:rPr>
        <w:t xml:space="preserve">вероятность события в конкретный момент времени, полезно сообщить о количестве лиц, </w:t>
      </w:r>
      <w:r w:rsidRPr="00601431">
        <w:rPr>
          <w:sz w:val="24"/>
          <w:szCs w:val="24"/>
        </w:rPr>
        <w:t>за которыми наблюдали</w:t>
      </w:r>
      <w:r w:rsidRPr="00CC747C" w:rsidDel="00665C56">
        <w:rPr>
          <w:sz w:val="24"/>
          <w:szCs w:val="24"/>
        </w:rPr>
        <w:t xml:space="preserve"> </w:t>
      </w:r>
      <w:r w:rsidRPr="00CC747C">
        <w:rPr>
          <w:sz w:val="24"/>
          <w:szCs w:val="24"/>
        </w:rPr>
        <w:t>до этого момента</w:t>
      </w:r>
      <w:r>
        <w:rPr>
          <w:sz w:val="24"/>
          <w:szCs w:val="24"/>
        </w:rPr>
        <w:t xml:space="preserve"> времени</w:t>
      </w:r>
      <w:r w:rsidRPr="00CC747C">
        <w:rPr>
          <w:sz w:val="24"/>
          <w:szCs w:val="24"/>
        </w:rPr>
        <w:t>.</w:t>
      </w:r>
    </w:p>
    <w:p w14:paraId="6A905CFA" w14:textId="77777777" w:rsidR="007961A1" w:rsidRPr="00CC747C" w:rsidRDefault="007961A1" w:rsidP="003110BB">
      <w:pPr>
        <w:jc w:val="both"/>
        <w:rPr>
          <w:sz w:val="24"/>
          <w:szCs w:val="24"/>
        </w:rPr>
      </w:pPr>
      <w:r w:rsidRPr="00CC747C">
        <w:rPr>
          <w:sz w:val="24"/>
          <w:szCs w:val="24"/>
        </w:rPr>
        <w:t>Для диагностических исследований с отсроченной верификацией заболевания в качестве исхода (пункты 4</w:t>
      </w:r>
      <w:r w:rsidRPr="00CC747C">
        <w:rPr>
          <w:sz w:val="24"/>
          <w:szCs w:val="24"/>
          <w:lang w:val="en-US"/>
        </w:rPr>
        <w:t>a</w:t>
      </w:r>
      <w:r w:rsidRPr="00CC747C">
        <w:rPr>
          <w:sz w:val="24"/>
          <w:szCs w:val="24"/>
        </w:rPr>
        <w:t xml:space="preserve"> и 6б) также важно </w:t>
      </w:r>
      <w:r>
        <w:rPr>
          <w:sz w:val="24"/>
          <w:szCs w:val="24"/>
        </w:rPr>
        <w:t>сообщать о</w:t>
      </w:r>
      <w:r w:rsidRPr="00CC747C">
        <w:rPr>
          <w:sz w:val="24"/>
          <w:szCs w:val="24"/>
        </w:rPr>
        <w:t xml:space="preserve"> медиан</w:t>
      </w:r>
      <w:r>
        <w:rPr>
          <w:sz w:val="24"/>
          <w:szCs w:val="24"/>
        </w:rPr>
        <w:t>е</w:t>
      </w:r>
      <w:r w:rsidRPr="00CC747C">
        <w:rPr>
          <w:sz w:val="24"/>
          <w:szCs w:val="24"/>
        </w:rPr>
        <w:t xml:space="preserve"> </w:t>
      </w:r>
      <w:r>
        <w:rPr>
          <w:sz w:val="24"/>
          <w:szCs w:val="24"/>
        </w:rPr>
        <w:t>продолжительности</w:t>
      </w:r>
      <w:r w:rsidRPr="00CC747C">
        <w:rPr>
          <w:sz w:val="24"/>
          <w:szCs w:val="24"/>
        </w:rPr>
        <w:t xml:space="preserve"> наблюдения. Если данные исследования были разделены на наборы для </w:t>
      </w:r>
      <w:r>
        <w:rPr>
          <w:sz w:val="24"/>
          <w:szCs w:val="24"/>
        </w:rPr>
        <w:t>разработки</w:t>
      </w:r>
      <w:r w:rsidRPr="00CC747C">
        <w:rPr>
          <w:sz w:val="24"/>
          <w:szCs w:val="24"/>
        </w:rPr>
        <w:t xml:space="preserve"> и </w:t>
      </w:r>
      <w:r>
        <w:rPr>
          <w:sz w:val="24"/>
          <w:szCs w:val="24"/>
        </w:rPr>
        <w:t>проверки</w:t>
      </w:r>
      <w:r w:rsidRPr="00CC747C">
        <w:rPr>
          <w:sz w:val="24"/>
          <w:szCs w:val="24"/>
        </w:rPr>
        <w:t xml:space="preserve"> модели, полезно предоставить всю вышеуказанную информацию для каждой выборки.</w:t>
      </w:r>
    </w:p>
    <w:p w14:paraId="3F4BD83C" w14:textId="77777777" w:rsidR="007961A1" w:rsidRPr="00CC747C" w:rsidRDefault="007961A1" w:rsidP="003110BB">
      <w:pPr>
        <w:jc w:val="both"/>
        <w:rPr>
          <w:sz w:val="24"/>
          <w:szCs w:val="24"/>
        </w:rPr>
      </w:pPr>
      <w:r w:rsidRPr="00CC747C">
        <w:rPr>
          <w:sz w:val="24"/>
          <w:szCs w:val="24"/>
        </w:rPr>
        <w:t xml:space="preserve">Недавние систематические обзоры исследований </w:t>
      </w:r>
      <w:r>
        <w:rPr>
          <w:sz w:val="24"/>
          <w:szCs w:val="24"/>
        </w:rPr>
        <w:t xml:space="preserve">предсказательных </w:t>
      </w:r>
      <w:r w:rsidRPr="00CC747C">
        <w:rPr>
          <w:sz w:val="24"/>
          <w:szCs w:val="24"/>
        </w:rPr>
        <w:t xml:space="preserve">моделей показали, что многие авторы не указывают количество </w:t>
      </w:r>
      <w:r>
        <w:rPr>
          <w:sz w:val="24"/>
          <w:szCs w:val="24"/>
        </w:rPr>
        <w:t xml:space="preserve">событий </w:t>
      </w:r>
      <w:r w:rsidRPr="00CC747C">
        <w:rPr>
          <w:sz w:val="24"/>
          <w:szCs w:val="24"/>
        </w:rPr>
        <w:t>исход</w:t>
      </w:r>
      <w:r>
        <w:rPr>
          <w:sz w:val="24"/>
          <w:szCs w:val="24"/>
        </w:rPr>
        <w:t>а</w:t>
      </w:r>
      <w:r w:rsidRPr="00CC747C">
        <w:rPr>
          <w:sz w:val="24"/>
          <w:szCs w:val="24"/>
        </w:rPr>
        <w:t xml:space="preserve"> [34, 45, 54, 85, 394]. В других обзорах отмеч</w:t>
      </w:r>
      <w:r>
        <w:rPr>
          <w:sz w:val="24"/>
          <w:szCs w:val="24"/>
        </w:rPr>
        <w:t>ено</w:t>
      </w:r>
      <w:r w:rsidRPr="00CC747C">
        <w:rPr>
          <w:sz w:val="24"/>
          <w:szCs w:val="24"/>
        </w:rPr>
        <w:t xml:space="preserve">, что </w:t>
      </w:r>
      <w:r w:rsidRPr="0034495A">
        <w:rPr>
          <w:sz w:val="24"/>
          <w:szCs w:val="24"/>
        </w:rPr>
        <w:t xml:space="preserve">в исследованиях часто не приводится описание </w:t>
      </w:r>
      <w:r>
        <w:rPr>
          <w:sz w:val="24"/>
          <w:szCs w:val="24"/>
        </w:rPr>
        <w:t xml:space="preserve">продолжительности </w:t>
      </w:r>
      <w:r w:rsidRPr="0034495A">
        <w:rPr>
          <w:sz w:val="24"/>
          <w:szCs w:val="24"/>
        </w:rPr>
        <w:t>последующего наблюдения</w:t>
      </w:r>
      <w:r>
        <w:rPr>
          <w:sz w:val="24"/>
          <w:szCs w:val="24"/>
        </w:rPr>
        <w:t xml:space="preserve"> </w:t>
      </w:r>
      <w:r w:rsidRPr="00CC747C">
        <w:rPr>
          <w:sz w:val="24"/>
          <w:szCs w:val="24"/>
        </w:rPr>
        <w:t>[43].</w:t>
      </w:r>
    </w:p>
    <w:p w14:paraId="5BB34179" w14:textId="77777777" w:rsidR="007961A1" w:rsidRPr="00CC747C" w:rsidRDefault="007961A1" w:rsidP="003110BB">
      <w:pPr>
        <w:jc w:val="both"/>
        <w:rPr>
          <w:i/>
          <w:sz w:val="24"/>
          <w:szCs w:val="24"/>
        </w:rPr>
      </w:pPr>
      <w:r w:rsidRPr="00CC747C">
        <w:rPr>
          <w:i/>
          <w:sz w:val="24"/>
          <w:szCs w:val="24"/>
        </w:rPr>
        <w:t xml:space="preserve">Пункт 13б. Охарактеризуйте участников исследования (основные демографические и клинические </w:t>
      </w:r>
      <w:r>
        <w:rPr>
          <w:i/>
          <w:sz w:val="24"/>
          <w:szCs w:val="24"/>
        </w:rPr>
        <w:t>показатели</w:t>
      </w:r>
      <w:r w:rsidRPr="00CC747C">
        <w:rPr>
          <w:i/>
          <w:sz w:val="24"/>
          <w:szCs w:val="24"/>
        </w:rPr>
        <w:t>, доступные предикторы)</w:t>
      </w:r>
      <w:r>
        <w:rPr>
          <w:i/>
          <w:sz w:val="24"/>
          <w:szCs w:val="24"/>
        </w:rPr>
        <w:t>,</w:t>
      </w:r>
      <w:r w:rsidRPr="00CC747C">
        <w:rPr>
          <w:i/>
          <w:sz w:val="24"/>
          <w:szCs w:val="24"/>
        </w:rPr>
        <w:t xml:space="preserve"> </w:t>
      </w:r>
      <w:r>
        <w:rPr>
          <w:i/>
          <w:sz w:val="24"/>
          <w:szCs w:val="24"/>
        </w:rPr>
        <w:t>у</w:t>
      </w:r>
      <w:r w:rsidRPr="00CC747C">
        <w:rPr>
          <w:i/>
          <w:sz w:val="24"/>
          <w:szCs w:val="24"/>
        </w:rPr>
        <w:t xml:space="preserve">кажите </w:t>
      </w:r>
      <w:r>
        <w:rPr>
          <w:i/>
          <w:sz w:val="24"/>
          <w:szCs w:val="24"/>
        </w:rPr>
        <w:t>количество</w:t>
      </w:r>
      <w:r w:rsidRPr="00CC747C">
        <w:rPr>
          <w:i/>
          <w:sz w:val="24"/>
          <w:szCs w:val="24"/>
        </w:rPr>
        <w:t xml:space="preserve"> участников с отсутствующими данными по предикторам и исходам.</w:t>
      </w:r>
      <w:r>
        <w:rPr>
          <w:i/>
          <w:sz w:val="24"/>
          <w:szCs w:val="24"/>
        </w:rPr>
        <w:t xml:space="preserve"> </w:t>
      </w:r>
      <w:r>
        <w:rPr>
          <w:i/>
          <w:sz w:val="24"/>
          <w:szCs w:val="24"/>
          <w:lang w:val="en-US"/>
        </w:rPr>
        <w:t>[</w:t>
      </w:r>
      <w:r>
        <w:rPr>
          <w:i/>
          <w:sz w:val="24"/>
          <w:szCs w:val="24"/>
        </w:rPr>
        <w:t>Р;</w:t>
      </w:r>
      <w:r>
        <w:rPr>
          <w:i/>
          <w:sz w:val="24"/>
          <w:szCs w:val="24"/>
          <w:lang w:val="en-US"/>
        </w:rPr>
        <w:t xml:space="preserve"> </w:t>
      </w:r>
      <w:r>
        <w:rPr>
          <w:i/>
          <w:sz w:val="24"/>
          <w:szCs w:val="24"/>
        </w:rPr>
        <w:t>П</w:t>
      </w:r>
      <w:r>
        <w:rPr>
          <w:i/>
          <w:sz w:val="24"/>
          <w:szCs w:val="24"/>
          <w:lang w:val="en-US"/>
        </w:rPr>
        <w:t>]</w:t>
      </w:r>
    </w:p>
    <w:p w14:paraId="06E3AA55" w14:textId="77777777" w:rsidR="007961A1" w:rsidRPr="00CC747C" w:rsidRDefault="007961A1" w:rsidP="003110BB">
      <w:pPr>
        <w:jc w:val="both"/>
        <w:rPr>
          <w:b/>
          <w:sz w:val="24"/>
          <w:szCs w:val="24"/>
        </w:rPr>
      </w:pPr>
      <w:r w:rsidRPr="00CC747C">
        <w:rPr>
          <w:b/>
          <w:sz w:val="24"/>
          <w:szCs w:val="24"/>
        </w:rPr>
        <w:t>Примеры</w:t>
      </w:r>
    </w:p>
    <w:p w14:paraId="670A3D84" w14:textId="77777777" w:rsidR="007961A1" w:rsidRPr="00CC747C" w:rsidRDefault="007961A1" w:rsidP="003110BB">
      <w:pPr>
        <w:jc w:val="both"/>
        <w:rPr>
          <w:sz w:val="24"/>
          <w:szCs w:val="24"/>
        </w:rPr>
      </w:pPr>
      <w:r w:rsidRPr="00CC747C">
        <w:rPr>
          <w:sz w:val="24"/>
          <w:szCs w:val="24"/>
        </w:rPr>
        <w:t xml:space="preserve">См. </w:t>
      </w:r>
      <w:r w:rsidRPr="00CC747C">
        <w:rPr>
          <w:b/>
          <w:sz w:val="24"/>
          <w:szCs w:val="24"/>
        </w:rPr>
        <w:t>Таблицы 5</w:t>
      </w:r>
      <w:r w:rsidRPr="00CC747C">
        <w:rPr>
          <w:sz w:val="24"/>
          <w:szCs w:val="24"/>
        </w:rPr>
        <w:t xml:space="preserve"> и </w:t>
      </w:r>
      <w:r w:rsidRPr="00CC747C">
        <w:rPr>
          <w:b/>
          <w:sz w:val="24"/>
          <w:szCs w:val="24"/>
        </w:rPr>
        <w:t>6</w:t>
      </w:r>
      <w:r w:rsidRPr="00CC747C">
        <w:rPr>
          <w:sz w:val="24"/>
          <w:szCs w:val="24"/>
        </w:rPr>
        <w:t xml:space="preserve">. </w:t>
      </w:r>
    </w:p>
    <w:p w14:paraId="0EE6EB77" w14:textId="77777777" w:rsidR="007961A1" w:rsidRPr="00CC747C" w:rsidRDefault="007961A1" w:rsidP="003110BB">
      <w:pPr>
        <w:jc w:val="both"/>
        <w:rPr>
          <w:b/>
          <w:sz w:val="24"/>
          <w:szCs w:val="24"/>
        </w:rPr>
      </w:pPr>
      <w:r w:rsidRPr="00CC747C">
        <w:rPr>
          <w:b/>
          <w:sz w:val="24"/>
          <w:szCs w:val="24"/>
        </w:rPr>
        <w:t>Пояснение</w:t>
      </w:r>
    </w:p>
    <w:p w14:paraId="4BE3E708" w14:textId="77777777" w:rsidR="007961A1" w:rsidRPr="00CC747C" w:rsidRDefault="007961A1" w:rsidP="003110BB">
      <w:pPr>
        <w:jc w:val="both"/>
        <w:rPr>
          <w:sz w:val="24"/>
          <w:szCs w:val="24"/>
        </w:rPr>
      </w:pPr>
      <w:r w:rsidRPr="00CC747C">
        <w:rPr>
          <w:sz w:val="24"/>
          <w:szCs w:val="24"/>
        </w:rPr>
        <w:t>Четкое описание распределения (распространенность (</w:t>
      </w:r>
      <w:r w:rsidRPr="00CC747C">
        <w:rPr>
          <w:bCs/>
          <w:i/>
          <w:sz w:val="24"/>
          <w:szCs w:val="24"/>
          <w:lang w:val="en-US" w:bidi="en-US"/>
        </w:rPr>
        <w:t>prevalence</w:t>
      </w:r>
      <w:r w:rsidRPr="00CC747C">
        <w:rPr>
          <w:sz w:val="24"/>
          <w:szCs w:val="24"/>
        </w:rPr>
        <w:t>), среднее или медиана</w:t>
      </w:r>
      <w:r>
        <w:rPr>
          <w:sz w:val="24"/>
          <w:szCs w:val="24"/>
        </w:rPr>
        <w:t>,</w:t>
      </w:r>
      <w:r w:rsidRPr="00CC747C">
        <w:rPr>
          <w:sz w:val="24"/>
          <w:szCs w:val="24"/>
        </w:rPr>
        <w:t xml:space="preserve"> стандартн</w:t>
      </w:r>
      <w:r>
        <w:rPr>
          <w:sz w:val="24"/>
          <w:szCs w:val="24"/>
        </w:rPr>
        <w:t>ое</w:t>
      </w:r>
      <w:r w:rsidRPr="00CC747C">
        <w:rPr>
          <w:sz w:val="24"/>
          <w:szCs w:val="24"/>
        </w:rPr>
        <w:t xml:space="preserve"> отклонение или межквартильный размах) </w:t>
      </w:r>
      <w:r>
        <w:rPr>
          <w:sz w:val="24"/>
          <w:szCs w:val="24"/>
        </w:rPr>
        <w:t>важных</w:t>
      </w:r>
      <w:r w:rsidRPr="00CC747C">
        <w:rPr>
          <w:sz w:val="24"/>
          <w:szCs w:val="24"/>
        </w:rPr>
        <w:t xml:space="preserve"> характеристик участников </w:t>
      </w:r>
      <w:r>
        <w:rPr>
          <w:sz w:val="24"/>
          <w:szCs w:val="24"/>
        </w:rPr>
        <w:t>исследования необходимо</w:t>
      </w:r>
      <w:r w:rsidRPr="00CC747C">
        <w:rPr>
          <w:sz w:val="24"/>
          <w:szCs w:val="24"/>
        </w:rPr>
        <w:t xml:space="preserve"> для оценки контекста, </w:t>
      </w:r>
      <w:r>
        <w:rPr>
          <w:sz w:val="24"/>
          <w:szCs w:val="24"/>
        </w:rPr>
        <w:t>выборки</w:t>
      </w:r>
      <w:r w:rsidRPr="00CC747C">
        <w:rPr>
          <w:sz w:val="24"/>
          <w:szCs w:val="24"/>
        </w:rPr>
        <w:t xml:space="preserve"> и условий проведения исследования. </w:t>
      </w:r>
      <w:r>
        <w:rPr>
          <w:sz w:val="24"/>
          <w:szCs w:val="24"/>
        </w:rPr>
        <w:t>На основании этой информации ч</w:t>
      </w:r>
      <w:r w:rsidRPr="00CC747C">
        <w:rPr>
          <w:sz w:val="24"/>
          <w:szCs w:val="24"/>
        </w:rPr>
        <w:t xml:space="preserve">итатели смогут судить о том, можно ли </w:t>
      </w:r>
      <w:r>
        <w:rPr>
          <w:sz w:val="24"/>
          <w:szCs w:val="24"/>
        </w:rPr>
        <w:t xml:space="preserve">в принципе </w:t>
      </w:r>
      <w:r w:rsidRPr="00CC747C">
        <w:rPr>
          <w:sz w:val="24"/>
          <w:szCs w:val="24"/>
        </w:rPr>
        <w:t xml:space="preserve">проверить </w:t>
      </w:r>
      <w:r>
        <w:rPr>
          <w:sz w:val="24"/>
          <w:szCs w:val="24"/>
        </w:rPr>
        <w:t xml:space="preserve">предсказательную </w:t>
      </w:r>
      <w:r w:rsidRPr="00CC747C">
        <w:rPr>
          <w:sz w:val="24"/>
          <w:szCs w:val="24"/>
        </w:rPr>
        <w:t xml:space="preserve">модель на своих данных или применить к своим пациентам. Недостаточно </w:t>
      </w:r>
      <w:r>
        <w:rPr>
          <w:sz w:val="24"/>
          <w:szCs w:val="24"/>
        </w:rPr>
        <w:t>сообщить</w:t>
      </w:r>
      <w:r w:rsidRPr="00CC747C">
        <w:rPr>
          <w:sz w:val="24"/>
          <w:szCs w:val="24"/>
        </w:rPr>
        <w:t xml:space="preserve"> только критерии включения в исследование. В идеале необходимо сообщить обо всех предикторах, особенно тех, которые включены в окончательную модель, а также других важных переменных (таких как демографические и клинические данные или условия проведения). Кроме того, следует указывать диапазоны всех </w:t>
      </w:r>
      <w:r>
        <w:rPr>
          <w:sz w:val="24"/>
          <w:szCs w:val="24"/>
        </w:rPr>
        <w:t>предикторов с непрерывным рядом значений</w:t>
      </w:r>
      <w:r w:rsidRPr="00CC747C">
        <w:rPr>
          <w:sz w:val="24"/>
          <w:szCs w:val="24"/>
        </w:rPr>
        <w:t>, особенно в окончательной модели</w:t>
      </w:r>
      <w:r>
        <w:rPr>
          <w:sz w:val="24"/>
          <w:szCs w:val="24"/>
        </w:rPr>
        <w:t>.</w:t>
      </w:r>
      <w:r w:rsidRPr="00CC747C">
        <w:rPr>
          <w:sz w:val="24"/>
          <w:szCs w:val="24"/>
        </w:rPr>
        <w:t xml:space="preserve"> </w:t>
      </w:r>
      <w:r w:rsidRPr="00450C61">
        <w:rPr>
          <w:sz w:val="24"/>
          <w:szCs w:val="24"/>
        </w:rPr>
        <w:t>В отсутстви</w:t>
      </w:r>
      <w:r>
        <w:rPr>
          <w:sz w:val="24"/>
          <w:szCs w:val="24"/>
        </w:rPr>
        <w:t>и</w:t>
      </w:r>
      <w:r w:rsidRPr="00450C61">
        <w:rPr>
          <w:sz w:val="24"/>
          <w:szCs w:val="24"/>
        </w:rPr>
        <w:t xml:space="preserve"> знания </w:t>
      </w:r>
      <w:r>
        <w:rPr>
          <w:sz w:val="24"/>
          <w:szCs w:val="24"/>
        </w:rPr>
        <w:t xml:space="preserve">о </w:t>
      </w:r>
      <w:r w:rsidRPr="00450C61">
        <w:rPr>
          <w:sz w:val="24"/>
          <w:szCs w:val="24"/>
        </w:rPr>
        <w:t>диапазон</w:t>
      </w:r>
      <w:r>
        <w:rPr>
          <w:sz w:val="24"/>
          <w:szCs w:val="24"/>
        </w:rPr>
        <w:t>ах значений</w:t>
      </w:r>
      <w:r w:rsidRPr="00450C61">
        <w:rPr>
          <w:sz w:val="24"/>
          <w:szCs w:val="24"/>
        </w:rPr>
        <w:t xml:space="preserve"> предикторов неясно, к кому может быть применима модель.</w:t>
      </w:r>
      <w:r w:rsidRPr="00CC747C">
        <w:rPr>
          <w:sz w:val="24"/>
          <w:szCs w:val="24"/>
        </w:rPr>
        <w:t xml:space="preserve"> (пункт 15а).</w:t>
      </w:r>
    </w:p>
    <w:p w14:paraId="0122FD98" w14:textId="77777777" w:rsidR="007961A1" w:rsidRPr="00CC747C" w:rsidRDefault="007961A1" w:rsidP="003110BB">
      <w:pPr>
        <w:jc w:val="both"/>
        <w:rPr>
          <w:sz w:val="24"/>
          <w:szCs w:val="24"/>
        </w:rPr>
      </w:pPr>
      <w:r w:rsidRPr="00CC747C">
        <w:rPr>
          <w:sz w:val="24"/>
          <w:szCs w:val="24"/>
        </w:rPr>
        <w:lastRenderedPageBreak/>
        <w:t xml:space="preserve">Вышеуказанную информацию наиболее эффективно отображать в таблице, которая также должна включать </w:t>
      </w:r>
      <w:r>
        <w:rPr>
          <w:sz w:val="24"/>
          <w:szCs w:val="24"/>
        </w:rPr>
        <w:t>количество</w:t>
      </w:r>
      <w:r w:rsidRPr="00CC747C">
        <w:rPr>
          <w:sz w:val="24"/>
          <w:szCs w:val="24"/>
        </w:rPr>
        <w:t xml:space="preserve"> (процент) отсутствующих наблюдений для каждой переменной (</w:t>
      </w:r>
      <w:r>
        <w:rPr>
          <w:sz w:val="24"/>
          <w:szCs w:val="24"/>
        </w:rPr>
        <w:t xml:space="preserve">см. </w:t>
      </w:r>
      <w:r w:rsidRPr="00CC747C">
        <w:rPr>
          <w:b/>
          <w:sz w:val="24"/>
          <w:szCs w:val="24"/>
        </w:rPr>
        <w:t>Таблица 4</w:t>
      </w:r>
      <w:r w:rsidRPr="00CC747C">
        <w:rPr>
          <w:sz w:val="24"/>
          <w:szCs w:val="24"/>
        </w:rPr>
        <w:t>). Если наблюдения отсутствуют только для нескольких переменных, об этом можно сообщить в тексте отчета.</w:t>
      </w:r>
    </w:p>
    <w:p w14:paraId="568DABAC" w14:textId="366761F9" w:rsidR="00CE74A7" w:rsidRPr="00CC747C" w:rsidRDefault="00CE74A7" w:rsidP="00CE74A7">
      <w:pPr>
        <w:jc w:val="both"/>
      </w:pPr>
    </w:p>
    <w:tbl>
      <w:tblPr>
        <w:tblStyle w:val="a3"/>
        <w:tblW w:w="0" w:type="auto"/>
        <w:tblBorders>
          <w:left w:val="none" w:sz="0" w:space="0" w:color="auto"/>
          <w:bottom w:val="none" w:sz="0" w:space="0" w:color="auto"/>
          <w:right w:val="none" w:sz="0" w:space="0" w:color="auto"/>
        </w:tblBorders>
        <w:tblLook w:val="04A0" w:firstRow="1" w:lastRow="0" w:firstColumn="1" w:lastColumn="0" w:noHBand="0" w:noVBand="1"/>
      </w:tblPr>
      <w:tblGrid>
        <w:gridCol w:w="8505"/>
        <w:gridCol w:w="1559"/>
        <w:gridCol w:w="2132"/>
      </w:tblGrid>
      <w:tr w:rsidR="00CE74A7" w:rsidRPr="00CC747C" w14:paraId="3DBF71DB" w14:textId="77777777" w:rsidTr="003110BB">
        <w:tc>
          <w:tcPr>
            <w:tcW w:w="12196" w:type="dxa"/>
            <w:gridSpan w:val="3"/>
            <w:tcBorders>
              <w:bottom w:val="single" w:sz="4" w:space="0" w:color="auto"/>
            </w:tcBorders>
          </w:tcPr>
          <w:p w14:paraId="5796581F" w14:textId="77777777" w:rsidR="00CE74A7" w:rsidRPr="00CC747C" w:rsidRDefault="00CE74A7" w:rsidP="003110BB">
            <w:pPr>
              <w:jc w:val="both"/>
              <w:rPr>
                <w:sz w:val="18"/>
                <w:szCs w:val="18"/>
                <w:lang w:bidi="en-US"/>
              </w:rPr>
            </w:pPr>
            <w:r w:rsidRPr="00CC747C">
              <w:rPr>
                <w:b/>
                <w:bCs/>
                <w:i/>
                <w:iCs/>
                <w:sz w:val="18"/>
                <w:szCs w:val="18"/>
                <w:lang w:bidi="en-US"/>
              </w:rPr>
              <w:t>Таблица 5.</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Характеристики </w:t>
            </w:r>
            <w:r>
              <w:rPr>
                <w:b/>
                <w:bCs/>
                <w:sz w:val="18"/>
                <w:szCs w:val="18"/>
                <w:lang w:bidi="en-US"/>
              </w:rPr>
              <w:t>участников исследования</w:t>
            </w:r>
          </w:p>
        </w:tc>
      </w:tr>
      <w:tr w:rsidR="00CE74A7" w:rsidRPr="00CC747C" w14:paraId="22D7FCF8" w14:textId="77777777" w:rsidTr="003110BB">
        <w:tc>
          <w:tcPr>
            <w:tcW w:w="8505" w:type="dxa"/>
            <w:tcBorders>
              <w:bottom w:val="single" w:sz="4" w:space="0" w:color="auto"/>
              <w:right w:val="nil"/>
            </w:tcBorders>
          </w:tcPr>
          <w:p w14:paraId="747FBB2B" w14:textId="77777777" w:rsidR="00CE74A7" w:rsidRPr="00CC747C" w:rsidRDefault="00CE74A7" w:rsidP="003110BB">
            <w:pPr>
              <w:jc w:val="both"/>
              <w:rPr>
                <w:bCs/>
                <w:iCs/>
                <w:sz w:val="18"/>
                <w:szCs w:val="18"/>
                <w:lang w:bidi="en-US"/>
              </w:rPr>
            </w:pPr>
            <w:r w:rsidRPr="00CC747C">
              <w:rPr>
                <w:b/>
                <w:bCs/>
                <w:iCs/>
                <w:sz w:val="18"/>
                <w:szCs w:val="18"/>
                <w:lang w:bidi="en-US"/>
              </w:rPr>
              <w:t>Характеристик</w:t>
            </w:r>
            <w:r>
              <w:rPr>
                <w:b/>
                <w:bCs/>
                <w:iCs/>
                <w:sz w:val="18"/>
                <w:szCs w:val="18"/>
                <w:lang w:bidi="en-US"/>
              </w:rPr>
              <w:t>а</w:t>
            </w:r>
          </w:p>
        </w:tc>
        <w:tc>
          <w:tcPr>
            <w:tcW w:w="1559" w:type="dxa"/>
            <w:tcBorders>
              <w:left w:val="nil"/>
              <w:bottom w:val="single" w:sz="4" w:space="0" w:color="auto"/>
              <w:right w:val="nil"/>
            </w:tcBorders>
          </w:tcPr>
          <w:p w14:paraId="633C4DF1" w14:textId="77777777" w:rsidR="00CE74A7" w:rsidRPr="00CC747C" w:rsidRDefault="00CE74A7" w:rsidP="003110BB">
            <w:pPr>
              <w:jc w:val="both"/>
              <w:rPr>
                <w:bCs/>
                <w:iCs/>
                <w:sz w:val="18"/>
                <w:szCs w:val="18"/>
                <w:lang w:bidi="en-US"/>
              </w:rPr>
            </w:pPr>
            <w:r w:rsidRPr="00CC747C">
              <w:rPr>
                <w:b/>
                <w:bCs/>
                <w:iCs/>
                <w:sz w:val="18"/>
                <w:szCs w:val="18"/>
                <w:lang w:bidi="en-US"/>
              </w:rPr>
              <w:t xml:space="preserve">Отсутствующие данные, </w:t>
            </w:r>
            <w:r w:rsidRPr="00CC747C">
              <w:rPr>
                <w:b/>
                <w:bCs/>
                <w:i/>
                <w:iCs/>
                <w:sz w:val="18"/>
                <w:szCs w:val="18"/>
                <w:lang w:val="en-US" w:bidi="en-US"/>
              </w:rPr>
              <w:t>n</w:t>
            </w:r>
            <w:r>
              <w:rPr>
                <w:b/>
                <w:bCs/>
                <w:i/>
                <w:iCs/>
                <w:sz w:val="18"/>
                <w:szCs w:val="18"/>
                <w:lang w:bidi="en-US"/>
              </w:rPr>
              <w:t xml:space="preserve"> (</w:t>
            </w:r>
            <w:r w:rsidRPr="00CC747C">
              <w:rPr>
                <w:b/>
                <w:bCs/>
                <w:i/>
                <w:iCs/>
                <w:sz w:val="18"/>
                <w:szCs w:val="18"/>
                <w:lang w:bidi="en-US"/>
              </w:rPr>
              <w:t>%</w:t>
            </w:r>
            <w:r>
              <w:rPr>
                <w:b/>
                <w:bCs/>
                <w:i/>
                <w:iCs/>
                <w:sz w:val="18"/>
                <w:szCs w:val="18"/>
                <w:lang w:bidi="en-US"/>
              </w:rPr>
              <w:t>)</w:t>
            </w:r>
          </w:p>
        </w:tc>
        <w:tc>
          <w:tcPr>
            <w:tcW w:w="2132" w:type="dxa"/>
            <w:tcBorders>
              <w:left w:val="nil"/>
              <w:bottom w:val="single" w:sz="4" w:space="0" w:color="auto"/>
            </w:tcBorders>
          </w:tcPr>
          <w:p w14:paraId="1B86F0FE" w14:textId="77777777" w:rsidR="00CE74A7" w:rsidRPr="00CC747C" w:rsidRDefault="00CE74A7" w:rsidP="003110BB">
            <w:pPr>
              <w:jc w:val="both"/>
              <w:rPr>
                <w:bCs/>
                <w:iCs/>
                <w:sz w:val="18"/>
                <w:szCs w:val="18"/>
                <w:lang w:bidi="en-US"/>
              </w:rPr>
            </w:pPr>
            <w:r w:rsidRPr="00CC747C">
              <w:rPr>
                <w:b/>
                <w:bCs/>
                <w:iCs/>
                <w:sz w:val="18"/>
                <w:szCs w:val="18"/>
                <w:lang w:bidi="en-US"/>
              </w:rPr>
              <w:t>Значение</w:t>
            </w:r>
          </w:p>
        </w:tc>
      </w:tr>
      <w:tr w:rsidR="00CE74A7" w:rsidRPr="00CC747C" w14:paraId="7CFC08D5" w14:textId="77777777" w:rsidTr="003110BB">
        <w:tc>
          <w:tcPr>
            <w:tcW w:w="8505" w:type="dxa"/>
            <w:tcBorders>
              <w:top w:val="single" w:sz="4" w:space="0" w:color="auto"/>
              <w:bottom w:val="nil"/>
              <w:right w:val="nil"/>
            </w:tcBorders>
            <w:shd w:val="clear" w:color="auto" w:fill="E5F5FF"/>
          </w:tcPr>
          <w:p w14:paraId="53106E84" w14:textId="77777777" w:rsidR="00CE74A7" w:rsidRPr="00CC747C" w:rsidRDefault="00CE74A7" w:rsidP="003110BB">
            <w:pPr>
              <w:jc w:val="both"/>
              <w:rPr>
                <w:b/>
                <w:bCs/>
                <w:iCs/>
                <w:sz w:val="18"/>
                <w:szCs w:val="18"/>
                <w:lang w:val="en-US" w:bidi="en-US"/>
              </w:rPr>
            </w:pPr>
            <w:r w:rsidRPr="00CC747C">
              <w:rPr>
                <w:b/>
                <w:bCs/>
                <w:iCs/>
                <w:sz w:val="18"/>
                <w:szCs w:val="18"/>
                <w:lang w:bidi="en-US"/>
              </w:rPr>
              <w:t>Пациенты с подтвержденной ТЭЛА</w:t>
            </w:r>
          </w:p>
        </w:tc>
        <w:tc>
          <w:tcPr>
            <w:tcW w:w="1559" w:type="dxa"/>
            <w:tcBorders>
              <w:top w:val="single" w:sz="4" w:space="0" w:color="auto"/>
              <w:left w:val="nil"/>
              <w:bottom w:val="nil"/>
              <w:right w:val="nil"/>
            </w:tcBorders>
            <w:shd w:val="clear" w:color="auto" w:fill="E5F5FF"/>
          </w:tcPr>
          <w:p w14:paraId="386C8F2D"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single" w:sz="4" w:space="0" w:color="auto"/>
              <w:left w:val="nil"/>
              <w:bottom w:val="nil"/>
            </w:tcBorders>
            <w:shd w:val="clear" w:color="auto" w:fill="E5F5FF"/>
          </w:tcPr>
          <w:p w14:paraId="37BD874B" w14:textId="77777777" w:rsidR="00CE74A7" w:rsidRPr="00CC747C" w:rsidRDefault="00CE74A7" w:rsidP="003110BB">
            <w:pPr>
              <w:jc w:val="both"/>
              <w:rPr>
                <w:bCs/>
                <w:iCs/>
                <w:sz w:val="18"/>
                <w:szCs w:val="18"/>
                <w:lang w:val="en-US" w:bidi="en-US"/>
              </w:rPr>
            </w:pPr>
            <w:r w:rsidRPr="00CC747C">
              <w:rPr>
                <w:bCs/>
                <w:iCs/>
                <w:sz w:val="18"/>
                <w:szCs w:val="18"/>
                <w:lang w:val="en-US" w:bidi="en-US"/>
              </w:rPr>
              <w:t>222 (23,0%)</w:t>
            </w:r>
          </w:p>
        </w:tc>
      </w:tr>
      <w:tr w:rsidR="00CE74A7" w:rsidRPr="00CC747C" w14:paraId="2E30C312" w14:textId="77777777" w:rsidTr="003110BB">
        <w:tc>
          <w:tcPr>
            <w:tcW w:w="8505" w:type="dxa"/>
            <w:tcBorders>
              <w:top w:val="nil"/>
              <w:bottom w:val="nil"/>
              <w:right w:val="nil"/>
            </w:tcBorders>
          </w:tcPr>
          <w:p w14:paraId="6BEBC33F" w14:textId="77777777" w:rsidR="00CE74A7" w:rsidRPr="00CC747C" w:rsidRDefault="00CE74A7" w:rsidP="003110BB">
            <w:pPr>
              <w:jc w:val="both"/>
              <w:rPr>
                <w:b/>
                <w:bCs/>
                <w:iCs/>
                <w:sz w:val="18"/>
                <w:szCs w:val="18"/>
                <w:lang w:val="en-US" w:bidi="en-US"/>
              </w:rPr>
            </w:pPr>
            <w:r w:rsidRPr="00CC747C">
              <w:rPr>
                <w:b/>
                <w:bCs/>
                <w:iCs/>
                <w:sz w:val="18"/>
                <w:szCs w:val="18"/>
                <w:lang w:bidi="en-US"/>
              </w:rPr>
              <w:t>Общие характеристики</w:t>
            </w:r>
          </w:p>
        </w:tc>
        <w:tc>
          <w:tcPr>
            <w:tcW w:w="1559" w:type="dxa"/>
            <w:tcBorders>
              <w:top w:val="nil"/>
              <w:left w:val="nil"/>
              <w:bottom w:val="nil"/>
              <w:right w:val="nil"/>
            </w:tcBorders>
          </w:tcPr>
          <w:p w14:paraId="4EAE2911" w14:textId="77777777" w:rsidR="00CE74A7" w:rsidRPr="00CC747C" w:rsidRDefault="00CE74A7" w:rsidP="003110BB">
            <w:pPr>
              <w:jc w:val="both"/>
              <w:rPr>
                <w:bCs/>
                <w:iCs/>
                <w:sz w:val="18"/>
                <w:szCs w:val="18"/>
                <w:lang w:bidi="en-US"/>
              </w:rPr>
            </w:pPr>
          </w:p>
        </w:tc>
        <w:tc>
          <w:tcPr>
            <w:tcW w:w="2132" w:type="dxa"/>
            <w:tcBorders>
              <w:top w:val="nil"/>
              <w:left w:val="nil"/>
              <w:bottom w:val="nil"/>
            </w:tcBorders>
          </w:tcPr>
          <w:p w14:paraId="0A6A61A6" w14:textId="77777777" w:rsidR="00CE74A7" w:rsidRPr="00CC747C" w:rsidRDefault="00CE74A7" w:rsidP="003110BB">
            <w:pPr>
              <w:jc w:val="both"/>
              <w:rPr>
                <w:bCs/>
                <w:iCs/>
                <w:sz w:val="18"/>
                <w:szCs w:val="18"/>
                <w:lang w:val="en-US" w:bidi="en-US"/>
              </w:rPr>
            </w:pPr>
          </w:p>
        </w:tc>
      </w:tr>
      <w:tr w:rsidR="00CE74A7" w:rsidRPr="00CC747C" w14:paraId="7A354586" w14:textId="77777777" w:rsidTr="003110BB">
        <w:tc>
          <w:tcPr>
            <w:tcW w:w="8505" w:type="dxa"/>
            <w:tcBorders>
              <w:top w:val="nil"/>
              <w:bottom w:val="nil"/>
              <w:right w:val="nil"/>
            </w:tcBorders>
          </w:tcPr>
          <w:p w14:paraId="1FB851FF" w14:textId="77777777" w:rsidR="00CE74A7" w:rsidRPr="00CC747C" w:rsidRDefault="00CE74A7" w:rsidP="003110BB">
            <w:pPr>
              <w:jc w:val="both"/>
              <w:rPr>
                <w:bCs/>
                <w:iCs/>
                <w:sz w:val="18"/>
                <w:szCs w:val="18"/>
                <w:lang w:val="en-US" w:bidi="en-US"/>
              </w:rPr>
            </w:pPr>
            <w:r w:rsidRPr="00CC747C">
              <w:rPr>
                <w:bCs/>
                <w:iCs/>
                <w:sz w:val="18"/>
                <w:szCs w:val="18"/>
                <w:lang w:bidi="en-US"/>
              </w:rPr>
              <w:t>Средний возраст</w:t>
            </w:r>
          </w:p>
        </w:tc>
        <w:tc>
          <w:tcPr>
            <w:tcW w:w="1559" w:type="dxa"/>
            <w:tcBorders>
              <w:top w:val="nil"/>
              <w:left w:val="nil"/>
              <w:bottom w:val="nil"/>
              <w:right w:val="nil"/>
            </w:tcBorders>
          </w:tcPr>
          <w:p w14:paraId="7D2E6FE9"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79883A66" w14:textId="77777777" w:rsidR="00CE74A7" w:rsidRPr="00CC747C" w:rsidRDefault="00CE74A7" w:rsidP="003110BB">
            <w:pPr>
              <w:jc w:val="both"/>
              <w:rPr>
                <w:bCs/>
                <w:iCs/>
                <w:sz w:val="18"/>
                <w:szCs w:val="18"/>
                <w:lang w:bidi="en-US"/>
              </w:rPr>
            </w:pPr>
            <w:r w:rsidRPr="00CC747C">
              <w:rPr>
                <w:bCs/>
                <w:iCs/>
                <w:sz w:val="18"/>
                <w:szCs w:val="18"/>
                <w:lang w:bidi="en-US"/>
              </w:rPr>
              <w:t>60,6 лет (СО 19,4)</w:t>
            </w:r>
          </w:p>
        </w:tc>
      </w:tr>
      <w:tr w:rsidR="00CE74A7" w:rsidRPr="00CC747C" w14:paraId="063A1EAB" w14:textId="77777777" w:rsidTr="003110BB">
        <w:tc>
          <w:tcPr>
            <w:tcW w:w="8505" w:type="dxa"/>
            <w:tcBorders>
              <w:top w:val="nil"/>
              <w:bottom w:val="nil"/>
              <w:right w:val="nil"/>
            </w:tcBorders>
            <w:shd w:val="clear" w:color="auto" w:fill="E5F5FF"/>
          </w:tcPr>
          <w:p w14:paraId="68B92A3A" w14:textId="77777777" w:rsidR="00CE74A7" w:rsidRPr="00CC747C" w:rsidRDefault="00CE74A7" w:rsidP="003110BB">
            <w:pPr>
              <w:jc w:val="both"/>
              <w:rPr>
                <w:bCs/>
                <w:iCs/>
                <w:sz w:val="18"/>
                <w:szCs w:val="18"/>
                <w:lang w:val="en-US" w:bidi="en-US"/>
              </w:rPr>
            </w:pPr>
            <w:r w:rsidRPr="00CC747C">
              <w:rPr>
                <w:bCs/>
                <w:iCs/>
                <w:sz w:val="18"/>
                <w:szCs w:val="18"/>
                <w:lang w:bidi="en-US"/>
              </w:rPr>
              <w:t>Средний вес</w:t>
            </w:r>
          </w:p>
        </w:tc>
        <w:tc>
          <w:tcPr>
            <w:tcW w:w="1559" w:type="dxa"/>
            <w:tcBorders>
              <w:top w:val="nil"/>
              <w:left w:val="nil"/>
              <w:bottom w:val="nil"/>
              <w:right w:val="nil"/>
            </w:tcBorders>
            <w:shd w:val="clear" w:color="auto" w:fill="E5F5FF"/>
          </w:tcPr>
          <w:p w14:paraId="2295D959" w14:textId="77777777" w:rsidR="00CE74A7" w:rsidRPr="00CC747C" w:rsidRDefault="00CE74A7" w:rsidP="003110BB">
            <w:pPr>
              <w:jc w:val="both"/>
              <w:rPr>
                <w:bCs/>
                <w:iCs/>
                <w:sz w:val="18"/>
                <w:szCs w:val="18"/>
                <w:lang w:bidi="en-US"/>
              </w:rPr>
            </w:pPr>
            <w:r w:rsidRPr="00CC747C">
              <w:rPr>
                <w:bCs/>
                <w:iCs/>
                <w:sz w:val="18"/>
                <w:szCs w:val="18"/>
                <w:lang w:val="en-US" w:bidi="en-US"/>
              </w:rPr>
              <w:t>83</w:t>
            </w:r>
            <w:r w:rsidRPr="00CC747C">
              <w:rPr>
                <w:bCs/>
                <w:iCs/>
                <w:sz w:val="18"/>
                <w:szCs w:val="18"/>
                <w:lang w:bidi="en-US"/>
              </w:rPr>
              <w:t xml:space="preserve"> </w:t>
            </w:r>
            <w:r w:rsidRPr="00CC747C">
              <w:rPr>
                <w:bCs/>
                <w:iCs/>
                <w:sz w:val="18"/>
                <w:szCs w:val="18"/>
                <w:lang w:val="en-US" w:bidi="en-US"/>
              </w:rPr>
              <w:t>(8,6)</w:t>
            </w:r>
          </w:p>
        </w:tc>
        <w:tc>
          <w:tcPr>
            <w:tcW w:w="2132" w:type="dxa"/>
            <w:tcBorders>
              <w:top w:val="nil"/>
              <w:left w:val="nil"/>
              <w:bottom w:val="nil"/>
            </w:tcBorders>
            <w:shd w:val="clear" w:color="auto" w:fill="E5F5FF"/>
          </w:tcPr>
          <w:p w14:paraId="69C002D9" w14:textId="77777777" w:rsidR="00CE74A7" w:rsidRPr="00CC747C" w:rsidRDefault="00CE74A7" w:rsidP="003110BB">
            <w:pPr>
              <w:jc w:val="both"/>
              <w:rPr>
                <w:bCs/>
                <w:iCs/>
                <w:sz w:val="18"/>
                <w:szCs w:val="18"/>
                <w:lang w:bidi="en-US"/>
              </w:rPr>
            </w:pPr>
            <w:r w:rsidRPr="00CC747C">
              <w:rPr>
                <w:bCs/>
                <w:iCs/>
                <w:sz w:val="18"/>
                <w:szCs w:val="18"/>
                <w:lang w:val="en-US" w:bidi="en-US"/>
              </w:rPr>
              <w:t>72,6 кг (</w:t>
            </w:r>
            <w:r w:rsidRPr="00CC747C">
              <w:rPr>
                <w:bCs/>
                <w:iCs/>
                <w:sz w:val="18"/>
                <w:szCs w:val="18"/>
                <w:lang w:bidi="en-US"/>
              </w:rPr>
              <w:t xml:space="preserve">СО </w:t>
            </w:r>
            <w:r w:rsidRPr="00CC747C">
              <w:rPr>
                <w:bCs/>
                <w:iCs/>
                <w:sz w:val="18"/>
                <w:szCs w:val="18"/>
                <w:lang w:val="en-US" w:bidi="en-US"/>
              </w:rPr>
              <w:t>16,1)</w:t>
            </w:r>
          </w:p>
        </w:tc>
      </w:tr>
      <w:tr w:rsidR="00CE74A7" w:rsidRPr="00CC747C" w14:paraId="3375D483" w14:textId="77777777" w:rsidTr="003110BB">
        <w:tc>
          <w:tcPr>
            <w:tcW w:w="8505" w:type="dxa"/>
            <w:tcBorders>
              <w:top w:val="nil"/>
              <w:bottom w:val="nil"/>
              <w:right w:val="nil"/>
            </w:tcBorders>
          </w:tcPr>
          <w:p w14:paraId="7EB745CF" w14:textId="77777777" w:rsidR="00CE74A7" w:rsidRPr="00CC747C" w:rsidRDefault="00CE74A7" w:rsidP="003110BB">
            <w:pPr>
              <w:jc w:val="both"/>
              <w:rPr>
                <w:bCs/>
                <w:iCs/>
                <w:sz w:val="18"/>
                <w:szCs w:val="18"/>
                <w:lang w:val="en-US" w:bidi="en-US"/>
              </w:rPr>
            </w:pPr>
            <w:r w:rsidRPr="00CC747C">
              <w:rPr>
                <w:bCs/>
                <w:iCs/>
                <w:sz w:val="18"/>
                <w:szCs w:val="18"/>
                <w:lang w:bidi="en-US"/>
              </w:rPr>
              <w:t>Мужчины</w:t>
            </w:r>
          </w:p>
        </w:tc>
        <w:tc>
          <w:tcPr>
            <w:tcW w:w="1559" w:type="dxa"/>
            <w:tcBorders>
              <w:top w:val="nil"/>
              <w:left w:val="nil"/>
              <w:bottom w:val="nil"/>
              <w:right w:val="nil"/>
            </w:tcBorders>
          </w:tcPr>
          <w:p w14:paraId="57FDFF2C"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46332741" w14:textId="77777777" w:rsidR="00CE74A7" w:rsidRPr="00CC747C" w:rsidRDefault="00CE74A7" w:rsidP="003110BB">
            <w:pPr>
              <w:jc w:val="both"/>
              <w:rPr>
                <w:bCs/>
                <w:iCs/>
                <w:sz w:val="18"/>
                <w:szCs w:val="18"/>
                <w:lang w:val="en-US" w:bidi="en-US"/>
              </w:rPr>
            </w:pPr>
            <w:r w:rsidRPr="00CC747C">
              <w:rPr>
                <w:bCs/>
                <w:iCs/>
                <w:sz w:val="18"/>
                <w:szCs w:val="18"/>
                <w:lang w:val="en-US" w:bidi="en-US"/>
              </w:rPr>
              <w:t>403 (41,8%)</w:t>
            </w:r>
          </w:p>
        </w:tc>
      </w:tr>
      <w:tr w:rsidR="00CE74A7" w:rsidRPr="00CC747C" w14:paraId="2A9F7B55" w14:textId="77777777" w:rsidTr="003110BB">
        <w:tc>
          <w:tcPr>
            <w:tcW w:w="8505" w:type="dxa"/>
            <w:tcBorders>
              <w:top w:val="nil"/>
              <w:bottom w:val="nil"/>
              <w:right w:val="nil"/>
            </w:tcBorders>
          </w:tcPr>
          <w:p w14:paraId="4A666EA5" w14:textId="77777777" w:rsidR="00CE74A7" w:rsidRPr="00CC747C" w:rsidRDefault="00CE74A7" w:rsidP="003110BB">
            <w:pPr>
              <w:jc w:val="both"/>
              <w:rPr>
                <w:bCs/>
                <w:iCs/>
                <w:sz w:val="18"/>
                <w:szCs w:val="18"/>
                <w:lang w:val="en-US" w:bidi="en-US"/>
              </w:rPr>
            </w:pPr>
            <w:r w:rsidRPr="00CC747C">
              <w:rPr>
                <w:b/>
                <w:bCs/>
                <w:iCs/>
                <w:sz w:val="18"/>
                <w:szCs w:val="18"/>
                <w:lang w:bidi="en-US"/>
              </w:rPr>
              <w:t>Факторы риска</w:t>
            </w:r>
          </w:p>
        </w:tc>
        <w:tc>
          <w:tcPr>
            <w:tcW w:w="1559" w:type="dxa"/>
            <w:tcBorders>
              <w:top w:val="nil"/>
              <w:left w:val="nil"/>
              <w:bottom w:val="nil"/>
              <w:right w:val="nil"/>
            </w:tcBorders>
          </w:tcPr>
          <w:p w14:paraId="56AF8D9A" w14:textId="77777777" w:rsidR="00CE74A7" w:rsidRPr="00CC747C" w:rsidRDefault="00CE74A7" w:rsidP="003110BB">
            <w:pPr>
              <w:jc w:val="both"/>
              <w:rPr>
                <w:bCs/>
                <w:iCs/>
                <w:sz w:val="18"/>
                <w:szCs w:val="18"/>
                <w:lang w:bidi="en-US"/>
              </w:rPr>
            </w:pPr>
          </w:p>
        </w:tc>
        <w:tc>
          <w:tcPr>
            <w:tcW w:w="2132" w:type="dxa"/>
            <w:tcBorders>
              <w:top w:val="nil"/>
              <w:left w:val="nil"/>
              <w:bottom w:val="nil"/>
            </w:tcBorders>
          </w:tcPr>
          <w:p w14:paraId="27D828BC" w14:textId="77777777" w:rsidR="00CE74A7" w:rsidRPr="00CC747C" w:rsidRDefault="00CE74A7" w:rsidP="003110BB">
            <w:pPr>
              <w:jc w:val="both"/>
              <w:rPr>
                <w:bCs/>
                <w:iCs/>
                <w:sz w:val="18"/>
                <w:szCs w:val="18"/>
                <w:lang w:val="en-US" w:bidi="en-US"/>
              </w:rPr>
            </w:pPr>
          </w:p>
        </w:tc>
      </w:tr>
      <w:tr w:rsidR="00CE74A7" w:rsidRPr="00CC747C" w14:paraId="3CF444A8" w14:textId="77777777" w:rsidTr="003110BB">
        <w:tc>
          <w:tcPr>
            <w:tcW w:w="8505" w:type="dxa"/>
            <w:tcBorders>
              <w:top w:val="nil"/>
              <w:bottom w:val="nil"/>
              <w:right w:val="nil"/>
            </w:tcBorders>
            <w:shd w:val="clear" w:color="auto" w:fill="E5F5FF"/>
          </w:tcPr>
          <w:p w14:paraId="434B26D9" w14:textId="77777777" w:rsidR="00CE74A7" w:rsidRPr="00CC747C" w:rsidRDefault="00CE74A7" w:rsidP="003110BB">
            <w:pPr>
              <w:jc w:val="both"/>
              <w:rPr>
                <w:bCs/>
                <w:iCs/>
                <w:sz w:val="18"/>
                <w:szCs w:val="18"/>
                <w:lang w:bidi="en-US"/>
              </w:rPr>
            </w:pPr>
            <w:r w:rsidRPr="00CC747C">
              <w:rPr>
                <w:bCs/>
                <w:iCs/>
                <w:sz w:val="18"/>
                <w:szCs w:val="18"/>
                <w:lang w:bidi="en-US"/>
              </w:rPr>
              <w:t xml:space="preserve">Пациенты с </w:t>
            </w:r>
            <w:r>
              <w:rPr>
                <w:bCs/>
                <w:iCs/>
                <w:sz w:val="18"/>
                <w:szCs w:val="18"/>
                <w:lang w:bidi="en-US"/>
              </w:rPr>
              <w:t>семейным анамнезом</w:t>
            </w:r>
            <w:r w:rsidRPr="00CC747C">
              <w:rPr>
                <w:bCs/>
                <w:iCs/>
                <w:sz w:val="18"/>
                <w:szCs w:val="18"/>
                <w:lang w:bidi="en-US"/>
              </w:rPr>
              <w:t xml:space="preserve"> ТГВ или ТЭЛА</w:t>
            </w:r>
          </w:p>
        </w:tc>
        <w:tc>
          <w:tcPr>
            <w:tcW w:w="1559" w:type="dxa"/>
            <w:tcBorders>
              <w:top w:val="nil"/>
              <w:left w:val="nil"/>
              <w:bottom w:val="nil"/>
              <w:right w:val="nil"/>
            </w:tcBorders>
            <w:shd w:val="clear" w:color="auto" w:fill="E5F5FF"/>
          </w:tcPr>
          <w:p w14:paraId="351E2ACD" w14:textId="77777777" w:rsidR="00CE74A7" w:rsidRPr="00CC747C" w:rsidRDefault="00CE74A7" w:rsidP="003110BB">
            <w:pPr>
              <w:jc w:val="both"/>
              <w:rPr>
                <w:bCs/>
                <w:iCs/>
                <w:sz w:val="18"/>
                <w:szCs w:val="18"/>
                <w:lang w:bidi="en-US"/>
              </w:rPr>
            </w:pPr>
            <w:r w:rsidRPr="00CC747C">
              <w:rPr>
                <w:bCs/>
                <w:iCs/>
                <w:sz w:val="18"/>
                <w:szCs w:val="18"/>
                <w:lang w:val="en-US" w:bidi="en-US"/>
              </w:rPr>
              <w:t>6</w:t>
            </w:r>
            <w:r w:rsidRPr="00CC747C">
              <w:rPr>
                <w:bCs/>
                <w:iCs/>
                <w:sz w:val="18"/>
                <w:szCs w:val="18"/>
                <w:lang w:bidi="en-US"/>
              </w:rPr>
              <w:t xml:space="preserve"> </w:t>
            </w:r>
            <w:r w:rsidRPr="00CC747C">
              <w:rPr>
                <w:bCs/>
                <w:iCs/>
                <w:sz w:val="18"/>
                <w:szCs w:val="18"/>
                <w:lang w:val="en-US" w:bidi="en-US"/>
              </w:rPr>
              <w:t>(0,6)</w:t>
            </w:r>
          </w:p>
        </w:tc>
        <w:tc>
          <w:tcPr>
            <w:tcW w:w="2132" w:type="dxa"/>
            <w:tcBorders>
              <w:top w:val="nil"/>
              <w:left w:val="nil"/>
              <w:bottom w:val="nil"/>
            </w:tcBorders>
            <w:shd w:val="clear" w:color="auto" w:fill="E5F5FF"/>
          </w:tcPr>
          <w:p w14:paraId="615CB763" w14:textId="77777777" w:rsidR="00CE74A7" w:rsidRPr="00CC747C" w:rsidRDefault="00CE74A7" w:rsidP="003110BB">
            <w:pPr>
              <w:jc w:val="both"/>
              <w:rPr>
                <w:bCs/>
                <w:iCs/>
                <w:sz w:val="18"/>
                <w:szCs w:val="18"/>
                <w:lang w:val="en-US" w:bidi="en-US"/>
              </w:rPr>
            </w:pPr>
            <w:r w:rsidRPr="00CC747C">
              <w:rPr>
                <w:bCs/>
                <w:iCs/>
                <w:sz w:val="18"/>
                <w:szCs w:val="18"/>
                <w:lang w:val="en-US" w:bidi="en-US"/>
              </w:rPr>
              <w:t>102 (10,6%)</w:t>
            </w:r>
          </w:p>
        </w:tc>
      </w:tr>
      <w:tr w:rsidR="00CE74A7" w:rsidRPr="00CC747C" w14:paraId="2066782D" w14:textId="77777777" w:rsidTr="003110BB">
        <w:tc>
          <w:tcPr>
            <w:tcW w:w="8505" w:type="dxa"/>
            <w:tcBorders>
              <w:top w:val="nil"/>
              <w:bottom w:val="nil"/>
              <w:right w:val="nil"/>
            </w:tcBorders>
          </w:tcPr>
          <w:p w14:paraId="01FAA5E5" w14:textId="77777777" w:rsidR="00CE74A7" w:rsidRPr="00CC747C" w:rsidRDefault="00CE74A7" w:rsidP="003110BB">
            <w:pPr>
              <w:jc w:val="both"/>
              <w:rPr>
                <w:bCs/>
                <w:iCs/>
                <w:sz w:val="18"/>
                <w:szCs w:val="18"/>
                <w:lang w:bidi="en-US"/>
              </w:rPr>
            </w:pPr>
            <w:r w:rsidRPr="00CC747C">
              <w:rPr>
                <w:bCs/>
                <w:iCs/>
                <w:sz w:val="18"/>
                <w:szCs w:val="18"/>
                <w:lang w:bidi="en-US"/>
              </w:rPr>
              <w:t>Пациенты с ТГВ или ТЭЛА в анамнезе</w:t>
            </w:r>
          </w:p>
        </w:tc>
        <w:tc>
          <w:tcPr>
            <w:tcW w:w="1559" w:type="dxa"/>
            <w:tcBorders>
              <w:top w:val="nil"/>
              <w:left w:val="nil"/>
              <w:bottom w:val="nil"/>
              <w:right w:val="nil"/>
            </w:tcBorders>
          </w:tcPr>
          <w:p w14:paraId="07BAF2E6" w14:textId="77777777" w:rsidR="00CE74A7" w:rsidRPr="00CC747C" w:rsidRDefault="00CE74A7" w:rsidP="003110BB">
            <w:pPr>
              <w:jc w:val="both"/>
              <w:rPr>
                <w:bCs/>
                <w:iCs/>
                <w:sz w:val="18"/>
                <w:szCs w:val="18"/>
                <w:lang w:val="en-US" w:bidi="en-US"/>
              </w:rPr>
            </w:pPr>
            <w:r w:rsidRPr="00CC747C">
              <w:rPr>
                <w:bCs/>
                <w:iCs/>
                <w:sz w:val="18"/>
                <w:szCs w:val="18"/>
                <w:lang w:val="en-US" w:bidi="en-US"/>
              </w:rPr>
              <w:t>2 (0,2)</w:t>
            </w:r>
          </w:p>
        </w:tc>
        <w:tc>
          <w:tcPr>
            <w:tcW w:w="2132" w:type="dxa"/>
            <w:tcBorders>
              <w:top w:val="nil"/>
              <w:left w:val="nil"/>
              <w:bottom w:val="nil"/>
            </w:tcBorders>
          </w:tcPr>
          <w:p w14:paraId="2A051795" w14:textId="77777777" w:rsidR="00CE74A7" w:rsidRPr="00CC747C" w:rsidRDefault="00CE74A7" w:rsidP="003110BB">
            <w:pPr>
              <w:jc w:val="both"/>
              <w:rPr>
                <w:bCs/>
                <w:iCs/>
                <w:sz w:val="18"/>
                <w:szCs w:val="18"/>
                <w:lang w:val="en-US" w:bidi="en-US"/>
              </w:rPr>
            </w:pPr>
            <w:r w:rsidRPr="00CC747C">
              <w:rPr>
                <w:bCs/>
                <w:iCs/>
                <w:sz w:val="18"/>
                <w:szCs w:val="18"/>
                <w:lang w:val="en-US" w:bidi="en-US"/>
              </w:rPr>
              <w:t>166</w:t>
            </w:r>
            <w:r w:rsidRPr="00CC747C">
              <w:rPr>
                <w:bCs/>
                <w:iCs/>
                <w:sz w:val="18"/>
                <w:szCs w:val="18"/>
                <w:lang w:bidi="en-US"/>
              </w:rPr>
              <w:t xml:space="preserve"> </w:t>
            </w:r>
            <w:r w:rsidRPr="00CC747C">
              <w:rPr>
                <w:bCs/>
                <w:iCs/>
                <w:sz w:val="18"/>
                <w:szCs w:val="18"/>
                <w:lang w:val="en-US" w:bidi="en-US"/>
              </w:rPr>
              <w:t>(17,2%)</w:t>
            </w:r>
          </w:p>
        </w:tc>
      </w:tr>
      <w:tr w:rsidR="00CE74A7" w:rsidRPr="00CC747C" w14:paraId="52FEE5BA" w14:textId="77777777" w:rsidTr="003110BB">
        <w:tc>
          <w:tcPr>
            <w:tcW w:w="8505" w:type="dxa"/>
            <w:tcBorders>
              <w:top w:val="nil"/>
              <w:bottom w:val="nil"/>
              <w:right w:val="nil"/>
            </w:tcBorders>
            <w:shd w:val="clear" w:color="auto" w:fill="E5F5FF"/>
          </w:tcPr>
          <w:p w14:paraId="161D24C3" w14:textId="77777777" w:rsidR="00CE74A7" w:rsidRPr="00CC747C" w:rsidRDefault="00CE74A7" w:rsidP="003110BB">
            <w:pPr>
              <w:jc w:val="both"/>
              <w:rPr>
                <w:bCs/>
                <w:iCs/>
                <w:sz w:val="18"/>
                <w:szCs w:val="18"/>
                <w:lang w:bidi="en-US"/>
              </w:rPr>
            </w:pPr>
            <w:r w:rsidRPr="00CC747C">
              <w:rPr>
                <w:bCs/>
                <w:iCs/>
                <w:sz w:val="18"/>
                <w:szCs w:val="18"/>
                <w:lang w:bidi="en-US"/>
              </w:rPr>
              <w:t xml:space="preserve">Пациенты с подтвержденной </w:t>
            </w:r>
            <w:r>
              <w:rPr>
                <w:bCs/>
                <w:iCs/>
                <w:sz w:val="18"/>
                <w:szCs w:val="18"/>
                <w:lang w:bidi="en-US"/>
              </w:rPr>
              <w:t>хронической</w:t>
            </w:r>
            <w:r w:rsidRPr="00CC747C">
              <w:rPr>
                <w:bCs/>
                <w:iCs/>
                <w:sz w:val="18"/>
                <w:szCs w:val="18"/>
                <w:lang w:bidi="en-US"/>
              </w:rPr>
              <w:t xml:space="preserve"> сердечной недостаточностью</w:t>
            </w:r>
          </w:p>
        </w:tc>
        <w:tc>
          <w:tcPr>
            <w:tcW w:w="1559" w:type="dxa"/>
            <w:tcBorders>
              <w:top w:val="nil"/>
              <w:left w:val="nil"/>
              <w:bottom w:val="nil"/>
              <w:right w:val="nil"/>
            </w:tcBorders>
            <w:shd w:val="clear" w:color="auto" w:fill="E5F5FF"/>
          </w:tcPr>
          <w:p w14:paraId="771816D4"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shd w:val="clear" w:color="auto" w:fill="E5F5FF"/>
          </w:tcPr>
          <w:p w14:paraId="7230BE3C" w14:textId="77777777" w:rsidR="00CE74A7" w:rsidRPr="00CC747C" w:rsidRDefault="00CE74A7" w:rsidP="003110BB">
            <w:pPr>
              <w:jc w:val="both"/>
              <w:rPr>
                <w:bCs/>
                <w:iCs/>
                <w:sz w:val="18"/>
                <w:szCs w:val="18"/>
                <w:lang w:val="en-US" w:bidi="en-US"/>
              </w:rPr>
            </w:pPr>
            <w:r w:rsidRPr="00CC747C">
              <w:rPr>
                <w:bCs/>
                <w:iCs/>
                <w:sz w:val="18"/>
                <w:szCs w:val="18"/>
                <w:lang w:val="en-US" w:bidi="en-US"/>
              </w:rPr>
              <w:t>95 (9,8%)</w:t>
            </w:r>
          </w:p>
        </w:tc>
      </w:tr>
      <w:tr w:rsidR="00CE74A7" w:rsidRPr="00CC747C" w14:paraId="0A9B01D4" w14:textId="77777777" w:rsidTr="003110BB">
        <w:tc>
          <w:tcPr>
            <w:tcW w:w="8505" w:type="dxa"/>
            <w:tcBorders>
              <w:top w:val="nil"/>
              <w:bottom w:val="nil"/>
              <w:right w:val="nil"/>
            </w:tcBorders>
          </w:tcPr>
          <w:p w14:paraId="17BFF9FF" w14:textId="77777777" w:rsidR="00CE74A7" w:rsidRPr="00CC747C" w:rsidRDefault="00CE74A7" w:rsidP="003110BB">
            <w:pPr>
              <w:jc w:val="both"/>
              <w:rPr>
                <w:bCs/>
                <w:iCs/>
                <w:sz w:val="18"/>
                <w:szCs w:val="18"/>
                <w:lang w:val="en-US" w:bidi="en-US"/>
              </w:rPr>
            </w:pPr>
            <w:r w:rsidRPr="00CC747C">
              <w:rPr>
                <w:bCs/>
                <w:iCs/>
                <w:sz w:val="18"/>
                <w:szCs w:val="18"/>
                <w:lang w:bidi="en-US"/>
              </w:rPr>
              <w:t>Пациенты</w:t>
            </w:r>
            <w:r>
              <w:rPr>
                <w:bCs/>
                <w:iCs/>
                <w:sz w:val="18"/>
                <w:szCs w:val="18"/>
                <w:lang w:bidi="en-US"/>
              </w:rPr>
              <w:t>,</w:t>
            </w:r>
            <w:r w:rsidRPr="00CC747C">
              <w:rPr>
                <w:bCs/>
                <w:iCs/>
                <w:sz w:val="18"/>
                <w:szCs w:val="18"/>
                <w:lang w:bidi="en-US"/>
              </w:rPr>
              <w:t xml:space="preserve"> перенес</w:t>
            </w:r>
            <w:r>
              <w:rPr>
                <w:bCs/>
                <w:iCs/>
                <w:sz w:val="18"/>
                <w:szCs w:val="18"/>
                <w:lang w:bidi="en-US"/>
              </w:rPr>
              <w:t>шие</w:t>
            </w:r>
            <w:r w:rsidRPr="00CC747C">
              <w:rPr>
                <w:bCs/>
                <w:iCs/>
                <w:sz w:val="18"/>
                <w:szCs w:val="18"/>
                <w:lang w:bidi="en-US"/>
              </w:rPr>
              <w:t xml:space="preserve"> инсульт</w:t>
            </w:r>
          </w:p>
        </w:tc>
        <w:tc>
          <w:tcPr>
            <w:tcW w:w="1559" w:type="dxa"/>
            <w:tcBorders>
              <w:top w:val="nil"/>
              <w:left w:val="nil"/>
              <w:bottom w:val="nil"/>
              <w:right w:val="nil"/>
            </w:tcBorders>
          </w:tcPr>
          <w:p w14:paraId="3AE674EB"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36202793" w14:textId="77777777" w:rsidR="00CE74A7" w:rsidRPr="00CC747C" w:rsidRDefault="00CE74A7" w:rsidP="003110BB">
            <w:pPr>
              <w:jc w:val="both"/>
              <w:rPr>
                <w:bCs/>
                <w:iCs/>
                <w:sz w:val="18"/>
                <w:szCs w:val="18"/>
                <w:lang w:val="en-US" w:bidi="en-US"/>
              </w:rPr>
            </w:pPr>
            <w:r w:rsidRPr="00CC747C">
              <w:rPr>
                <w:bCs/>
                <w:iCs/>
                <w:sz w:val="18"/>
                <w:szCs w:val="18"/>
                <w:lang w:val="en-US" w:bidi="en-US"/>
              </w:rPr>
              <w:t>29 (3,0%)</w:t>
            </w:r>
          </w:p>
        </w:tc>
      </w:tr>
      <w:tr w:rsidR="00CE74A7" w:rsidRPr="00CC747C" w14:paraId="08470EC5" w14:textId="77777777" w:rsidTr="003110BB">
        <w:tc>
          <w:tcPr>
            <w:tcW w:w="8505" w:type="dxa"/>
            <w:tcBorders>
              <w:top w:val="nil"/>
              <w:bottom w:val="nil"/>
              <w:right w:val="nil"/>
            </w:tcBorders>
            <w:shd w:val="clear" w:color="auto" w:fill="E5F5FF"/>
          </w:tcPr>
          <w:p w14:paraId="77A1EA2B" w14:textId="77777777" w:rsidR="00CE74A7" w:rsidRPr="00CC747C" w:rsidRDefault="00CE74A7" w:rsidP="003110BB">
            <w:pPr>
              <w:jc w:val="both"/>
              <w:rPr>
                <w:bCs/>
                <w:iCs/>
                <w:sz w:val="18"/>
                <w:szCs w:val="18"/>
                <w:lang w:bidi="en-US"/>
              </w:rPr>
            </w:pPr>
            <w:r w:rsidRPr="00CC747C">
              <w:rPr>
                <w:bCs/>
                <w:iCs/>
                <w:sz w:val="18"/>
                <w:szCs w:val="18"/>
                <w:lang w:bidi="en-US"/>
              </w:rPr>
              <w:t>Пациенты с ХОБЛ</w:t>
            </w:r>
          </w:p>
        </w:tc>
        <w:tc>
          <w:tcPr>
            <w:tcW w:w="1559" w:type="dxa"/>
            <w:tcBorders>
              <w:top w:val="nil"/>
              <w:left w:val="nil"/>
              <w:bottom w:val="nil"/>
              <w:right w:val="nil"/>
            </w:tcBorders>
            <w:shd w:val="clear" w:color="auto" w:fill="E5F5FF"/>
          </w:tcPr>
          <w:p w14:paraId="19A170C1"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shd w:val="clear" w:color="auto" w:fill="E5F5FF"/>
          </w:tcPr>
          <w:p w14:paraId="616F5CC6" w14:textId="77777777" w:rsidR="00CE74A7" w:rsidRPr="00CC747C" w:rsidRDefault="00CE74A7" w:rsidP="003110BB">
            <w:pPr>
              <w:jc w:val="both"/>
              <w:rPr>
                <w:bCs/>
                <w:iCs/>
                <w:sz w:val="18"/>
                <w:szCs w:val="18"/>
                <w:lang w:val="en-US" w:bidi="en-US"/>
              </w:rPr>
            </w:pPr>
            <w:r w:rsidRPr="00CC747C">
              <w:rPr>
                <w:bCs/>
                <w:iCs/>
                <w:sz w:val="18"/>
                <w:szCs w:val="18"/>
                <w:lang w:val="en-US" w:bidi="en-US"/>
              </w:rPr>
              <w:t>99 (10,3%)</w:t>
            </w:r>
          </w:p>
        </w:tc>
      </w:tr>
      <w:tr w:rsidR="00CE74A7" w:rsidRPr="00CC747C" w14:paraId="05CB8756" w14:textId="77777777" w:rsidTr="003110BB">
        <w:tc>
          <w:tcPr>
            <w:tcW w:w="8505" w:type="dxa"/>
            <w:tcBorders>
              <w:top w:val="nil"/>
              <w:bottom w:val="nil"/>
              <w:right w:val="nil"/>
            </w:tcBorders>
          </w:tcPr>
          <w:p w14:paraId="290E5231" w14:textId="77777777" w:rsidR="00CE74A7" w:rsidRPr="00CC747C" w:rsidRDefault="00CE74A7" w:rsidP="003110BB">
            <w:pPr>
              <w:jc w:val="both"/>
              <w:rPr>
                <w:bCs/>
                <w:iCs/>
                <w:sz w:val="18"/>
                <w:szCs w:val="18"/>
                <w:lang w:bidi="en-US"/>
              </w:rPr>
            </w:pPr>
            <w:r w:rsidRPr="00CC747C">
              <w:rPr>
                <w:bCs/>
                <w:iCs/>
                <w:sz w:val="18"/>
                <w:szCs w:val="18"/>
                <w:lang w:bidi="en-US"/>
              </w:rPr>
              <w:t>Пациенты</w:t>
            </w:r>
            <w:r>
              <w:rPr>
                <w:bCs/>
                <w:iCs/>
                <w:sz w:val="18"/>
                <w:szCs w:val="18"/>
                <w:lang w:bidi="en-US"/>
              </w:rPr>
              <w:t>, перенесшие</w:t>
            </w:r>
            <w:r w:rsidRPr="00CC747C">
              <w:rPr>
                <w:bCs/>
                <w:iCs/>
                <w:sz w:val="18"/>
                <w:szCs w:val="18"/>
                <w:lang w:bidi="en-US"/>
              </w:rPr>
              <w:t xml:space="preserve"> хирургическ</w:t>
            </w:r>
            <w:r>
              <w:rPr>
                <w:bCs/>
                <w:iCs/>
                <w:sz w:val="18"/>
                <w:szCs w:val="18"/>
                <w:lang w:bidi="en-US"/>
              </w:rPr>
              <w:t xml:space="preserve">ое </w:t>
            </w:r>
            <w:r w:rsidRPr="00CC747C">
              <w:rPr>
                <w:bCs/>
                <w:iCs/>
                <w:sz w:val="18"/>
                <w:szCs w:val="18"/>
                <w:lang w:bidi="en-US"/>
              </w:rPr>
              <w:t>вмешательств</w:t>
            </w:r>
            <w:r>
              <w:rPr>
                <w:bCs/>
                <w:iCs/>
                <w:sz w:val="18"/>
                <w:szCs w:val="18"/>
                <w:lang w:bidi="en-US"/>
              </w:rPr>
              <w:t>о и/или</w:t>
            </w:r>
            <w:r w:rsidRPr="00CC747C">
              <w:rPr>
                <w:bCs/>
                <w:iCs/>
                <w:sz w:val="18"/>
                <w:szCs w:val="18"/>
                <w:lang w:bidi="en-US"/>
              </w:rPr>
              <w:t xml:space="preserve"> перелом</w:t>
            </w:r>
            <w:r>
              <w:rPr>
                <w:bCs/>
                <w:iCs/>
                <w:sz w:val="18"/>
                <w:szCs w:val="18"/>
                <w:lang w:bidi="en-US"/>
              </w:rPr>
              <w:t xml:space="preserve"> </w:t>
            </w:r>
            <w:r w:rsidRPr="00CC747C">
              <w:rPr>
                <w:bCs/>
                <w:iCs/>
                <w:sz w:val="18"/>
                <w:szCs w:val="18"/>
                <w:lang w:bidi="en-US"/>
              </w:rPr>
              <w:t xml:space="preserve">в </w:t>
            </w:r>
            <w:r>
              <w:rPr>
                <w:bCs/>
                <w:iCs/>
                <w:sz w:val="18"/>
                <w:szCs w:val="18"/>
                <w:lang w:bidi="en-US"/>
              </w:rPr>
              <w:t>течение</w:t>
            </w:r>
            <w:r w:rsidRPr="00CC747C">
              <w:rPr>
                <w:bCs/>
                <w:iCs/>
                <w:sz w:val="18"/>
                <w:szCs w:val="18"/>
                <w:lang w:bidi="en-US"/>
              </w:rPr>
              <w:t xml:space="preserve"> 1 мес</w:t>
            </w:r>
          </w:p>
        </w:tc>
        <w:tc>
          <w:tcPr>
            <w:tcW w:w="1559" w:type="dxa"/>
            <w:tcBorders>
              <w:top w:val="nil"/>
              <w:left w:val="nil"/>
              <w:bottom w:val="nil"/>
              <w:right w:val="nil"/>
            </w:tcBorders>
          </w:tcPr>
          <w:p w14:paraId="2573E53D" w14:textId="77777777" w:rsidR="00CE74A7" w:rsidRPr="00CC747C" w:rsidRDefault="00CE74A7" w:rsidP="003110BB">
            <w:pPr>
              <w:jc w:val="both"/>
              <w:rPr>
                <w:bCs/>
                <w:iCs/>
                <w:sz w:val="18"/>
                <w:szCs w:val="18"/>
                <w:lang w:val="en-US" w:bidi="en-US"/>
              </w:rPr>
            </w:pPr>
            <w:r w:rsidRPr="00CC747C">
              <w:rPr>
                <w:bCs/>
                <w:iCs/>
                <w:sz w:val="18"/>
                <w:szCs w:val="18"/>
                <w:lang w:val="en-US" w:bidi="en-US"/>
              </w:rPr>
              <w:t>0</w:t>
            </w:r>
          </w:p>
        </w:tc>
        <w:tc>
          <w:tcPr>
            <w:tcW w:w="2132" w:type="dxa"/>
            <w:tcBorders>
              <w:top w:val="nil"/>
              <w:left w:val="nil"/>
              <w:bottom w:val="nil"/>
            </w:tcBorders>
          </w:tcPr>
          <w:p w14:paraId="6A2E1AEB" w14:textId="77777777" w:rsidR="00CE74A7" w:rsidRPr="00CC747C" w:rsidRDefault="00CE74A7" w:rsidP="003110BB">
            <w:pPr>
              <w:jc w:val="both"/>
              <w:rPr>
                <w:bCs/>
                <w:iCs/>
                <w:sz w:val="18"/>
                <w:szCs w:val="18"/>
                <w:lang w:val="en-US" w:bidi="en-US"/>
              </w:rPr>
            </w:pPr>
            <w:r w:rsidRPr="00CC747C">
              <w:rPr>
                <w:bCs/>
                <w:iCs/>
                <w:sz w:val="18"/>
                <w:szCs w:val="18"/>
                <w:lang w:val="en-US" w:bidi="en-US"/>
              </w:rPr>
              <w:t>67 (6,9%)</w:t>
            </w:r>
          </w:p>
        </w:tc>
      </w:tr>
      <w:tr w:rsidR="00CE74A7" w:rsidRPr="00CC747C" w14:paraId="3B936D14" w14:textId="77777777" w:rsidTr="003110BB">
        <w:tc>
          <w:tcPr>
            <w:tcW w:w="8505" w:type="dxa"/>
            <w:tcBorders>
              <w:top w:val="nil"/>
              <w:bottom w:val="nil"/>
              <w:right w:val="nil"/>
            </w:tcBorders>
            <w:shd w:val="clear" w:color="auto" w:fill="E5F5FF"/>
          </w:tcPr>
          <w:p w14:paraId="6C13992C" w14:textId="77777777" w:rsidR="00CE74A7" w:rsidRPr="00CC747C" w:rsidRDefault="00CE74A7" w:rsidP="003110BB">
            <w:pPr>
              <w:jc w:val="both"/>
              <w:rPr>
                <w:bCs/>
                <w:iCs/>
                <w:sz w:val="18"/>
                <w:szCs w:val="18"/>
                <w:lang w:bidi="en-US"/>
              </w:rPr>
            </w:pPr>
            <w:r w:rsidRPr="00CC747C">
              <w:rPr>
                <w:bCs/>
                <w:iCs/>
                <w:sz w:val="18"/>
                <w:szCs w:val="18"/>
                <w:lang w:bidi="en-US"/>
              </w:rPr>
              <w:t>Пациенты, обездвиженные в течение 1 мес</w:t>
            </w:r>
          </w:p>
        </w:tc>
        <w:tc>
          <w:tcPr>
            <w:tcW w:w="1559" w:type="dxa"/>
            <w:tcBorders>
              <w:top w:val="nil"/>
              <w:left w:val="nil"/>
              <w:bottom w:val="nil"/>
              <w:right w:val="nil"/>
            </w:tcBorders>
            <w:shd w:val="clear" w:color="auto" w:fill="E5F5FF"/>
          </w:tcPr>
          <w:p w14:paraId="46E83042" w14:textId="77777777" w:rsidR="00CE74A7" w:rsidRPr="00CC747C" w:rsidRDefault="00CE74A7" w:rsidP="003110BB">
            <w:pPr>
              <w:jc w:val="both"/>
              <w:rPr>
                <w:bCs/>
                <w:iCs/>
                <w:sz w:val="18"/>
                <w:szCs w:val="18"/>
                <w:lang w:val="en-US" w:bidi="en-US"/>
              </w:rPr>
            </w:pPr>
            <w:r w:rsidRPr="00CC747C">
              <w:rPr>
                <w:bCs/>
                <w:iCs/>
                <w:sz w:val="18"/>
                <w:szCs w:val="18"/>
                <w:lang w:val="en-US" w:bidi="en-US"/>
              </w:rPr>
              <w:t>0</w:t>
            </w:r>
          </w:p>
        </w:tc>
        <w:tc>
          <w:tcPr>
            <w:tcW w:w="2132" w:type="dxa"/>
            <w:tcBorders>
              <w:top w:val="nil"/>
              <w:left w:val="nil"/>
              <w:bottom w:val="nil"/>
            </w:tcBorders>
            <w:shd w:val="clear" w:color="auto" w:fill="E5F5FF"/>
          </w:tcPr>
          <w:p w14:paraId="549036CE" w14:textId="77777777" w:rsidR="00CE74A7" w:rsidRPr="00CC747C" w:rsidRDefault="00CE74A7" w:rsidP="003110BB">
            <w:pPr>
              <w:jc w:val="both"/>
              <w:rPr>
                <w:bCs/>
                <w:iCs/>
                <w:sz w:val="18"/>
                <w:szCs w:val="18"/>
                <w:lang w:val="en-US" w:bidi="en-US"/>
              </w:rPr>
            </w:pPr>
            <w:r w:rsidRPr="00CC747C">
              <w:rPr>
                <w:bCs/>
                <w:iCs/>
                <w:sz w:val="18"/>
                <w:szCs w:val="18"/>
                <w:lang w:val="en-US" w:bidi="en-US"/>
              </w:rPr>
              <w:t>165 (17,1%)</w:t>
            </w:r>
          </w:p>
        </w:tc>
      </w:tr>
      <w:tr w:rsidR="00CE74A7" w:rsidRPr="00CC747C" w14:paraId="2D793844" w14:textId="77777777" w:rsidTr="003110BB">
        <w:tc>
          <w:tcPr>
            <w:tcW w:w="8505" w:type="dxa"/>
            <w:tcBorders>
              <w:top w:val="nil"/>
              <w:bottom w:val="nil"/>
              <w:right w:val="nil"/>
            </w:tcBorders>
          </w:tcPr>
          <w:p w14:paraId="21CC75DA" w14:textId="77777777" w:rsidR="00CE74A7" w:rsidRPr="00CC747C" w:rsidRDefault="00CE74A7" w:rsidP="003110BB">
            <w:pPr>
              <w:jc w:val="both"/>
              <w:rPr>
                <w:bCs/>
                <w:iCs/>
                <w:sz w:val="18"/>
                <w:szCs w:val="18"/>
                <w:lang w:bidi="en-US"/>
              </w:rPr>
            </w:pPr>
            <w:r w:rsidRPr="00CC747C">
              <w:rPr>
                <w:bCs/>
                <w:iCs/>
                <w:sz w:val="18"/>
                <w:szCs w:val="18"/>
                <w:lang w:bidi="en-US"/>
              </w:rPr>
              <w:t>Пациенты с прогрессирующим онкологическим заболеванием</w:t>
            </w:r>
          </w:p>
        </w:tc>
        <w:tc>
          <w:tcPr>
            <w:tcW w:w="1559" w:type="dxa"/>
            <w:tcBorders>
              <w:top w:val="nil"/>
              <w:left w:val="nil"/>
              <w:bottom w:val="nil"/>
              <w:right w:val="nil"/>
            </w:tcBorders>
          </w:tcPr>
          <w:p w14:paraId="3BD20104" w14:textId="77777777" w:rsidR="00CE74A7" w:rsidRPr="00CC747C" w:rsidRDefault="00CE74A7" w:rsidP="003110BB">
            <w:pPr>
              <w:jc w:val="both"/>
              <w:rPr>
                <w:bCs/>
                <w:iCs/>
                <w:sz w:val="18"/>
                <w:szCs w:val="18"/>
                <w:lang w:bidi="en-US"/>
              </w:rPr>
            </w:pPr>
            <w:r w:rsidRPr="00CC747C">
              <w:rPr>
                <w:bCs/>
                <w:iCs/>
                <w:sz w:val="18"/>
                <w:szCs w:val="18"/>
                <w:lang w:val="en-US" w:bidi="en-US"/>
              </w:rPr>
              <w:t>3 (0,3)</w:t>
            </w:r>
          </w:p>
        </w:tc>
        <w:tc>
          <w:tcPr>
            <w:tcW w:w="2132" w:type="dxa"/>
            <w:tcBorders>
              <w:top w:val="nil"/>
              <w:left w:val="nil"/>
              <w:bottom w:val="nil"/>
            </w:tcBorders>
          </w:tcPr>
          <w:p w14:paraId="027DC19C" w14:textId="77777777" w:rsidR="00CE74A7" w:rsidRPr="00CC747C" w:rsidRDefault="00CE74A7" w:rsidP="003110BB">
            <w:pPr>
              <w:jc w:val="both"/>
              <w:rPr>
                <w:bCs/>
                <w:iCs/>
                <w:sz w:val="18"/>
                <w:szCs w:val="18"/>
                <w:lang w:val="en-US" w:bidi="en-US"/>
              </w:rPr>
            </w:pPr>
            <w:r w:rsidRPr="00CC747C">
              <w:rPr>
                <w:bCs/>
                <w:iCs/>
                <w:sz w:val="18"/>
                <w:szCs w:val="18"/>
                <w:lang w:val="en-US" w:bidi="en-US"/>
              </w:rPr>
              <w:t>89 (9,2%)</w:t>
            </w:r>
          </w:p>
        </w:tc>
      </w:tr>
      <w:tr w:rsidR="00CE74A7" w:rsidRPr="00CC747C" w14:paraId="7EECA135" w14:textId="77777777" w:rsidTr="003110BB">
        <w:tc>
          <w:tcPr>
            <w:tcW w:w="8505" w:type="dxa"/>
            <w:tcBorders>
              <w:top w:val="nil"/>
              <w:bottom w:val="nil"/>
              <w:right w:val="nil"/>
            </w:tcBorders>
            <w:shd w:val="clear" w:color="auto" w:fill="E5F5FF"/>
          </w:tcPr>
          <w:p w14:paraId="1E706432" w14:textId="77777777" w:rsidR="00CE74A7" w:rsidRPr="00CC747C" w:rsidRDefault="00CE74A7" w:rsidP="003110BB">
            <w:pPr>
              <w:jc w:val="both"/>
              <w:rPr>
                <w:bCs/>
                <w:iCs/>
                <w:sz w:val="18"/>
                <w:szCs w:val="18"/>
                <w:lang w:bidi="en-US"/>
              </w:rPr>
            </w:pPr>
            <w:r w:rsidRPr="00CC747C">
              <w:rPr>
                <w:bCs/>
                <w:iCs/>
                <w:sz w:val="18"/>
                <w:szCs w:val="18"/>
                <w:lang w:bidi="en-US"/>
              </w:rPr>
              <w:t>Пациенты, принимающие оральные контрацептивы в настоящее время</w:t>
            </w:r>
          </w:p>
        </w:tc>
        <w:tc>
          <w:tcPr>
            <w:tcW w:w="1559" w:type="dxa"/>
            <w:tcBorders>
              <w:top w:val="nil"/>
              <w:left w:val="nil"/>
              <w:bottom w:val="nil"/>
              <w:right w:val="nil"/>
            </w:tcBorders>
            <w:shd w:val="clear" w:color="auto" w:fill="E5F5FF"/>
          </w:tcPr>
          <w:p w14:paraId="58C09453" w14:textId="77777777" w:rsidR="00CE74A7" w:rsidRPr="00CC747C" w:rsidRDefault="00CE74A7" w:rsidP="003110BB">
            <w:pPr>
              <w:jc w:val="both"/>
              <w:rPr>
                <w:bCs/>
                <w:iCs/>
                <w:sz w:val="18"/>
                <w:szCs w:val="18"/>
                <w:lang w:val="en-US" w:bidi="en-US"/>
              </w:rPr>
            </w:pPr>
            <w:r w:rsidRPr="00CC747C">
              <w:rPr>
                <w:bCs/>
                <w:iCs/>
                <w:sz w:val="18"/>
                <w:szCs w:val="18"/>
                <w:lang w:val="en-US" w:bidi="en-US"/>
              </w:rPr>
              <w:t>1 (0,1)</w:t>
            </w:r>
          </w:p>
        </w:tc>
        <w:tc>
          <w:tcPr>
            <w:tcW w:w="2132" w:type="dxa"/>
            <w:tcBorders>
              <w:top w:val="nil"/>
              <w:left w:val="nil"/>
              <w:bottom w:val="nil"/>
            </w:tcBorders>
            <w:shd w:val="clear" w:color="auto" w:fill="E5F5FF"/>
          </w:tcPr>
          <w:p w14:paraId="6F071CE6" w14:textId="77777777" w:rsidR="00CE74A7" w:rsidRPr="00CC747C" w:rsidRDefault="00CE74A7" w:rsidP="003110BB">
            <w:pPr>
              <w:jc w:val="both"/>
              <w:rPr>
                <w:bCs/>
                <w:iCs/>
                <w:sz w:val="18"/>
                <w:szCs w:val="18"/>
                <w:lang w:val="en-US" w:bidi="en-US"/>
              </w:rPr>
            </w:pPr>
            <w:r w:rsidRPr="00CC747C">
              <w:rPr>
                <w:bCs/>
                <w:iCs/>
                <w:sz w:val="18"/>
                <w:szCs w:val="18"/>
                <w:lang w:val="en-US" w:bidi="en-US"/>
              </w:rPr>
              <w:t>69 (7,2%)</w:t>
            </w:r>
          </w:p>
        </w:tc>
      </w:tr>
      <w:tr w:rsidR="00CE74A7" w:rsidRPr="00CC747C" w14:paraId="0EDF2DA2" w14:textId="77777777" w:rsidTr="003110BB">
        <w:tc>
          <w:tcPr>
            <w:tcW w:w="8505" w:type="dxa"/>
            <w:tcBorders>
              <w:top w:val="nil"/>
              <w:bottom w:val="nil"/>
              <w:right w:val="nil"/>
            </w:tcBorders>
          </w:tcPr>
          <w:p w14:paraId="56F15F9F" w14:textId="77777777" w:rsidR="00CE74A7" w:rsidRPr="00CC747C" w:rsidRDefault="00CE74A7" w:rsidP="003110BB">
            <w:pPr>
              <w:jc w:val="both"/>
              <w:rPr>
                <w:bCs/>
                <w:iCs/>
                <w:sz w:val="18"/>
                <w:szCs w:val="18"/>
                <w:lang w:bidi="en-US"/>
              </w:rPr>
            </w:pPr>
            <w:r w:rsidRPr="00CC747C">
              <w:rPr>
                <w:bCs/>
                <w:iCs/>
                <w:sz w:val="18"/>
                <w:szCs w:val="18"/>
                <w:lang w:bidi="en-US"/>
              </w:rPr>
              <w:t>Пациентки с беременностью или после родов</w:t>
            </w:r>
          </w:p>
        </w:tc>
        <w:tc>
          <w:tcPr>
            <w:tcW w:w="1559" w:type="dxa"/>
            <w:tcBorders>
              <w:top w:val="nil"/>
              <w:left w:val="nil"/>
              <w:bottom w:val="nil"/>
              <w:right w:val="nil"/>
            </w:tcBorders>
          </w:tcPr>
          <w:p w14:paraId="04EE29DC"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3FC8A142" w14:textId="77777777" w:rsidR="00CE74A7" w:rsidRPr="00CC747C" w:rsidRDefault="00CE74A7" w:rsidP="003110BB">
            <w:pPr>
              <w:jc w:val="both"/>
              <w:rPr>
                <w:bCs/>
                <w:iCs/>
                <w:sz w:val="18"/>
                <w:szCs w:val="18"/>
                <w:lang w:val="en-US" w:bidi="en-US"/>
              </w:rPr>
            </w:pPr>
            <w:r w:rsidRPr="00CC747C">
              <w:rPr>
                <w:bCs/>
                <w:iCs/>
                <w:sz w:val="18"/>
                <w:szCs w:val="18"/>
                <w:lang w:val="en-US" w:bidi="en-US"/>
              </w:rPr>
              <w:t>10</w:t>
            </w:r>
            <w:r w:rsidRPr="00CC747C">
              <w:rPr>
                <w:bCs/>
                <w:iCs/>
                <w:sz w:val="18"/>
                <w:szCs w:val="18"/>
                <w:lang w:bidi="en-US"/>
              </w:rPr>
              <w:t xml:space="preserve"> </w:t>
            </w:r>
            <w:r w:rsidRPr="00CC747C">
              <w:rPr>
                <w:bCs/>
                <w:iCs/>
                <w:sz w:val="18"/>
                <w:szCs w:val="18"/>
                <w:lang w:val="en-US" w:bidi="en-US"/>
              </w:rPr>
              <w:t>(1,0%)</w:t>
            </w:r>
          </w:p>
        </w:tc>
      </w:tr>
      <w:tr w:rsidR="00CE74A7" w:rsidRPr="00CC747C" w14:paraId="61495962" w14:textId="77777777" w:rsidTr="003110BB">
        <w:tc>
          <w:tcPr>
            <w:tcW w:w="8505" w:type="dxa"/>
            <w:tcBorders>
              <w:top w:val="nil"/>
              <w:bottom w:val="nil"/>
              <w:right w:val="nil"/>
            </w:tcBorders>
          </w:tcPr>
          <w:p w14:paraId="22E64C5C" w14:textId="77777777" w:rsidR="00CE74A7" w:rsidRPr="00CC747C" w:rsidRDefault="00CE74A7" w:rsidP="003110BB">
            <w:pPr>
              <w:jc w:val="both"/>
              <w:rPr>
                <w:bCs/>
                <w:iCs/>
                <w:sz w:val="18"/>
                <w:szCs w:val="18"/>
                <w:lang w:bidi="en-US"/>
              </w:rPr>
            </w:pPr>
            <w:r w:rsidRPr="00CC747C">
              <w:rPr>
                <w:b/>
                <w:bCs/>
                <w:iCs/>
                <w:sz w:val="18"/>
                <w:szCs w:val="18"/>
                <w:lang w:bidi="en-US"/>
              </w:rPr>
              <w:t>Симптомы</w:t>
            </w:r>
          </w:p>
        </w:tc>
        <w:tc>
          <w:tcPr>
            <w:tcW w:w="1559" w:type="dxa"/>
            <w:tcBorders>
              <w:top w:val="nil"/>
              <w:left w:val="nil"/>
              <w:bottom w:val="nil"/>
              <w:right w:val="nil"/>
            </w:tcBorders>
          </w:tcPr>
          <w:p w14:paraId="780C3B36" w14:textId="77777777" w:rsidR="00CE74A7" w:rsidRPr="00CC747C" w:rsidRDefault="00CE74A7" w:rsidP="003110BB">
            <w:pPr>
              <w:jc w:val="both"/>
              <w:rPr>
                <w:bCs/>
                <w:iCs/>
                <w:sz w:val="18"/>
                <w:szCs w:val="18"/>
                <w:lang w:bidi="en-US"/>
              </w:rPr>
            </w:pPr>
          </w:p>
        </w:tc>
        <w:tc>
          <w:tcPr>
            <w:tcW w:w="2132" w:type="dxa"/>
            <w:tcBorders>
              <w:top w:val="nil"/>
              <w:left w:val="nil"/>
              <w:bottom w:val="nil"/>
            </w:tcBorders>
          </w:tcPr>
          <w:p w14:paraId="08488600" w14:textId="77777777" w:rsidR="00CE74A7" w:rsidRPr="00CC747C" w:rsidRDefault="00CE74A7" w:rsidP="003110BB">
            <w:pPr>
              <w:jc w:val="both"/>
              <w:rPr>
                <w:bCs/>
                <w:iCs/>
                <w:sz w:val="18"/>
                <w:szCs w:val="18"/>
                <w:lang w:val="en-US" w:bidi="en-US"/>
              </w:rPr>
            </w:pPr>
          </w:p>
        </w:tc>
      </w:tr>
      <w:tr w:rsidR="00CE74A7" w:rsidRPr="00CC747C" w14:paraId="23DA1D73" w14:textId="77777777" w:rsidTr="003110BB">
        <w:tc>
          <w:tcPr>
            <w:tcW w:w="8505" w:type="dxa"/>
            <w:tcBorders>
              <w:top w:val="nil"/>
              <w:bottom w:val="nil"/>
              <w:right w:val="nil"/>
            </w:tcBorders>
            <w:shd w:val="clear" w:color="auto" w:fill="E5F5FF"/>
          </w:tcPr>
          <w:p w14:paraId="55F6E4F5" w14:textId="77777777" w:rsidR="00CE74A7" w:rsidRPr="00CC747C" w:rsidRDefault="00CE74A7" w:rsidP="003110BB">
            <w:pPr>
              <w:jc w:val="both"/>
              <w:rPr>
                <w:bCs/>
                <w:iCs/>
                <w:sz w:val="18"/>
                <w:szCs w:val="18"/>
                <w:lang w:val="en-US" w:bidi="en-US"/>
              </w:rPr>
            </w:pPr>
            <w:r w:rsidRPr="00CC747C">
              <w:rPr>
                <w:bCs/>
                <w:iCs/>
                <w:sz w:val="18"/>
                <w:szCs w:val="18"/>
                <w:lang w:bidi="en-US"/>
              </w:rPr>
              <w:t>Пациенты с обмороками</w:t>
            </w:r>
          </w:p>
        </w:tc>
        <w:tc>
          <w:tcPr>
            <w:tcW w:w="1559" w:type="dxa"/>
            <w:tcBorders>
              <w:top w:val="nil"/>
              <w:left w:val="nil"/>
              <w:bottom w:val="nil"/>
              <w:right w:val="nil"/>
            </w:tcBorders>
            <w:shd w:val="clear" w:color="auto" w:fill="E5F5FF"/>
          </w:tcPr>
          <w:p w14:paraId="7BBA7B78" w14:textId="77777777" w:rsidR="00CE74A7" w:rsidRPr="00CC747C" w:rsidRDefault="00CE74A7" w:rsidP="003110BB">
            <w:pPr>
              <w:jc w:val="both"/>
              <w:rPr>
                <w:bCs/>
                <w:iCs/>
                <w:sz w:val="18"/>
                <w:szCs w:val="18"/>
                <w:lang w:bidi="en-US"/>
              </w:rPr>
            </w:pPr>
            <w:r w:rsidRPr="00CC747C">
              <w:rPr>
                <w:bCs/>
                <w:iCs/>
                <w:sz w:val="18"/>
                <w:szCs w:val="18"/>
                <w:lang w:val="en-US" w:bidi="en-US"/>
              </w:rPr>
              <w:t>2 (0,2)</w:t>
            </w:r>
          </w:p>
        </w:tc>
        <w:tc>
          <w:tcPr>
            <w:tcW w:w="2132" w:type="dxa"/>
            <w:tcBorders>
              <w:top w:val="nil"/>
              <w:left w:val="nil"/>
              <w:bottom w:val="nil"/>
            </w:tcBorders>
            <w:shd w:val="clear" w:color="auto" w:fill="E5F5FF"/>
          </w:tcPr>
          <w:p w14:paraId="3C1F9D16" w14:textId="77777777" w:rsidR="00CE74A7" w:rsidRPr="00CC747C" w:rsidRDefault="00CE74A7" w:rsidP="003110BB">
            <w:pPr>
              <w:jc w:val="both"/>
              <w:rPr>
                <w:bCs/>
                <w:iCs/>
                <w:sz w:val="18"/>
                <w:szCs w:val="18"/>
                <w:lang w:val="en-US" w:bidi="en-US"/>
              </w:rPr>
            </w:pPr>
            <w:r w:rsidRPr="00CC747C">
              <w:rPr>
                <w:bCs/>
                <w:iCs/>
                <w:sz w:val="18"/>
                <w:szCs w:val="18"/>
                <w:lang w:val="en-US" w:bidi="en-US"/>
              </w:rPr>
              <w:t>68 (7,0%)</w:t>
            </w:r>
          </w:p>
        </w:tc>
      </w:tr>
      <w:tr w:rsidR="00CE74A7" w:rsidRPr="00CC747C" w14:paraId="69A91B72" w14:textId="77777777" w:rsidTr="003110BB">
        <w:tc>
          <w:tcPr>
            <w:tcW w:w="8505" w:type="dxa"/>
            <w:tcBorders>
              <w:top w:val="nil"/>
              <w:bottom w:val="nil"/>
              <w:right w:val="nil"/>
            </w:tcBorders>
          </w:tcPr>
          <w:p w14:paraId="01A8910F" w14:textId="77777777" w:rsidR="00CE74A7" w:rsidRPr="00CC747C" w:rsidRDefault="00CE74A7" w:rsidP="003110BB">
            <w:pPr>
              <w:jc w:val="both"/>
              <w:rPr>
                <w:bCs/>
                <w:iCs/>
                <w:sz w:val="18"/>
                <w:szCs w:val="18"/>
                <w:lang w:val="en-US" w:bidi="en-US"/>
              </w:rPr>
            </w:pPr>
            <w:r w:rsidRPr="00CC747C">
              <w:rPr>
                <w:bCs/>
                <w:iCs/>
                <w:sz w:val="18"/>
                <w:szCs w:val="18"/>
                <w:lang w:bidi="en-US"/>
              </w:rPr>
              <w:t>Пациенты с недавним кашлем</w:t>
            </w:r>
          </w:p>
        </w:tc>
        <w:tc>
          <w:tcPr>
            <w:tcW w:w="1559" w:type="dxa"/>
            <w:tcBorders>
              <w:top w:val="nil"/>
              <w:left w:val="nil"/>
              <w:bottom w:val="nil"/>
              <w:right w:val="nil"/>
            </w:tcBorders>
          </w:tcPr>
          <w:p w14:paraId="3AD19C7B"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166CDEB9" w14:textId="77777777" w:rsidR="00CE74A7" w:rsidRPr="00CC747C" w:rsidRDefault="00CE74A7" w:rsidP="003110BB">
            <w:pPr>
              <w:jc w:val="both"/>
              <w:rPr>
                <w:bCs/>
                <w:iCs/>
                <w:sz w:val="18"/>
                <w:szCs w:val="18"/>
                <w:lang w:val="en-US" w:bidi="en-US"/>
              </w:rPr>
            </w:pPr>
            <w:r w:rsidRPr="00CC747C">
              <w:rPr>
                <w:bCs/>
                <w:iCs/>
                <w:sz w:val="18"/>
                <w:szCs w:val="18"/>
                <w:lang w:val="en-US" w:bidi="en-US"/>
              </w:rPr>
              <w:t>197 (20,4%)</w:t>
            </w:r>
          </w:p>
        </w:tc>
      </w:tr>
      <w:tr w:rsidR="00CE74A7" w:rsidRPr="00CC747C" w14:paraId="06C366BF" w14:textId="77777777" w:rsidTr="003110BB">
        <w:tc>
          <w:tcPr>
            <w:tcW w:w="8505" w:type="dxa"/>
            <w:tcBorders>
              <w:top w:val="nil"/>
              <w:bottom w:val="nil"/>
              <w:right w:val="nil"/>
            </w:tcBorders>
            <w:shd w:val="clear" w:color="auto" w:fill="E5F5FF"/>
          </w:tcPr>
          <w:p w14:paraId="178EE61E" w14:textId="77777777" w:rsidR="00CE74A7" w:rsidRPr="00CC747C" w:rsidRDefault="00CE74A7" w:rsidP="003110BB">
            <w:pPr>
              <w:jc w:val="both"/>
              <w:rPr>
                <w:bCs/>
                <w:iCs/>
                <w:sz w:val="18"/>
                <w:szCs w:val="18"/>
                <w:lang w:val="en-US" w:bidi="en-US"/>
              </w:rPr>
            </w:pPr>
            <w:r w:rsidRPr="00CC747C">
              <w:rPr>
                <w:bCs/>
                <w:iCs/>
                <w:sz w:val="18"/>
                <w:szCs w:val="18"/>
                <w:lang w:bidi="en-US"/>
              </w:rPr>
              <w:t>Пациенты с</w:t>
            </w:r>
            <w:r w:rsidRPr="00CC747C">
              <w:rPr>
                <w:bCs/>
                <w:iCs/>
                <w:sz w:val="18"/>
                <w:szCs w:val="18"/>
                <w:lang w:val="en-US" w:bidi="en-US"/>
              </w:rPr>
              <w:t xml:space="preserve"> </w:t>
            </w:r>
            <w:r w:rsidRPr="00CC747C">
              <w:rPr>
                <w:bCs/>
                <w:iCs/>
                <w:sz w:val="18"/>
                <w:szCs w:val="18"/>
                <w:lang w:bidi="en-US"/>
              </w:rPr>
              <w:t>кровохарканьем</w:t>
            </w:r>
          </w:p>
        </w:tc>
        <w:tc>
          <w:tcPr>
            <w:tcW w:w="1559" w:type="dxa"/>
            <w:tcBorders>
              <w:top w:val="nil"/>
              <w:left w:val="nil"/>
              <w:bottom w:val="nil"/>
              <w:right w:val="nil"/>
            </w:tcBorders>
            <w:shd w:val="clear" w:color="auto" w:fill="E5F5FF"/>
          </w:tcPr>
          <w:p w14:paraId="601ED07B"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shd w:val="clear" w:color="auto" w:fill="E5F5FF"/>
          </w:tcPr>
          <w:p w14:paraId="1930F8BF" w14:textId="77777777" w:rsidR="00CE74A7" w:rsidRPr="00CC747C" w:rsidRDefault="00CE74A7" w:rsidP="003110BB">
            <w:pPr>
              <w:jc w:val="both"/>
              <w:rPr>
                <w:bCs/>
                <w:iCs/>
                <w:sz w:val="18"/>
                <w:szCs w:val="18"/>
                <w:lang w:val="en-US" w:bidi="en-US"/>
              </w:rPr>
            </w:pPr>
            <w:r w:rsidRPr="00CC747C">
              <w:rPr>
                <w:bCs/>
                <w:iCs/>
                <w:sz w:val="18"/>
                <w:szCs w:val="18"/>
                <w:lang w:val="en-US" w:bidi="en-US"/>
              </w:rPr>
              <w:t>43 (4,5%)</w:t>
            </w:r>
          </w:p>
        </w:tc>
      </w:tr>
      <w:tr w:rsidR="00CE74A7" w:rsidRPr="00CC747C" w14:paraId="5B6F32D4" w14:textId="77777777" w:rsidTr="003110BB">
        <w:tc>
          <w:tcPr>
            <w:tcW w:w="8505" w:type="dxa"/>
            <w:tcBorders>
              <w:top w:val="nil"/>
              <w:bottom w:val="nil"/>
              <w:right w:val="nil"/>
            </w:tcBorders>
          </w:tcPr>
          <w:p w14:paraId="11495913" w14:textId="77777777" w:rsidR="00CE74A7" w:rsidRPr="00CC747C" w:rsidRDefault="00CE74A7" w:rsidP="003110BB">
            <w:pPr>
              <w:jc w:val="both"/>
              <w:rPr>
                <w:bCs/>
                <w:iCs/>
                <w:sz w:val="18"/>
                <w:szCs w:val="18"/>
                <w:lang w:val="en-US" w:bidi="en-US"/>
              </w:rPr>
            </w:pPr>
            <w:r w:rsidRPr="00CC747C">
              <w:rPr>
                <w:bCs/>
                <w:iCs/>
                <w:sz w:val="18"/>
                <w:szCs w:val="18"/>
                <w:lang w:val="en-US" w:bidi="en-US"/>
              </w:rPr>
              <w:t>Пациенты с одышкой</w:t>
            </w:r>
          </w:p>
        </w:tc>
        <w:tc>
          <w:tcPr>
            <w:tcW w:w="1559" w:type="dxa"/>
            <w:tcBorders>
              <w:top w:val="nil"/>
              <w:left w:val="nil"/>
              <w:bottom w:val="nil"/>
              <w:right w:val="nil"/>
            </w:tcBorders>
          </w:tcPr>
          <w:p w14:paraId="45EADD68"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5E3CBEC3" w14:textId="77777777" w:rsidR="00CE74A7" w:rsidRPr="00CC747C" w:rsidRDefault="00CE74A7" w:rsidP="003110BB">
            <w:pPr>
              <w:jc w:val="both"/>
              <w:rPr>
                <w:bCs/>
                <w:iCs/>
                <w:sz w:val="18"/>
                <w:szCs w:val="18"/>
                <w:lang w:val="en-US" w:bidi="en-US"/>
              </w:rPr>
            </w:pPr>
            <w:r w:rsidRPr="00CC747C">
              <w:rPr>
                <w:bCs/>
                <w:iCs/>
                <w:sz w:val="18"/>
                <w:szCs w:val="18"/>
                <w:lang w:val="en-US" w:bidi="en-US"/>
              </w:rPr>
              <w:t>637 (66,0%)</w:t>
            </w:r>
          </w:p>
        </w:tc>
      </w:tr>
      <w:tr w:rsidR="00CE74A7" w:rsidRPr="00CC747C" w14:paraId="3EFB1288" w14:textId="77777777" w:rsidTr="003110BB">
        <w:tc>
          <w:tcPr>
            <w:tcW w:w="8505" w:type="dxa"/>
            <w:tcBorders>
              <w:top w:val="nil"/>
              <w:bottom w:val="nil"/>
              <w:right w:val="nil"/>
            </w:tcBorders>
            <w:shd w:val="clear" w:color="auto" w:fill="E5F5FF"/>
          </w:tcPr>
          <w:p w14:paraId="53FDCFBF" w14:textId="77777777" w:rsidR="00CE74A7" w:rsidRPr="00CC747C" w:rsidRDefault="00CE74A7" w:rsidP="003110BB">
            <w:pPr>
              <w:jc w:val="both"/>
              <w:rPr>
                <w:bCs/>
                <w:iCs/>
                <w:sz w:val="18"/>
                <w:szCs w:val="18"/>
                <w:lang w:bidi="en-US"/>
              </w:rPr>
            </w:pPr>
            <w:r w:rsidRPr="00CC747C">
              <w:rPr>
                <w:bCs/>
                <w:iCs/>
                <w:sz w:val="18"/>
                <w:szCs w:val="18"/>
                <w:lang w:bidi="en-US"/>
              </w:rPr>
              <w:t>Пациенты с болью в грудной клетке</w:t>
            </w:r>
          </w:p>
        </w:tc>
        <w:tc>
          <w:tcPr>
            <w:tcW w:w="1559" w:type="dxa"/>
            <w:tcBorders>
              <w:top w:val="nil"/>
              <w:left w:val="nil"/>
              <w:bottom w:val="nil"/>
              <w:right w:val="nil"/>
            </w:tcBorders>
            <w:shd w:val="clear" w:color="auto" w:fill="E5F5FF"/>
          </w:tcPr>
          <w:p w14:paraId="4B17BF55"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shd w:val="clear" w:color="auto" w:fill="E5F5FF"/>
          </w:tcPr>
          <w:p w14:paraId="6913FDC3" w14:textId="77777777" w:rsidR="00CE74A7" w:rsidRPr="00CC747C" w:rsidRDefault="00CE74A7" w:rsidP="003110BB">
            <w:pPr>
              <w:jc w:val="both"/>
              <w:rPr>
                <w:bCs/>
                <w:iCs/>
                <w:sz w:val="18"/>
                <w:szCs w:val="18"/>
                <w:lang w:val="en-US" w:bidi="en-US"/>
              </w:rPr>
            </w:pPr>
            <w:r w:rsidRPr="00CC747C">
              <w:rPr>
                <w:bCs/>
                <w:iCs/>
                <w:sz w:val="18"/>
                <w:szCs w:val="18"/>
                <w:lang w:val="en-US" w:bidi="en-US"/>
              </w:rPr>
              <w:t>681 (70,6%)</w:t>
            </w:r>
          </w:p>
        </w:tc>
      </w:tr>
      <w:tr w:rsidR="00CE74A7" w:rsidRPr="00CC747C" w14:paraId="08DF614D" w14:textId="77777777" w:rsidTr="003110BB">
        <w:tc>
          <w:tcPr>
            <w:tcW w:w="8505" w:type="dxa"/>
            <w:tcBorders>
              <w:top w:val="nil"/>
              <w:bottom w:val="nil"/>
              <w:right w:val="nil"/>
            </w:tcBorders>
          </w:tcPr>
          <w:p w14:paraId="4102CC70" w14:textId="77777777" w:rsidR="00CE74A7" w:rsidRPr="00CC747C" w:rsidRDefault="00CE74A7" w:rsidP="003110BB">
            <w:pPr>
              <w:jc w:val="both"/>
              <w:rPr>
                <w:bCs/>
                <w:iCs/>
                <w:sz w:val="18"/>
                <w:szCs w:val="18"/>
                <w:lang w:bidi="en-US"/>
              </w:rPr>
            </w:pPr>
            <w:r w:rsidRPr="00CC747C">
              <w:rPr>
                <w:bCs/>
                <w:iCs/>
                <w:sz w:val="18"/>
                <w:szCs w:val="18"/>
                <w:lang w:bidi="en-US"/>
              </w:rPr>
              <w:t>Пациенты с односторонней болью в нижн</w:t>
            </w:r>
            <w:r>
              <w:rPr>
                <w:bCs/>
                <w:iCs/>
                <w:sz w:val="18"/>
                <w:szCs w:val="18"/>
                <w:lang w:bidi="en-US"/>
              </w:rPr>
              <w:t>ей</w:t>
            </w:r>
            <w:r w:rsidRPr="00CC747C">
              <w:rPr>
                <w:bCs/>
                <w:iCs/>
                <w:sz w:val="18"/>
                <w:szCs w:val="18"/>
                <w:lang w:bidi="en-US"/>
              </w:rPr>
              <w:t xml:space="preserve"> конечност</w:t>
            </w:r>
            <w:r>
              <w:rPr>
                <w:bCs/>
                <w:iCs/>
                <w:sz w:val="18"/>
                <w:szCs w:val="18"/>
                <w:lang w:bidi="en-US"/>
              </w:rPr>
              <w:t>и</w:t>
            </w:r>
          </w:p>
        </w:tc>
        <w:tc>
          <w:tcPr>
            <w:tcW w:w="1559" w:type="dxa"/>
            <w:tcBorders>
              <w:top w:val="nil"/>
              <w:left w:val="nil"/>
              <w:bottom w:val="nil"/>
              <w:right w:val="nil"/>
            </w:tcBorders>
          </w:tcPr>
          <w:p w14:paraId="2369C725"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2C09A3D8" w14:textId="77777777" w:rsidR="00CE74A7" w:rsidRPr="00CC747C" w:rsidRDefault="00CE74A7" w:rsidP="003110BB">
            <w:pPr>
              <w:jc w:val="both"/>
              <w:rPr>
                <w:bCs/>
                <w:iCs/>
                <w:sz w:val="18"/>
                <w:szCs w:val="18"/>
                <w:lang w:val="en-US" w:bidi="en-US"/>
              </w:rPr>
            </w:pPr>
            <w:r w:rsidRPr="00CC747C">
              <w:rPr>
                <w:bCs/>
                <w:iCs/>
                <w:sz w:val="18"/>
                <w:szCs w:val="18"/>
                <w:lang w:val="en-US" w:bidi="en-US"/>
              </w:rPr>
              <w:t>138 (14,3%)</w:t>
            </w:r>
          </w:p>
        </w:tc>
      </w:tr>
      <w:tr w:rsidR="00CE74A7" w:rsidRPr="00CC747C" w14:paraId="666F64EE" w14:textId="77777777" w:rsidTr="003110BB">
        <w:tc>
          <w:tcPr>
            <w:tcW w:w="8505" w:type="dxa"/>
            <w:tcBorders>
              <w:top w:val="nil"/>
              <w:bottom w:val="nil"/>
              <w:right w:val="nil"/>
            </w:tcBorders>
          </w:tcPr>
          <w:p w14:paraId="7CA4738D" w14:textId="77777777" w:rsidR="00CE74A7" w:rsidRPr="00CC747C" w:rsidRDefault="00CE74A7" w:rsidP="003110BB">
            <w:pPr>
              <w:jc w:val="both"/>
              <w:rPr>
                <w:bCs/>
                <w:iCs/>
                <w:sz w:val="18"/>
                <w:szCs w:val="18"/>
                <w:lang w:val="en-US" w:bidi="en-US"/>
              </w:rPr>
            </w:pPr>
            <w:r w:rsidRPr="00CC747C">
              <w:rPr>
                <w:b/>
                <w:bCs/>
                <w:iCs/>
                <w:sz w:val="18"/>
                <w:szCs w:val="18"/>
                <w:lang w:bidi="en-US"/>
              </w:rPr>
              <w:t>Клиническое обследование</w:t>
            </w:r>
          </w:p>
        </w:tc>
        <w:tc>
          <w:tcPr>
            <w:tcW w:w="1559" w:type="dxa"/>
            <w:tcBorders>
              <w:top w:val="nil"/>
              <w:left w:val="nil"/>
              <w:bottom w:val="nil"/>
              <w:right w:val="nil"/>
            </w:tcBorders>
          </w:tcPr>
          <w:p w14:paraId="4BF1EB59" w14:textId="77777777" w:rsidR="00CE74A7" w:rsidRPr="00CC747C" w:rsidRDefault="00CE74A7" w:rsidP="003110BB">
            <w:pPr>
              <w:jc w:val="both"/>
              <w:rPr>
                <w:bCs/>
                <w:iCs/>
                <w:sz w:val="18"/>
                <w:szCs w:val="18"/>
                <w:lang w:bidi="en-US"/>
              </w:rPr>
            </w:pPr>
          </w:p>
        </w:tc>
        <w:tc>
          <w:tcPr>
            <w:tcW w:w="2132" w:type="dxa"/>
            <w:tcBorders>
              <w:top w:val="nil"/>
              <w:left w:val="nil"/>
              <w:bottom w:val="nil"/>
            </w:tcBorders>
          </w:tcPr>
          <w:p w14:paraId="1ADE8A61" w14:textId="77777777" w:rsidR="00CE74A7" w:rsidRPr="00CC747C" w:rsidRDefault="00CE74A7" w:rsidP="003110BB">
            <w:pPr>
              <w:jc w:val="both"/>
              <w:rPr>
                <w:bCs/>
                <w:iCs/>
                <w:sz w:val="18"/>
                <w:szCs w:val="18"/>
                <w:lang w:val="en-US" w:bidi="en-US"/>
              </w:rPr>
            </w:pPr>
          </w:p>
        </w:tc>
      </w:tr>
      <w:tr w:rsidR="00CE74A7" w:rsidRPr="00CC747C" w14:paraId="10E216CE" w14:textId="77777777" w:rsidTr="003110BB">
        <w:tc>
          <w:tcPr>
            <w:tcW w:w="8505" w:type="dxa"/>
            <w:tcBorders>
              <w:top w:val="nil"/>
              <w:bottom w:val="nil"/>
              <w:right w:val="nil"/>
            </w:tcBorders>
            <w:shd w:val="clear" w:color="auto" w:fill="E5F5FF"/>
          </w:tcPr>
          <w:p w14:paraId="5A7FF96B" w14:textId="77777777" w:rsidR="00CE74A7" w:rsidRPr="00F365F3" w:rsidRDefault="00CE74A7" w:rsidP="003110BB">
            <w:pPr>
              <w:jc w:val="both"/>
              <w:rPr>
                <w:bCs/>
                <w:i/>
                <w:iCs/>
                <w:sz w:val="18"/>
                <w:szCs w:val="18"/>
                <w:lang w:bidi="en-US"/>
              </w:rPr>
            </w:pPr>
            <w:r w:rsidRPr="00F365F3">
              <w:rPr>
                <w:bCs/>
                <w:i/>
                <w:iCs/>
                <w:sz w:val="18"/>
                <w:szCs w:val="18"/>
                <w:lang w:bidi="en-US"/>
              </w:rPr>
              <w:t>Общие признаки</w:t>
            </w:r>
            <w:r>
              <w:rPr>
                <w:bCs/>
                <w:i/>
                <w:iCs/>
                <w:sz w:val="18"/>
                <w:szCs w:val="18"/>
                <w:lang w:bidi="en-US"/>
              </w:rPr>
              <w:t>:</w:t>
            </w:r>
          </w:p>
        </w:tc>
        <w:tc>
          <w:tcPr>
            <w:tcW w:w="1559" w:type="dxa"/>
            <w:tcBorders>
              <w:top w:val="nil"/>
              <w:left w:val="nil"/>
              <w:bottom w:val="nil"/>
              <w:right w:val="nil"/>
            </w:tcBorders>
            <w:shd w:val="clear" w:color="auto" w:fill="E5F5FF"/>
          </w:tcPr>
          <w:p w14:paraId="7A905A7B" w14:textId="77777777" w:rsidR="00CE74A7" w:rsidRPr="00CC747C" w:rsidRDefault="00CE74A7" w:rsidP="003110BB">
            <w:pPr>
              <w:jc w:val="both"/>
              <w:rPr>
                <w:bCs/>
                <w:iCs/>
                <w:sz w:val="18"/>
                <w:szCs w:val="18"/>
                <w:lang w:bidi="en-US"/>
              </w:rPr>
            </w:pPr>
          </w:p>
        </w:tc>
        <w:tc>
          <w:tcPr>
            <w:tcW w:w="2132" w:type="dxa"/>
            <w:tcBorders>
              <w:top w:val="nil"/>
              <w:left w:val="nil"/>
              <w:bottom w:val="nil"/>
            </w:tcBorders>
            <w:shd w:val="clear" w:color="auto" w:fill="E5F5FF"/>
          </w:tcPr>
          <w:p w14:paraId="0EEC0E02" w14:textId="77777777" w:rsidR="00CE74A7" w:rsidRPr="00CC747C" w:rsidRDefault="00CE74A7" w:rsidP="003110BB">
            <w:pPr>
              <w:jc w:val="both"/>
              <w:rPr>
                <w:bCs/>
                <w:iCs/>
                <w:sz w:val="18"/>
                <w:szCs w:val="18"/>
                <w:lang w:val="en-US" w:bidi="en-US"/>
              </w:rPr>
            </w:pPr>
          </w:p>
        </w:tc>
      </w:tr>
      <w:tr w:rsidR="00CE74A7" w:rsidRPr="00CC747C" w14:paraId="555E161A" w14:textId="77777777" w:rsidTr="003110BB">
        <w:tc>
          <w:tcPr>
            <w:tcW w:w="8505" w:type="dxa"/>
            <w:tcBorders>
              <w:top w:val="nil"/>
              <w:bottom w:val="nil"/>
              <w:right w:val="nil"/>
            </w:tcBorders>
          </w:tcPr>
          <w:p w14:paraId="4C919987" w14:textId="77777777" w:rsidR="00CE74A7" w:rsidRPr="00CC747C" w:rsidRDefault="00CE74A7" w:rsidP="003110BB">
            <w:pPr>
              <w:jc w:val="both"/>
              <w:rPr>
                <w:bCs/>
                <w:iCs/>
                <w:sz w:val="18"/>
                <w:szCs w:val="18"/>
                <w:lang w:val="en-US" w:bidi="en-US"/>
              </w:rPr>
            </w:pPr>
            <w:r w:rsidRPr="00CC747C">
              <w:rPr>
                <w:bCs/>
                <w:iCs/>
                <w:sz w:val="18"/>
                <w:szCs w:val="18"/>
                <w:lang w:bidi="en-US"/>
              </w:rPr>
              <w:t>Средняя температура тела</w:t>
            </w:r>
          </w:p>
        </w:tc>
        <w:tc>
          <w:tcPr>
            <w:tcW w:w="1559" w:type="dxa"/>
            <w:tcBorders>
              <w:top w:val="nil"/>
              <w:left w:val="nil"/>
              <w:bottom w:val="nil"/>
              <w:right w:val="nil"/>
            </w:tcBorders>
          </w:tcPr>
          <w:p w14:paraId="08BBAED5" w14:textId="77777777" w:rsidR="00CE74A7" w:rsidRPr="00CC747C" w:rsidRDefault="00CE74A7" w:rsidP="003110BB">
            <w:pPr>
              <w:jc w:val="both"/>
              <w:rPr>
                <w:bCs/>
                <w:iCs/>
                <w:sz w:val="18"/>
                <w:szCs w:val="18"/>
                <w:lang w:bidi="en-US"/>
              </w:rPr>
            </w:pPr>
            <w:r w:rsidRPr="00CC747C">
              <w:rPr>
                <w:bCs/>
                <w:iCs/>
                <w:sz w:val="18"/>
                <w:szCs w:val="18"/>
                <w:lang w:val="en-US" w:bidi="en-US"/>
              </w:rPr>
              <w:t>37 (3,8)</w:t>
            </w:r>
          </w:p>
        </w:tc>
        <w:tc>
          <w:tcPr>
            <w:tcW w:w="2132" w:type="dxa"/>
            <w:tcBorders>
              <w:top w:val="nil"/>
              <w:left w:val="nil"/>
              <w:bottom w:val="nil"/>
            </w:tcBorders>
          </w:tcPr>
          <w:p w14:paraId="232ECC3D" w14:textId="77777777" w:rsidR="00CE74A7" w:rsidRPr="00CC747C" w:rsidRDefault="00CE74A7" w:rsidP="003110BB">
            <w:pPr>
              <w:jc w:val="both"/>
              <w:rPr>
                <w:bCs/>
                <w:iCs/>
                <w:sz w:val="18"/>
                <w:szCs w:val="18"/>
                <w:lang w:val="en-US" w:bidi="en-US"/>
              </w:rPr>
            </w:pPr>
            <w:r w:rsidRPr="00CC747C">
              <w:rPr>
                <w:bCs/>
                <w:iCs/>
                <w:sz w:val="18"/>
                <w:szCs w:val="18"/>
                <w:lang w:val="en-US" w:bidi="en-US"/>
              </w:rPr>
              <w:t>36,9</w:t>
            </w:r>
            <w:r>
              <w:rPr>
                <w:bCs/>
                <w:iCs/>
                <w:sz w:val="18"/>
                <w:szCs w:val="18"/>
                <w:lang w:bidi="en-US"/>
              </w:rPr>
              <w:t xml:space="preserve"> </w:t>
            </w:r>
            <w:r w:rsidRPr="00CC747C">
              <w:rPr>
                <w:bCs/>
                <w:iCs/>
                <w:sz w:val="18"/>
                <w:szCs w:val="18"/>
                <w:lang w:val="en-US" w:bidi="en-US"/>
              </w:rPr>
              <w:t>°C (</w:t>
            </w:r>
            <w:r w:rsidRPr="00CC747C">
              <w:rPr>
                <w:bCs/>
                <w:iCs/>
                <w:sz w:val="18"/>
                <w:szCs w:val="18"/>
                <w:lang w:bidi="en-US"/>
              </w:rPr>
              <w:t>СО</w:t>
            </w:r>
            <w:r w:rsidRPr="00CC747C">
              <w:rPr>
                <w:bCs/>
                <w:iCs/>
                <w:sz w:val="18"/>
                <w:szCs w:val="18"/>
                <w:lang w:val="en-US" w:bidi="en-US"/>
              </w:rPr>
              <w:t xml:space="preserve"> 0,8)</w:t>
            </w:r>
          </w:p>
        </w:tc>
      </w:tr>
      <w:tr w:rsidR="00CE74A7" w:rsidRPr="00CC747C" w14:paraId="15F1C983" w14:textId="77777777" w:rsidTr="003110BB">
        <w:tc>
          <w:tcPr>
            <w:tcW w:w="8505" w:type="dxa"/>
            <w:tcBorders>
              <w:top w:val="nil"/>
              <w:bottom w:val="nil"/>
              <w:right w:val="nil"/>
            </w:tcBorders>
            <w:shd w:val="clear" w:color="auto" w:fill="E5F5FF"/>
          </w:tcPr>
          <w:p w14:paraId="1582CA66" w14:textId="77777777" w:rsidR="00CE74A7" w:rsidRPr="00CC747C" w:rsidRDefault="00CE74A7" w:rsidP="003110BB">
            <w:pPr>
              <w:jc w:val="both"/>
              <w:rPr>
                <w:bCs/>
                <w:iCs/>
                <w:sz w:val="18"/>
                <w:szCs w:val="18"/>
                <w:lang w:val="en-US" w:bidi="en-US"/>
              </w:rPr>
            </w:pPr>
            <w:r w:rsidRPr="00CC747C">
              <w:rPr>
                <w:bCs/>
                <w:iCs/>
                <w:sz w:val="18"/>
                <w:szCs w:val="18"/>
                <w:lang w:bidi="en-US"/>
              </w:rPr>
              <w:t xml:space="preserve">Средняя частота </w:t>
            </w:r>
            <w:r>
              <w:rPr>
                <w:bCs/>
                <w:iCs/>
                <w:sz w:val="18"/>
                <w:szCs w:val="18"/>
                <w:lang w:bidi="en-US"/>
              </w:rPr>
              <w:t>сердечных сокращений</w:t>
            </w:r>
          </w:p>
        </w:tc>
        <w:tc>
          <w:tcPr>
            <w:tcW w:w="1559" w:type="dxa"/>
            <w:tcBorders>
              <w:top w:val="nil"/>
              <w:left w:val="nil"/>
              <w:bottom w:val="nil"/>
              <w:right w:val="nil"/>
            </w:tcBorders>
            <w:shd w:val="clear" w:color="auto" w:fill="E5F5FF"/>
          </w:tcPr>
          <w:p w14:paraId="559B748F" w14:textId="77777777" w:rsidR="00CE74A7" w:rsidRPr="00CC747C" w:rsidRDefault="00CE74A7" w:rsidP="003110BB">
            <w:pPr>
              <w:jc w:val="both"/>
              <w:rPr>
                <w:bCs/>
                <w:iCs/>
                <w:sz w:val="18"/>
                <w:szCs w:val="18"/>
                <w:lang w:val="en-US" w:bidi="en-US"/>
              </w:rPr>
            </w:pPr>
            <w:r w:rsidRPr="00CC747C">
              <w:rPr>
                <w:bCs/>
                <w:iCs/>
                <w:sz w:val="18"/>
                <w:szCs w:val="18"/>
                <w:lang w:val="en-US" w:bidi="en-US"/>
              </w:rPr>
              <w:t>4</w:t>
            </w:r>
            <w:r w:rsidRPr="00CC747C">
              <w:rPr>
                <w:bCs/>
                <w:iCs/>
                <w:sz w:val="18"/>
                <w:szCs w:val="18"/>
                <w:lang w:bidi="en-US"/>
              </w:rPr>
              <w:t xml:space="preserve"> </w:t>
            </w:r>
            <w:r w:rsidRPr="00CC747C">
              <w:rPr>
                <w:bCs/>
                <w:iCs/>
                <w:sz w:val="18"/>
                <w:szCs w:val="18"/>
                <w:lang w:val="en-US" w:bidi="en-US"/>
              </w:rPr>
              <w:t>(0,4)</w:t>
            </w:r>
          </w:p>
        </w:tc>
        <w:tc>
          <w:tcPr>
            <w:tcW w:w="2132" w:type="dxa"/>
            <w:tcBorders>
              <w:top w:val="nil"/>
              <w:left w:val="nil"/>
              <w:bottom w:val="nil"/>
            </w:tcBorders>
            <w:shd w:val="clear" w:color="auto" w:fill="E5F5FF"/>
          </w:tcPr>
          <w:p w14:paraId="47D3730E" w14:textId="77777777" w:rsidR="00CE74A7" w:rsidRPr="00CC747C" w:rsidRDefault="00CE74A7" w:rsidP="003110BB">
            <w:pPr>
              <w:jc w:val="both"/>
              <w:rPr>
                <w:bCs/>
                <w:iCs/>
                <w:sz w:val="18"/>
                <w:szCs w:val="18"/>
                <w:lang w:val="en-US" w:bidi="en-US"/>
              </w:rPr>
            </w:pPr>
            <w:r w:rsidRPr="00CC747C">
              <w:rPr>
                <w:bCs/>
                <w:iCs/>
                <w:sz w:val="18"/>
                <w:szCs w:val="18"/>
                <w:lang w:val="en-US" w:bidi="en-US"/>
              </w:rPr>
              <w:t xml:space="preserve">86,3 </w:t>
            </w:r>
            <w:r w:rsidRPr="00CC747C">
              <w:rPr>
                <w:bCs/>
                <w:iCs/>
                <w:sz w:val="18"/>
                <w:szCs w:val="18"/>
                <w:lang w:bidi="en-US"/>
              </w:rPr>
              <w:t xml:space="preserve">уд/мин </w:t>
            </w:r>
            <w:r w:rsidRPr="00CC747C">
              <w:rPr>
                <w:bCs/>
                <w:iCs/>
                <w:sz w:val="18"/>
                <w:szCs w:val="18"/>
                <w:lang w:val="en-US" w:bidi="en-US"/>
              </w:rPr>
              <w:t>(</w:t>
            </w:r>
            <w:r w:rsidRPr="00CC747C">
              <w:rPr>
                <w:bCs/>
                <w:iCs/>
                <w:sz w:val="18"/>
                <w:szCs w:val="18"/>
                <w:lang w:bidi="en-US"/>
              </w:rPr>
              <w:t>СО</w:t>
            </w:r>
            <w:r w:rsidRPr="00CC747C">
              <w:rPr>
                <w:bCs/>
                <w:iCs/>
                <w:sz w:val="18"/>
                <w:szCs w:val="18"/>
                <w:lang w:val="en-US" w:bidi="en-US"/>
              </w:rPr>
              <w:t xml:space="preserve"> 19,7)</w:t>
            </w:r>
          </w:p>
        </w:tc>
      </w:tr>
      <w:tr w:rsidR="00CE74A7" w:rsidRPr="00CC747C" w14:paraId="1B4D50E3" w14:textId="77777777" w:rsidTr="003110BB">
        <w:tc>
          <w:tcPr>
            <w:tcW w:w="8505" w:type="dxa"/>
            <w:tcBorders>
              <w:top w:val="nil"/>
              <w:bottom w:val="nil"/>
              <w:right w:val="nil"/>
            </w:tcBorders>
          </w:tcPr>
          <w:p w14:paraId="77CC6FDE" w14:textId="77777777" w:rsidR="00CE74A7" w:rsidRPr="00CC747C" w:rsidRDefault="00CE74A7" w:rsidP="003110BB">
            <w:pPr>
              <w:jc w:val="both"/>
              <w:rPr>
                <w:bCs/>
                <w:iCs/>
                <w:sz w:val="18"/>
                <w:szCs w:val="18"/>
                <w:lang w:val="en-US" w:bidi="en-US"/>
              </w:rPr>
            </w:pPr>
            <w:r w:rsidRPr="00CC747C">
              <w:rPr>
                <w:bCs/>
                <w:iCs/>
                <w:sz w:val="18"/>
                <w:szCs w:val="18"/>
                <w:lang w:val="en-US" w:bidi="en-US"/>
              </w:rPr>
              <w:t>Средняя частота дыхания</w:t>
            </w:r>
          </w:p>
        </w:tc>
        <w:tc>
          <w:tcPr>
            <w:tcW w:w="1559" w:type="dxa"/>
            <w:tcBorders>
              <w:top w:val="nil"/>
              <w:left w:val="nil"/>
              <w:bottom w:val="nil"/>
              <w:right w:val="nil"/>
            </w:tcBorders>
          </w:tcPr>
          <w:p w14:paraId="78EC8A36" w14:textId="77777777" w:rsidR="00CE74A7" w:rsidRPr="00CC747C" w:rsidRDefault="00CE74A7" w:rsidP="003110BB">
            <w:pPr>
              <w:jc w:val="both"/>
              <w:rPr>
                <w:bCs/>
                <w:iCs/>
                <w:sz w:val="18"/>
                <w:szCs w:val="18"/>
                <w:lang w:val="en-US" w:bidi="en-US"/>
              </w:rPr>
            </w:pPr>
            <w:r w:rsidRPr="00CC747C">
              <w:rPr>
                <w:bCs/>
                <w:iCs/>
                <w:sz w:val="18"/>
                <w:szCs w:val="18"/>
                <w:lang w:val="en-US" w:bidi="en-US"/>
              </w:rPr>
              <w:t>59</w:t>
            </w:r>
            <w:r w:rsidRPr="00CC747C">
              <w:rPr>
                <w:bCs/>
                <w:iCs/>
                <w:sz w:val="18"/>
                <w:szCs w:val="18"/>
                <w:lang w:bidi="en-US"/>
              </w:rPr>
              <w:t xml:space="preserve"> </w:t>
            </w:r>
            <w:r w:rsidRPr="00CC747C">
              <w:rPr>
                <w:bCs/>
                <w:iCs/>
                <w:sz w:val="18"/>
                <w:szCs w:val="18"/>
                <w:lang w:val="en-US" w:bidi="en-US"/>
              </w:rPr>
              <w:t>(6,1)</w:t>
            </w:r>
          </w:p>
        </w:tc>
        <w:tc>
          <w:tcPr>
            <w:tcW w:w="2132" w:type="dxa"/>
            <w:tcBorders>
              <w:top w:val="nil"/>
              <w:left w:val="nil"/>
              <w:bottom w:val="nil"/>
            </w:tcBorders>
          </w:tcPr>
          <w:p w14:paraId="257F2F7B" w14:textId="77777777" w:rsidR="00CE74A7" w:rsidRPr="00CC747C" w:rsidRDefault="00CE74A7" w:rsidP="003110BB">
            <w:pPr>
              <w:jc w:val="both"/>
              <w:rPr>
                <w:bCs/>
                <w:iCs/>
                <w:sz w:val="18"/>
                <w:szCs w:val="18"/>
                <w:lang w:val="en-US" w:bidi="en-US"/>
              </w:rPr>
            </w:pPr>
            <w:r w:rsidRPr="00CC747C">
              <w:rPr>
                <w:bCs/>
                <w:iCs/>
                <w:sz w:val="18"/>
                <w:szCs w:val="18"/>
                <w:lang w:val="en-US" w:bidi="en-US"/>
              </w:rPr>
              <w:t>20,2</w:t>
            </w:r>
            <w:r>
              <w:rPr>
                <w:bCs/>
                <w:iCs/>
                <w:sz w:val="18"/>
                <w:szCs w:val="18"/>
                <w:lang w:bidi="en-US"/>
              </w:rPr>
              <w:t xml:space="preserve"> цикла</w:t>
            </w:r>
            <w:r w:rsidRPr="00CC747C">
              <w:rPr>
                <w:bCs/>
                <w:iCs/>
                <w:sz w:val="18"/>
                <w:szCs w:val="18"/>
                <w:lang w:val="en-US" w:bidi="en-US"/>
              </w:rPr>
              <w:t>/мин (</w:t>
            </w:r>
            <w:r w:rsidRPr="00CC747C">
              <w:rPr>
                <w:bCs/>
                <w:iCs/>
                <w:sz w:val="18"/>
                <w:szCs w:val="18"/>
                <w:lang w:bidi="en-US"/>
              </w:rPr>
              <w:t>СО</w:t>
            </w:r>
            <w:r w:rsidRPr="00CC747C">
              <w:rPr>
                <w:bCs/>
                <w:iCs/>
                <w:sz w:val="18"/>
                <w:szCs w:val="18"/>
                <w:lang w:val="en-US" w:bidi="en-US"/>
              </w:rPr>
              <w:t xml:space="preserve"> 7,0)</w:t>
            </w:r>
          </w:p>
        </w:tc>
      </w:tr>
      <w:tr w:rsidR="00CE74A7" w:rsidRPr="00CC747C" w14:paraId="20D78916" w14:textId="77777777" w:rsidTr="003110BB">
        <w:tc>
          <w:tcPr>
            <w:tcW w:w="8505" w:type="dxa"/>
            <w:tcBorders>
              <w:top w:val="nil"/>
              <w:bottom w:val="nil"/>
              <w:right w:val="nil"/>
            </w:tcBorders>
            <w:shd w:val="clear" w:color="auto" w:fill="E5F5FF"/>
          </w:tcPr>
          <w:p w14:paraId="0024C7B8" w14:textId="77777777" w:rsidR="00CE74A7" w:rsidRPr="00CC747C" w:rsidRDefault="00CE74A7" w:rsidP="003110BB">
            <w:pPr>
              <w:jc w:val="both"/>
              <w:rPr>
                <w:bCs/>
                <w:iCs/>
                <w:sz w:val="18"/>
                <w:szCs w:val="18"/>
                <w:lang w:val="en-US" w:bidi="en-US"/>
              </w:rPr>
            </w:pPr>
            <w:r w:rsidRPr="00CC747C">
              <w:rPr>
                <w:bCs/>
                <w:iCs/>
                <w:sz w:val="18"/>
                <w:szCs w:val="18"/>
                <w:lang w:val="en-US" w:bidi="en-US"/>
              </w:rPr>
              <w:t>Среднее систолическое артериальное давление</w:t>
            </w:r>
          </w:p>
        </w:tc>
        <w:tc>
          <w:tcPr>
            <w:tcW w:w="1559" w:type="dxa"/>
            <w:tcBorders>
              <w:top w:val="nil"/>
              <w:left w:val="nil"/>
              <w:bottom w:val="nil"/>
              <w:right w:val="nil"/>
            </w:tcBorders>
            <w:shd w:val="clear" w:color="auto" w:fill="E5F5FF"/>
          </w:tcPr>
          <w:p w14:paraId="1E0E9A9D" w14:textId="77777777" w:rsidR="00CE74A7" w:rsidRPr="00CC747C" w:rsidRDefault="00CE74A7" w:rsidP="003110BB">
            <w:pPr>
              <w:jc w:val="both"/>
              <w:rPr>
                <w:bCs/>
                <w:iCs/>
                <w:sz w:val="18"/>
                <w:szCs w:val="18"/>
                <w:lang w:val="en-US" w:bidi="en-US"/>
              </w:rPr>
            </w:pPr>
            <w:r w:rsidRPr="00CC747C">
              <w:rPr>
                <w:bCs/>
                <w:iCs/>
                <w:sz w:val="18"/>
                <w:szCs w:val="18"/>
                <w:lang w:val="en-US" w:bidi="en-US"/>
              </w:rPr>
              <w:t>6</w:t>
            </w:r>
            <w:r w:rsidRPr="00CC747C">
              <w:rPr>
                <w:bCs/>
                <w:iCs/>
                <w:sz w:val="18"/>
                <w:szCs w:val="18"/>
                <w:lang w:bidi="en-US"/>
              </w:rPr>
              <w:t xml:space="preserve"> </w:t>
            </w:r>
            <w:r w:rsidRPr="00CC747C">
              <w:rPr>
                <w:bCs/>
                <w:iCs/>
                <w:sz w:val="18"/>
                <w:szCs w:val="18"/>
                <w:lang w:val="en-US" w:bidi="en-US"/>
              </w:rPr>
              <w:t>(0,6)</w:t>
            </w:r>
          </w:p>
        </w:tc>
        <w:tc>
          <w:tcPr>
            <w:tcW w:w="2132" w:type="dxa"/>
            <w:tcBorders>
              <w:top w:val="nil"/>
              <w:left w:val="nil"/>
              <w:bottom w:val="nil"/>
            </w:tcBorders>
            <w:shd w:val="clear" w:color="auto" w:fill="E5F5FF"/>
          </w:tcPr>
          <w:p w14:paraId="314E386D" w14:textId="77777777" w:rsidR="00CE74A7" w:rsidRPr="00CC747C" w:rsidRDefault="00CE74A7" w:rsidP="003110BB">
            <w:pPr>
              <w:jc w:val="both"/>
              <w:rPr>
                <w:bCs/>
                <w:iCs/>
                <w:sz w:val="18"/>
                <w:szCs w:val="18"/>
                <w:lang w:val="en-US" w:bidi="en-US"/>
              </w:rPr>
            </w:pPr>
            <w:r w:rsidRPr="00CC747C">
              <w:rPr>
                <w:bCs/>
                <w:iCs/>
                <w:sz w:val="18"/>
                <w:szCs w:val="18"/>
                <w:lang w:val="en-US" w:bidi="en-US"/>
              </w:rPr>
              <w:t xml:space="preserve">140 мм рт. </w:t>
            </w:r>
            <w:r w:rsidRPr="00CC747C">
              <w:rPr>
                <w:bCs/>
                <w:iCs/>
                <w:sz w:val="18"/>
                <w:szCs w:val="18"/>
                <w:lang w:bidi="en-US"/>
              </w:rPr>
              <w:t>ст.</w:t>
            </w:r>
            <w:r w:rsidRPr="00CC747C">
              <w:rPr>
                <w:bCs/>
                <w:iCs/>
                <w:sz w:val="18"/>
                <w:szCs w:val="18"/>
                <w:lang w:val="en-US" w:bidi="en-US"/>
              </w:rPr>
              <w:t xml:space="preserve"> (</w:t>
            </w:r>
            <w:r w:rsidRPr="00CC747C">
              <w:rPr>
                <w:bCs/>
                <w:iCs/>
                <w:sz w:val="18"/>
                <w:szCs w:val="18"/>
                <w:lang w:bidi="en-US"/>
              </w:rPr>
              <w:t>СО</w:t>
            </w:r>
            <w:r w:rsidRPr="00CC747C">
              <w:rPr>
                <w:bCs/>
                <w:iCs/>
                <w:sz w:val="18"/>
                <w:szCs w:val="18"/>
                <w:lang w:val="en-US" w:bidi="en-US"/>
              </w:rPr>
              <w:t xml:space="preserve"> 23)</w:t>
            </w:r>
          </w:p>
        </w:tc>
      </w:tr>
      <w:tr w:rsidR="00CE74A7" w:rsidRPr="00CC747C" w14:paraId="5F9A7367" w14:textId="77777777" w:rsidTr="003110BB">
        <w:tc>
          <w:tcPr>
            <w:tcW w:w="8505" w:type="dxa"/>
            <w:tcBorders>
              <w:top w:val="nil"/>
              <w:bottom w:val="nil"/>
              <w:right w:val="nil"/>
            </w:tcBorders>
          </w:tcPr>
          <w:p w14:paraId="07B2E285" w14:textId="77777777" w:rsidR="00CE74A7" w:rsidRPr="00CC747C" w:rsidRDefault="00CE74A7" w:rsidP="003110BB">
            <w:pPr>
              <w:jc w:val="both"/>
              <w:rPr>
                <w:bCs/>
                <w:iCs/>
                <w:sz w:val="18"/>
                <w:szCs w:val="18"/>
                <w:lang w:val="en-US" w:bidi="en-US"/>
              </w:rPr>
            </w:pPr>
            <w:r w:rsidRPr="00CC747C">
              <w:rPr>
                <w:bCs/>
                <w:iCs/>
                <w:sz w:val="18"/>
                <w:szCs w:val="18"/>
                <w:lang w:val="en-US" w:bidi="en-US"/>
              </w:rPr>
              <w:t xml:space="preserve">Среднее </w:t>
            </w:r>
            <w:r w:rsidRPr="00CC747C">
              <w:rPr>
                <w:bCs/>
                <w:iCs/>
                <w:sz w:val="18"/>
                <w:szCs w:val="18"/>
                <w:lang w:bidi="en-US"/>
              </w:rPr>
              <w:t>диастолическое</w:t>
            </w:r>
            <w:r w:rsidRPr="00CC747C">
              <w:rPr>
                <w:bCs/>
                <w:iCs/>
                <w:sz w:val="18"/>
                <w:szCs w:val="18"/>
                <w:lang w:val="en-US" w:bidi="en-US"/>
              </w:rPr>
              <w:t xml:space="preserve"> артериальное давление</w:t>
            </w:r>
          </w:p>
        </w:tc>
        <w:tc>
          <w:tcPr>
            <w:tcW w:w="1559" w:type="dxa"/>
            <w:tcBorders>
              <w:top w:val="nil"/>
              <w:left w:val="nil"/>
              <w:bottom w:val="nil"/>
              <w:right w:val="nil"/>
            </w:tcBorders>
          </w:tcPr>
          <w:p w14:paraId="74A8AD67" w14:textId="77777777" w:rsidR="00CE74A7" w:rsidRPr="00CC747C" w:rsidRDefault="00CE74A7" w:rsidP="003110BB">
            <w:pPr>
              <w:jc w:val="both"/>
              <w:rPr>
                <w:bCs/>
                <w:iCs/>
                <w:sz w:val="18"/>
                <w:szCs w:val="18"/>
                <w:lang w:val="en-US" w:bidi="en-US"/>
              </w:rPr>
            </w:pPr>
            <w:r w:rsidRPr="00CC747C">
              <w:rPr>
                <w:bCs/>
                <w:iCs/>
                <w:sz w:val="18"/>
                <w:szCs w:val="18"/>
                <w:lang w:val="en-US" w:bidi="en-US"/>
              </w:rPr>
              <w:t>7 (0,7)</w:t>
            </w:r>
          </w:p>
        </w:tc>
        <w:tc>
          <w:tcPr>
            <w:tcW w:w="2132" w:type="dxa"/>
            <w:tcBorders>
              <w:top w:val="nil"/>
              <w:left w:val="nil"/>
              <w:bottom w:val="nil"/>
            </w:tcBorders>
          </w:tcPr>
          <w:p w14:paraId="06114541" w14:textId="77777777" w:rsidR="00CE74A7" w:rsidRPr="00CC747C" w:rsidRDefault="00CE74A7" w:rsidP="003110BB">
            <w:pPr>
              <w:jc w:val="both"/>
              <w:rPr>
                <w:bCs/>
                <w:iCs/>
                <w:sz w:val="18"/>
                <w:szCs w:val="18"/>
                <w:lang w:val="en-US" w:bidi="en-US"/>
              </w:rPr>
            </w:pPr>
            <w:r w:rsidRPr="00CC747C">
              <w:rPr>
                <w:bCs/>
                <w:iCs/>
                <w:sz w:val="18"/>
                <w:szCs w:val="18"/>
                <w:lang w:val="en-US" w:bidi="en-US"/>
              </w:rPr>
              <w:t xml:space="preserve">81 мм рт. </w:t>
            </w:r>
            <w:r w:rsidRPr="00CC747C">
              <w:rPr>
                <w:bCs/>
                <w:iCs/>
                <w:sz w:val="18"/>
                <w:szCs w:val="18"/>
                <w:lang w:bidi="en-US"/>
              </w:rPr>
              <w:t>ст</w:t>
            </w:r>
            <w:r w:rsidRPr="00CC747C">
              <w:rPr>
                <w:bCs/>
                <w:iCs/>
                <w:sz w:val="18"/>
                <w:szCs w:val="18"/>
                <w:lang w:val="en-US" w:bidi="en-US"/>
              </w:rPr>
              <w:t>. (</w:t>
            </w:r>
            <w:r w:rsidRPr="00CC747C">
              <w:rPr>
                <w:bCs/>
                <w:iCs/>
                <w:sz w:val="18"/>
                <w:szCs w:val="18"/>
                <w:lang w:bidi="en-US"/>
              </w:rPr>
              <w:t>СО</w:t>
            </w:r>
            <w:r w:rsidRPr="00CC747C">
              <w:rPr>
                <w:bCs/>
                <w:iCs/>
                <w:sz w:val="18"/>
                <w:szCs w:val="18"/>
                <w:lang w:val="en-US" w:bidi="en-US"/>
              </w:rPr>
              <w:t xml:space="preserve"> 15)</w:t>
            </w:r>
          </w:p>
        </w:tc>
      </w:tr>
      <w:tr w:rsidR="00CE74A7" w:rsidRPr="00CC747C" w14:paraId="3B0AE027" w14:textId="77777777" w:rsidTr="003110BB">
        <w:tc>
          <w:tcPr>
            <w:tcW w:w="8505" w:type="dxa"/>
            <w:tcBorders>
              <w:top w:val="nil"/>
              <w:bottom w:val="nil"/>
              <w:right w:val="nil"/>
            </w:tcBorders>
            <w:shd w:val="clear" w:color="auto" w:fill="E5F5FF"/>
          </w:tcPr>
          <w:p w14:paraId="434A1760" w14:textId="77777777" w:rsidR="00CE74A7" w:rsidRPr="00F365F3" w:rsidRDefault="00CE74A7" w:rsidP="003110BB">
            <w:pPr>
              <w:jc w:val="both"/>
              <w:rPr>
                <w:bCs/>
                <w:i/>
                <w:iCs/>
                <w:sz w:val="18"/>
                <w:szCs w:val="18"/>
                <w:lang w:val="en-US" w:bidi="en-US"/>
              </w:rPr>
            </w:pPr>
            <w:r w:rsidRPr="00F365F3">
              <w:rPr>
                <w:bCs/>
                <w:i/>
                <w:iCs/>
                <w:sz w:val="18"/>
                <w:szCs w:val="18"/>
                <w:lang w:bidi="en-US"/>
              </w:rPr>
              <w:t>Признаки ТЭЛА</w:t>
            </w:r>
            <w:r>
              <w:rPr>
                <w:bCs/>
                <w:i/>
                <w:iCs/>
                <w:sz w:val="18"/>
                <w:szCs w:val="18"/>
                <w:lang w:bidi="en-US"/>
              </w:rPr>
              <w:t>:</w:t>
            </w:r>
          </w:p>
        </w:tc>
        <w:tc>
          <w:tcPr>
            <w:tcW w:w="1559" w:type="dxa"/>
            <w:tcBorders>
              <w:top w:val="nil"/>
              <w:left w:val="nil"/>
              <w:bottom w:val="nil"/>
              <w:right w:val="nil"/>
            </w:tcBorders>
            <w:shd w:val="clear" w:color="auto" w:fill="E5F5FF"/>
          </w:tcPr>
          <w:p w14:paraId="0C6F995E" w14:textId="77777777" w:rsidR="00CE74A7" w:rsidRPr="00CC747C" w:rsidRDefault="00CE74A7" w:rsidP="003110BB">
            <w:pPr>
              <w:jc w:val="both"/>
              <w:rPr>
                <w:bCs/>
                <w:iCs/>
                <w:sz w:val="18"/>
                <w:szCs w:val="18"/>
                <w:lang w:val="en-US" w:bidi="en-US"/>
              </w:rPr>
            </w:pPr>
          </w:p>
        </w:tc>
        <w:tc>
          <w:tcPr>
            <w:tcW w:w="2132" w:type="dxa"/>
            <w:tcBorders>
              <w:top w:val="nil"/>
              <w:left w:val="nil"/>
              <w:bottom w:val="nil"/>
            </w:tcBorders>
            <w:shd w:val="clear" w:color="auto" w:fill="E5F5FF"/>
          </w:tcPr>
          <w:p w14:paraId="305B564F" w14:textId="77777777" w:rsidR="00CE74A7" w:rsidRPr="00CC747C" w:rsidRDefault="00CE74A7" w:rsidP="003110BB">
            <w:pPr>
              <w:jc w:val="both"/>
              <w:rPr>
                <w:bCs/>
                <w:iCs/>
                <w:sz w:val="18"/>
                <w:szCs w:val="18"/>
                <w:lang w:val="en-US" w:bidi="en-US"/>
              </w:rPr>
            </w:pPr>
          </w:p>
        </w:tc>
      </w:tr>
      <w:tr w:rsidR="00CE74A7" w:rsidRPr="00CC747C" w14:paraId="47D90C84" w14:textId="77777777" w:rsidTr="003110BB">
        <w:tc>
          <w:tcPr>
            <w:tcW w:w="8505" w:type="dxa"/>
            <w:tcBorders>
              <w:top w:val="nil"/>
              <w:bottom w:val="nil"/>
              <w:right w:val="nil"/>
            </w:tcBorders>
          </w:tcPr>
          <w:p w14:paraId="2B460EA3" w14:textId="77777777" w:rsidR="00CE74A7" w:rsidRPr="00CC747C" w:rsidRDefault="00CE74A7" w:rsidP="003110BB">
            <w:pPr>
              <w:jc w:val="both"/>
              <w:rPr>
                <w:bCs/>
                <w:iCs/>
                <w:sz w:val="18"/>
                <w:szCs w:val="18"/>
                <w:lang w:bidi="en-US"/>
              </w:rPr>
            </w:pPr>
            <w:r w:rsidRPr="00CC747C">
              <w:rPr>
                <w:bCs/>
                <w:iCs/>
                <w:sz w:val="18"/>
                <w:szCs w:val="18"/>
                <w:lang w:bidi="en-US"/>
              </w:rPr>
              <w:t>Пациенты с хронической венозной недостаточностью</w:t>
            </w:r>
          </w:p>
        </w:tc>
        <w:tc>
          <w:tcPr>
            <w:tcW w:w="1559" w:type="dxa"/>
            <w:tcBorders>
              <w:top w:val="nil"/>
              <w:left w:val="nil"/>
              <w:bottom w:val="nil"/>
              <w:right w:val="nil"/>
            </w:tcBorders>
          </w:tcPr>
          <w:p w14:paraId="39AC4E38" w14:textId="77777777" w:rsidR="00CE74A7" w:rsidRPr="00CC747C" w:rsidRDefault="00CE74A7" w:rsidP="003110BB">
            <w:pPr>
              <w:jc w:val="both"/>
              <w:rPr>
                <w:bCs/>
                <w:iCs/>
                <w:sz w:val="18"/>
                <w:szCs w:val="18"/>
                <w:lang w:val="en-US" w:bidi="en-US"/>
              </w:rPr>
            </w:pPr>
            <w:r w:rsidRPr="00CC747C">
              <w:rPr>
                <w:bCs/>
                <w:iCs/>
                <w:sz w:val="18"/>
                <w:szCs w:val="18"/>
                <w:lang w:val="en-US" w:bidi="en-US"/>
              </w:rPr>
              <w:t>3 (0,3)</w:t>
            </w:r>
          </w:p>
        </w:tc>
        <w:tc>
          <w:tcPr>
            <w:tcW w:w="2132" w:type="dxa"/>
            <w:tcBorders>
              <w:top w:val="nil"/>
              <w:left w:val="nil"/>
              <w:bottom w:val="nil"/>
            </w:tcBorders>
          </w:tcPr>
          <w:p w14:paraId="22418D5E" w14:textId="77777777" w:rsidR="00CE74A7" w:rsidRPr="00CC747C" w:rsidRDefault="00CE74A7" w:rsidP="003110BB">
            <w:pPr>
              <w:jc w:val="both"/>
              <w:rPr>
                <w:bCs/>
                <w:iCs/>
                <w:sz w:val="18"/>
                <w:szCs w:val="18"/>
                <w:lang w:val="en-US" w:bidi="en-US"/>
              </w:rPr>
            </w:pPr>
            <w:r w:rsidRPr="00CC747C">
              <w:rPr>
                <w:bCs/>
                <w:iCs/>
                <w:sz w:val="18"/>
                <w:szCs w:val="18"/>
                <w:lang w:val="en-US" w:bidi="en-US"/>
              </w:rPr>
              <w:t>199 (20,6%)</w:t>
            </w:r>
          </w:p>
        </w:tc>
      </w:tr>
      <w:tr w:rsidR="00CE74A7" w:rsidRPr="00CC747C" w14:paraId="277FBFE7" w14:textId="77777777" w:rsidTr="003110BB">
        <w:tc>
          <w:tcPr>
            <w:tcW w:w="8505" w:type="dxa"/>
            <w:tcBorders>
              <w:top w:val="nil"/>
              <w:bottom w:val="nil"/>
              <w:right w:val="nil"/>
            </w:tcBorders>
            <w:shd w:val="clear" w:color="auto" w:fill="E5F5FF"/>
          </w:tcPr>
          <w:p w14:paraId="6CC1F4B9" w14:textId="77777777" w:rsidR="00CE74A7" w:rsidRPr="00CC747C" w:rsidRDefault="00CE74A7" w:rsidP="003110BB">
            <w:pPr>
              <w:jc w:val="both"/>
              <w:rPr>
                <w:bCs/>
                <w:iCs/>
                <w:sz w:val="18"/>
                <w:szCs w:val="18"/>
                <w:lang w:bidi="en-US"/>
              </w:rPr>
            </w:pPr>
            <w:r w:rsidRPr="00CC747C">
              <w:rPr>
                <w:bCs/>
                <w:iCs/>
                <w:sz w:val="18"/>
                <w:szCs w:val="18"/>
                <w:lang w:bidi="en-US"/>
              </w:rPr>
              <w:t>Пациенты с варикозным расширением вен</w:t>
            </w:r>
          </w:p>
        </w:tc>
        <w:tc>
          <w:tcPr>
            <w:tcW w:w="1559" w:type="dxa"/>
            <w:tcBorders>
              <w:top w:val="nil"/>
              <w:left w:val="nil"/>
              <w:bottom w:val="nil"/>
              <w:right w:val="nil"/>
            </w:tcBorders>
            <w:shd w:val="clear" w:color="auto" w:fill="E5F5FF"/>
          </w:tcPr>
          <w:p w14:paraId="67D65610" w14:textId="77777777" w:rsidR="00CE74A7" w:rsidRPr="00CC747C" w:rsidRDefault="00CE74A7" w:rsidP="003110BB">
            <w:pPr>
              <w:jc w:val="both"/>
              <w:rPr>
                <w:bCs/>
                <w:iCs/>
                <w:sz w:val="18"/>
                <w:szCs w:val="18"/>
                <w:lang w:val="en-US" w:bidi="en-US"/>
              </w:rPr>
            </w:pPr>
            <w:r w:rsidRPr="00CC747C">
              <w:rPr>
                <w:bCs/>
                <w:iCs/>
                <w:sz w:val="18"/>
                <w:szCs w:val="18"/>
                <w:lang w:val="en-US" w:bidi="en-US"/>
              </w:rPr>
              <w:t>15 (1,6)</w:t>
            </w:r>
          </w:p>
        </w:tc>
        <w:tc>
          <w:tcPr>
            <w:tcW w:w="2132" w:type="dxa"/>
            <w:tcBorders>
              <w:top w:val="nil"/>
              <w:left w:val="nil"/>
              <w:bottom w:val="nil"/>
            </w:tcBorders>
            <w:shd w:val="clear" w:color="auto" w:fill="E5F5FF"/>
          </w:tcPr>
          <w:p w14:paraId="24B0A391" w14:textId="77777777" w:rsidR="00CE74A7" w:rsidRPr="00CC747C" w:rsidRDefault="00CE74A7" w:rsidP="003110BB">
            <w:pPr>
              <w:jc w:val="both"/>
              <w:rPr>
                <w:bCs/>
                <w:iCs/>
                <w:sz w:val="18"/>
                <w:szCs w:val="18"/>
                <w:lang w:val="en-US" w:bidi="en-US"/>
              </w:rPr>
            </w:pPr>
            <w:r w:rsidRPr="00CC747C">
              <w:rPr>
                <w:bCs/>
                <w:iCs/>
                <w:sz w:val="18"/>
                <w:szCs w:val="18"/>
                <w:lang w:val="en-US" w:bidi="en-US"/>
              </w:rPr>
              <w:t>227 (23,5%)</w:t>
            </w:r>
          </w:p>
        </w:tc>
      </w:tr>
      <w:tr w:rsidR="00CE74A7" w:rsidRPr="00CC747C" w14:paraId="59AEEB02" w14:textId="77777777" w:rsidTr="003110BB">
        <w:tc>
          <w:tcPr>
            <w:tcW w:w="8505" w:type="dxa"/>
            <w:tcBorders>
              <w:top w:val="nil"/>
              <w:bottom w:val="nil"/>
              <w:right w:val="nil"/>
            </w:tcBorders>
          </w:tcPr>
          <w:p w14:paraId="6AF1CCAB" w14:textId="77777777" w:rsidR="00CE74A7" w:rsidRPr="00CC747C" w:rsidRDefault="00CE74A7" w:rsidP="003110BB">
            <w:pPr>
              <w:jc w:val="both"/>
              <w:rPr>
                <w:bCs/>
                <w:iCs/>
                <w:sz w:val="18"/>
                <w:szCs w:val="18"/>
                <w:lang w:bidi="en-US"/>
              </w:rPr>
            </w:pPr>
            <w:r w:rsidRPr="00CC747C">
              <w:rPr>
                <w:bCs/>
                <w:iCs/>
                <w:sz w:val="18"/>
                <w:szCs w:val="18"/>
                <w:lang w:bidi="en-US"/>
              </w:rPr>
              <w:t>Пациенты с односторонним отеком и болью при пальпации глубоких вен</w:t>
            </w:r>
          </w:p>
        </w:tc>
        <w:tc>
          <w:tcPr>
            <w:tcW w:w="1559" w:type="dxa"/>
            <w:tcBorders>
              <w:top w:val="nil"/>
              <w:left w:val="nil"/>
              <w:bottom w:val="nil"/>
              <w:right w:val="nil"/>
            </w:tcBorders>
          </w:tcPr>
          <w:p w14:paraId="5945AE76" w14:textId="77777777" w:rsidR="00CE74A7" w:rsidRPr="00CC747C" w:rsidRDefault="00CE74A7" w:rsidP="003110BB">
            <w:pPr>
              <w:jc w:val="both"/>
              <w:rPr>
                <w:bCs/>
                <w:iCs/>
                <w:sz w:val="18"/>
                <w:szCs w:val="18"/>
                <w:lang w:bidi="en-US"/>
              </w:rPr>
            </w:pPr>
            <w:r w:rsidRPr="00CC747C">
              <w:rPr>
                <w:bCs/>
                <w:iCs/>
                <w:sz w:val="18"/>
                <w:szCs w:val="18"/>
                <w:lang w:bidi="en-US"/>
              </w:rPr>
              <w:t>0</w:t>
            </w:r>
          </w:p>
        </w:tc>
        <w:tc>
          <w:tcPr>
            <w:tcW w:w="2132" w:type="dxa"/>
            <w:tcBorders>
              <w:top w:val="nil"/>
              <w:left w:val="nil"/>
              <w:bottom w:val="nil"/>
            </w:tcBorders>
          </w:tcPr>
          <w:p w14:paraId="6142C5E6" w14:textId="77777777" w:rsidR="00CE74A7" w:rsidRPr="00CC747C" w:rsidRDefault="00CE74A7" w:rsidP="003110BB">
            <w:pPr>
              <w:jc w:val="both"/>
              <w:rPr>
                <w:bCs/>
                <w:iCs/>
                <w:sz w:val="18"/>
                <w:szCs w:val="18"/>
                <w:lang w:val="en-US" w:bidi="en-US"/>
              </w:rPr>
            </w:pPr>
            <w:r w:rsidRPr="00CC747C">
              <w:rPr>
                <w:bCs/>
                <w:iCs/>
                <w:sz w:val="18"/>
                <w:szCs w:val="18"/>
                <w:lang w:val="en-US" w:bidi="en-US"/>
              </w:rPr>
              <w:t>51 (5,3%)</w:t>
            </w:r>
          </w:p>
        </w:tc>
      </w:tr>
      <w:tr w:rsidR="00CE74A7" w:rsidRPr="00CC747C" w14:paraId="26928597" w14:textId="77777777" w:rsidTr="003110BB">
        <w:tc>
          <w:tcPr>
            <w:tcW w:w="8505" w:type="dxa"/>
            <w:tcBorders>
              <w:top w:val="nil"/>
              <w:bottom w:val="nil"/>
              <w:right w:val="nil"/>
            </w:tcBorders>
            <w:shd w:val="clear" w:color="auto" w:fill="E5F5FF"/>
          </w:tcPr>
          <w:p w14:paraId="267A9F7E" w14:textId="77777777" w:rsidR="00CE74A7" w:rsidRPr="00CC747C" w:rsidRDefault="00CE74A7" w:rsidP="003110BB">
            <w:pPr>
              <w:jc w:val="both"/>
              <w:rPr>
                <w:bCs/>
                <w:iCs/>
                <w:sz w:val="18"/>
                <w:szCs w:val="18"/>
                <w:lang w:bidi="en-US"/>
              </w:rPr>
            </w:pPr>
            <w:r w:rsidRPr="00CC747C">
              <w:rPr>
                <w:bCs/>
                <w:iCs/>
                <w:sz w:val="18"/>
                <w:szCs w:val="18"/>
                <w:lang w:bidi="en-US"/>
              </w:rPr>
              <w:t>Пациенты с признаками патологии</w:t>
            </w:r>
            <w:r>
              <w:rPr>
                <w:bCs/>
                <w:iCs/>
                <w:sz w:val="18"/>
                <w:szCs w:val="18"/>
                <w:lang w:bidi="en-US"/>
              </w:rPr>
              <w:t xml:space="preserve"> </w:t>
            </w:r>
            <w:r w:rsidRPr="00CC747C">
              <w:rPr>
                <w:bCs/>
                <w:iCs/>
                <w:sz w:val="18"/>
                <w:szCs w:val="18"/>
                <w:lang w:bidi="en-US"/>
              </w:rPr>
              <w:t>при аускультации грудной клетки</w:t>
            </w:r>
          </w:p>
        </w:tc>
        <w:tc>
          <w:tcPr>
            <w:tcW w:w="1559" w:type="dxa"/>
            <w:tcBorders>
              <w:top w:val="nil"/>
              <w:left w:val="nil"/>
              <w:bottom w:val="nil"/>
              <w:right w:val="nil"/>
            </w:tcBorders>
            <w:shd w:val="clear" w:color="auto" w:fill="E5F5FF"/>
          </w:tcPr>
          <w:p w14:paraId="4945709A" w14:textId="77777777" w:rsidR="00CE74A7" w:rsidRPr="00CC747C" w:rsidRDefault="00CE74A7" w:rsidP="003110BB">
            <w:pPr>
              <w:jc w:val="both"/>
              <w:rPr>
                <w:bCs/>
                <w:iCs/>
                <w:sz w:val="18"/>
                <w:szCs w:val="18"/>
                <w:lang w:bidi="en-US"/>
              </w:rPr>
            </w:pPr>
            <w:r w:rsidRPr="00CC747C">
              <w:rPr>
                <w:bCs/>
                <w:iCs/>
                <w:sz w:val="18"/>
                <w:szCs w:val="18"/>
                <w:lang w:val="en-US" w:bidi="en-US"/>
              </w:rPr>
              <w:t>2 (0,2)</w:t>
            </w:r>
          </w:p>
        </w:tc>
        <w:tc>
          <w:tcPr>
            <w:tcW w:w="2132" w:type="dxa"/>
            <w:tcBorders>
              <w:top w:val="nil"/>
              <w:left w:val="nil"/>
              <w:bottom w:val="nil"/>
            </w:tcBorders>
            <w:shd w:val="clear" w:color="auto" w:fill="E5F5FF"/>
          </w:tcPr>
          <w:p w14:paraId="07FD96E5" w14:textId="77777777" w:rsidR="00CE74A7" w:rsidRPr="00CC747C" w:rsidRDefault="00CE74A7" w:rsidP="003110BB">
            <w:pPr>
              <w:jc w:val="both"/>
              <w:rPr>
                <w:bCs/>
                <w:iCs/>
                <w:sz w:val="18"/>
                <w:szCs w:val="18"/>
                <w:lang w:val="en-US" w:bidi="en-US"/>
              </w:rPr>
            </w:pPr>
            <w:r w:rsidRPr="00CC747C">
              <w:rPr>
                <w:bCs/>
                <w:iCs/>
                <w:sz w:val="18"/>
                <w:szCs w:val="18"/>
                <w:lang w:val="en-US" w:bidi="en-US"/>
              </w:rPr>
              <w:t>158 (16,4%)</w:t>
            </w:r>
          </w:p>
        </w:tc>
      </w:tr>
      <w:tr w:rsidR="00CE74A7" w:rsidRPr="00CC747C" w14:paraId="45E498B2" w14:textId="77777777" w:rsidTr="003110BB">
        <w:tc>
          <w:tcPr>
            <w:tcW w:w="8505" w:type="dxa"/>
            <w:tcBorders>
              <w:top w:val="nil"/>
              <w:bottom w:val="single" w:sz="4" w:space="0" w:color="auto"/>
              <w:right w:val="nil"/>
            </w:tcBorders>
          </w:tcPr>
          <w:p w14:paraId="5E1BC6BF" w14:textId="77777777" w:rsidR="00CE74A7" w:rsidRPr="00CC747C" w:rsidRDefault="00CE74A7" w:rsidP="003110BB">
            <w:pPr>
              <w:jc w:val="both"/>
              <w:rPr>
                <w:bCs/>
                <w:iCs/>
                <w:sz w:val="18"/>
                <w:szCs w:val="18"/>
                <w:lang w:bidi="en-US"/>
              </w:rPr>
            </w:pPr>
            <w:r w:rsidRPr="00CC747C">
              <w:rPr>
                <w:bCs/>
                <w:iCs/>
                <w:sz w:val="18"/>
                <w:szCs w:val="18"/>
                <w:lang w:bidi="en-US"/>
              </w:rPr>
              <w:t>Пациенты со вздутием шейных вен</w:t>
            </w:r>
          </w:p>
        </w:tc>
        <w:tc>
          <w:tcPr>
            <w:tcW w:w="1559" w:type="dxa"/>
            <w:tcBorders>
              <w:top w:val="nil"/>
              <w:left w:val="nil"/>
              <w:bottom w:val="single" w:sz="4" w:space="0" w:color="auto"/>
              <w:right w:val="nil"/>
            </w:tcBorders>
          </w:tcPr>
          <w:p w14:paraId="6AA485DE" w14:textId="77777777" w:rsidR="00CE74A7" w:rsidRPr="00CC747C" w:rsidRDefault="00CE74A7" w:rsidP="003110BB">
            <w:pPr>
              <w:jc w:val="both"/>
              <w:rPr>
                <w:bCs/>
                <w:iCs/>
                <w:sz w:val="18"/>
                <w:szCs w:val="18"/>
                <w:lang w:val="en-US" w:bidi="en-US"/>
              </w:rPr>
            </w:pPr>
            <w:r w:rsidRPr="00CC747C">
              <w:rPr>
                <w:bCs/>
                <w:iCs/>
                <w:sz w:val="18"/>
                <w:szCs w:val="18"/>
                <w:lang w:val="en-US" w:bidi="en-US"/>
              </w:rPr>
              <w:t>2 (0,2)</w:t>
            </w:r>
          </w:p>
        </w:tc>
        <w:tc>
          <w:tcPr>
            <w:tcW w:w="2132" w:type="dxa"/>
            <w:tcBorders>
              <w:top w:val="nil"/>
              <w:left w:val="nil"/>
              <w:bottom w:val="single" w:sz="4" w:space="0" w:color="auto"/>
            </w:tcBorders>
          </w:tcPr>
          <w:p w14:paraId="44B098D9" w14:textId="77777777" w:rsidR="00CE74A7" w:rsidRPr="00CC747C" w:rsidRDefault="00CE74A7" w:rsidP="003110BB">
            <w:pPr>
              <w:jc w:val="both"/>
              <w:rPr>
                <w:bCs/>
                <w:iCs/>
                <w:sz w:val="18"/>
                <w:szCs w:val="18"/>
                <w:lang w:val="en-US" w:bidi="en-US"/>
              </w:rPr>
            </w:pPr>
            <w:r w:rsidRPr="00CC747C">
              <w:rPr>
                <w:bCs/>
                <w:iCs/>
                <w:sz w:val="18"/>
                <w:szCs w:val="18"/>
                <w:lang w:val="en-US" w:bidi="en-US"/>
              </w:rPr>
              <w:t>108 (11,2%)</w:t>
            </w:r>
          </w:p>
        </w:tc>
      </w:tr>
      <w:tr w:rsidR="00CE74A7" w:rsidRPr="00CC747C" w14:paraId="622B026F" w14:textId="77777777" w:rsidTr="003110BB">
        <w:tc>
          <w:tcPr>
            <w:tcW w:w="12196" w:type="dxa"/>
            <w:gridSpan w:val="3"/>
            <w:tcBorders>
              <w:top w:val="single" w:sz="4" w:space="0" w:color="auto"/>
            </w:tcBorders>
          </w:tcPr>
          <w:p w14:paraId="614D00F8" w14:textId="19E4BC77" w:rsidR="00CE74A7" w:rsidRPr="00CC747C" w:rsidRDefault="00CE74A7" w:rsidP="00B107A9">
            <w:pPr>
              <w:jc w:val="both"/>
              <w:rPr>
                <w:bCs/>
                <w:iCs/>
                <w:sz w:val="18"/>
                <w:szCs w:val="18"/>
                <w:lang w:bidi="en-US"/>
              </w:rPr>
            </w:pPr>
            <w:r>
              <w:rPr>
                <w:bCs/>
                <w:iCs/>
                <w:sz w:val="18"/>
                <w:szCs w:val="18"/>
                <w:lang w:bidi="en-US"/>
              </w:rPr>
              <w:lastRenderedPageBreak/>
              <w:t xml:space="preserve">СО – стандартное отклонение, </w:t>
            </w:r>
            <w:r w:rsidRPr="00CC747C">
              <w:rPr>
                <w:bCs/>
                <w:iCs/>
                <w:sz w:val="18"/>
                <w:szCs w:val="18"/>
                <w:lang w:bidi="en-US"/>
              </w:rPr>
              <w:t>ХОБЛ — хроническая обструктивная болезнь легких; ТГВ — тромбоз глубоких вен; ТЭЛА — тромбоэмболия легочной артерии</w:t>
            </w:r>
            <w:r>
              <w:rPr>
                <w:bCs/>
                <w:iCs/>
                <w:sz w:val="18"/>
                <w:szCs w:val="18"/>
                <w:lang w:bidi="en-US"/>
              </w:rPr>
              <w:t xml:space="preserve">. Заимствовано из источника </w:t>
            </w:r>
            <w:r w:rsidRPr="00CC747C">
              <w:rPr>
                <w:bCs/>
                <w:iCs/>
                <w:sz w:val="18"/>
                <w:szCs w:val="18"/>
                <w:lang w:bidi="en-US"/>
              </w:rPr>
              <w:t>[395].</w:t>
            </w:r>
          </w:p>
        </w:tc>
      </w:tr>
    </w:tbl>
    <w:p w14:paraId="5325D6DF" w14:textId="77777777" w:rsidR="00CE74A7" w:rsidRPr="00594614" w:rsidRDefault="00CE74A7" w:rsidP="00CE74A7">
      <w:pPr>
        <w:jc w:val="both"/>
        <w:rPr>
          <w:lang w:val="en-US"/>
        </w:rPr>
      </w:pPr>
    </w:p>
    <w:tbl>
      <w:tblPr>
        <w:tblStyle w:val="a3"/>
        <w:tblW w:w="0" w:type="auto"/>
        <w:tblLook w:val="04A0" w:firstRow="1" w:lastRow="0" w:firstColumn="1" w:lastColumn="0" w:noHBand="0" w:noVBand="1"/>
      </w:tblPr>
      <w:tblGrid>
        <w:gridCol w:w="5103"/>
        <w:gridCol w:w="1418"/>
        <w:gridCol w:w="1740"/>
        <w:gridCol w:w="1276"/>
        <w:gridCol w:w="1138"/>
      </w:tblGrid>
      <w:tr w:rsidR="00CE74A7" w:rsidRPr="00CC747C" w14:paraId="3E61ED5B" w14:textId="77777777" w:rsidTr="003110BB">
        <w:tc>
          <w:tcPr>
            <w:tcW w:w="10675" w:type="dxa"/>
            <w:gridSpan w:val="5"/>
            <w:tcBorders>
              <w:left w:val="nil"/>
              <w:bottom w:val="single" w:sz="4" w:space="0" w:color="auto"/>
              <w:right w:val="nil"/>
            </w:tcBorders>
          </w:tcPr>
          <w:p w14:paraId="6DB11AE6" w14:textId="77777777" w:rsidR="00CE74A7" w:rsidRPr="00CC747C" w:rsidRDefault="00CE74A7" w:rsidP="003110BB">
            <w:pPr>
              <w:jc w:val="both"/>
              <w:rPr>
                <w:sz w:val="18"/>
                <w:szCs w:val="18"/>
              </w:rPr>
            </w:pPr>
            <w:r w:rsidRPr="00CC747C">
              <w:rPr>
                <w:b/>
                <w:bCs/>
                <w:i/>
                <w:iCs/>
                <w:sz w:val="18"/>
                <w:szCs w:val="18"/>
                <w:lang w:bidi="en-US"/>
              </w:rPr>
              <w:t>Таблица 6.</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Характеристики </w:t>
            </w:r>
            <w:r>
              <w:rPr>
                <w:b/>
                <w:bCs/>
                <w:sz w:val="18"/>
                <w:szCs w:val="18"/>
                <w:lang w:bidi="en-US"/>
              </w:rPr>
              <w:t>участников исследования</w:t>
            </w:r>
          </w:p>
        </w:tc>
      </w:tr>
      <w:tr w:rsidR="00CE74A7" w:rsidRPr="00CC747C" w14:paraId="25AB3067" w14:textId="77777777" w:rsidTr="003110BB">
        <w:tc>
          <w:tcPr>
            <w:tcW w:w="5103" w:type="dxa"/>
            <w:tcBorders>
              <w:left w:val="nil"/>
              <w:bottom w:val="nil"/>
              <w:right w:val="nil"/>
            </w:tcBorders>
          </w:tcPr>
          <w:p w14:paraId="4DDB8304" w14:textId="77777777" w:rsidR="00CE74A7" w:rsidRPr="00CC747C" w:rsidRDefault="00CE74A7" w:rsidP="003110BB">
            <w:pPr>
              <w:jc w:val="both"/>
              <w:rPr>
                <w:bCs/>
                <w:iCs/>
                <w:sz w:val="18"/>
                <w:szCs w:val="18"/>
                <w:lang w:bidi="en-US"/>
              </w:rPr>
            </w:pPr>
            <w:r w:rsidRPr="00CC747C">
              <w:rPr>
                <w:b/>
                <w:bCs/>
                <w:iCs/>
                <w:sz w:val="18"/>
                <w:szCs w:val="18"/>
                <w:lang w:bidi="en-US"/>
              </w:rPr>
              <w:t>Характеристик</w:t>
            </w:r>
            <w:r>
              <w:rPr>
                <w:b/>
                <w:bCs/>
                <w:iCs/>
                <w:sz w:val="18"/>
                <w:szCs w:val="18"/>
                <w:lang w:bidi="en-US"/>
              </w:rPr>
              <w:t>а</w:t>
            </w:r>
          </w:p>
        </w:tc>
        <w:tc>
          <w:tcPr>
            <w:tcW w:w="1418" w:type="dxa"/>
            <w:tcBorders>
              <w:left w:val="nil"/>
              <w:bottom w:val="nil"/>
              <w:right w:val="nil"/>
            </w:tcBorders>
          </w:tcPr>
          <w:p w14:paraId="793E0AD0" w14:textId="77777777" w:rsidR="00CE74A7" w:rsidRPr="00CC747C" w:rsidRDefault="00CE74A7" w:rsidP="003110BB">
            <w:pPr>
              <w:jc w:val="both"/>
              <w:rPr>
                <w:bCs/>
                <w:iCs/>
                <w:sz w:val="18"/>
                <w:szCs w:val="18"/>
                <w:lang w:val="en-US" w:bidi="en-US"/>
              </w:rPr>
            </w:pPr>
            <w:r w:rsidRPr="00CC747C">
              <w:rPr>
                <w:b/>
                <w:bCs/>
                <w:iCs/>
                <w:sz w:val="18"/>
                <w:szCs w:val="18"/>
                <w:lang w:bidi="en-US"/>
              </w:rPr>
              <w:t>Все пациенты (</w:t>
            </w:r>
            <w:r w:rsidRPr="00CC747C">
              <w:rPr>
                <w:b/>
                <w:bCs/>
                <w:i/>
                <w:iCs/>
                <w:sz w:val="18"/>
                <w:szCs w:val="18"/>
                <w:lang w:bidi="en-US"/>
              </w:rPr>
              <w:t xml:space="preserve">n </w:t>
            </w:r>
            <w:r w:rsidRPr="00CC747C">
              <w:rPr>
                <w:bCs/>
                <w:iCs/>
                <w:sz w:val="18"/>
                <w:szCs w:val="18"/>
                <w:lang w:bidi="en-US"/>
              </w:rPr>
              <w:t xml:space="preserve">= </w:t>
            </w:r>
            <w:r w:rsidRPr="00CC747C">
              <w:rPr>
                <w:b/>
                <w:bCs/>
                <w:iCs/>
                <w:sz w:val="18"/>
                <w:szCs w:val="18"/>
                <w:lang w:bidi="en-US"/>
              </w:rPr>
              <w:t>202)</w:t>
            </w:r>
          </w:p>
        </w:tc>
        <w:tc>
          <w:tcPr>
            <w:tcW w:w="1740" w:type="dxa"/>
            <w:tcBorders>
              <w:left w:val="nil"/>
              <w:bottom w:val="nil"/>
              <w:right w:val="nil"/>
            </w:tcBorders>
          </w:tcPr>
          <w:p w14:paraId="5C31D003" w14:textId="77777777" w:rsidR="00CE74A7" w:rsidRPr="00CC747C" w:rsidRDefault="00CE74A7" w:rsidP="003110BB">
            <w:pPr>
              <w:jc w:val="both"/>
              <w:rPr>
                <w:bCs/>
                <w:iCs/>
                <w:sz w:val="18"/>
                <w:szCs w:val="18"/>
                <w:lang w:val="en-US" w:bidi="en-US"/>
              </w:rPr>
            </w:pPr>
            <w:r w:rsidRPr="00CC747C">
              <w:rPr>
                <w:b/>
                <w:bCs/>
                <w:iCs/>
                <w:sz w:val="18"/>
                <w:szCs w:val="18"/>
                <w:lang w:bidi="en-US"/>
              </w:rPr>
              <w:t xml:space="preserve">ТБ </w:t>
            </w:r>
            <w:r>
              <w:rPr>
                <w:b/>
                <w:bCs/>
                <w:iCs/>
                <w:sz w:val="18"/>
                <w:szCs w:val="18"/>
                <w:lang w:bidi="en-US"/>
              </w:rPr>
              <w:t>есть</w:t>
            </w:r>
            <w:r w:rsidRPr="00CC747C">
              <w:rPr>
                <w:b/>
                <w:bCs/>
                <w:iCs/>
                <w:sz w:val="18"/>
                <w:szCs w:val="18"/>
                <w:lang w:bidi="en-US"/>
              </w:rPr>
              <w:t>* (</w:t>
            </w:r>
            <w:r w:rsidRPr="00CC747C">
              <w:rPr>
                <w:b/>
                <w:bCs/>
                <w:i/>
                <w:iCs/>
                <w:sz w:val="18"/>
                <w:szCs w:val="18"/>
                <w:lang w:bidi="en-US"/>
              </w:rPr>
              <w:t xml:space="preserve">n </w:t>
            </w:r>
            <w:r w:rsidRPr="00CC747C">
              <w:rPr>
                <w:bCs/>
                <w:iCs/>
                <w:sz w:val="18"/>
                <w:szCs w:val="18"/>
                <w:lang w:bidi="en-US"/>
              </w:rPr>
              <w:t xml:space="preserve">= </w:t>
            </w:r>
            <w:r w:rsidRPr="00CC747C">
              <w:rPr>
                <w:b/>
                <w:bCs/>
                <w:iCs/>
                <w:sz w:val="18"/>
                <w:szCs w:val="18"/>
                <w:lang w:bidi="en-US"/>
              </w:rPr>
              <w:t>72)</w:t>
            </w:r>
          </w:p>
        </w:tc>
        <w:tc>
          <w:tcPr>
            <w:tcW w:w="1276" w:type="dxa"/>
            <w:tcBorders>
              <w:left w:val="nil"/>
              <w:bottom w:val="nil"/>
              <w:right w:val="nil"/>
            </w:tcBorders>
          </w:tcPr>
          <w:p w14:paraId="7E05E611" w14:textId="77777777" w:rsidR="00CE74A7" w:rsidRPr="00CC747C" w:rsidRDefault="00CE74A7" w:rsidP="003110BB">
            <w:pPr>
              <w:jc w:val="both"/>
              <w:rPr>
                <w:bCs/>
                <w:iCs/>
                <w:sz w:val="18"/>
                <w:szCs w:val="18"/>
                <w:lang w:val="en-US" w:bidi="en-US"/>
              </w:rPr>
            </w:pPr>
            <w:r w:rsidRPr="00CC747C">
              <w:rPr>
                <w:b/>
                <w:bCs/>
                <w:iCs/>
                <w:sz w:val="18"/>
                <w:szCs w:val="18"/>
                <w:lang w:bidi="en-US"/>
              </w:rPr>
              <w:t xml:space="preserve">ТБ </w:t>
            </w:r>
            <w:r>
              <w:rPr>
                <w:b/>
                <w:bCs/>
                <w:iCs/>
                <w:sz w:val="18"/>
                <w:szCs w:val="18"/>
                <w:lang w:bidi="en-US"/>
              </w:rPr>
              <w:t>нет</w:t>
            </w:r>
            <w:r w:rsidRPr="00CC747C">
              <w:rPr>
                <w:b/>
                <w:bCs/>
                <w:iCs/>
                <w:sz w:val="18"/>
                <w:szCs w:val="18"/>
                <w:lang w:bidi="en-US"/>
              </w:rPr>
              <w:t xml:space="preserve"> (</w:t>
            </w:r>
            <w:r w:rsidRPr="00CC747C">
              <w:rPr>
                <w:b/>
                <w:bCs/>
                <w:i/>
                <w:iCs/>
                <w:sz w:val="18"/>
                <w:szCs w:val="18"/>
                <w:lang w:bidi="en-US"/>
              </w:rPr>
              <w:t xml:space="preserve">n </w:t>
            </w:r>
            <w:r w:rsidRPr="00CC747C">
              <w:rPr>
                <w:bCs/>
                <w:iCs/>
                <w:sz w:val="18"/>
                <w:szCs w:val="18"/>
                <w:lang w:bidi="en-US"/>
              </w:rPr>
              <w:t xml:space="preserve">= </w:t>
            </w:r>
            <w:r w:rsidRPr="00CC747C">
              <w:rPr>
                <w:b/>
                <w:bCs/>
                <w:iCs/>
                <w:sz w:val="18"/>
                <w:szCs w:val="18"/>
                <w:lang w:bidi="en-US"/>
              </w:rPr>
              <w:t>130)</w:t>
            </w:r>
          </w:p>
        </w:tc>
        <w:tc>
          <w:tcPr>
            <w:tcW w:w="1138" w:type="dxa"/>
            <w:tcBorders>
              <w:left w:val="nil"/>
              <w:bottom w:val="nil"/>
              <w:right w:val="nil"/>
            </w:tcBorders>
          </w:tcPr>
          <w:p w14:paraId="4358185B" w14:textId="77777777" w:rsidR="00CE74A7" w:rsidRPr="00CC747C" w:rsidRDefault="00CE74A7" w:rsidP="003110BB">
            <w:pPr>
              <w:jc w:val="both"/>
              <w:rPr>
                <w:bCs/>
                <w:iCs/>
                <w:sz w:val="18"/>
                <w:szCs w:val="18"/>
                <w:lang w:val="en-US" w:bidi="en-US"/>
              </w:rPr>
            </w:pPr>
            <w:r w:rsidRPr="00CC747C">
              <w:rPr>
                <w:b/>
                <w:bCs/>
                <w:i/>
                <w:iCs/>
                <w:sz w:val="18"/>
                <w:szCs w:val="18"/>
                <w:lang w:val="en-US" w:bidi="en-US"/>
              </w:rPr>
              <w:t>P</w:t>
            </w:r>
          </w:p>
        </w:tc>
      </w:tr>
      <w:tr w:rsidR="00CE74A7" w:rsidRPr="00CC747C" w14:paraId="5F29E94F" w14:textId="77777777" w:rsidTr="003110BB">
        <w:tc>
          <w:tcPr>
            <w:tcW w:w="5103" w:type="dxa"/>
            <w:tcBorders>
              <w:top w:val="nil"/>
              <w:left w:val="nil"/>
              <w:bottom w:val="nil"/>
              <w:right w:val="nil"/>
            </w:tcBorders>
            <w:shd w:val="clear" w:color="auto" w:fill="E5F5FF"/>
          </w:tcPr>
          <w:p w14:paraId="336CB4FD" w14:textId="77777777" w:rsidR="00CE74A7" w:rsidRPr="00CC747C" w:rsidRDefault="00CE74A7" w:rsidP="003110BB">
            <w:pPr>
              <w:jc w:val="both"/>
              <w:rPr>
                <w:bCs/>
                <w:iCs/>
                <w:sz w:val="18"/>
                <w:szCs w:val="18"/>
                <w:lang w:val="en-US" w:bidi="en-US"/>
              </w:rPr>
            </w:pPr>
            <w:r>
              <w:rPr>
                <w:bCs/>
                <w:iCs/>
                <w:sz w:val="18"/>
                <w:szCs w:val="18"/>
                <w:lang w:bidi="en-US"/>
              </w:rPr>
              <w:t>Медиана</w:t>
            </w:r>
            <w:r w:rsidRPr="00CC747C">
              <w:rPr>
                <w:bCs/>
                <w:iCs/>
                <w:sz w:val="18"/>
                <w:szCs w:val="18"/>
                <w:lang w:bidi="en-US"/>
              </w:rPr>
              <w:t xml:space="preserve"> возраст</w:t>
            </w:r>
            <w:r>
              <w:rPr>
                <w:bCs/>
                <w:iCs/>
                <w:sz w:val="18"/>
                <w:szCs w:val="18"/>
                <w:lang w:bidi="en-US"/>
              </w:rPr>
              <w:t>а</w:t>
            </w:r>
            <w:r w:rsidRPr="00CC747C">
              <w:rPr>
                <w:bCs/>
                <w:iCs/>
                <w:sz w:val="18"/>
                <w:szCs w:val="18"/>
                <w:lang w:bidi="en-US"/>
              </w:rPr>
              <w:t xml:space="preserve"> (МКР), </w:t>
            </w:r>
            <w:r>
              <w:rPr>
                <w:bCs/>
                <w:i/>
                <w:iCs/>
                <w:sz w:val="18"/>
                <w:szCs w:val="18"/>
                <w:lang w:bidi="en-US"/>
              </w:rPr>
              <w:t>годы</w:t>
            </w:r>
          </w:p>
        </w:tc>
        <w:tc>
          <w:tcPr>
            <w:tcW w:w="1418" w:type="dxa"/>
            <w:tcBorders>
              <w:top w:val="nil"/>
              <w:left w:val="nil"/>
              <w:bottom w:val="nil"/>
              <w:right w:val="nil"/>
            </w:tcBorders>
            <w:shd w:val="clear" w:color="auto" w:fill="E5F5FF"/>
          </w:tcPr>
          <w:p w14:paraId="6C681205" w14:textId="77777777" w:rsidR="00CE74A7" w:rsidRPr="00CC747C" w:rsidRDefault="00CE74A7" w:rsidP="003110BB">
            <w:pPr>
              <w:jc w:val="both"/>
              <w:rPr>
                <w:bCs/>
                <w:iCs/>
                <w:sz w:val="18"/>
                <w:szCs w:val="18"/>
                <w:lang w:bidi="en-US"/>
              </w:rPr>
            </w:pPr>
            <w:r w:rsidRPr="00CC747C">
              <w:rPr>
                <w:bCs/>
                <w:iCs/>
                <w:sz w:val="18"/>
                <w:szCs w:val="18"/>
                <w:lang w:val="en-US" w:bidi="en-US"/>
              </w:rPr>
              <w:t>32 (28</w:t>
            </w:r>
            <w:r w:rsidRPr="00CC747C">
              <w:rPr>
                <w:bCs/>
                <w:iCs/>
                <w:sz w:val="18"/>
                <w:szCs w:val="18"/>
                <w:lang w:bidi="en-US"/>
              </w:rPr>
              <w:t>–</w:t>
            </w:r>
            <w:r w:rsidRPr="00CC747C">
              <w:rPr>
                <w:bCs/>
                <w:iCs/>
                <w:sz w:val="18"/>
                <w:szCs w:val="18"/>
                <w:lang w:val="en-US" w:bidi="en-US"/>
              </w:rPr>
              <w:t>39)</w:t>
            </w:r>
          </w:p>
        </w:tc>
        <w:tc>
          <w:tcPr>
            <w:tcW w:w="1740" w:type="dxa"/>
            <w:tcBorders>
              <w:top w:val="nil"/>
              <w:left w:val="nil"/>
              <w:bottom w:val="nil"/>
              <w:right w:val="nil"/>
            </w:tcBorders>
            <w:shd w:val="clear" w:color="auto" w:fill="E5F5FF"/>
          </w:tcPr>
          <w:p w14:paraId="6F8827EC" w14:textId="77777777" w:rsidR="00CE74A7" w:rsidRPr="00CC747C" w:rsidRDefault="00CE74A7" w:rsidP="003110BB">
            <w:pPr>
              <w:jc w:val="both"/>
              <w:rPr>
                <w:bCs/>
                <w:iCs/>
                <w:sz w:val="18"/>
                <w:szCs w:val="18"/>
                <w:lang w:bidi="en-US"/>
              </w:rPr>
            </w:pPr>
            <w:r w:rsidRPr="00CC747C">
              <w:rPr>
                <w:bCs/>
                <w:iCs/>
                <w:sz w:val="18"/>
                <w:szCs w:val="18"/>
                <w:lang w:val="en-US" w:bidi="en-US"/>
              </w:rPr>
              <w:t>32 (28</w:t>
            </w:r>
            <w:r w:rsidRPr="00CC747C">
              <w:rPr>
                <w:bCs/>
                <w:iCs/>
                <w:sz w:val="18"/>
                <w:szCs w:val="18"/>
                <w:lang w:bidi="en-US"/>
              </w:rPr>
              <w:t>–</w:t>
            </w:r>
            <w:r w:rsidRPr="00CC747C">
              <w:rPr>
                <w:bCs/>
                <w:iCs/>
                <w:sz w:val="18"/>
                <w:szCs w:val="18"/>
                <w:lang w:val="en-US" w:bidi="en-US"/>
              </w:rPr>
              <w:t>39)</w:t>
            </w:r>
          </w:p>
        </w:tc>
        <w:tc>
          <w:tcPr>
            <w:tcW w:w="1276" w:type="dxa"/>
            <w:tcBorders>
              <w:top w:val="nil"/>
              <w:left w:val="nil"/>
              <w:bottom w:val="nil"/>
              <w:right w:val="nil"/>
            </w:tcBorders>
            <w:shd w:val="clear" w:color="auto" w:fill="E5F5FF"/>
          </w:tcPr>
          <w:p w14:paraId="55708E55" w14:textId="77777777" w:rsidR="00CE74A7" w:rsidRPr="00CC747C" w:rsidRDefault="00CE74A7" w:rsidP="003110BB">
            <w:pPr>
              <w:jc w:val="both"/>
              <w:rPr>
                <w:bCs/>
                <w:iCs/>
                <w:sz w:val="18"/>
                <w:szCs w:val="18"/>
                <w:lang w:bidi="en-US"/>
              </w:rPr>
            </w:pPr>
            <w:r w:rsidRPr="00CC747C">
              <w:rPr>
                <w:bCs/>
                <w:iCs/>
                <w:sz w:val="18"/>
                <w:szCs w:val="18"/>
                <w:lang w:val="en-US" w:bidi="en-US"/>
              </w:rPr>
              <w:t>33 (28</w:t>
            </w:r>
            <w:r w:rsidRPr="00CC747C">
              <w:rPr>
                <w:bCs/>
                <w:iCs/>
                <w:sz w:val="18"/>
                <w:szCs w:val="18"/>
                <w:lang w:bidi="en-US"/>
              </w:rPr>
              <w:t>–</w:t>
            </w:r>
            <w:r w:rsidRPr="00CC747C">
              <w:rPr>
                <w:bCs/>
                <w:iCs/>
                <w:sz w:val="18"/>
                <w:szCs w:val="18"/>
                <w:lang w:val="en-US" w:bidi="en-US"/>
              </w:rPr>
              <w:t>40)</w:t>
            </w:r>
          </w:p>
        </w:tc>
        <w:tc>
          <w:tcPr>
            <w:tcW w:w="1138" w:type="dxa"/>
            <w:tcBorders>
              <w:top w:val="nil"/>
              <w:left w:val="nil"/>
              <w:bottom w:val="nil"/>
              <w:right w:val="nil"/>
            </w:tcBorders>
            <w:shd w:val="clear" w:color="auto" w:fill="E5F5FF"/>
          </w:tcPr>
          <w:p w14:paraId="5A11279F" w14:textId="77777777" w:rsidR="00CE74A7" w:rsidRPr="00CC747C" w:rsidRDefault="00CE74A7" w:rsidP="003110BB">
            <w:pPr>
              <w:jc w:val="both"/>
              <w:rPr>
                <w:bCs/>
                <w:iCs/>
                <w:sz w:val="18"/>
                <w:szCs w:val="18"/>
                <w:lang w:val="en-US" w:bidi="en-US"/>
              </w:rPr>
            </w:pPr>
            <w:r w:rsidRPr="00CC747C">
              <w:rPr>
                <w:bCs/>
                <w:iCs/>
                <w:sz w:val="18"/>
                <w:szCs w:val="18"/>
                <w:lang w:val="en-US" w:bidi="en-US"/>
              </w:rPr>
              <w:t>0,59</w:t>
            </w:r>
          </w:p>
        </w:tc>
      </w:tr>
      <w:tr w:rsidR="00CE74A7" w:rsidRPr="00CC747C" w14:paraId="6DFBBD31" w14:textId="77777777" w:rsidTr="003110BB">
        <w:tc>
          <w:tcPr>
            <w:tcW w:w="5103" w:type="dxa"/>
            <w:tcBorders>
              <w:top w:val="nil"/>
              <w:left w:val="nil"/>
              <w:bottom w:val="nil"/>
              <w:right w:val="nil"/>
            </w:tcBorders>
          </w:tcPr>
          <w:p w14:paraId="65E860C7" w14:textId="77777777" w:rsidR="00CE74A7" w:rsidRPr="00CC747C" w:rsidRDefault="00CE74A7" w:rsidP="003110BB">
            <w:pPr>
              <w:jc w:val="both"/>
              <w:rPr>
                <w:bCs/>
                <w:iCs/>
                <w:sz w:val="18"/>
                <w:szCs w:val="18"/>
                <w:lang w:bidi="en-US"/>
              </w:rPr>
            </w:pPr>
            <w:r w:rsidRPr="00CC747C">
              <w:rPr>
                <w:bCs/>
                <w:iCs/>
                <w:sz w:val="18"/>
                <w:szCs w:val="18"/>
                <w:lang w:bidi="en-US"/>
              </w:rPr>
              <w:t>Женский пол</w:t>
            </w:r>
            <w:r w:rsidRPr="00CC747C">
              <w:rPr>
                <w:bCs/>
                <w:iCs/>
                <w:sz w:val="18"/>
                <w:szCs w:val="18"/>
                <w:lang w:val="en-US" w:bidi="en-US"/>
              </w:rPr>
              <w:t xml:space="preserve">, </w:t>
            </w:r>
            <w:r w:rsidRPr="00CC747C">
              <w:rPr>
                <w:bCs/>
                <w:i/>
                <w:iCs/>
                <w:sz w:val="18"/>
                <w:szCs w:val="18"/>
                <w:lang w:val="en-US" w:bidi="en-US"/>
              </w:rPr>
              <w:t>%</w:t>
            </w:r>
          </w:p>
        </w:tc>
        <w:tc>
          <w:tcPr>
            <w:tcW w:w="1418" w:type="dxa"/>
            <w:tcBorders>
              <w:top w:val="nil"/>
              <w:left w:val="nil"/>
              <w:bottom w:val="nil"/>
              <w:right w:val="nil"/>
            </w:tcBorders>
          </w:tcPr>
          <w:p w14:paraId="1ED58D68" w14:textId="77777777" w:rsidR="00CE74A7" w:rsidRPr="00CC747C" w:rsidRDefault="00CE74A7" w:rsidP="003110BB">
            <w:pPr>
              <w:jc w:val="both"/>
              <w:rPr>
                <w:bCs/>
                <w:iCs/>
                <w:sz w:val="18"/>
                <w:szCs w:val="18"/>
                <w:lang w:bidi="en-US"/>
              </w:rPr>
            </w:pPr>
            <w:r w:rsidRPr="00CC747C">
              <w:rPr>
                <w:bCs/>
                <w:iCs/>
                <w:sz w:val="18"/>
                <w:szCs w:val="18"/>
                <w:lang w:val="en-US" w:bidi="en-US"/>
              </w:rPr>
              <w:t>113</w:t>
            </w:r>
            <w:r w:rsidRPr="00CC747C">
              <w:rPr>
                <w:bCs/>
                <w:iCs/>
                <w:sz w:val="18"/>
                <w:szCs w:val="18"/>
                <w:lang w:bidi="en-US"/>
              </w:rPr>
              <w:t xml:space="preserve"> </w:t>
            </w:r>
            <w:r w:rsidRPr="00CC747C">
              <w:rPr>
                <w:bCs/>
                <w:iCs/>
                <w:sz w:val="18"/>
                <w:szCs w:val="18"/>
                <w:lang w:val="en-US" w:bidi="en-US"/>
              </w:rPr>
              <w:t>(56)</w:t>
            </w:r>
          </w:p>
        </w:tc>
        <w:tc>
          <w:tcPr>
            <w:tcW w:w="1740" w:type="dxa"/>
            <w:tcBorders>
              <w:top w:val="nil"/>
              <w:left w:val="nil"/>
              <w:bottom w:val="nil"/>
              <w:right w:val="nil"/>
            </w:tcBorders>
          </w:tcPr>
          <w:p w14:paraId="019EA3D4" w14:textId="77777777" w:rsidR="00CE74A7" w:rsidRPr="00CC747C" w:rsidRDefault="00CE74A7" w:rsidP="003110BB">
            <w:pPr>
              <w:jc w:val="both"/>
              <w:rPr>
                <w:bCs/>
                <w:iCs/>
                <w:sz w:val="18"/>
                <w:szCs w:val="18"/>
                <w:lang w:bidi="en-US"/>
              </w:rPr>
            </w:pPr>
            <w:r w:rsidRPr="00CC747C">
              <w:rPr>
                <w:bCs/>
                <w:iCs/>
                <w:sz w:val="18"/>
                <w:szCs w:val="18"/>
                <w:lang w:val="en-US" w:bidi="en-US"/>
              </w:rPr>
              <w:t>38 (53)</w:t>
            </w:r>
          </w:p>
        </w:tc>
        <w:tc>
          <w:tcPr>
            <w:tcW w:w="1276" w:type="dxa"/>
            <w:tcBorders>
              <w:top w:val="nil"/>
              <w:left w:val="nil"/>
              <w:bottom w:val="nil"/>
              <w:right w:val="nil"/>
            </w:tcBorders>
          </w:tcPr>
          <w:p w14:paraId="3DFFB5B6" w14:textId="77777777" w:rsidR="00CE74A7" w:rsidRPr="00CC747C" w:rsidRDefault="00CE74A7" w:rsidP="003110BB">
            <w:pPr>
              <w:jc w:val="both"/>
              <w:rPr>
                <w:bCs/>
                <w:iCs/>
                <w:sz w:val="18"/>
                <w:szCs w:val="18"/>
                <w:lang w:bidi="en-US"/>
              </w:rPr>
            </w:pPr>
            <w:r w:rsidRPr="00CC747C">
              <w:rPr>
                <w:bCs/>
                <w:iCs/>
                <w:sz w:val="18"/>
                <w:szCs w:val="18"/>
                <w:lang w:val="en-US" w:bidi="en-US"/>
              </w:rPr>
              <w:t>75 (58)</w:t>
            </w:r>
          </w:p>
        </w:tc>
        <w:tc>
          <w:tcPr>
            <w:tcW w:w="1138" w:type="dxa"/>
            <w:tcBorders>
              <w:top w:val="nil"/>
              <w:left w:val="nil"/>
              <w:bottom w:val="nil"/>
              <w:right w:val="nil"/>
            </w:tcBorders>
          </w:tcPr>
          <w:p w14:paraId="15EADBB7" w14:textId="77777777" w:rsidR="00CE74A7" w:rsidRPr="00CC747C" w:rsidRDefault="00CE74A7" w:rsidP="003110BB">
            <w:pPr>
              <w:jc w:val="both"/>
              <w:rPr>
                <w:bCs/>
                <w:iCs/>
                <w:sz w:val="18"/>
                <w:szCs w:val="18"/>
                <w:lang w:val="en-US" w:bidi="en-US"/>
              </w:rPr>
            </w:pPr>
            <w:r w:rsidRPr="00CC747C">
              <w:rPr>
                <w:bCs/>
                <w:iCs/>
                <w:sz w:val="18"/>
                <w:szCs w:val="18"/>
                <w:lang w:val="en-US" w:bidi="en-US"/>
              </w:rPr>
              <w:t>0,50</w:t>
            </w:r>
          </w:p>
        </w:tc>
      </w:tr>
      <w:tr w:rsidR="00CE74A7" w:rsidRPr="00CC747C" w14:paraId="658A1BB8" w14:textId="77777777" w:rsidTr="003110BB">
        <w:tc>
          <w:tcPr>
            <w:tcW w:w="5103" w:type="dxa"/>
            <w:tcBorders>
              <w:top w:val="nil"/>
              <w:left w:val="nil"/>
              <w:bottom w:val="nil"/>
              <w:right w:val="nil"/>
            </w:tcBorders>
            <w:shd w:val="clear" w:color="auto" w:fill="E5F5FF"/>
          </w:tcPr>
          <w:p w14:paraId="6D95E61A" w14:textId="77777777" w:rsidR="00CE74A7" w:rsidRPr="00CC747C" w:rsidRDefault="00CE74A7" w:rsidP="003110BB">
            <w:pPr>
              <w:jc w:val="both"/>
              <w:rPr>
                <w:bCs/>
                <w:iCs/>
                <w:sz w:val="18"/>
                <w:szCs w:val="18"/>
                <w:lang w:bidi="en-US"/>
              </w:rPr>
            </w:pPr>
            <w:r w:rsidRPr="00CC747C">
              <w:rPr>
                <w:bCs/>
                <w:iCs/>
                <w:sz w:val="18"/>
                <w:szCs w:val="18"/>
                <w:lang w:bidi="en-US"/>
              </w:rPr>
              <w:t>Впервые диагностированная ВИЧ-инфекция, %</w:t>
            </w:r>
          </w:p>
        </w:tc>
        <w:tc>
          <w:tcPr>
            <w:tcW w:w="1418" w:type="dxa"/>
            <w:tcBorders>
              <w:top w:val="nil"/>
              <w:left w:val="nil"/>
              <w:bottom w:val="nil"/>
              <w:right w:val="nil"/>
            </w:tcBorders>
            <w:shd w:val="clear" w:color="auto" w:fill="E5F5FF"/>
          </w:tcPr>
          <w:p w14:paraId="2AA96377" w14:textId="77777777" w:rsidR="00CE74A7" w:rsidRPr="00CC747C" w:rsidRDefault="00CE74A7" w:rsidP="003110BB">
            <w:pPr>
              <w:jc w:val="both"/>
              <w:rPr>
                <w:bCs/>
                <w:iCs/>
                <w:sz w:val="18"/>
                <w:szCs w:val="18"/>
                <w:lang w:val="en-US" w:bidi="en-US"/>
              </w:rPr>
            </w:pPr>
            <w:r w:rsidRPr="00CC747C">
              <w:rPr>
                <w:bCs/>
                <w:iCs/>
                <w:sz w:val="18"/>
                <w:szCs w:val="18"/>
                <w:lang w:bidi="en-US"/>
              </w:rPr>
              <w:t>53 (26)</w:t>
            </w:r>
          </w:p>
        </w:tc>
        <w:tc>
          <w:tcPr>
            <w:tcW w:w="1740" w:type="dxa"/>
            <w:tcBorders>
              <w:top w:val="nil"/>
              <w:left w:val="nil"/>
              <w:bottom w:val="nil"/>
              <w:right w:val="nil"/>
            </w:tcBorders>
            <w:shd w:val="clear" w:color="auto" w:fill="E5F5FF"/>
          </w:tcPr>
          <w:p w14:paraId="3F5994FC" w14:textId="77777777" w:rsidR="00CE74A7" w:rsidRPr="00CC747C" w:rsidRDefault="00CE74A7" w:rsidP="003110BB">
            <w:pPr>
              <w:jc w:val="both"/>
              <w:rPr>
                <w:bCs/>
                <w:iCs/>
                <w:sz w:val="18"/>
                <w:szCs w:val="18"/>
                <w:lang w:bidi="en-US"/>
              </w:rPr>
            </w:pPr>
            <w:r w:rsidRPr="00CC747C">
              <w:rPr>
                <w:bCs/>
                <w:iCs/>
                <w:sz w:val="18"/>
                <w:szCs w:val="18"/>
                <w:lang w:bidi="en-US"/>
              </w:rPr>
              <w:t>14 (19)</w:t>
            </w:r>
          </w:p>
        </w:tc>
        <w:tc>
          <w:tcPr>
            <w:tcW w:w="1276" w:type="dxa"/>
            <w:tcBorders>
              <w:top w:val="nil"/>
              <w:left w:val="nil"/>
              <w:bottom w:val="nil"/>
              <w:right w:val="nil"/>
            </w:tcBorders>
            <w:shd w:val="clear" w:color="auto" w:fill="E5F5FF"/>
          </w:tcPr>
          <w:p w14:paraId="6AB56FB2" w14:textId="77777777" w:rsidR="00CE74A7" w:rsidRPr="00CC747C" w:rsidRDefault="00CE74A7" w:rsidP="003110BB">
            <w:pPr>
              <w:jc w:val="both"/>
              <w:rPr>
                <w:bCs/>
                <w:iCs/>
                <w:sz w:val="18"/>
                <w:szCs w:val="18"/>
                <w:lang w:val="en-US" w:bidi="en-US"/>
              </w:rPr>
            </w:pPr>
            <w:r w:rsidRPr="00CC747C">
              <w:rPr>
                <w:bCs/>
                <w:iCs/>
                <w:sz w:val="18"/>
                <w:szCs w:val="18"/>
                <w:lang w:bidi="en-US"/>
              </w:rPr>
              <w:t>39 (30)</w:t>
            </w:r>
          </w:p>
        </w:tc>
        <w:tc>
          <w:tcPr>
            <w:tcW w:w="1138" w:type="dxa"/>
            <w:tcBorders>
              <w:top w:val="nil"/>
              <w:left w:val="nil"/>
              <w:bottom w:val="nil"/>
              <w:right w:val="nil"/>
            </w:tcBorders>
            <w:shd w:val="clear" w:color="auto" w:fill="E5F5FF"/>
          </w:tcPr>
          <w:p w14:paraId="4D8AEBEF" w14:textId="77777777" w:rsidR="00CE74A7" w:rsidRPr="00CC747C" w:rsidRDefault="00CE74A7" w:rsidP="003110BB">
            <w:pPr>
              <w:jc w:val="both"/>
              <w:rPr>
                <w:bCs/>
                <w:iCs/>
                <w:sz w:val="18"/>
                <w:szCs w:val="18"/>
                <w:lang w:bidi="en-US"/>
              </w:rPr>
            </w:pPr>
            <w:r w:rsidRPr="00CC747C">
              <w:rPr>
                <w:bCs/>
                <w:iCs/>
                <w:sz w:val="18"/>
                <w:szCs w:val="18"/>
                <w:lang w:bidi="en-US"/>
              </w:rPr>
              <w:t>0,10</w:t>
            </w:r>
          </w:p>
        </w:tc>
      </w:tr>
      <w:tr w:rsidR="00CE74A7" w:rsidRPr="00CC747C" w14:paraId="209B9F7B" w14:textId="77777777" w:rsidTr="003110BB">
        <w:tc>
          <w:tcPr>
            <w:tcW w:w="5103" w:type="dxa"/>
            <w:tcBorders>
              <w:top w:val="nil"/>
              <w:left w:val="nil"/>
              <w:bottom w:val="nil"/>
              <w:right w:val="nil"/>
            </w:tcBorders>
          </w:tcPr>
          <w:p w14:paraId="7E565142" w14:textId="77777777" w:rsidR="00CE74A7" w:rsidRPr="00CC747C" w:rsidRDefault="00CE74A7" w:rsidP="003110BB">
            <w:pPr>
              <w:jc w:val="both"/>
              <w:rPr>
                <w:bCs/>
                <w:iCs/>
                <w:sz w:val="18"/>
                <w:szCs w:val="18"/>
                <w:lang w:bidi="en-US"/>
              </w:rPr>
            </w:pPr>
            <w:r>
              <w:rPr>
                <w:bCs/>
                <w:iCs/>
                <w:sz w:val="18"/>
                <w:szCs w:val="18"/>
                <w:lang w:bidi="en-US"/>
              </w:rPr>
              <w:t>Медиана</w:t>
            </w:r>
            <w:r w:rsidRPr="00CC747C">
              <w:rPr>
                <w:bCs/>
                <w:iCs/>
                <w:sz w:val="18"/>
                <w:szCs w:val="18"/>
                <w:lang w:bidi="en-US"/>
              </w:rPr>
              <w:t xml:space="preserve"> количеств</w:t>
            </w:r>
            <w:r>
              <w:rPr>
                <w:bCs/>
                <w:iCs/>
                <w:sz w:val="18"/>
                <w:szCs w:val="18"/>
                <w:lang w:bidi="en-US"/>
              </w:rPr>
              <w:t>а</w:t>
            </w:r>
            <w:r w:rsidRPr="00CC747C">
              <w:rPr>
                <w:bCs/>
                <w:iCs/>
                <w:sz w:val="18"/>
                <w:szCs w:val="18"/>
                <w:lang w:bidi="en-US"/>
              </w:rPr>
              <w:t xml:space="preserve"> </w:t>
            </w:r>
            <w:r w:rsidRPr="00CC747C">
              <w:rPr>
                <w:bCs/>
                <w:iCs/>
                <w:sz w:val="18"/>
                <w:szCs w:val="18"/>
                <w:lang w:val="en-US" w:bidi="en-US"/>
              </w:rPr>
              <w:t>CD</w:t>
            </w:r>
            <w:r w:rsidRPr="00CC747C">
              <w:rPr>
                <w:bCs/>
                <w:iCs/>
                <w:sz w:val="18"/>
                <w:szCs w:val="18"/>
                <w:lang w:bidi="en-US"/>
              </w:rPr>
              <w:t xml:space="preserve">4 (МКР), </w:t>
            </w:r>
            <w:r w:rsidRPr="00CC747C">
              <w:rPr>
                <w:bCs/>
                <w:i/>
                <w:iCs/>
                <w:sz w:val="18"/>
                <w:szCs w:val="18"/>
                <w:lang w:bidi="en-US"/>
              </w:rPr>
              <w:t>клеток/мкл†</w:t>
            </w:r>
          </w:p>
        </w:tc>
        <w:tc>
          <w:tcPr>
            <w:tcW w:w="1418" w:type="dxa"/>
            <w:tcBorders>
              <w:top w:val="nil"/>
              <w:left w:val="nil"/>
              <w:bottom w:val="nil"/>
              <w:right w:val="nil"/>
            </w:tcBorders>
          </w:tcPr>
          <w:p w14:paraId="50785500" w14:textId="77777777" w:rsidR="00CE74A7" w:rsidRPr="00CC747C" w:rsidRDefault="00CE74A7" w:rsidP="003110BB">
            <w:pPr>
              <w:jc w:val="both"/>
              <w:rPr>
                <w:bCs/>
                <w:iCs/>
                <w:sz w:val="18"/>
                <w:szCs w:val="18"/>
                <w:lang w:bidi="en-US"/>
              </w:rPr>
            </w:pPr>
            <w:r w:rsidRPr="00CC747C">
              <w:rPr>
                <w:bCs/>
                <w:iCs/>
                <w:sz w:val="18"/>
                <w:szCs w:val="18"/>
                <w:lang w:bidi="en-US"/>
              </w:rPr>
              <w:t xml:space="preserve">64 (23–191) </w:t>
            </w:r>
          </w:p>
        </w:tc>
        <w:tc>
          <w:tcPr>
            <w:tcW w:w="1740" w:type="dxa"/>
            <w:tcBorders>
              <w:top w:val="nil"/>
              <w:left w:val="nil"/>
              <w:bottom w:val="nil"/>
              <w:right w:val="nil"/>
            </w:tcBorders>
          </w:tcPr>
          <w:p w14:paraId="3361BCF0" w14:textId="77777777" w:rsidR="00CE74A7" w:rsidRPr="00CC747C" w:rsidRDefault="00CE74A7" w:rsidP="003110BB">
            <w:pPr>
              <w:jc w:val="both"/>
              <w:rPr>
                <w:bCs/>
                <w:iCs/>
                <w:sz w:val="18"/>
                <w:szCs w:val="18"/>
                <w:lang w:bidi="en-US"/>
              </w:rPr>
            </w:pPr>
            <w:r w:rsidRPr="00CC747C">
              <w:rPr>
                <w:bCs/>
                <w:iCs/>
                <w:sz w:val="18"/>
                <w:szCs w:val="18"/>
                <w:lang w:bidi="en-US"/>
              </w:rPr>
              <w:t>60 (70–148)</w:t>
            </w:r>
          </w:p>
        </w:tc>
        <w:tc>
          <w:tcPr>
            <w:tcW w:w="1276" w:type="dxa"/>
            <w:tcBorders>
              <w:top w:val="nil"/>
              <w:left w:val="nil"/>
              <w:bottom w:val="nil"/>
              <w:right w:val="nil"/>
            </w:tcBorders>
          </w:tcPr>
          <w:p w14:paraId="479A1828" w14:textId="77777777" w:rsidR="00CE74A7" w:rsidRPr="00CC747C" w:rsidRDefault="00CE74A7" w:rsidP="003110BB">
            <w:pPr>
              <w:jc w:val="both"/>
              <w:rPr>
                <w:bCs/>
                <w:iCs/>
                <w:sz w:val="18"/>
                <w:szCs w:val="18"/>
                <w:lang w:bidi="en-US"/>
              </w:rPr>
            </w:pPr>
            <w:r w:rsidRPr="00CC747C">
              <w:rPr>
                <w:bCs/>
                <w:iCs/>
                <w:sz w:val="18"/>
                <w:szCs w:val="18"/>
                <w:lang w:bidi="en-US"/>
              </w:rPr>
              <w:t>74 (26–213)</w:t>
            </w:r>
          </w:p>
        </w:tc>
        <w:tc>
          <w:tcPr>
            <w:tcW w:w="1138" w:type="dxa"/>
            <w:tcBorders>
              <w:top w:val="nil"/>
              <w:left w:val="nil"/>
              <w:bottom w:val="nil"/>
              <w:right w:val="nil"/>
            </w:tcBorders>
          </w:tcPr>
          <w:p w14:paraId="7D9D8F9E" w14:textId="77777777" w:rsidR="00CE74A7" w:rsidRPr="00CC747C" w:rsidRDefault="00CE74A7" w:rsidP="003110BB">
            <w:pPr>
              <w:jc w:val="both"/>
              <w:rPr>
                <w:bCs/>
                <w:iCs/>
                <w:sz w:val="18"/>
                <w:szCs w:val="18"/>
                <w:lang w:bidi="en-US"/>
              </w:rPr>
            </w:pPr>
            <w:r w:rsidRPr="00CC747C">
              <w:rPr>
                <w:bCs/>
                <w:iCs/>
                <w:sz w:val="18"/>
                <w:szCs w:val="18"/>
                <w:lang w:bidi="en-US"/>
              </w:rPr>
              <w:t>0,17</w:t>
            </w:r>
          </w:p>
        </w:tc>
      </w:tr>
      <w:tr w:rsidR="00CE74A7" w:rsidRPr="00CC747C" w14:paraId="3F4D94F8" w14:textId="77777777" w:rsidTr="003110BB">
        <w:tc>
          <w:tcPr>
            <w:tcW w:w="5103" w:type="dxa"/>
            <w:tcBorders>
              <w:top w:val="nil"/>
              <w:left w:val="nil"/>
              <w:bottom w:val="nil"/>
              <w:right w:val="nil"/>
            </w:tcBorders>
            <w:shd w:val="clear" w:color="auto" w:fill="E5F5FF"/>
          </w:tcPr>
          <w:p w14:paraId="0D41E78F" w14:textId="77777777" w:rsidR="00CE74A7" w:rsidRPr="00CC747C" w:rsidRDefault="00CE74A7" w:rsidP="003110BB">
            <w:pPr>
              <w:jc w:val="both"/>
              <w:rPr>
                <w:bCs/>
                <w:iCs/>
                <w:sz w:val="18"/>
                <w:szCs w:val="18"/>
                <w:lang w:bidi="en-US"/>
              </w:rPr>
            </w:pPr>
            <w:r>
              <w:rPr>
                <w:bCs/>
                <w:iCs/>
                <w:sz w:val="18"/>
                <w:szCs w:val="18"/>
                <w:lang w:bidi="en-US"/>
              </w:rPr>
              <w:t>Принимают</w:t>
            </w:r>
            <w:r w:rsidRPr="00CC747C">
              <w:rPr>
                <w:bCs/>
                <w:iCs/>
                <w:sz w:val="18"/>
                <w:szCs w:val="18"/>
                <w:lang w:bidi="en-US"/>
              </w:rPr>
              <w:t xml:space="preserve"> ко-тримоксазол в профилактических целях, %‡</w:t>
            </w:r>
          </w:p>
        </w:tc>
        <w:tc>
          <w:tcPr>
            <w:tcW w:w="1418" w:type="dxa"/>
            <w:tcBorders>
              <w:top w:val="nil"/>
              <w:left w:val="nil"/>
              <w:bottom w:val="nil"/>
              <w:right w:val="nil"/>
            </w:tcBorders>
            <w:shd w:val="clear" w:color="auto" w:fill="E5F5FF"/>
          </w:tcPr>
          <w:p w14:paraId="345D236E" w14:textId="77777777" w:rsidR="00CE74A7" w:rsidRPr="00CC747C" w:rsidRDefault="00CE74A7" w:rsidP="003110BB">
            <w:pPr>
              <w:jc w:val="both"/>
              <w:rPr>
                <w:bCs/>
                <w:iCs/>
                <w:sz w:val="18"/>
                <w:szCs w:val="18"/>
                <w:lang w:bidi="en-US"/>
              </w:rPr>
            </w:pPr>
            <w:r w:rsidRPr="00CC747C">
              <w:rPr>
                <w:bCs/>
                <w:iCs/>
                <w:sz w:val="18"/>
                <w:szCs w:val="18"/>
                <w:lang w:bidi="en-US"/>
              </w:rPr>
              <w:t xml:space="preserve">117 (58) </w:t>
            </w:r>
          </w:p>
        </w:tc>
        <w:tc>
          <w:tcPr>
            <w:tcW w:w="1740" w:type="dxa"/>
            <w:tcBorders>
              <w:top w:val="nil"/>
              <w:left w:val="nil"/>
              <w:bottom w:val="nil"/>
              <w:right w:val="nil"/>
            </w:tcBorders>
            <w:shd w:val="clear" w:color="auto" w:fill="E5F5FF"/>
          </w:tcPr>
          <w:p w14:paraId="7424FB90" w14:textId="77777777" w:rsidR="00CE74A7" w:rsidRPr="00CC747C" w:rsidRDefault="00CE74A7" w:rsidP="003110BB">
            <w:pPr>
              <w:jc w:val="both"/>
              <w:rPr>
                <w:bCs/>
                <w:iCs/>
                <w:sz w:val="18"/>
                <w:szCs w:val="18"/>
                <w:lang w:bidi="en-US"/>
              </w:rPr>
            </w:pPr>
            <w:r w:rsidRPr="00CC747C">
              <w:rPr>
                <w:bCs/>
                <w:iCs/>
                <w:sz w:val="18"/>
                <w:szCs w:val="18"/>
                <w:lang w:bidi="en-US"/>
              </w:rPr>
              <w:t>48 (67)</w:t>
            </w:r>
          </w:p>
        </w:tc>
        <w:tc>
          <w:tcPr>
            <w:tcW w:w="1276" w:type="dxa"/>
            <w:tcBorders>
              <w:top w:val="nil"/>
              <w:left w:val="nil"/>
              <w:bottom w:val="nil"/>
              <w:right w:val="nil"/>
            </w:tcBorders>
            <w:shd w:val="clear" w:color="auto" w:fill="E5F5FF"/>
          </w:tcPr>
          <w:p w14:paraId="49D3C3E4" w14:textId="77777777" w:rsidR="00CE74A7" w:rsidRPr="00CC747C" w:rsidRDefault="00CE74A7" w:rsidP="003110BB">
            <w:pPr>
              <w:jc w:val="both"/>
              <w:rPr>
                <w:bCs/>
                <w:iCs/>
                <w:sz w:val="18"/>
                <w:szCs w:val="18"/>
                <w:lang w:bidi="en-US"/>
              </w:rPr>
            </w:pPr>
            <w:r w:rsidRPr="00CC747C">
              <w:rPr>
                <w:bCs/>
                <w:iCs/>
                <w:sz w:val="18"/>
                <w:szCs w:val="18"/>
                <w:lang w:bidi="en-US"/>
              </w:rPr>
              <w:t>69 (53)</w:t>
            </w:r>
          </w:p>
        </w:tc>
        <w:tc>
          <w:tcPr>
            <w:tcW w:w="1138" w:type="dxa"/>
            <w:tcBorders>
              <w:top w:val="nil"/>
              <w:left w:val="nil"/>
              <w:bottom w:val="nil"/>
              <w:right w:val="nil"/>
            </w:tcBorders>
            <w:shd w:val="clear" w:color="auto" w:fill="E5F5FF"/>
          </w:tcPr>
          <w:p w14:paraId="5C0ECFFA" w14:textId="77777777" w:rsidR="00CE74A7" w:rsidRPr="00CC747C" w:rsidRDefault="00CE74A7" w:rsidP="003110BB">
            <w:pPr>
              <w:jc w:val="both"/>
              <w:rPr>
                <w:bCs/>
                <w:iCs/>
                <w:sz w:val="18"/>
                <w:szCs w:val="18"/>
                <w:lang w:bidi="en-US"/>
              </w:rPr>
            </w:pPr>
            <w:r w:rsidRPr="00CC747C">
              <w:rPr>
                <w:bCs/>
                <w:iCs/>
                <w:sz w:val="18"/>
                <w:szCs w:val="18"/>
                <w:lang w:bidi="en-US"/>
              </w:rPr>
              <w:t>0,061</w:t>
            </w:r>
          </w:p>
        </w:tc>
      </w:tr>
      <w:tr w:rsidR="00CE74A7" w:rsidRPr="00CC747C" w14:paraId="77E4976D" w14:textId="77777777" w:rsidTr="003110BB">
        <w:tc>
          <w:tcPr>
            <w:tcW w:w="5103" w:type="dxa"/>
            <w:tcBorders>
              <w:top w:val="nil"/>
              <w:left w:val="nil"/>
              <w:bottom w:val="nil"/>
              <w:right w:val="nil"/>
            </w:tcBorders>
          </w:tcPr>
          <w:p w14:paraId="1E58BE32" w14:textId="77777777" w:rsidR="00CE74A7" w:rsidRPr="00CC747C" w:rsidRDefault="00CE74A7" w:rsidP="003110BB">
            <w:pPr>
              <w:jc w:val="both"/>
              <w:rPr>
                <w:bCs/>
                <w:iCs/>
                <w:sz w:val="18"/>
                <w:szCs w:val="18"/>
                <w:lang w:val="en-US" w:bidi="en-US"/>
              </w:rPr>
            </w:pPr>
            <w:r>
              <w:rPr>
                <w:bCs/>
                <w:iCs/>
                <w:sz w:val="18"/>
                <w:szCs w:val="18"/>
                <w:lang w:bidi="en-US"/>
              </w:rPr>
              <w:t>Принимают</w:t>
            </w:r>
            <w:r w:rsidRPr="00CC747C">
              <w:rPr>
                <w:bCs/>
                <w:iCs/>
                <w:sz w:val="18"/>
                <w:szCs w:val="18"/>
                <w:lang w:bidi="en-US"/>
              </w:rPr>
              <w:t xml:space="preserve"> антиретровирусную терапию</w:t>
            </w:r>
            <w:r w:rsidRPr="00CC747C">
              <w:rPr>
                <w:bCs/>
                <w:iCs/>
                <w:sz w:val="18"/>
                <w:szCs w:val="18"/>
                <w:lang w:val="en-US" w:bidi="en-US"/>
              </w:rPr>
              <w:t>, %§</w:t>
            </w:r>
          </w:p>
        </w:tc>
        <w:tc>
          <w:tcPr>
            <w:tcW w:w="1418" w:type="dxa"/>
            <w:tcBorders>
              <w:top w:val="nil"/>
              <w:left w:val="nil"/>
              <w:bottom w:val="nil"/>
              <w:right w:val="nil"/>
            </w:tcBorders>
          </w:tcPr>
          <w:p w14:paraId="4D853E4F" w14:textId="77777777" w:rsidR="00CE74A7" w:rsidRPr="00CC747C" w:rsidRDefault="00CE74A7" w:rsidP="003110BB">
            <w:pPr>
              <w:jc w:val="both"/>
              <w:rPr>
                <w:bCs/>
                <w:iCs/>
                <w:sz w:val="18"/>
                <w:szCs w:val="18"/>
                <w:lang w:bidi="en-US"/>
              </w:rPr>
            </w:pPr>
            <w:r w:rsidRPr="00CC747C">
              <w:rPr>
                <w:bCs/>
                <w:iCs/>
                <w:sz w:val="18"/>
                <w:szCs w:val="18"/>
                <w:lang w:bidi="en-US"/>
              </w:rPr>
              <w:t xml:space="preserve">36 (18) </w:t>
            </w:r>
          </w:p>
        </w:tc>
        <w:tc>
          <w:tcPr>
            <w:tcW w:w="1740" w:type="dxa"/>
            <w:tcBorders>
              <w:top w:val="nil"/>
              <w:left w:val="nil"/>
              <w:bottom w:val="nil"/>
              <w:right w:val="nil"/>
            </w:tcBorders>
          </w:tcPr>
          <w:p w14:paraId="0BB434BE" w14:textId="77777777" w:rsidR="00CE74A7" w:rsidRPr="00CC747C" w:rsidRDefault="00CE74A7" w:rsidP="003110BB">
            <w:pPr>
              <w:jc w:val="both"/>
              <w:rPr>
                <w:bCs/>
                <w:iCs/>
                <w:sz w:val="18"/>
                <w:szCs w:val="18"/>
                <w:lang w:bidi="en-US"/>
              </w:rPr>
            </w:pPr>
            <w:r w:rsidRPr="00CC747C">
              <w:rPr>
                <w:bCs/>
                <w:iCs/>
                <w:sz w:val="18"/>
                <w:szCs w:val="18"/>
                <w:lang w:bidi="en-US"/>
              </w:rPr>
              <w:t>15 (21)</w:t>
            </w:r>
          </w:p>
        </w:tc>
        <w:tc>
          <w:tcPr>
            <w:tcW w:w="1276" w:type="dxa"/>
            <w:tcBorders>
              <w:top w:val="nil"/>
              <w:left w:val="nil"/>
              <w:bottom w:val="nil"/>
              <w:right w:val="nil"/>
            </w:tcBorders>
          </w:tcPr>
          <w:p w14:paraId="1B5820E9" w14:textId="77777777" w:rsidR="00CE74A7" w:rsidRPr="00CC747C" w:rsidRDefault="00CE74A7" w:rsidP="003110BB">
            <w:pPr>
              <w:jc w:val="both"/>
              <w:rPr>
                <w:bCs/>
                <w:iCs/>
                <w:sz w:val="18"/>
                <w:szCs w:val="18"/>
                <w:lang w:bidi="en-US"/>
              </w:rPr>
            </w:pPr>
            <w:r w:rsidRPr="00CC747C">
              <w:rPr>
                <w:bCs/>
                <w:iCs/>
                <w:sz w:val="18"/>
                <w:szCs w:val="18"/>
                <w:lang w:bidi="en-US"/>
              </w:rPr>
              <w:t>21 (16)</w:t>
            </w:r>
          </w:p>
        </w:tc>
        <w:tc>
          <w:tcPr>
            <w:tcW w:w="1138" w:type="dxa"/>
            <w:tcBorders>
              <w:top w:val="nil"/>
              <w:left w:val="nil"/>
              <w:bottom w:val="nil"/>
              <w:right w:val="nil"/>
            </w:tcBorders>
          </w:tcPr>
          <w:p w14:paraId="1EF353DA" w14:textId="77777777" w:rsidR="00CE74A7" w:rsidRPr="00CC747C" w:rsidRDefault="00CE74A7" w:rsidP="003110BB">
            <w:pPr>
              <w:jc w:val="both"/>
              <w:rPr>
                <w:bCs/>
                <w:iCs/>
                <w:sz w:val="18"/>
                <w:szCs w:val="18"/>
                <w:lang w:bidi="en-US"/>
              </w:rPr>
            </w:pPr>
            <w:r w:rsidRPr="00CC747C">
              <w:rPr>
                <w:bCs/>
                <w:iCs/>
                <w:sz w:val="18"/>
                <w:szCs w:val="18"/>
                <w:lang w:bidi="en-US"/>
              </w:rPr>
              <w:t>0,41</w:t>
            </w:r>
          </w:p>
        </w:tc>
      </w:tr>
      <w:tr w:rsidR="00CE74A7" w:rsidRPr="00CC747C" w14:paraId="08F29D86" w14:textId="77777777" w:rsidTr="003110BB">
        <w:tc>
          <w:tcPr>
            <w:tcW w:w="5103" w:type="dxa"/>
            <w:tcBorders>
              <w:top w:val="nil"/>
              <w:left w:val="nil"/>
              <w:bottom w:val="nil"/>
              <w:right w:val="nil"/>
            </w:tcBorders>
            <w:shd w:val="clear" w:color="auto" w:fill="E5F5FF"/>
          </w:tcPr>
          <w:p w14:paraId="17922A82" w14:textId="77777777" w:rsidR="00CE74A7" w:rsidRPr="00CC747C" w:rsidRDefault="00CE74A7" w:rsidP="003110BB">
            <w:pPr>
              <w:jc w:val="both"/>
              <w:rPr>
                <w:bCs/>
                <w:iCs/>
                <w:sz w:val="18"/>
                <w:szCs w:val="18"/>
                <w:lang w:val="en-US" w:bidi="en-US"/>
              </w:rPr>
            </w:pPr>
            <w:r>
              <w:rPr>
                <w:bCs/>
                <w:iCs/>
                <w:sz w:val="18"/>
                <w:szCs w:val="18"/>
                <w:lang w:bidi="en-US"/>
              </w:rPr>
              <w:t>Принимали</w:t>
            </w:r>
            <w:r w:rsidRPr="00CC747C">
              <w:rPr>
                <w:bCs/>
                <w:iCs/>
                <w:sz w:val="18"/>
                <w:szCs w:val="18"/>
                <w:lang w:bidi="en-US"/>
              </w:rPr>
              <w:t xml:space="preserve"> антибиотики до госпитализации</w:t>
            </w:r>
            <w:r w:rsidRPr="00CC747C">
              <w:rPr>
                <w:bCs/>
                <w:iCs/>
                <w:sz w:val="18"/>
                <w:szCs w:val="18"/>
                <w:lang w:val="en-US" w:bidi="en-US"/>
              </w:rPr>
              <w:t>,</w:t>
            </w:r>
            <w:r w:rsidRPr="00CC747C">
              <w:rPr>
                <w:bCs/>
                <w:iCs/>
                <w:sz w:val="18"/>
                <w:szCs w:val="18"/>
                <w:lang w:bidi="en-US"/>
              </w:rPr>
              <w:t xml:space="preserve"> </w:t>
            </w:r>
            <w:r w:rsidRPr="00CC747C">
              <w:rPr>
                <w:bCs/>
                <w:iCs/>
                <w:sz w:val="18"/>
                <w:szCs w:val="18"/>
                <w:lang w:val="en-US" w:bidi="en-US"/>
              </w:rPr>
              <w:t>%</w:t>
            </w:r>
          </w:p>
        </w:tc>
        <w:tc>
          <w:tcPr>
            <w:tcW w:w="1418" w:type="dxa"/>
            <w:tcBorders>
              <w:top w:val="nil"/>
              <w:left w:val="nil"/>
              <w:bottom w:val="nil"/>
              <w:right w:val="nil"/>
            </w:tcBorders>
            <w:shd w:val="clear" w:color="auto" w:fill="E5F5FF"/>
          </w:tcPr>
          <w:p w14:paraId="5D758515" w14:textId="77777777" w:rsidR="00CE74A7" w:rsidRPr="00CC747C" w:rsidRDefault="00CE74A7" w:rsidP="003110BB">
            <w:pPr>
              <w:jc w:val="both"/>
              <w:rPr>
                <w:bCs/>
                <w:iCs/>
                <w:sz w:val="18"/>
                <w:szCs w:val="18"/>
                <w:lang w:bidi="en-US"/>
              </w:rPr>
            </w:pPr>
            <w:r w:rsidRPr="00CC747C">
              <w:rPr>
                <w:bCs/>
                <w:iCs/>
                <w:sz w:val="18"/>
                <w:szCs w:val="18"/>
                <w:lang w:bidi="en-US"/>
              </w:rPr>
              <w:t xml:space="preserve">134 (66) </w:t>
            </w:r>
          </w:p>
        </w:tc>
        <w:tc>
          <w:tcPr>
            <w:tcW w:w="1740" w:type="dxa"/>
            <w:tcBorders>
              <w:top w:val="nil"/>
              <w:left w:val="nil"/>
              <w:bottom w:val="nil"/>
              <w:right w:val="nil"/>
            </w:tcBorders>
            <w:shd w:val="clear" w:color="auto" w:fill="E5F5FF"/>
          </w:tcPr>
          <w:p w14:paraId="007F57E4" w14:textId="77777777" w:rsidR="00CE74A7" w:rsidRPr="00CC747C" w:rsidRDefault="00CE74A7" w:rsidP="003110BB">
            <w:pPr>
              <w:jc w:val="both"/>
              <w:rPr>
                <w:bCs/>
                <w:iCs/>
                <w:sz w:val="18"/>
                <w:szCs w:val="18"/>
                <w:lang w:bidi="en-US"/>
              </w:rPr>
            </w:pPr>
            <w:r w:rsidRPr="00CC747C">
              <w:rPr>
                <w:bCs/>
                <w:iCs/>
                <w:sz w:val="18"/>
                <w:szCs w:val="18"/>
                <w:lang w:bidi="en-US"/>
              </w:rPr>
              <w:t>51 (71)</w:t>
            </w:r>
          </w:p>
        </w:tc>
        <w:tc>
          <w:tcPr>
            <w:tcW w:w="1276" w:type="dxa"/>
            <w:tcBorders>
              <w:top w:val="nil"/>
              <w:left w:val="nil"/>
              <w:bottom w:val="nil"/>
              <w:right w:val="nil"/>
            </w:tcBorders>
            <w:shd w:val="clear" w:color="auto" w:fill="E5F5FF"/>
          </w:tcPr>
          <w:p w14:paraId="305B7077" w14:textId="77777777" w:rsidR="00CE74A7" w:rsidRPr="00CC747C" w:rsidRDefault="00CE74A7" w:rsidP="003110BB">
            <w:pPr>
              <w:jc w:val="both"/>
              <w:rPr>
                <w:bCs/>
                <w:iCs/>
                <w:sz w:val="18"/>
                <w:szCs w:val="18"/>
                <w:lang w:bidi="en-US"/>
              </w:rPr>
            </w:pPr>
            <w:r w:rsidRPr="00CC747C">
              <w:rPr>
                <w:bCs/>
                <w:iCs/>
                <w:sz w:val="18"/>
                <w:szCs w:val="18"/>
                <w:lang w:bidi="en-US"/>
              </w:rPr>
              <w:t>83 (64)</w:t>
            </w:r>
          </w:p>
        </w:tc>
        <w:tc>
          <w:tcPr>
            <w:tcW w:w="1138" w:type="dxa"/>
            <w:tcBorders>
              <w:top w:val="nil"/>
              <w:left w:val="nil"/>
              <w:bottom w:val="nil"/>
              <w:right w:val="nil"/>
            </w:tcBorders>
            <w:shd w:val="clear" w:color="auto" w:fill="E5F5FF"/>
          </w:tcPr>
          <w:p w14:paraId="3EF64645" w14:textId="77777777" w:rsidR="00CE74A7" w:rsidRPr="00CC747C" w:rsidRDefault="00CE74A7" w:rsidP="003110BB">
            <w:pPr>
              <w:jc w:val="both"/>
              <w:rPr>
                <w:bCs/>
                <w:iCs/>
                <w:sz w:val="18"/>
                <w:szCs w:val="18"/>
                <w:lang w:bidi="en-US"/>
              </w:rPr>
            </w:pPr>
            <w:r w:rsidRPr="00CC747C">
              <w:rPr>
                <w:bCs/>
                <w:iCs/>
                <w:sz w:val="18"/>
                <w:szCs w:val="18"/>
                <w:lang w:bidi="en-US"/>
              </w:rPr>
              <w:t>0,31</w:t>
            </w:r>
          </w:p>
        </w:tc>
      </w:tr>
      <w:tr w:rsidR="00CE74A7" w:rsidRPr="00CC747C" w14:paraId="5A5C4B7F" w14:textId="77777777" w:rsidTr="003110BB">
        <w:tc>
          <w:tcPr>
            <w:tcW w:w="5103" w:type="dxa"/>
            <w:tcBorders>
              <w:top w:val="nil"/>
              <w:left w:val="nil"/>
              <w:bottom w:val="single" w:sz="4" w:space="0" w:color="auto"/>
              <w:right w:val="nil"/>
            </w:tcBorders>
          </w:tcPr>
          <w:p w14:paraId="5E91CE62" w14:textId="77777777" w:rsidR="00CE74A7" w:rsidRPr="00CC747C" w:rsidRDefault="00CE74A7" w:rsidP="003110BB">
            <w:pPr>
              <w:jc w:val="both"/>
              <w:rPr>
                <w:bCs/>
                <w:iCs/>
                <w:sz w:val="18"/>
                <w:szCs w:val="18"/>
                <w:lang w:bidi="en-US"/>
              </w:rPr>
            </w:pPr>
            <w:r>
              <w:rPr>
                <w:bCs/>
                <w:iCs/>
                <w:sz w:val="18"/>
                <w:szCs w:val="18"/>
                <w:lang w:bidi="en-US"/>
              </w:rPr>
              <w:t xml:space="preserve">Летальность </w:t>
            </w:r>
            <w:r w:rsidRPr="00CC747C">
              <w:rPr>
                <w:bCs/>
                <w:iCs/>
                <w:sz w:val="18"/>
                <w:szCs w:val="18"/>
                <w:lang w:bidi="en-US"/>
              </w:rPr>
              <w:t xml:space="preserve">2-месячная , </w:t>
            </w:r>
            <w:r w:rsidRPr="00CC747C">
              <w:rPr>
                <w:bCs/>
                <w:i/>
                <w:iCs/>
                <w:sz w:val="18"/>
                <w:szCs w:val="18"/>
                <w:lang w:bidi="en-US"/>
              </w:rPr>
              <w:t>%</w:t>
            </w:r>
            <w:r w:rsidRPr="00CC747C">
              <w:rPr>
                <w:bCs/>
                <w:iCs/>
                <w:sz w:val="18"/>
                <w:szCs w:val="18"/>
                <w:lang w:bidi="en-US"/>
              </w:rPr>
              <w:t>¶</w:t>
            </w:r>
          </w:p>
        </w:tc>
        <w:tc>
          <w:tcPr>
            <w:tcW w:w="1418" w:type="dxa"/>
            <w:tcBorders>
              <w:top w:val="nil"/>
              <w:left w:val="nil"/>
              <w:bottom w:val="single" w:sz="4" w:space="0" w:color="auto"/>
              <w:right w:val="nil"/>
            </w:tcBorders>
          </w:tcPr>
          <w:p w14:paraId="1AA761FE" w14:textId="77777777" w:rsidR="00CE74A7" w:rsidRPr="00CC747C" w:rsidRDefault="00CE74A7" w:rsidP="003110BB">
            <w:pPr>
              <w:jc w:val="both"/>
              <w:rPr>
                <w:bCs/>
                <w:iCs/>
                <w:sz w:val="18"/>
                <w:szCs w:val="18"/>
                <w:lang w:bidi="en-US"/>
              </w:rPr>
            </w:pPr>
            <w:r w:rsidRPr="00CC747C">
              <w:rPr>
                <w:bCs/>
                <w:iCs/>
                <w:sz w:val="18"/>
                <w:szCs w:val="18"/>
                <w:lang w:bidi="en-US"/>
              </w:rPr>
              <w:t xml:space="preserve">58 (32) </w:t>
            </w:r>
          </w:p>
        </w:tc>
        <w:tc>
          <w:tcPr>
            <w:tcW w:w="1740" w:type="dxa"/>
            <w:tcBorders>
              <w:top w:val="nil"/>
              <w:left w:val="nil"/>
              <w:bottom w:val="single" w:sz="4" w:space="0" w:color="auto"/>
              <w:right w:val="nil"/>
            </w:tcBorders>
          </w:tcPr>
          <w:p w14:paraId="2266FF54" w14:textId="77777777" w:rsidR="00CE74A7" w:rsidRPr="00CC747C" w:rsidRDefault="00CE74A7" w:rsidP="003110BB">
            <w:pPr>
              <w:jc w:val="both"/>
              <w:rPr>
                <w:bCs/>
                <w:iCs/>
                <w:sz w:val="18"/>
                <w:szCs w:val="18"/>
                <w:lang w:bidi="en-US"/>
              </w:rPr>
            </w:pPr>
            <w:r w:rsidRPr="00CC747C">
              <w:rPr>
                <w:bCs/>
                <w:iCs/>
                <w:sz w:val="18"/>
                <w:szCs w:val="18"/>
                <w:lang w:bidi="en-US"/>
              </w:rPr>
              <w:t>27 (42)</w:t>
            </w:r>
          </w:p>
        </w:tc>
        <w:tc>
          <w:tcPr>
            <w:tcW w:w="1276" w:type="dxa"/>
            <w:tcBorders>
              <w:top w:val="nil"/>
              <w:left w:val="nil"/>
              <w:bottom w:val="single" w:sz="4" w:space="0" w:color="auto"/>
              <w:right w:val="nil"/>
            </w:tcBorders>
          </w:tcPr>
          <w:p w14:paraId="645DF9E1" w14:textId="77777777" w:rsidR="00CE74A7" w:rsidRPr="00CC747C" w:rsidRDefault="00CE74A7" w:rsidP="003110BB">
            <w:pPr>
              <w:jc w:val="both"/>
              <w:rPr>
                <w:bCs/>
                <w:iCs/>
                <w:sz w:val="18"/>
                <w:szCs w:val="18"/>
                <w:lang w:bidi="en-US"/>
              </w:rPr>
            </w:pPr>
            <w:r w:rsidRPr="00CC747C">
              <w:rPr>
                <w:bCs/>
                <w:iCs/>
                <w:sz w:val="18"/>
                <w:szCs w:val="18"/>
                <w:lang w:bidi="en-US"/>
              </w:rPr>
              <w:t>31 (26)</w:t>
            </w:r>
          </w:p>
        </w:tc>
        <w:tc>
          <w:tcPr>
            <w:tcW w:w="1138" w:type="dxa"/>
            <w:tcBorders>
              <w:top w:val="nil"/>
              <w:left w:val="nil"/>
              <w:bottom w:val="single" w:sz="4" w:space="0" w:color="auto"/>
              <w:right w:val="nil"/>
            </w:tcBorders>
          </w:tcPr>
          <w:p w14:paraId="044807B5" w14:textId="77777777" w:rsidR="00CE74A7" w:rsidRPr="00CC747C" w:rsidRDefault="00CE74A7" w:rsidP="003110BB">
            <w:pPr>
              <w:jc w:val="both"/>
              <w:rPr>
                <w:bCs/>
                <w:iCs/>
                <w:sz w:val="18"/>
                <w:szCs w:val="18"/>
                <w:lang w:bidi="en-US"/>
              </w:rPr>
            </w:pPr>
            <w:r w:rsidRPr="00CC747C">
              <w:rPr>
                <w:bCs/>
                <w:iCs/>
                <w:sz w:val="18"/>
                <w:szCs w:val="18"/>
                <w:lang w:bidi="en-US"/>
              </w:rPr>
              <w:t>0,028</w:t>
            </w:r>
          </w:p>
        </w:tc>
      </w:tr>
      <w:tr w:rsidR="00CE74A7" w:rsidRPr="00CC747C" w14:paraId="51BAB646" w14:textId="77777777" w:rsidTr="003110BB">
        <w:tc>
          <w:tcPr>
            <w:tcW w:w="10675" w:type="dxa"/>
            <w:gridSpan w:val="5"/>
            <w:tcBorders>
              <w:left w:val="nil"/>
              <w:bottom w:val="nil"/>
              <w:right w:val="nil"/>
            </w:tcBorders>
          </w:tcPr>
          <w:p w14:paraId="21C92F70" w14:textId="77777777" w:rsidR="00CE74A7" w:rsidRDefault="00CE74A7" w:rsidP="003110BB">
            <w:pPr>
              <w:jc w:val="both"/>
              <w:rPr>
                <w:bCs/>
                <w:iCs/>
                <w:sz w:val="18"/>
                <w:szCs w:val="18"/>
                <w:lang w:bidi="en-US"/>
              </w:rPr>
            </w:pPr>
            <w:r w:rsidRPr="00CC747C">
              <w:rPr>
                <w:bCs/>
                <w:iCs/>
                <w:sz w:val="18"/>
                <w:szCs w:val="18"/>
                <w:lang w:bidi="en-US"/>
              </w:rPr>
              <w:t>МКР — межквартильный размах; ТБ — туберкулез</w:t>
            </w:r>
            <w:r>
              <w:rPr>
                <w:bCs/>
                <w:iCs/>
                <w:sz w:val="18"/>
                <w:szCs w:val="18"/>
                <w:lang w:bidi="en-US"/>
              </w:rPr>
              <w:t>.</w:t>
            </w:r>
          </w:p>
          <w:p w14:paraId="3E2DAF88" w14:textId="77777777" w:rsidR="00CE74A7" w:rsidRPr="00CC747C" w:rsidRDefault="00CE74A7" w:rsidP="003110BB">
            <w:pPr>
              <w:jc w:val="both"/>
              <w:rPr>
                <w:bCs/>
                <w:iCs/>
                <w:sz w:val="18"/>
                <w:szCs w:val="18"/>
                <w:lang w:bidi="en-US"/>
              </w:rPr>
            </w:pPr>
            <w:r>
              <w:rPr>
                <w:bCs/>
                <w:iCs/>
                <w:sz w:val="18"/>
                <w:szCs w:val="18"/>
                <w:lang w:bidi="en-US"/>
              </w:rPr>
              <w:t>Заимствовано из источника</w:t>
            </w:r>
            <w:r w:rsidRPr="00CC747C">
              <w:rPr>
                <w:bCs/>
                <w:iCs/>
                <w:sz w:val="18"/>
                <w:szCs w:val="18"/>
                <w:lang w:bidi="en-US"/>
              </w:rPr>
              <w:t xml:space="preserve"> [396].</w:t>
            </w:r>
          </w:p>
          <w:p w14:paraId="79B3D80F" w14:textId="77777777" w:rsidR="00CE74A7" w:rsidRDefault="00CE74A7" w:rsidP="003110BB">
            <w:pPr>
              <w:jc w:val="both"/>
              <w:rPr>
                <w:bCs/>
                <w:iCs/>
                <w:sz w:val="18"/>
                <w:szCs w:val="18"/>
                <w:lang w:bidi="en-US"/>
              </w:rPr>
            </w:pPr>
            <w:r w:rsidRPr="00CC747C">
              <w:rPr>
                <w:bCs/>
                <w:iCs/>
                <w:sz w:val="18"/>
                <w:szCs w:val="18"/>
                <w:lang w:bidi="en-US"/>
              </w:rPr>
              <w:t xml:space="preserve">* Подтвержден положительными результатами </w:t>
            </w:r>
            <w:r>
              <w:rPr>
                <w:bCs/>
                <w:iCs/>
                <w:sz w:val="18"/>
                <w:szCs w:val="18"/>
                <w:lang w:bidi="en-US"/>
              </w:rPr>
              <w:t xml:space="preserve">посева (обнаружение </w:t>
            </w:r>
            <w:r w:rsidRPr="00DB0760">
              <w:rPr>
                <w:bCs/>
                <w:iCs/>
                <w:sz w:val="18"/>
                <w:szCs w:val="18"/>
                <w:lang w:bidi="en-US"/>
              </w:rPr>
              <w:t>культур</w:t>
            </w:r>
            <w:r>
              <w:rPr>
                <w:bCs/>
                <w:iCs/>
                <w:sz w:val="18"/>
                <w:szCs w:val="18"/>
                <w:lang w:bidi="en-US"/>
              </w:rPr>
              <w:t>ы</w:t>
            </w:r>
            <w:r w:rsidRPr="00DB0760">
              <w:rPr>
                <w:bCs/>
                <w:iCs/>
                <w:sz w:val="18"/>
                <w:szCs w:val="18"/>
                <w:lang w:bidi="en-US"/>
              </w:rPr>
              <w:t xml:space="preserve"> микобактерий</w:t>
            </w:r>
            <w:r>
              <w:rPr>
                <w:bCs/>
                <w:iCs/>
                <w:sz w:val="18"/>
                <w:szCs w:val="18"/>
                <w:lang w:bidi="en-US"/>
              </w:rPr>
              <w:t>)</w:t>
            </w:r>
            <w:r w:rsidRPr="00DB0760">
              <w:rPr>
                <w:bCs/>
                <w:iCs/>
                <w:sz w:val="18"/>
                <w:szCs w:val="18"/>
                <w:lang w:bidi="en-US"/>
              </w:rPr>
              <w:t xml:space="preserve"> </w:t>
            </w:r>
            <w:r w:rsidRPr="00CC747C">
              <w:rPr>
                <w:bCs/>
                <w:iCs/>
                <w:sz w:val="18"/>
                <w:szCs w:val="18"/>
                <w:lang w:bidi="en-US"/>
              </w:rPr>
              <w:t xml:space="preserve">мокроты </w:t>
            </w:r>
            <w:r>
              <w:rPr>
                <w:bCs/>
                <w:iCs/>
                <w:sz w:val="18"/>
                <w:szCs w:val="18"/>
                <w:lang w:bidi="en-US"/>
              </w:rPr>
              <w:t xml:space="preserve">или </w:t>
            </w:r>
            <w:r w:rsidRPr="00CC747C">
              <w:rPr>
                <w:bCs/>
                <w:iCs/>
                <w:sz w:val="18"/>
                <w:szCs w:val="18"/>
                <w:lang w:bidi="en-US"/>
              </w:rPr>
              <w:t>бронхоальвеолярного лаважа на твердую питательную среду.</w:t>
            </w:r>
          </w:p>
          <w:p w14:paraId="0374A79F" w14:textId="77777777" w:rsidR="00CE74A7" w:rsidRPr="00CC747C" w:rsidRDefault="00CE74A7" w:rsidP="003110BB">
            <w:pPr>
              <w:jc w:val="both"/>
              <w:rPr>
                <w:bCs/>
                <w:iCs/>
                <w:sz w:val="18"/>
                <w:szCs w:val="18"/>
                <w:lang w:bidi="en-US"/>
              </w:rPr>
            </w:pPr>
            <w:r w:rsidRPr="00CC747C">
              <w:rPr>
                <w:bCs/>
                <w:iCs/>
                <w:sz w:val="18"/>
                <w:szCs w:val="18"/>
                <w:lang w:bidi="en-US"/>
              </w:rPr>
              <w:t xml:space="preserve">† </w:t>
            </w:r>
            <w:r>
              <w:rPr>
                <w:bCs/>
                <w:iCs/>
                <w:sz w:val="18"/>
                <w:szCs w:val="18"/>
                <w:lang w:bidi="en-US"/>
              </w:rPr>
              <w:t xml:space="preserve">В </w:t>
            </w:r>
            <w:r w:rsidRPr="00CC747C">
              <w:rPr>
                <w:bCs/>
                <w:iCs/>
                <w:sz w:val="18"/>
                <w:szCs w:val="18"/>
                <w:lang w:bidi="en-US"/>
              </w:rPr>
              <w:t xml:space="preserve">4 </w:t>
            </w:r>
            <w:r>
              <w:rPr>
                <w:bCs/>
                <w:iCs/>
                <w:sz w:val="18"/>
                <w:szCs w:val="18"/>
                <w:lang w:bidi="en-US"/>
              </w:rPr>
              <w:t xml:space="preserve">случаях </w:t>
            </w:r>
            <w:r w:rsidRPr="00CC747C">
              <w:rPr>
                <w:bCs/>
                <w:iCs/>
                <w:sz w:val="18"/>
                <w:szCs w:val="18"/>
                <w:lang w:bidi="en-US"/>
              </w:rPr>
              <w:t>результат</w:t>
            </w:r>
            <w:r>
              <w:rPr>
                <w:bCs/>
                <w:iCs/>
                <w:sz w:val="18"/>
                <w:szCs w:val="18"/>
                <w:lang w:bidi="en-US"/>
              </w:rPr>
              <w:t>ы</w:t>
            </w:r>
            <w:r w:rsidRPr="00CC747C">
              <w:rPr>
                <w:bCs/>
                <w:iCs/>
                <w:sz w:val="18"/>
                <w:szCs w:val="18"/>
                <w:lang w:bidi="en-US"/>
              </w:rPr>
              <w:t xml:space="preserve"> отсутствуют.</w:t>
            </w:r>
          </w:p>
          <w:p w14:paraId="2D4F2F18" w14:textId="77777777" w:rsidR="00CE74A7" w:rsidRPr="00CC747C" w:rsidRDefault="00CE74A7" w:rsidP="003110BB">
            <w:pPr>
              <w:jc w:val="both"/>
              <w:rPr>
                <w:bCs/>
                <w:iCs/>
                <w:sz w:val="18"/>
                <w:szCs w:val="18"/>
                <w:lang w:bidi="en-US"/>
              </w:rPr>
            </w:pPr>
            <w:r w:rsidRPr="00CC747C">
              <w:rPr>
                <w:bCs/>
                <w:iCs/>
                <w:sz w:val="18"/>
                <w:szCs w:val="18"/>
                <w:lang w:bidi="en-US"/>
              </w:rPr>
              <w:t xml:space="preserve">‡ Все, кроме 1 пациента, принимали ко-тримоксазол </w:t>
            </w:r>
            <w:r w:rsidRPr="00F365F3">
              <w:rPr>
                <w:bCs/>
                <w:iCs/>
                <w:sz w:val="18"/>
                <w:szCs w:val="18"/>
                <w:lang w:bidi="en-US"/>
              </w:rPr>
              <w:t>≥</w:t>
            </w:r>
            <w:r w:rsidRPr="00CC747C">
              <w:rPr>
                <w:bCs/>
                <w:iCs/>
                <w:sz w:val="18"/>
                <w:szCs w:val="18"/>
                <w:lang w:bidi="en-US"/>
              </w:rPr>
              <w:t xml:space="preserve"> 1 месяца.</w:t>
            </w:r>
          </w:p>
          <w:p w14:paraId="51CE6543" w14:textId="77777777" w:rsidR="00CE74A7" w:rsidRPr="00CC747C" w:rsidRDefault="00CE74A7" w:rsidP="003110BB">
            <w:pPr>
              <w:jc w:val="both"/>
              <w:rPr>
                <w:bCs/>
                <w:iCs/>
                <w:sz w:val="18"/>
                <w:szCs w:val="18"/>
                <w:lang w:bidi="en-US"/>
              </w:rPr>
            </w:pPr>
            <w:r w:rsidRPr="00CC747C">
              <w:rPr>
                <w:bCs/>
                <w:iCs/>
                <w:sz w:val="18"/>
                <w:szCs w:val="18"/>
                <w:lang w:bidi="en-US"/>
              </w:rPr>
              <w:t xml:space="preserve">§ Все пациенты сообщили о приеме антиретровирусных препаратов в течение </w:t>
            </w:r>
            <w:r w:rsidRPr="00F365F3">
              <w:rPr>
                <w:bCs/>
                <w:iCs/>
                <w:sz w:val="18"/>
                <w:szCs w:val="18"/>
                <w:lang w:bidi="en-US"/>
              </w:rPr>
              <w:t xml:space="preserve">≥ </w:t>
            </w:r>
            <w:r w:rsidRPr="00CC747C">
              <w:rPr>
                <w:bCs/>
                <w:iCs/>
                <w:sz w:val="18"/>
                <w:szCs w:val="18"/>
                <w:lang w:bidi="en-US"/>
              </w:rPr>
              <w:t>1 месяца.</w:t>
            </w:r>
          </w:p>
          <w:p w14:paraId="760FA85C" w14:textId="77777777" w:rsidR="00CE74A7" w:rsidRPr="00CC747C" w:rsidRDefault="00CE74A7" w:rsidP="003110BB">
            <w:pPr>
              <w:jc w:val="both"/>
              <w:rPr>
                <w:bCs/>
                <w:iCs/>
                <w:sz w:val="18"/>
                <w:szCs w:val="18"/>
                <w:lang w:bidi="en-US"/>
              </w:rPr>
            </w:pPr>
            <w:r w:rsidRPr="00CC747C">
              <w:rPr>
                <w:bCs/>
                <w:iCs/>
                <w:sz w:val="18"/>
                <w:szCs w:val="18"/>
                <w:lang w:bidi="en-US"/>
              </w:rPr>
              <w:t>¶ 8 пациентов с ТБ и 12 пациентов без ТБ выбыли из-под наблюдения.</w:t>
            </w:r>
          </w:p>
        </w:tc>
      </w:tr>
    </w:tbl>
    <w:p w14:paraId="02EF8828" w14:textId="77777777" w:rsidR="00CE74A7" w:rsidRPr="00CC747C" w:rsidRDefault="00CE74A7" w:rsidP="00CE74A7">
      <w:pPr>
        <w:jc w:val="both"/>
      </w:pPr>
    </w:p>
    <w:p w14:paraId="7112064B" w14:textId="77777777" w:rsidR="00B107A9" w:rsidRPr="00CC747C" w:rsidRDefault="00B107A9" w:rsidP="003110BB">
      <w:pPr>
        <w:jc w:val="both"/>
        <w:rPr>
          <w:sz w:val="24"/>
          <w:szCs w:val="24"/>
        </w:rPr>
      </w:pPr>
      <w:r w:rsidRPr="00694AAD">
        <w:rPr>
          <w:sz w:val="24"/>
          <w:szCs w:val="24"/>
        </w:rPr>
        <w:t>Полезно также включить описательную информацию об исходе и, если проводится одно</w:t>
      </w:r>
      <w:r>
        <w:rPr>
          <w:sz w:val="24"/>
          <w:szCs w:val="24"/>
        </w:rPr>
        <w:t>факторный</w:t>
      </w:r>
      <w:r w:rsidRPr="00694AAD">
        <w:rPr>
          <w:sz w:val="24"/>
          <w:szCs w:val="24"/>
        </w:rPr>
        <w:t xml:space="preserve"> анализ, показать сводную статистику предикторов и других </w:t>
      </w:r>
      <w:r>
        <w:rPr>
          <w:sz w:val="24"/>
          <w:szCs w:val="24"/>
        </w:rPr>
        <w:t>важных для исследования</w:t>
      </w:r>
      <w:r w:rsidRPr="00694AAD">
        <w:rPr>
          <w:sz w:val="24"/>
          <w:szCs w:val="24"/>
        </w:rPr>
        <w:t xml:space="preserve"> переменных по различным категориям исход</w:t>
      </w:r>
      <w:r>
        <w:rPr>
          <w:sz w:val="24"/>
          <w:szCs w:val="24"/>
        </w:rPr>
        <w:t>ов</w:t>
      </w:r>
      <w:r w:rsidRPr="00694AAD">
        <w:rPr>
          <w:sz w:val="24"/>
          <w:szCs w:val="24"/>
        </w:rPr>
        <w:t xml:space="preserve"> </w:t>
      </w:r>
      <w:r w:rsidRPr="00CC747C">
        <w:rPr>
          <w:sz w:val="24"/>
          <w:szCs w:val="24"/>
        </w:rPr>
        <w:t>(пункт 14б). В качестве альтернативы можно показать частот</w:t>
      </w:r>
      <w:r>
        <w:rPr>
          <w:sz w:val="24"/>
          <w:szCs w:val="24"/>
        </w:rPr>
        <w:t>у</w:t>
      </w:r>
      <w:r w:rsidRPr="00CC747C">
        <w:rPr>
          <w:sz w:val="24"/>
          <w:szCs w:val="24"/>
        </w:rPr>
        <w:t xml:space="preserve"> исход</w:t>
      </w:r>
      <w:r>
        <w:rPr>
          <w:sz w:val="24"/>
          <w:szCs w:val="24"/>
        </w:rPr>
        <w:t>ов</w:t>
      </w:r>
      <w:r w:rsidRPr="00CC747C">
        <w:rPr>
          <w:sz w:val="24"/>
          <w:szCs w:val="24"/>
        </w:rPr>
        <w:t xml:space="preserve"> </w:t>
      </w:r>
      <w:r>
        <w:rPr>
          <w:sz w:val="24"/>
          <w:szCs w:val="24"/>
        </w:rPr>
        <w:t>для</w:t>
      </w:r>
      <w:r w:rsidRPr="00CC747C">
        <w:rPr>
          <w:sz w:val="24"/>
          <w:szCs w:val="24"/>
        </w:rPr>
        <w:t xml:space="preserve"> категори</w:t>
      </w:r>
      <w:r>
        <w:rPr>
          <w:sz w:val="24"/>
          <w:szCs w:val="24"/>
        </w:rPr>
        <w:t>й</w:t>
      </w:r>
      <w:r w:rsidRPr="00CC747C">
        <w:rPr>
          <w:sz w:val="24"/>
          <w:szCs w:val="24"/>
        </w:rPr>
        <w:t xml:space="preserve"> предикторов.</w:t>
      </w:r>
    </w:p>
    <w:p w14:paraId="5B8855CB" w14:textId="77777777" w:rsidR="00B107A9" w:rsidRPr="00CC747C" w:rsidRDefault="00B107A9" w:rsidP="003110BB">
      <w:pPr>
        <w:jc w:val="both"/>
        <w:rPr>
          <w:sz w:val="24"/>
          <w:szCs w:val="24"/>
        </w:rPr>
      </w:pPr>
      <w:r w:rsidRPr="00D51C76">
        <w:rPr>
          <w:sz w:val="24"/>
          <w:szCs w:val="24"/>
        </w:rPr>
        <w:t>Нет никаких доказательств того, что отчетность о характеристиках участников или предикторах является особенно плохой.</w:t>
      </w:r>
      <w:r w:rsidRPr="00CC747C">
        <w:rPr>
          <w:sz w:val="24"/>
          <w:szCs w:val="24"/>
        </w:rPr>
        <w:t xml:space="preserve"> Однако, в нескольких систематических обзорах выявлены </w:t>
      </w:r>
      <w:r>
        <w:rPr>
          <w:sz w:val="24"/>
          <w:szCs w:val="24"/>
        </w:rPr>
        <w:t>исследования</w:t>
      </w:r>
      <w:r w:rsidRPr="00CC747C">
        <w:rPr>
          <w:sz w:val="24"/>
          <w:szCs w:val="24"/>
        </w:rPr>
        <w:t xml:space="preserve">, </w:t>
      </w:r>
      <w:r>
        <w:rPr>
          <w:sz w:val="24"/>
          <w:szCs w:val="24"/>
        </w:rPr>
        <w:t>в которых</w:t>
      </w:r>
      <w:r w:rsidRPr="00CC747C">
        <w:rPr>
          <w:sz w:val="24"/>
          <w:szCs w:val="24"/>
        </w:rPr>
        <w:t xml:space="preserve"> основная информация не была представлена [</w:t>
      </w:r>
      <w:r w:rsidRPr="00CC747C">
        <w:rPr>
          <w:sz w:val="24"/>
          <w:szCs w:val="24"/>
          <w:lang w:bidi="en-US"/>
        </w:rPr>
        <w:t>43, 62, 71, 72, 122</w:t>
      </w:r>
      <w:r w:rsidRPr="00CC747C">
        <w:rPr>
          <w:sz w:val="24"/>
          <w:szCs w:val="24"/>
        </w:rPr>
        <w:t xml:space="preserve">]. </w:t>
      </w:r>
      <w:r>
        <w:rPr>
          <w:sz w:val="24"/>
          <w:szCs w:val="24"/>
        </w:rPr>
        <w:t>В недавнем</w:t>
      </w:r>
      <w:r w:rsidRPr="00CC747C">
        <w:rPr>
          <w:sz w:val="24"/>
          <w:szCs w:val="24"/>
        </w:rPr>
        <w:t xml:space="preserve"> обзор</w:t>
      </w:r>
      <w:r>
        <w:rPr>
          <w:sz w:val="24"/>
          <w:szCs w:val="24"/>
        </w:rPr>
        <w:t>е</w:t>
      </w:r>
      <w:r w:rsidRPr="00CC747C">
        <w:rPr>
          <w:sz w:val="24"/>
          <w:szCs w:val="24"/>
        </w:rPr>
        <w:t xml:space="preserve"> 78 исследований, посвященных внешней </w:t>
      </w:r>
      <w:r>
        <w:rPr>
          <w:sz w:val="24"/>
          <w:szCs w:val="24"/>
        </w:rPr>
        <w:t>проверке эффективности</w:t>
      </w:r>
      <w:r w:rsidRPr="00CC747C">
        <w:rPr>
          <w:sz w:val="24"/>
          <w:szCs w:val="24"/>
        </w:rPr>
        <w:t xml:space="preserve"> 120 </w:t>
      </w:r>
      <w:r>
        <w:rPr>
          <w:sz w:val="24"/>
          <w:szCs w:val="24"/>
        </w:rPr>
        <w:t xml:space="preserve">предсказательных </w:t>
      </w:r>
      <w:r w:rsidRPr="00CC747C">
        <w:rPr>
          <w:sz w:val="24"/>
          <w:szCs w:val="24"/>
        </w:rPr>
        <w:t xml:space="preserve">моделей, диапазон непрерывных </w:t>
      </w:r>
      <w:r>
        <w:rPr>
          <w:sz w:val="24"/>
          <w:szCs w:val="24"/>
        </w:rPr>
        <w:t>предикторов</w:t>
      </w:r>
      <w:r w:rsidRPr="00CC747C">
        <w:rPr>
          <w:sz w:val="24"/>
          <w:szCs w:val="24"/>
        </w:rPr>
        <w:t xml:space="preserve"> </w:t>
      </w:r>
      <w:r>
        <w:rPr>
          <w:sz w:val="24"/>
          <w:szCs w:val="24"/>
        </w:rPr>
        <w:t>был указан</w:t>
      </w:r>
      <w:r w:rsidRPr="00CC747C">
        <w:rPr>
          <w:sz w:val="24"/>
          <w:szCs w:val="24"/>
        </w:rPr>
        <w:t xml:space="preserve"> лишь в 8%</w:t>
      </w:r>
      <w:r>
        <w:rPr>
          <w:sz w:val="24"/>
          <w:szCs w:val="24"/>
        </w:rPr>
        <w:t xml:space="preserve"> </w:t>
      </w:r>
      <w:r w:rsidRPr="00CC747C">
        <w:rPr>
          <w:sz w:val="24"/>
          <w:szCs w:val="24"/>
        </w:rPr>
        <w:t xml:space="preserve">(10 из 120) </w:t>
      </w:r>
      <w:r>
        <w:rPr>
          <w:sz w:val="24"/>
          <w:szCs w:val="24"/>
        </w:rPr>
        <w:t xml:space="preserve">оригинальных </w:t>
      </w:r>
      <w:r w:rsidRPr="00CC747C">
        <w:rPr>
          <w:sz w:val="24"/>
          <w:szCs w:val="24"/>
        </w:rPr>
        <w:t xml:space="preserve">исследований, в которых разрабатывалась оцениваемая </w:t>
      </w:r>
      <w:r>
        <w:rPr>
          <w:sz w:val="24"/>
          <w:szCs w:val="24"/>
        </w:rPr>
        <w:t xml:space="preserve">предсказательная </w:t>
      </w:r>
      <w:r w:rsidRPr="00CC747C">
        <w:rPr>
          <w:sz w:val="24"/>
          <w:szCs w:val="24"/>
        </w:rPr>
        <w:t>модель [122].</w:t>
      </w:r>
    </w:p>
    <w:p w14:paraId="185031FA" w14:textId="77777777" w:rsidR="00B107A9" w:rsidRPr="00085FC1" w:rsidRDefault="00B107A9" w:rsidP="003110BB">
      <w:pPr>
        <w:jc w:val="both"/>
        <w:rPr>
          <w:i/>
          <w:sz w:val="24"/>
          <w:szCs w:val="24"/>
        </w:rPr>
      </w:pPr>
      <w:r w:rsidRPr="00CC747C">
        <w:rPr>
          <w:i/>
          <w:sz w:val="24"/>
          <w:szCs w:val="24"/>
        </w:rPr>
        <w:t xml:space="preserve">Пункт 13в. </w:t>
      </w:r>
      <w:r>
        <w:rPr>
          <w:i/>
          <w:sz w:val="24"/>
          <w:szCs w:val="24"/>
        </w:rPr>
        <w:t>Для проверочных исследований, представьте</w:t>
      </w:r>
      <w:r w:rsidRPr="00CC747C">
        <w:rPr>
          <w:i/>
          <w:sz w:val="24"/>
          <w:szCs w:val="24"/>
        </w:rPr>
        <w:t xml:space="preserve"> </w:t>
      </w:r>
      <w:r>
        <w:rPr>
          <w:i/>
          <w:sz w:val="24"/>
          <w:szCs w:val="24"/>
        </w:rPr>
        <w:t xml:space="preserve">сравнение </w:t>
      </w:r>
      <w:r w:rsidRPr="00CC747C">
        <w:rPr>
          <w:i/>
          <w:sz w:val="24"/>
          <w:szCs w:val="24"/>
        </w:rPr>
        <w:t>распределени</w:t>
      </w:r>
      <w:r>
        <w:rPr>
          <w:i/>
          <w:sz w:val="24"/>
          <w:szCs w:val="24"/>
        </w:rPr>
        <w:t xml:space="preserve">я </w:t>
      </w:r>
      <w:r w:rsidRPr="0077125B">
        <w:rPr>
          <w:i/>
          <w:sz w:val="24"/>
          <w:szCs w:val="24"/>
        </w:rPr>
        <w:t>важных переменных (демографи</w:t>
      </w:r>
      <w:r>
        <w:rPr>
          <w:i/>
          <w:sz w:val="24"/>
          <w:szCs w:val="24"/>
        </w:rPr>
        <w:t>ческие показатели</w:t>
      </w:r>
      <w:r w:rsidRPr="0077125B">
        <w:rPr>
          <w:i/>
          <w:sz w:val="24"/>
          <w:szCs w:val="24"/>
        </w:rPr>
        <w:t xml:space="preserve">, предикторы и </w:t>
      </w:r>
      <w:r>
        <w:rPr>
          <w:i/>
          <w:sz w:val="24"/>
          <w:szCs w:val="24"/>
        </w:rPr>
        <w:t>исходы</w:t>
      </w:r>
      <w:r w:rsidRPr="0077125B">
        <w:rPr>
          <w:i/>
          <w:sz w:val="24"/>
          <w:szCs w:val="24"/>
        </w:rPr>
        <w:t>)</w:t>
      </w:r>
      <w:r>
        <w:rPr>
          <w:i/>
          <w:sz w:val="24"/>
          <w:szCs w:val="24"/>
        </w:rPr>
        <w:t xml:space="preserve"> с</w:t>
      </w:r>
      <w:r w:rsidRPr="00CC747C">
        <w:rPr>
          <w:i/>
          <w:sz w:val="24"/>
          <w:szCs w:val="24"/>
        </w:rPr>
        <w:t xml:space="preserve"> </w:t>
      </w:r>
      <w:r>
        <w:rPr>
          <w:i/>
          <w:sz w:val="24"/>
          <w:szCs w:val="24"/>
        </w:rPr>
        <w:t xml:space="preserve">данными, использованными для </w:t>
      </w:r>
      <w:r w:rsidRPr="00CC747C">
        <w:rPr>
          <w:i/>
          <w:sz w:val="24"/>
          <w:szCs w:val="24"/>
        </w:rPr>
        <w:t>разработ</w:t>
      </w:r>
      <w:r>
        <w:rPr>
          <w:i/>
          <w:sz w:val="24"/>
          <w:szCs w:val="24"/>
        </w:rPr>
        <w:t>ки</w:t>
      </w:r>
      <w:r w:rsidRPr="00CC747C">
        <w:rPr>
          <w:i/>
          <w:sz w:val="24"/>
          <w:szCs w:val="24"/>
        </w:rPr>
        <w:t xml:space="preserve"> модели</w:t>
      </w:r>
      <w:r>
        <w:rPr>
          <w:i/>
          <w:sz w:val="24"/>
          <w:szCs w:val="24"/>
        </w:rPr>
        <w:t>.</w:t>
      </w:r>
      <w:r w:rsidRPr="00CC747C">
        <w:rPr>
          <w:i/>
          <w:sz w:val="24"/>
          <w:szCs w:val="24"/>
        </w:rPr>
        <w:t xml:space="preserve"> </w:t>
      </w:r>
      <w:r>
        <w:rPr>
          <w:i/>
          <w:sz w:val="24"/>
          <w:szCs w:val="24"/>
        </w:rPr>
        <w:t>[П]</w:t>
      </w:r>
    </w:p>
    <w:p w14:paraId="579A0681" w14:textId="77777777" w:rsidR="00B107A9" w:rsidRPr="00CC747C" w:rsidRDefault="00B107A9" w:rsidP="003110BB">
      <w:pPr>
        <w:jc w:val="both"/>
        <w:rPr>
          <w:b/>
          <w:sz w:val="24"/>
          <w:szCs w:val="24"/>
        </w:rPr>
      </w:pPr>
      <w:r w:rsidRPr="00CC747C">
        <w:rPr>
          <w:b/>
          <w:sz w:val="24"/>
          <w:szCs w:val="24"/>
        </w:rPr>
        <w:t>Примеры</w:t>
      </w:r>
    </w:p>
    <w:p w14:paraId="4AF87607" w14:textId="77777777" w:rsidR="00B107A9" w:rsidRPr="00CC747C" w:rsidRDefault="00B107A9" w:rsidP="003110BB">
      <w:pPr>
        <w:jc w:val="both"/>
        <w:rPr>
          <w:sz w:val="24"/>
          <w:szCs w:val="24"/>
        </w:rPr>
      </w:pPr>
      <w:r w:rsidRPr="00CC747C">
        <w:rPr>
          <w:sz w:val="24"/>
          <w:szCs w:val="24"/>
        </w:rPr>
        <w:t xml:space="preserve">См. </w:t>
      </w:r>
      <w:r w:rsidRPr="00CC747C">
        <w:rPr>
          <w:b/>
          <w:sz w:val="24"/>
          <w:szCs w:val="24"/>
        </w:rPr>
        <w:t>Таблицы 7</w:t>
      </w:r>
      <w:r w:rsidRPr="00CC747C">
        <w:rPr>
          <w:sz w:val="24"/>
          <w:szCs w:val="24"/>
        </w:rPr>
        <w:t xml:space="preserve"> и </w:t>
      </w:r>
      <w:r w:rsidRPr="00CC747C">
        <w:rPr>
          <w:b/>
          <w:sz w:val="24"/>
          <w:szCs w:val="24"/>
        </w:rPr>
        <w:t>8</w:t>
      </w:r>
      <w:r w:rsidRPr="00CC747C">
        <w:rPr>
          <w:sz w:val="24"/>
          <w:szCs w:val="24"/>
        </w:rPr>
        <w:t xml:space="preserve">. </w:t>
      </w:r>
    </w:p>
    <w:p w14:paraId="38D4CB5A" w14:textId="77777777" w:rsidR="00B107A9" w:rsidRPr="00CC747C" w:rsidRDefault="00B107A9" w:rsidP="003110BB">
      <w:pPr>
        <w:jc w:val="both"/>
        <w:rPr>
          <w:b/>
          <w:sz w:val="24"/>
          <w:szCs w:val="24"/>
        </w:rPr>
      </w:pPr>
      <w:r w:rsidRPr="00CC747C">
        <w:rPr>
          <w:b/>
          <w:sz w:val="24"/>
          <w:szCs w:val="24"/>
        </w:rPr>
        <w:t>Пояснение</w:t>
      </w:r>
    </w:p>
    <w:p w14:paraId="568A093F" w14:textId="77777777" w:rsidR="00B107A9" w:rsidRPr="00CC747C" w:rsidRDefault="00B107A9" w:rsidP="003110BB">
      <w:pPr>
        <w:jc w:val="both"/>
        <w:rPr>
          <w:sz w:val="24"/>
          <w:szCs w:val="24"/>
        </w:rPr>
      </w:pPr>
      <w:r>
        <w:rPr>
          <w:sz w:val="24"/>
          <w:szCs w:val="24"/>
        </w:rPr>
        <w:lastRenderedPageBreak/>
        <w:t xml:space="preserve">В проверочное исследование предсказательной </w:t>
      </w:r>
      <w:r w:rsidRPr="00CC747C">
        <w:rPr>
          <w:sz w:val="24"/>
          <w:szCs w:val="24"/>
        </w:rPr>
        <w:t xml:space="preserve">модели обычно </w:t>
      </w:r>
      <w:r>
        <w:rPr>
          <w:sz w:val="24"/>
          <w:szCs w:val="24"/>
        </w:rPr>
        <w:t>включают</w:t>
      </w:r>
      <w:r w:rsidRPr="00CC747C">
        <w:rPr>
          <w:sz w:val="24"/>
          <w:szCs w:val="24"/>
        </w:rPr>
        <w:t xml:space="preserve"> участников, схожих с теми, которые были использованы </w:t>
      </w:r>
      <w:r>
        <w:rPr>
          <w:sz w:val="24"/>
          <w:szCs w:val="24"/>
        </w:rPr>
        <w:t xml:space="preserve">в оригинальном исследовании </w:t>
      </w:r>
      <w:r w:rsidRPr="00CC747C">
        <w:rPr>
          <w:sz w:val="24"/>
          <w:szCs w:val="24"/>
        </w:rPr>
        <w:t>при разработке модели [</w:t>
      </w:r>
      <w:r w:rsidRPr="00CC747C">
        <w:rPr>
          <w:bCs/>
          <w:sz w:val="24"/>
          <w:szCs w:val="24"/>
          <w:lang w:bidi="en-US"/>
        </w:rPr>
        <w:t>19, 20, 26, 28, 33</w:t>
      </w:r>
      <w:r w:rsidRPr="00CC747C">
        <w:rPr>
          <w:sz w:val="24"/>
          <w:szCs w:val="24"/>
        </w:rPr>
        <w:t xml:space="preserve">]. Однако, как уже </w:t>
      </w:r>
      <w:r>
        <w:rPr>
          <w:sz w:val="24"/>
          <w:szCs w:val="24"/>
        </w:rPr>
        <w:t>обсуждалось</w:t>
      </w:r>
      <w:r w:rsidRPr="00CC747C">
        <w:rPr>
          <w:sz w:val="24"/>
          <w:szCs w:val="24"/>
        </w:rPr>
        <w:t xml:space="preserve"> в пункте 12, </w:t>
      </w:r>
      <w:r>
        <w:rPr>
          <w:sz w:val="24"/>
          <w:szCs w:val="24"/>
        </w:rPr>
        <w:t xml:space="preserve">отличие </w:t>
      </w:r>
      <w:r w:rsidRPr="00CC747C">
        <w:rPr>
          <w:sz w:val="24"/>
          <w:szCs w:val="24"/>
        </w:rPr>
        <w:t>популяци</w:t>
      </w:r>
      <w:r>
        <w:rPr>
          <w:sz w:val="24"/>
          <w:szCs w:val="24"/>
        </w:rPr>
        <w:t>и</w:t>
      </w:r>
      <w:r w:rsidRPr="00CC747C">
        <w:rPr>
          <w:sz w:val="24"/>
          <w:szCs w:val="24"/>
        </w:rPr>
        <w:t xml:space="preserve"> </w:t>
      </w:r>
      <w:r>
        <w:rPr>
          <w:sz w:val="24"/>
          <w:szCs w:val="24"/>
        </w:rPr>
        <w:t xml:space="preserve">проверочного исследования </w:t>
      </w:r>
      <w:r w:rsidRPr="00CC747C">
        <w:rPr>
          <w:sz w:val="24"/>
          <w:szCs w:val="24"/>
        </w:rPr>
        <w:t xml:space="preserve">от </w:t>
      </w:r>
      <w:r>
        <w:rPr>
          <w:sz w:val="24"/>
          <w:szCs w:val="24"/>
        </w:rPr>
        <w:t>таковой</w:t>
      </w:r>
      <w:r w:rsidRPr="00CC747C">
        <w:rPr>
          <w:sz w:val="24"/>
          <w:szCs w:val="24"/>
        </w:rPr>
        <w:t xml:space="preserve"> </w:t>
      </w:r>
      <w:r>
        <w:rPr>
          <w:sz w:val="24"/>
          <w:szCs w:val="24"/>
        </w:rPr>
        <w:t>в исследовании, в котором модель была разработана,</w:t>
      </w:r>
      <w:r w:rsidRPr="00CC747C">
        <w:rPr>
          <w:sz w:val="24"/>
          <w:szCs w:val="24"/>
        </w:rPr>
        <w:t xml:space="preserve"> </w:t>
      </w:r>
      <w:r>
        <w:rPr>
          <w:sz w:val="24"/>
          <w:szCs w:val="24"/>
        </w:rPr>
        <w:t>может быть запланировано</w:t>
      </w:r>
      <w:r w:rsidRPr="00CC747C">
        <w:rPr>
          <w:sz w:val="24"/>
          <w:szCs w:val="24"/>
        </w:rPr>
        <w:t xml:space="preserve">. </w:t>
      </w:r>
      <w:r>
        <w:rPr>
          <w:sz w:val="24"/>
          <w:szCs w:val="24"/>
        </w:rPr>
        <w:t>В этой связи в</w:t>
      </w:r>
      <w:r w:rsidRPr="00CC747C">
        <w:rPr>
          <w:sz w:val="24"/>
          <w:szCs w:val="24"/>
        </w:rPr>
        <w:t>ажно представить демографически</w:t>
      </w:r>
      <w:r>
        <w:rPr>
          <w:sz w:val="24"/>
          <w:szCs w:val="24"/>
        </w:rPr>
        <w:t>е</w:t>
      </w:r>
      <w:r w:rsidRPr="00CC747C">
        <w:rPr>
          <w:sz w:val="24"/>
          <w:szCs w:val="24"/>
        </w:rPr>
        <w:t xml:space="preserve"> характеристик</w:t>
      </w:r>
      <w:r>
        <w:rPr>
          <w:sz w:val="24"/>
          <w:szCs w:val="24"/>
        </w:rPr>
        <w:t>и</w:t>
      </w:r>
      <w:r w:rsidRPr="00CC747C">
        <w:rPr>
          <w:sz w:val="24"/>
          <w:szCs w:val="24"/>
        </w:rPr>
        <w:t>, предиктор</w:t>
      </w:r>
      <w:r>
        <w:rPr>
          <w:sz w:val="24"/>
          <w:szCs w:val="24"/>
        </w:rPr>
        <w:t>ы модели</w:t>
      </w:r>
      <w:r w:rsidRPr="00CC747C">
        <w:rPr>
          <w:sz w:val="24"/>
          <w:szCs w:val="24"/>
        </w:rPr>
        <w:t xml:space="preserve"> и исход</w:t>
      </w:r>
      <w:r>
        <w:rPr>
          <w:sz w:val="24"/>
          <w:szCs w:val="24"/>
        </w:rPr>
        <w:t>ы</w:t>
      </w:r>
      <w:r w:rsidRPr="00CC747C">
        <w:rPr>
          <w:sz w:val="24"/>
          <w:szCs w:val="24"/>
        </w:rPr>
        <w:t xml:space="preserve"> </w:t>
      </w:r>
      <w:r>
        <w:rPr>
          <w:sz w:val="24"/>
          <w:szCs w:val="24"/>
        </w:rPr>
        <w:t>участников (проверочного)</w:t>
      </w:r>
      <w:r w:rsidRPr="00CC747C">
        <w:rPr>
          <w:sz w:val="24"/>
          <w:szCs w:val="24"/>
        </w:rPr>
        <w:t xml:space="preserve"> исследования</w:t>
      </w:r>
      <w:r>
        <w:rPr>
          <w:sz w:val="24"/>
          <w:szCs w:val="24"/>
        </w:rPr>
        <w:t xml:space="preserve"> </w:t>
      </w:r>
      <w:r w:rsidRPr="00B51926">
        <w:rPr>
          <w:sz w:val="24"/>
          <w:szCs w:val="24"/>
        </w:rPr>
        <w:t xml:space="preserve">наряду с теми, о которых сообщалось в </w:t>
      </w:r>
      <w:r>
        <w:rPr>
          <w:sz w:val="24"/>
          <w:szCs w:val="24"/>
        </w:rPr>
        <w:t>оригинальной работе</w:t>
      </w:r>
      <w:r w:rsidRPr="00CC747C">
        <w:rPr>
          <w:sz w:val="24"/>
          <w:szCs w:val="24"/>
        </w:rPr>
        <w:t xml:space="preserve">. Наиболее эффективно </w:t>
      </w:r>
      <w:r>
        <w:rPr>
          <w:sz w:val="24"/>
          <w:szCs w:val="24"/>
        </w:rPr>
        <w:t>т</w:t>
      </w:r>
      <w:r w:rsidRPr="00CC747C">
        <w:rPr>
          <w:sz w:val="24"/>
          <w:szCs w:val="24"/>
        </w:rPr>
        <w:t>ак</w:t>
      </w:r>
      <w:r>
        <w:rPr>
          <w:sz w:val="24"/>
          <w:szCs w:val="24"/>
        </w:rPr>
        <w:t>ая</w:t>
      </w:r>
      <w:r w:rsidRPr="00CC747C">
        <w:rPr>
          <w:sz w:val="24"/>
          <w:szCs w:val="24"/>
        </w:rPr>
        <w:t xml:space="preserve"> информаци</w:t>
      </w:r>
      <w:r>
        <w:rPr>
          <w:sz w:val="24"/>
          <w:szCs w:val="24"/>
        </w:rPr>
        <w:t>я</w:t>
      </w:r>
      <w:r w:rsidRPr="00CC747C">
        <w:rPr>
          <w:sz w:val="24"/>
          <w:szCs w:val="24"/>
        </w:rPr>
        <w:t xml:space="preserve"> </w:t>
      </w:r>
      <w:r>
        <w:rPr>
          <w:sz w:val="24"/>
          <w:szCs w:val="24"/>
        </w:rPr>
        <w:t>может быть</w:t>
      </w:r>
      <w:r w:rsidRPr="00CC747C">
        <w:rPr>
          <w:sz w:val="24"/>
          <w:szCs w:val="24"/>
        </w:rPr>
        <w:t xml:space="preserve"> представ</w:t>
      </w:r>
      <w:r>
        <w:rPr>
          <w:sz w:val="24"/>
          <w:szCs w:val="24"/>
        </w:rPr>
        <w:t>лена</w:t>
      </w:r>
      <w:r w:rsidRPr="00CC747C">
        <w:rPr>
          <w:sz w:val="24"/>
          <w:szCs w:val="24"/>
        </w:rPr>
        <w:t xml:space="preserve"> в таблиц</w:t>
      </w:r>
      <w:r>
        <w:rPr>
          <w:sz w:val="24"/>
          <w:szCs w:val="24"/>
        </w:rPr>
        <w:t>е</w:t>
      </w:r>
      <w:r w:rsidRPr="00CC747C">
        <w:rPr>
          <w:sz w:val="24"/>
          <w:szCs w:val="24"/>
        </w:rPr>
        <w:t xml:space="preserve">, </w:t>
      </w:r>
      <w:r>
        <w:rPr>
          <w:sz w:val="24"/>
          <w:szCs w:val="24"/>
        </w:rPr>
        <w:t xml:space="preserve">с демонстрацией </w:t>
      </w:r>
      <w:r w:rsidRPr="00CC747C">
        <w:rPr>
          <w:sz w:val="24"/>
          <w:szCs w:val="24"/>
        </w:rPr>
        <w:t>распределени</w:t>
      </w:r>
      <w:r>
        <w:rPr>
          <w:sz w:val="24"/>
          <w:szCs w:val="24"/>
        </w:rPr>
        <w:t>я</w:t>
      </w:r>
      <w:r w:rsidRPr="00CC747C">
        <w:rPr>
          <w:sz w:val="24"/>
          <w:szCs w:val="24"/>
        </w:rPr>
        <w:t xml:space="preserve"> этих переменных в общей выборке</w:t>
      </w:r>
      <w:r>
        <w:rPr>
          <w:sz w:val="24"/>
          <w:szCs w:val="24"/>
        </w:rPr>
        <w:t>, и,</w:t>
      </w:r>
      <w:r w:rsidRPr="00CC747C">
        <w:rPr>
          <w:sz w:val="24"/>
          <w:szCs w:val="24"/>
        </w:rPr>
        <w:t xml:space="preserve"> </w:t>
      </w:r>
      <w:r>
        <w:rPr>
          <w:sz w:val="24"/>
          <w:szCs w:val="24"/>
        </w:rPr>
        <w:t>если</w:t>
      </w:r>
      <w:r w:rsidRPr="00CC747C">
        <w:rPr>
          <w:sz w:val="24"/>
          <w:szCs w:val="24"/>
        </w:rPr>
        <w:t xml:space="preserve"> необходимо</w:t>
      </w:r>
      <w:r>
        <w:rPr>
          <w:sz w:val="24"/>
          <w:szCs w:val="24"/>
        </w:rPr>
        <w:t>,</w:t>
      </w:r>
      <w:r w:rsidRPr="00CC747C">
        <w:rPr>
          <w:sz w:val="24"/>
          <w:szCs w:val="24"/>
        </w:rPr>
        <w:t xml:space="preserve"> </w:t>
      </w:r>
      <w:r>
        <w:rPr>
          <w:sz w:val="24"/>
          <w:szCs w:val="24"/>
        </w:rPr>
        <w:t>в</w:t>
      </w:r>
      <w:r w:rsidRPr="00CC747C">
        <w:rPr>
          <w:sz w:val="24"/>
          <w:szCs w:val="24"/>
        </w:rPr>
        <w:t xml:space="preserve"> </w:t>
      </w:r>
      <w:r>
        <w:rPr>
          <w:sz w:val="24"/>
          <w:szCs w:val="24"/>
        </w:rPr>
        <w:t>особых</w:t>
      </w:r>
      <w:r w:rsidRPr="00CC747C">
        <w:rPr>
          <w:sz w:val="24"/>
          <w:szCs w:val="24"/>
        </w:rPr>
        <w:t xml:space="preserve"> группах участников</w:t>
      </w:r>
      <w:r>
        <w:rPr>
          <w:sz w:val="24"/>
          <w:szCs w:val="24"/>
        </w:rPr>
        <w:t xml:space="preserve"> (например, сформированных с учетом</w:t>
      </w:r>
      <w:r w:rsidRPr="00CC747C">
        <w:rPr>
          <w:sz w:val="24"/>
          <w:szCs w:val="24"/>
        </w:rPr>
        <w:t xml:space="preserve"> пол</w:t>
      </w:r>
      <w:r>
        <w:rPr>
          <w:sz w:val="24"/>
          <w:szCs w:val="24"/>
        </w:rPr>
        <w:t>а)</w:t>
      </w:r>
      <w:r w:rsidRPr="00CC747C">
        <w:rPr>
          <w:sz w:val="24"/>
          <w:szCs w:val="24"/>
        </w:rPr>
        <w:t>.</w:t>
      </w:r>
      <w:r>
        <w:rPr>
          <w:sz w:val="24"/>
          <w:szCs w:val="24"/>
        </w:rPr>
        <w:t xml:space="preserve"> </w:t>
      </w:r>
      <w:r w:rsidRPr="00B51926">
        <w:rPr>
          <w:sz w:val="24"/>
          <w:szCs w:val="24"/>
        </w:rPr>
        <w:t xml:space="preserve">Также полезно указать количество </w:t>
      </w:r>
      <w:r>
        <w:rPr>
          <w:sz w:val="24"/>
          <w:szCs w:val="24"/>
        </w:rPr>
        <w:t>отсутствующих</w:t>
      </w:r>
      <w:r w:rsidRPr="00B51926">
        <w:rPr>
          <w:sz w:val="24"/>
          <w:szCs w:val="24"/>
        </w:rPr>
        <w:t xml:space="preserve"> наблюдений для каждой из </w:t>
      </w:r>
      <w:r>
        <w:rPr>
          <w:sz w:val="24"/>
          <w:szCs w:val="24"/>
        </w:rPr>
        <w:t>упомянутых</w:t>
      </w:r>
      <w:r w:rsidRPr="00B51926">
        <w:rPr>
          <w:sz w:val="24"/>
          <w:szCs w:val="24"/>
        </w:rPr>
        <w:t xml:space="preserve"> переменн</w:t>
      </w:r>
      <w:r>
        <w:rPr>
          <w:sz w:val="24"/>
          <w:szCs w:val="24"/>
        </w:rPr>
        <w:t>ой</w:t>
      </w:r>
      <w:r w:rsidRPr="00B51926">
        <w:rPr>
          <w:sz w:val="24"/>
          <w:szCs w:val="24"/>
        </w:rPr>
        <w:t xml:space="preserve"> в обоих наборах данных</w:t>
      </w:r>
      <w:r>
        <w:rPr>
          <w:sz w:val="24"/>
          <w:szCs w:val="24"/>
        </w:rPr>
        <w:t xml:space="preserve"> (в оригинальном и проверочном исследованиях – </w:t>
      </w:r>
      <w:r w:rsidRPr="00F365F3">
        <w:rPr>
          <w:i/>
        </w:rPr>
        <w:t>прим. ред.</w:t>
      </w:r>
      <w:r>
        <w:rPr>
          <w:sz w:val="24"/>
          <w:szCs w:val="24"/>
        </w:rPr>
        <w:t>)</w:t>
      </w:r>
      <w:r w:rsidRPr="00B51926">
        <w:rPr>
          <w:sz w:val="24"/>
          <w:szCs w:val="24"/>
        </w:rPr>
        <w:t>.</w:t>
      </w:r>
    </w:p>
    <w:p w14:paraId="08918FA8" w14:textId="77777777" w:rsidR="00B107A9" w:rsidRPr="00CC747C" w:rsidRDefault="00B107A9" w:rsidP="003110BB">
      <w:pPr>
        <w:jc w:val="both"/>
        <w:rPr>
          <w:sz w:val="24"/>
          <w:szCs w:val="24"/>
        </w:rPr>
      </w:pPr>
      <w:r>
        <w:rPr>
          <w:sz w:val="24"/>
          <w:szCs w:val="24"/>
        </w:rPr>
        <w:t>Можно</w:t>
      </w:r>
      <w:r w:rsidRPr="00CC747C">
        <w:rPr>
          <w:sz w:val="24"/>
          <w:szCs w:val="24"/>
        </w:rPr>
        <w:t xml:space="preserve"> возразить, что для хорошо известных и давно </w:t>
      </w:r>
      <w:r>
        <w:rPr>
          <w:sz w:val="24"/>
          <w:szCs w:val="24"/>
        </w:rPr>
        <w:t>существующих</w:t>
      </w:r>
      <w:r w:rsidRPr="00CC747C">
        <w:rPr>
          <w:sz w:val="24"/>
          <w:szCs w:val="24"/>
        </w:rPr>
        <w:t xml:space="preserve"> моделей (например, шкал риска </w:t>
      </w:r>
      <w:r w:rsidRPr="00CC747C">
        <w:rPr>
          <w:sz w:val="24"/>
          <w:szCs w:val="24"/>
          <w:lang w:val="en-US"/>
        </w:rPr>
        <w:t>APACHE</w:t>
      </w:r>
      <w:r w:rsidRPr="00CC747C">
        <w:rPr>
          <w:sz w:val="24"/>
          <w:szCs w:val="24"/>
        </w:rPr>
        <w:t xml:space="preserve"> или </w:t>
      </w:r>
      <w:r w:rsidRPr="00CC747C">
        <w:rPr>
          <w:bCs/>
          <w:sz w:val="24"/>
          <w:szCs w:val="24"/>
          <w:lang w:val="en-US" w:bidi="en-US"/>
        </w:rPr>
        <w:t>Framingham</w:t>
      </w:r>
      <w:r w:rsidRPr="00CC747C">
        <w:rPr>
          <w:sz w:val="24"/>
          <w:szCs w:val="24"/>
        </w:rPr>
        <w:t>)</w:t>
      </w:r>
      <w:r>
        <w:rPr>
          <w:sz w:val="24"/>
          <w:szCs w:val="24"/>
        </w:rPr>
        <w:t xml:space="preserve"> </w:t>
      </w:r>
      <w:r w:rsidRPr="00CC747C">
        <w:rPr>
          <w:sz w:val="24"/>
          <w:szCs w:val="24"/>
        </w:rPr>
        <w:t xml:space="preserve">такое сравнение будет излишним. Однако не все читатели могут быть </w:t>
      </w:r>
      <w:r>
        <w:rPr>
          <w:sz w:val="24"/>
          <w:szCs w:val="24"/>
        </w:rPr>
        <w:t xml:space="preserve">хорошо </w:t>
      </w:r>
      <w:r w:rsidRPr="00CC747C">
        <w:rPr>
          <w:sz w:val="24"/>
          <w:szCs w:val="24"/>
        </w:rPr>
        <w:t>знакомы с этими моделями, поэтому мы все же рекомендуем провести сравнение между наборами данных</w:t>
      </w:r>
      <w:r>
        <w:rPr>
          <w:sz w:val="24"/>
          <w:szCs w:val="24"/>
        </w:rPr>
        <w:t>, использованных</w:t>
      </w:r>
      <w:r w:rsidRPr="00CC747C">
        <w:rPr>
          <w:sz w:val="24"/>
          <w:szCs w:val="24"/>
        </w:rPr>
        <w:t xml:space="preserve"> для </w:t>
      </w:r>
      <w:r>
        <w:rPr>
          <w:sz w:val="24"/>
          <w:szCs w:val="24"/>
        </w:rPr>
        <w:t>проверки</w:t>
      </w:r>
      <w:r w:rsidRPr="00CC747C">
        <w:rPr>
          <w:sz w:val="24"/>
          <w:szCs w:val="24"/>
        </w:rPr>
        <w:t xml:space="preserve"> и разработки</w:t>
      </w:r>
      <w:r>
        <w:rPr>
          <w:sz w:val="24"/>
          <w:szCs w:val="24"/>
        </w:rPr>
        <w:t>,</w:t>
      </w:r>
      <w:r w:rsidRPr="00CC747C">
        <w:rPr>
          <w:sz w:val="24"/>
          <w:szCs w:val="24"/>
        </w:rPr>
        <w:t xml:space="preserve"> или, </w:t>
      </w:r>
      <w:r>
        <w:rPr>
          <w:sz w:val="24"/>
          <w:szCs w:val="24"/>
        </w:rPr>
        <w:t xml:space="preserve">если </w:t>
      </w:r>
      <w:r w:rsidRPr="00CC747C">
        <w:rPr>
          <w:sz w:val="24"/>
          <w:szCs w:val="24"/>
        </w:rPr>
        <w:t xml:space="preserve">возможно, даже с </w:t>
      </w:r>
      <w:r>
        <w:rPr>
          <w:sz w:val="24"/>
          <w:szCs w:val="24"/>
        </w:rPr>
        <w:t xml:space="preserve">данными </w:t>
      </w:r>
      <w:r w:rsidRPr="00CC747C">
        <w:rPr>
          <w:sz w:val="24"/>
          <w:szCs w:val="24"/>
        </w:rPr>
        <w:t>предыдущи</w:t>
      </w:r>
      <w:r>
        <w:rPr>
          <w:sz w:val="24"/>
          <w:szCs w:val="24"/>
        </w:rPr>
        <w:t>х</w:t>
      </w:r>
      <w:r w:rsidRPr="00CC747C">
        <w:rPr>
          <w:sz w:val="24"/>
          <w:szCs w:val="24"/>
        </w:rPr>
        <w:t xml:space="preserve"> </w:t>
      </w:r>
      <w:r>
        <w:rPr>
          <w:sz w:val="24"/>
          <w:szCs w:val="24"/>
        </w:rPr>
        <w:t>проверочных</w:t>
      </w:r>
      <w:r w:rsidRPr="00CC747C">
        <w:rPr>
          <w:sz w:val="24"/>
          <w:szCs w:val="24"/>
        </w:rPr>
        <w:t xml:space="preserve"> исследовани</w:t>
      </w:r>
      <w:r>
        <w:rPr>
          <w:sz w:val="24"/>
          <w:szCs w:val="24"/>
        </w:rPr>
        <w:t>й</w:t>
      </w:r>
      <w:r w:rsidRPr="00CC747C">
        <w:rPr>
          <w:sz w:val="24"/>
          <w:szCs w:val="24"/>
        </w:rPr>
        <w:t>.</w:t>
      </w:r>
    </w:p>
    <w:p w14:paraId="5340C45F" w14:textId="77777777" w:rsidR="00B107A9" w:rsidRPr="00CC747C" w:rsidRDefault="00B107A9" w:rsidP="003110BB">
      <w:pPr>
        <w:jc w:val="both"/>
        <w:rPr>
          <w:sz w:val="24"/>
          <w:szCs w:val="24"/>
        </w:rPr>
      </w:pPr>
      <w:r w:rsidRPr="00AA2528">
        <w:rPr>
          <w:sz w:val="24"/>
          <w:szCs w:val="24"/>
        </w:rPr>
        <w:t>Наконец, авторы должны объяснить причины любых заметных различий между выборками проверочн</w:t>
      </w:r>
      <w:r>
        <w:rPr>
          <w:sz w:val="24"/>
          <w:szCs w:val="24"/>
        </w:rPr>
        <w:t xml:space="preserve">ого </w:t>
      </w:r>
      <w:r w:rsidRPr="00AA2528">
        <w:rPr>
          <w:sz w:val="24"/>
          <w:szCs w:val="24"/>
        </w:rPr>
        <w:t xml:space="preserve">и предыдущего </w:t>
      </w:r>
      <w:r>
        <w:rPr>
          <w:sz w:val="24"/>
          <w:szCs w:val="24"/>
        </w:rPr>
        <w:t>исследований,</w:t>
      </w:r>
      <w:r w:rsidRPr="00AA2528">
        <w:rPr>
          <w:sz w:val="24"/>
          <w:szCs w:val="24"/>
        </w:rPr>
        <w:t xml:space="preserve"> если это </w:t>
      </w:r>
      <w:r>
        <w:rPr>
          <w:sz w:val="24"/>
          <w:szCs w:val="24"/>
        </w:rPr>
        <w:t>не было запланировано</w:t>
      </w:r>
      <w:r w:rsidRPr="00AA2528">
        <w:rPr>
          <w:sz w:val="24"/>
          <w:szCs w:val="24"/>
        </w:rPr>
        <w:t xml:space="preserve"> </w:t>
      </w:r>
      <w:r w:rsidRPr="00CC747C">
        <w:rPr>
          <w:sz w:val="24"/>
          <w:szCs w:val="24"/>
        </w:rPr>
        <w:t>(пункт 12)</w:t>
      </w:r>
      <w:r>
        <w:rPr>
          <w:sz w:val="24"/>
          <w:szCs w:val="24"/>
        </w:rPr>
        <w:t>,</w:t>
      </w:r>
      <w:r w:rsidRPr="00CC747C">
        <w:rPr>
          <w:sz w:val="24"/>
          <w:szCs w:val="24"/>
        </w:rPr>
        <w:t xml:space="preserve"> и </w:t>
      </w:r>
      <w:r>
        <w:rPr>
          <w:sz w:val="24"/>
          <w:szCs w:val="24"/>
        </w:rPr>
        <w:t xml:space="preserve">затем </w:t>
      </w:r>
      <w:r w:rsidRPr="00CC747C">
        <w:rPr>
          <w:sz w:val="24"/>
          <w:szCs w:val="24"/>
        </w:rPr>
        <w:t>обсудить</w:t>
      </w:r>
      <w:r>
        <w:rPr>
          <w:sz w:val="24"/>
          <w:szCs w:val="24"/>
        </w:rPr>
        <w:t xml:space="preserve"> в статье</w:t>
      </w:r>
      <w:r w:rsidRPr="00CC747C">
        <w:rPr>
          <w:sz w:val="24"/>
          <w:szCs w:val="24"/>
        </w:rPr>
        <w:t xml:space="preserve"> возможные последствия </w:t>
      </w:r>
      <w:r>
        <w:rPr>
          <w:sz w:val="24"/>
          <w:szCs w:val="24"/>
        </w:rPr>
        <w:t xml:space="preserve">этих расхождений </w:t>
      </w:r>
      <w:r w:rsidRPr="00CC747C">
        <w:rPr>
          <w:sz w:val="24"/>
          <w:szCs w:val="24"/>
        </w:rPr>
        <w:t xml:space="preserve">для полученных результатов, </w:t>
      </w:r>
      <w:r>
        <w:rPr>
          <w:sz w:val="24"/>
          <w:szCs w:val="24"/>
        </w:rPr>
        <w:t>таких как</w:t>
      </w:r>
      <w:r w:rsidRPr="00CC747C">
        <w:rPr>
          <w:sz w:val="24"/>
          <w:szCs w:val="24"/>
        </w:rPr>
        <w:t xml:space="preserve"> </w:t>
      </w:r>
      <w:r>
        <w:rPr>
          <w:sz w:val="24"/>
          <w:szCs w:val="24"/>
        </w:rPr>
        <w:t>предсказательная</w:t>
      </w:r>
      <w:r w:rsidRPr="00CC747C">
        <w:rPr>
          <w:sz w:val="24"/>
          <w:szCs w:val="24"/>
        </w:rPr>
        <w:t xml:space="preserve"> эффективност</w:t>
      </w:r>
      <w:r>
        <w:rPr>
          <w:sz w:val="24"/>
          <w:szCs w:val="24"/>
        </w:rPr>
        <w:t>ь</w:t>
      </w:r>
      <w:r w:rsidRPr="00CC747C">
        <w:rPr>
          <w:sz w:val="24"/>
          <w:szCs w:val="24"/>
        </w:rPr>
        <w:t xml:space="preserve"> модели</w:t>
      </w:r>
      <w:r>
        <w:rPr>
          <w:sz w:val="24"/>
          <w:szCs w:val="24"/>
        </w:rPr>
        <w:t xml:space="preserve"> в проверочном </w:t>
      </w:r>
      <w:r w:rsidRPr="00CC747C">
        <w:rPr>
          <w:sz w:val="24"/>
          <w:szCs w:val="24"/>
        </w:rPr>
        <w:t>наборе данных (пункты 16 и 18).</w:t>
      </w:r>
    </w:p>
    <w:p w14:paraId="76BA4E05" w14:textId="77777777" w:rsidR="00B107A9" w:rsidRPr="00CC747C" w:rsidRDefault="00B107A9" w:rsidP="003110BB">
      <w:pPr>
        <w:jc w:val="both"/>
        <w:rPr>
          <w:sz w:val="24"/>
          <w:szCs w:val="24"/>
        </w:rPr>
      </w:pPr>
      <w:r w:rsidRPr="00CC747C">
        <w:rPr>
          <w:sz w:val="24"/>
          <w:szCs w:val="24"/>
        </w:rPr>
        <w:t>Недавний систематический обзор 78 исследований</w:t>
      </w:r>
      <w:r>
        <w:rPr>
          <w:sz w:val="24"/>
          <w:szCs w:val="24"/>
        </w:rPr>
        <w:t xml:space="preserve"> </w:t>
      </w:r>
      <w:r w:rsidRPr="00CC747C">
        <w:rPr>
          <w:sz w:val="24"/>
          <w:szCs w:val="24"/>
        </w:rPr>
        <w:t xml:space="preserve">с </w:t>
      </w:r>
      <w:r>
        <w:rPr>
          <w:sz w:val="24"/>
          <w:szCs w:val="24"/>
        </w:rPr>
        <w:t>проверкой</w:t>
      </w:r>
      <w:r w:rsidRPr="00CC747C">
        <w:rPr>
          <w:sz w:val="24"/>
          <w:szCs w:val="24"/>
        </w:rPr>
        <w:t xml:space="preserve"> модели </w:t>
      </w:r>
      <w:r>
        <w:rPr>
          <w:sz w:val="24"/>
          <w:szCs w:val="24"/>
        </w:rPr>
        <w:t xml:space="preserve">на независимых данных </w:t>
      </w:r>
      <w:r w:rsidRPr="00CC747C">
        <w:rPr>
          <w:sz w:val="24"/>
          <w:szCs w:val="24"/>
        </w:rPr>
        <w:t xml:space="preserve">(включая </w:t>
      </w:r>
      <w:r>
        <w:rPr>
          <w:sz w:val="24"/>
          <w:szCs w:val="24"/>
        </w:rPr>
        <w:t xml:space="preserve">исследования, в которых </w:t>
      </w:r>
      <w:r w:rsidRPr="00CC747C">
        <w:rPr>
          <w:sz w:val="24"/>
          <w:szCs w:val="24"/>
        </w:rPr>
        <w:t>разработк</w:t>
      </w:r>
      <w:r>
        <w:rPr>
          <w:sz w:val="24"/>
          <w:szCs w:val="24"/>
        </w:rPr>
        <w:t>а модели была дополнена</w:t>
      </w:r>
      <w:r w:rsidRPr="00CC747C">
        <w:rPr>
          <w:sz w:val="24"/>
          <w:szCs w:val="24"/>
        </w:rPr>
        <w:t xml:space="preserve"> внешней</w:t>
      </w:r>
      <w:r>
        <w:rPr>
          <w:sz w:val="24"/>
          <w:szCs w:val="24"/>
        </w:rPr>
        <w:t xml:space="preserve"> проверкой</w:t>
      </w:r>
      <w:r w:rsidRPr="00CC747C">
        <w:rPr>
          <w:sz w:val="24"/>
          <w:szCs w:val="24"/>
        </w:rPr>
        <w:t>), показал, что только в 31 (40%) отчете сравнива</w:t>
      </w:r>
      <w:r>
        <w:rPr>
          <w:sz w:val="24"/>
          <w:szCs w:val="24"/>
        </w:rPr>
        <w:t>ли</w:t>
      </w:r>
      <w:r w:rsidRPr="00CC747C">
        <w:rPr>
          <w:sz w:val="24"/>
          <w:szCs w:val="24"/>
        </w:rPr>
        <w:t xml:space="preserve"> или </w:t>
      </w:r>
      <w:r>
        <w:rPr>
          <w:sz w:val="24"/>
          <w:szCs w:val="24"/>
        </w:rPr>
        <w:t>обсуждали</w:t>
      </w:r>
      <w:r w:rsidRPr="00CC747C">
        <w:rPr>
          <w:sz w:val="24"/>
          <w:szCs w:val="24"/>
        </w:rPr>
        <w:t xml:space="preserve"> характеристики когорт </w:t>
      </w:r>
      <w:r>
        <w:rPr>
          <w:sz w:val="24"/>
          <w:szCs w:val="24"/>
        </w:rPr>
        <w:t xml:space="preserve">оригинального исследования, в котором была разработана модель, и проверочного исследования с независимыми данными </w:t>
      </w:r>
      <w:r w:rsidRPr="00CC747C">
        <w:rPr>
          <w:sz w:val="24"/>
          <w:szCs w:val="24"/>
        </w:rPr>
        <w:t xml:space="preserve">[122]. </w:t>
      </w:r>
    </w:p>
    <w:p w14:paraId="64500A07" w14:textId="77777777" w:rsidR="00B107A9" w:rsidRPr="00CC747C" w:rsidRDefault="00B107A9" w:rsidP="003110BB">
      <w:pPr>
        <w:jc w:val="both"/>
        <w:rPr>
          <w:b/>
          <w:i/>
          <w:sz w:val="24"/>
          <w:szCs w:val="24"/>
        </w:rPr>
      </w:pPr>
      <w:r w:rsidRPr="00CC747C">
        <w:rPr>
          <w:b/>
          <w:i/>
          <w:sz w:val="24"/>
          <w:szCs w:val="24"/>
        </w:rPr>
        <w:t>Разработка модели</w:t>
      </w:r>
    </w:p>
    <w:p w14:paraId="6D9DA441" w14:textId="77777777" w:rsidR="00B107A9" w:rsidRPr="00F365F3" w:rsidRDefault="00B107A9" w:rsidP="003110BB">
      <w:pPr>
        <w:jc w:val="both"/>
        <w:rPr>
          <w:i/>
          <w:sz w:val="24"/>
          <w:szCs w:val="24"/>
          <w:lang w:val="en-US"/>
        </w:rPr>
      </w:pPr>
      <w:r w:rsidRPr="00CC747C">
        <w:rPr>
          <w:i/>
          <w:sz w:val="24"/>
          <w:szCs w:val="24"/>
        </w:rPr>
        <w:t xml:space="preserve">Пункт 14а. Укажите количество участников и </w:t>
      </w:r>
      <w:r>
        <w:rPr>
          <w:i/>
          <w:sz w:val="24"/>
          <w:szCs w:val="24"/>
        </w:rPr>
        <w:t>событий</w:t>
      </w:r>
      <w:r w:rsidRPr="00CC747C">
        <w:rPr>
          <w:i/>
          <w:sz w:val="24"/>
          <w:szCs w:val="24"/>
        </w:rPr>
        <w:t xml:space="preserve"> исход</w:t>
      </w:r>
      <w:r>
        <w:rPr>
          <w:i/>
          <w:sz w:val="24"/>
          <w:szCs w:val="24"/>
        </w:rPr>
        <w:t>а</w:t>
      </w:r>
      <w:r w:rsidRPr="00CC747C">
        <w:rPr>
          <w:i/>
          <w:sz w:val="24"/>
          <w:szCs w:val="24"/>
        </w:rPr>
        <w:t xml:space="preserve"> для каждого анализа</w:t>
      </w:r>
      <w:r>
        <w:rPr>
          <w:i/>
          <w:sz w:val="24"/>
          <w:szCs w:val="24"/>
        </w:rPr>
        <w:t>.</w:t>
      </w:r>
      <w:r w:rsidRPr="00CC747C">
        <w:rPr>
          <w:i/>
          <w:sz w:val="24"/>
          <w:szCs w:val="24"/>
        </w:rPr>
        <w:t xml:space="preserve"> </w:t>
      </w:r>
      <w:r>
        <w:rPr>
          <w:i/>
          <w:sz w:val="24"/>
          <w:szCs w:val="24"/>
          <w:lang w:val="en-US"/>
        </w:rPr>
        <w:t>[</w:t>
      </w:r>
      <w:r>
        <w:rPr>
          <w:i/>
          <w:sz w:val="24"/>
          <w:szCs w:val="24"/>
        </w:rPr>
        <w:t>Р</w:t>
      </w:r>
      <w:r>
        <w:rPr>
          <w:i/>
          <w:sz w:val="24"/>
          <w:szCs w:val="24"/>
          <w:lang w:val="en-US"/>
        </w:rPr>
        <w:t>]</w:t>
      </w:r>
    </w:p>
    <w:p w14:paraId="53B3392A" w14:textId="77777777" w:rsidR="00B107A9" w:rsidRPr="00CC747C" w:rsidRDefault="00B107A9" w:rsidP="003110BB">
      <w:pPr>
        <w:jc w:val="both"/>
        <w:rPr>
          <w:b/>
          <w:sz w:val="24"/>
          <w:szCs w:val="24"/>
        </w:rPr>
      </w:pPr>
      <w:r w:rsidRPr="00CC747C">
        <w:rPr>
          <w:b/>
          <w:sz w:val="24"/>
          <w:szCs w:val="24"/>
        </w:rPr>
        <w:t>Примеры</w:t>
      </w:r>
    </w:p>
    <w:p w14:paraId="1DA4DB4C" w14:textId="77777777" w:rsidR="00B107A9" w:rsidRPr="00CC747C" w:rsidRDefault="00B107A9" w:rsidP="003110BB">
      <w:pPr>
        <w:jc w:val="both"/>
        <w:rPr>
          <w:sz w:val="24"/>
          <w:szCs w:val="24"/>
        </w:rPr>
      </w:pPr>
      <w:r w:rsidRPr="00CC747C">
        <w:rPr>
          <w:sz w:val="24"/>
          <w:szCs w:val="24"/>
        </w:rPr>
        <w:t xml:space="preserve">См. </w:t>
      </w:r>
      <w:r w:rsidRPr="00CC747C">
        <w:rPr>
          <w:b/>
          <w:sz w:val="24"/>
          <w:szCs w:val="24"/>
        </w:rPr>
        <w:t>таблицы 9</w:t>
      </w:r>
      <w:r w:rsidRPr="00CC747C">
        <w:rPr>
          <w:sz w:val="24"/>
          <w:szCs w:val="24"/>
        </w:rPr>
        <w:t xml:space="preserve"> и </w:t>
      </w:r>
      <w:r w:rsidRPr="00CC747C">
        <w:rPr>
          <w:b/>
          <w:sz w:val="24"/>
          <w:szCs w:val="24"/>
        </w:rPr>
        <w:t>10</w:t>
      </w:r>
      <w:r w:rsidRPr="00CC747C">
        <w:rPr>
          <w:sz w:val="24"/>
          <w:szCs w:val="24"/>
        </w:rPr>
        <w:t>.</w:t>
      </w:r>
    </w:p>
    <w:p w14:paraId="587DC0AF" w14:textId="77777777" w:rsidR="00B107A9" w:rsidRPr="00CC747C" w:rsidRDefault="00B107A9" w:rsidP="003110BB">
      <w:pPr>
        <w:jc w:val="both"/>
        <w:rPr>
          <w:b/>
          <w:sz w:val="24"/>
          <w:szCs w:val="24"/>
        </w:rPr>
      </w:pPr>
      <w:r w:rsidRPr="00CC747C">
        <w:rPr>
          <w:b/>
          <w:sz w:val="24"/>
          <w:szCs w:val="24"/>
        </w:rPr>
        <w:t>Пояснение</w:t>
      </w:r>
    </w:p>
    <w:p w14:paraId="6B55DDC0" w14:textId="77777777" w:rsidR="00B107A9" w:rsidRPr="00CC747C" w:rsidRDefault="00B107A9" w:rsidP="003110BB">
      <w:pPr>
        <w:jc w:val="both"/>
        <w:rPr>
          <w:sz w:val="24"/>
          <w:szCs w:val="24"/>
        </w:rPr>
      </w:pPr>
      <w:r w:rsidRPr="00CC747C">
        <w:rPr>
          <w:sz w:val="24"/>
          <w:szCs w:val="24"/>
        </w:rPr>
        <w:t>Как отмеч</w:t>
      </w:r>
      <w:r>
        <w:rPr>
          <w:sz w:val="24"/>
          <w:szCs w:val="24"/>
        </w:rPr>
        <w:t>ено</w:t>
      </w:r>
      <w:r w:rsidRPr="00CC747C">
        <w:rPr>
          <w:sz w:val="24"/>
          <w:szCs w:val="24"/>
        </w:rPr>
        <w:t xml:space="preserve"> в пункте 8, эффективный размер выборки </w:t>
      </w:r>
      <w:r>
        <w:rPr>
          <w:sz w:val="24"/>
          <w:szCs w:val="24"/>
        </w:rPr>
        <w:t>в исследованиях вопросов предсказания определяется</w:t>
      </w:r>
      <w:r w:rsidRPr="00CC747C">
        <w:rPr>
          <w:sz w:val="24"/>
          <w:szCs w:val="24"/>
        </w:rPr>
        <w:t xml:space="preserve"> количество</w:t>
      </w:r>
      <w:r>
        <w:rPr>
          <w:sz w:val="24"/>
          <w:szCs w:val="24"/>
        </w:rPr>
        <w:t>м</w:t>
      </w:r>
      <w:r w:rsidRPr="00CC747C">
        <w:rPr>
          <w:sz w:val="24"/>
          <w:szCs w:val="24"/>
        </w:rPr>
        <w:t xml:space="preserve"> событий, а не участников. Отношени</w:t>
      </w:r>
      <w:r>
        <w:rPr>
          <w:sz w:val="24"/>
          <w:szCs w:val="24"/>
        </w:rPr>
        <w:t>е</w:t>
      </w:r>
      <w:r w:rsidRPr="00CC747C">
        <w:rPr>
          <w:sz w:val="24"/>
          <w:szCs w:val="24"/>
        </w:rPr>
        <w:t xml:space="preserve"> </w:t>
      </w:r>
      <w:r>
        <w:rPr>
          <w:sz w:val="24"/>
          <w:szCs w:val="24"/>
        </w:rPr>
        <w:t>к</w:t>
      </w:r>
      <w:r w:rsidRPr="004143FC">
        <w:rPr>
          <w:sz w:val="24"/>
          <w:szCs w:val="24"/>
        </w:rPr>
        <w:t>оличеств</w:t>
      </w:r>
      <w:r>
        <w:rPr>
          <w:sz w:val="24"/>
          <w:szCs w:val="24"/>
        </w:rPr>
        <w:t>а</w:t>
      </w:r>
      <w:r w:rsidRPr="004143FC">
        <w:rPr>
          <w:sz w:val="24"/>
          <w:szCs w:val="24"/>
        </w:rPr>
        <w:t xml:space="preserve"> </w:t>
      </w:r>
      <w:r w:rsidRPr="00CC747C">
        <w:rPr>
          <w:sz w:val="24"/>
          <w:szCs w:val="24"/>
        </w:rPr>
        <w:t xml:space="preserve">участников с событием к </w:t>
      </w:r>
      <w:r>
        <w:rPr>
          <w:sz w:val="24"/>
          <w:szCs w:val="24"/>
        </w:rPr>
        <w:t>количеству</w:t>
      </w:r>
      <w:r w:rsidRPr="00CC747C">
        <w:rPr>
          <w:sz w:val="24"/>
          <w:szCs w:val="24"/>
        </w:rPr>
        <w:t xml:space="preserve"> исследуемых предикторов </w:t>
      </w:r>
      <w:r w:rsidRPr="004143FC">
        <w:rPr>
          <w:sz w:val="24"/>
          <w:szCs w:val="24"/>
        </w:rPr>
        <w:t xml:space="preserve">играет центральную роль при оценке риска переобучения </w:t>
      </w:r>
      <w:r>
        <w:rPr>
          <w:sz w:val="24"/>
          <w:szCs w:val="24"/>
        </w:rPr>
        <w:t>(</w:t>
      </w:r>
      <w:r w:rsidRPr="00F365F3">
        <w:rPr>
          <w:bCs/>
          <w:i/>
          <w:lang w:val="en-US" w:bidi="en-US"/>
        </w:rPr>
        <w:t>overfitting</w:t>
      </w:r>
      <w:r>
        <w:rPr>
          <w:sz w:val="24"/>
          <w:szCs w:val="24"/>
        </w:rPr>
        <w:t xml:space="preserve">) </w:t>
      </w:r>
      <w:r w:rsidRPr="004143FC">
        <w:rPr>
          <w:sz w:val="24"/>
          <w:szCs w:val="24"/>
        </w:rPr>
        <w:t>в конкретном исследовании</w:t>
      </w:r>
      <w:r w:rsidRPr="00CC747C">
        <w:rPr>
          <w:sz w:val="24"/>
          <w:szCs w:val="24"/>
        </w:rPr>
        <w:t xml:space="preserve"> (пункты 8 и 10б).</w:t>
      </w:r>
    </w:p>
    <w:p w14:paraId="58290955" w14:textId="77777777" w:rsidR="00B107A9" w:rsidRPr="00CC747C" w:rsidRDefault="00B107A9" w:rsidP="003110BB">
      <w:pPr>
        <w:jc w:val="both"/>
        <w:rPr>
          <w:sz w:val="24"/>
          <w:szCs w:val="24"/>
        </w:rPr>
      </w:pPr>
      <w:r w:rsidRPr="00CC747C">
        <w:rPr>
          <w:sz w:val="24"/>
          <w:szCs w:val="24"/>
        </w:rPr>
        <w:t xml:space="preserve">При отсутствующих данных </w:t>
      </w:r>
      <w:r>
        <w:rPr>
          <w:sz w:val="24"/>
          <w:szCs w:val="24"/>
        </w:rPr>
        <w:t>количество</w:t>
      </w:r>
      <w:r w:rsidRPr="00CC747C">
        <w:rPr>
          <w:sz w:val="24"/>
          <w:szCs w:val="24"/>
        </w:rPr>
        <w:t xml:space="preserve"> участников и событий </w:t>
      </w:r>
      <w:r>
        <w:rPr>
          <w:sz w:val="24"/>
          <w:szCs w:val="24"/>
        </w:rPr>
        <w:t xml:space="preserve">часто </w:t>
      </w:r>
      <w:r w:rsidRPr="00CC747C">
        <w:rPr>
          <w:sz w:val="24"/>
          <w:szCs w:val="24"/>
        </w:rPr>
        <w:t>будет варьировать от анализа к анализу</w:t>
      </w:r>
      <w:r>
        <w:rPr>
          <w:sz w:val="24"/>
          <w:szCs w:val="24"/>
        </w:rPr>
        <w:t xml:space="preserve">, </w:t>
      </w:r>
      <w:r w:rsidRPr="005221FF">
        <w:rPr>
          <w:sz w:val="24"/>
          <w:szCs w:val="24"/>
        </w:rPr>
        <w:t xml:space="preserve">если только участники с отсутствующими данными не будут исключены или </w:t>
      </w:r>
      <w:r>
        <w:rPr>
          <w:sz w:val="24"/>
          <w:szCs w:val="24"/>
        </w:rPr>
        <w:t>такие</w:t>
      </w:r>
      <w:r w:rsidRPr="005221FF">
        <w:rPr>
          <w:sz w:val="24"/>
          <w:szCs w:val="24"/>
        </w:rPr>
        <w:t xml:space="preserve"> данные не будут </w:t>
      </w:r>
      <w:r>
        <w:rPr>
          <w:sz w:val="24"/>
          <w:szCs w:val="24"/>
        </w:rPr>
        <w:t>восстановлены</w:t>
      </w:r>
      <w:r w:rsidRPr="005221FF">
        <w:rPr>
          <w:sz w:val="24"/>
          <w:szCs w:val="24"/>
        </w:rPr>
        <w:t xml:space="preserve"> </w:t>
      </w:r>
      <w:r>
        <w:rPr>
          <w:sz w:val="24"/>
          <w:szCs w:val="24"/>
        </w:rPr>
        <w:t>путем</w:t>
      </w:r>
      <w:r w:rsidRPr="005221FF">
        <w:rPr>
          <w:sz w:val="24"/>
          <w:szCs w:val="24"/>
        </w:rPr>
        <w:t xml:space="preserve"> </w:t>
      </w:r>
      <w:r>
        <w:rPr>
          <w:sz w:val="24"/>
          <w:szCs w:val="24"/>
        </w:rPr>
        <w:t>подстановки (</w:t>
      </w:r>
      <w:r w:rsidRPr="00F365F3">
        <w:rPr>
          <w:bCs/>
          <w:i/>
          <w:lang w:val="en-US" w:bidi="en-US"/>
        </w:rPr>
        <w:t>imputation</w:t>
      </w:r>
      <w:r>
        <w:rPr>
          <w:sz w:val="24"/>
          <w:szCs w:val="24"/>
        </w:rPr>
        <w:t>)</w:t>
      </w:r>
      <w:r w:rsidRPr="00CC747C">
        <w:rPr>
          <w:sz w:val="24"/>
          <w:szCs w:val="24"/>
        </w:rPr>
        <w:t xml:space="preserve"> (пункт 9). При </w:t>
      </w:r>
      <w:r>
        <w:rPr>
          <w:sz w:val="24"/>
          <w:szCs w:val="24"/>
        </w:rPr>
        <w:t>создании</w:t>
      </w:r>
      <w:r w:rsidRPr="00CC747C">
        <w:rPr>
          <w:sz w:val="24"/>
          <w:szCs w:val="24"/>
        </w:rPr>
        <w:t xml:space="preserve"> новой</w:t>
      </w:r>
      <w:r>
        <w:rPr>
          <w:sz w:val="24"/>
          <w:szCs w:val="24"/>
        </w:rPr>
        <w:t xml:space="preserve"> предсказательной</w:t>
      </w:r>
      <w:r w:rsidRPr="00CC747C">
        <w:rPr>
          <w:sz w:val="24"/>
          <w:szCs w:val="24"/>
        </w:rPr>
        <w:t xml:space="preserve"> модели авторы часто </w:t>
      </w:r>
      <w:r>
        <w:rPr>
          <w:sz w:val="24"/>
          <w:szCs w:val="24"/>
        </w:rPr>
        <w:t>проводят анализ для изучения</w:t>
      </w:r>
      <w:r w:rsidRPr="00CC747C">
        <w:rPr>
          <w:sz w:val="24"/>
          <w:szCs w:val="24"/>
        </w:rPr>
        <w:t xml:space="preserve"> нескорректирован</w:t>
      </w:r>
      <w:r>
        <w:rPr>
          <w:sz w:val="24"/>
          <w:szCs w:val="24"/>
        </w:rPr>
        <w:t>ной ассоциации (обычно</w:t>
      </w:r>
      <w:r w:rsidRPr="00CC747C">
        <w:rPr>
          <w:sz w:val="24"/>
          <w:szCs w:val="24"/>
        </w:rPr>
        <w:t xml:space="preserve"> называем</w:t>
      </w:r>
      <w:r>
        <w:rPr>
          <w:sz w:val="24"/>
          <w:szCs w:val="24"/>
        </w:rPr>
        <w:t>ой</w:t>
      </w:r>
      <w:r w:rsidRPr="00CC747C">
        <w:rPr>
          <w:sz w:val="24"/>
          <w:szCs w:val="24"/>
        </w:rPr>
        <w:t xml:space="preserve"> одно</w:t>
      </w:r>
      <w:r>
        <w:rPr>
          <w:sz w:val="24"/>
          <w:szCs w:val="24"/>
        </w:rPr>
        <w:t>факторной</w:t>
      </w:r>
      <w:r w:rsidRPr="00CC747C">
        <w:rPr>
          <w:sz w:val="24"/>
          <w:szCs w:val="24"/>
        </w:rPr>
        <w:t xml:space="preserve"> или дву</w:t>
      </w:r>
      <w:r>
        <w:rPr>
          <w:sz w:val="24"/>
          <w:szCs w:val="24"/>
        </w:rPr>
        <w:t>хфакторной</w:t>
      </w:r>
      <w:r w:rsidRPr="00CC747C">
        <w:rPr>
          <w:sz w:val="24"/>
          <w:szCs w:val="24"/>
        </w:rPr>
        <w:t xml:space="preserve"> </w:t>
      </w:r>
      <w:r>
        <w:rPr>
          <w:sz w:val="24"/>
          <w:szCs w:val="24"/>
        </w:rPr>
        <w:t>ассоциацией,</w:t>
      </w:r>
      <w:r w:rsidRPr="005005D7">
        <w:rPr>
          <w:sz w:val="24"/>
          <w:szCs w:val="24"/>
        </w:rPr>
        <w:t xml:space="preserve"> </w:t>
      </w:r>
      <w:r w:rsidRPr="00CC747C">
        <w:rPr>
          <w:bCs/>
          <w:i/>
          <w:iCs/>
          <w:sz w:val="24"/>
          <w:szCs w:val="24"/>
          <w:lang w:val="en-US" w:bidi="en-US"/>
        </w:rPr>
        <w:t>univariable</w:t>
      </w:r>
      <w:r w:rsidRPr="005005D7">
        <w:rPr>
          <w:bCs/>
          <w:i/>
          <w:iCs/>
          <w:sz w:val="24"/>
          <w:szCs w:val="24"/>
          <w:lang w:bidi="en-US"/>
        </w:rPr>
        <w:t xml:space="preserve"> </w:t>
      </w:r>
      <w:r w:rsidRPr="00F365F3">
        <w:rPr>
          <w:bCs/>
          <w:iCs/>
          <w:lang w:bidi="en-US"/>
        </w:rPr>
        <w:t>или</w:t>
      </w:r>
      <w:r>
        <w:rPr>
          <w:bCs/>
          <w:i/>
          <w:iCs/>
          <w:sz w:val="24"/>
          <w:szCs w:val="24"/>
          <w:lang w:bidi="en-US"/>
        </w:rPr>
        <w:t xml:space="preserve"> </w:t>
      </w:r>
      <w:r w:rsidRPr="00CC747C">
        <w:rPr>
          <w:bCs/>
          <w:i/>
          <w:iCs/>
          <w:sz w:val="24"/>
          <w:szCs w:val="24"/>
          <w:lang w:val="en-US" w:bidi="en-US"/>
        </w:rPr>
        <w:t>bivariable</w:t>
      </w:r>
      <w:r w:rsidRPr="005005D7">
        <w:rPr>
          <w:bCs/>
          <w:i/>
          <w:iCs/>
          <w:sz w:val="24"/>
          <w:szCs w:val="24"/>
          <w:lang w:bidi="en-US"/>
        </w:rPr>
        <w:t xml:space="preserve"> </w:t>
      </w:r>
      <w:r w:rsidRPr="00CC747C">
        <w:rPr>
          <w:bCs/>
          <w:i/>
          <w:iCs/>
          <w:sz w:val="24"/>
          <w:szCs w:val="24"/>
          <w:lang w:val="en-US" w:bidi="en-US"/>
        </w:rPr>
        <w:t>association</w:t>
      </w:r>
      <w:r w:rsidRPr="005005D7">
        <w:rPr>
          <w:sz w:val="24"/>
          <w:szCs w:val="24"/>
        </w:rPr>
        <w:t xml:space="preserve">) </w:t>
      </w:r>
      <w:r w:rsidRPr="00CC747C">
        <w:rPr>
          <w:sz w:val="24"/>
          <w:szCs w:val="24"/>
        </w:rPr>
        <w:t>между</w:t>
      </w:r>
      <w:r w:rsidRPr="005005D7">
        <w:rPr>
          <w:sz w:val="24"/>
          <w:szCs w:val="24"/>
        </w:rPr>
        <w:t xml:space="preserve"> </w:t>
      </w:r>
      <w:r w:rsidRPr="00CC747C">
        <w:rPr>
          <w:sz w:val="24"/>
          <w:szCs w:val="24"/>
        </w:rPr>
        <w:t>предиктором</w:t>
      </w:r>
      <w:r w:rsidRPr="005005D7">
        <w:rPr>
          <w:sz w:val="24"/>
          <w:szCs w:val="24"/>
        </w:rPr>
        <w:t xml:space="preserve"> </w:t>
      </w:r>
      <w:r w:rsidRPr="00CC747C">
        <w:rPr>
          <w:sz w:val="24"/>
          <w:szCs w:val="24"/>
        </w:rPr>
        <w:t>и</w:t>
      </w:r>
      <w:r w:rsidRPr="005005D7">
        <w:rPr>
          <w:sz w:val="24"/>
          <w:szCs w:val="24"/>
        </w:rPr>
        <w:t xml:space="preserve"> </w:t>
      </w:r>
      <w:r w:rsidRPr="00CC747C">
        <w:rPr>
          <w:sz w:val="24"/>
          <w:szCs w:val="24"/>
        </w:rPr>
        <w:t>исходом</w:t>
      </w:r>
      <w:r w:rsidRPr="005005D7">
        <w:rPr>
          <w:sz w:val="24"/>
          <w:szCs w:val="24"/>
        </w:rPr>
        <w:t xml:space="preserve"> (</w:t>
      </w:r>
      <w:r w:rsidRPr="00CC747C">
        <w:rPr>
          <w:sz w:val="24"/>
          <w:szCs w:val="24"/>
        </w:rPr>
        <w:t>пункт</w:t>
      </w:r>
      <w:r w:rsidRPr="005005D7">
        <w:rPr>
          <w:sz w:val="24"/>
          <w:szCs w:val="24"/>
        </w:rPr>
        <w:t xml:space="preserve"> 14</w:t>
      </w:r>
      <w:r w:rsidRPr="00CC747C">
        <w:rPr>
          <w:sz w:val="24"/>
          <w:szCs w:val="24"/>
        </w:rPr>
        <w:t>б</w:t>
      </w:r>
      <w:r w:rsidRPr="005005D7">
        <w:rPr>
          <w:sz w:val="24"/>
          <w:szCs w:val="24"/>
        </w:rPr>
        <w:t xml:space="preserve">). </w:t>
      </w:r>
      <w:r w:rsidRPr="005221FF">
        <w:rPr>
          <w:sz w:val="24"/>
          <w:szCs w:val="24"/>
        </w:rPr>
        <w:t xml:space="preserve">В этих случаях, </w:t>
      </w:r>
      <w:r>
        <w:rPr>
          <w:sz w:val="24"/>
          <w:szCs w:val="24"/>
        </w:rPr>
        <w:t>е</w:t>
      </w:r>
      <w:r w:rsidRPr="00CC747C">
        <w:rPr>
          <w:sz w:val="24"/>
          <w:szCs w:val="24"/>
        </w:rPr>
        <w:t xml:space="preserve">сли у участников </w:t>
      </w:r>
      <w:r>
        <w:rPr>
          <w:sz w:val="24"/>
          <w:szCs w:val="24"/>
        </w:rPr>
        <w:lastRenderedPageBreak/>
        <w:t>отсутствуют</w:t>
      </w:r>
      <w:r w:rsidRPr="00CC747C">
        <w:rPr>
          <w:sz w:val="24"/>
          <w:szCs w:val="24"/>
        </w:rPr>
        <w:t xml:space="preserve"> какие-либо данные и </w:t>
      </w:r>
      <w:r>
        <w:rPr>
          <w:sz w:val="24"/>
          <w:szCs w:val="24"/>
        </w:rPr>
        <w:t>их по этой причине</w:t>
      </w:r>
      <w:r w:rsidRPr="00CC747C">
        <w:rPr>
          <w:sz w:val="24"/>
          <w:szCs w:val="24"/>
        </w:rPr>
        <w:t xml:space="preserve"> исключ</w:t>
      </w:r>
      <w:r>
        <w:rPr>
          <w:sz w:val="24"/>
          <w:szCs w:val="24"/>
        </w:rPr>
        <w:t>ат</w:t>
      </w:r>
      <w:r w:rsidRPr="00CC747C">
        <w:rPr>
          <w:sz w:val="24"/>
          <w:szCs w:val="24"/>
        </w:rPr>
        <w:t xml:space="preserve"> из анализа (парное удаление), количество участников </w:t>
      </w:r>
      <w:r>
        <w:rPr>
          <w:sz w:val="24"/>
          <w:szCs w:val="24"/>
        </w:rPr>
        <w:t>при анализе</w:t>
      </w:r>
      <w:r w:rsidRPr="00CC747C" w:rsidDel="00976179">
        <w:rPr>
          <w:sz w:val="24"/>
          <w:szCs w:val="24"/>
        </w:rPr>
        <w:t xml:space="preserve"> </w:t>
      </w:r>
      <w:r w:rsidRPr="00CC747C">
        <w:rPr>
          <w:sz w:val="24"/>
          <w:szCs w:val="24"/>
        </w:rPr>
        <w:t xml:space="preserve">нескорректированной </w:t>
      </w:r>
      <w:r>
        <w:rPr>
          <w:sz w:val="24"/>
          <w:szCs w:val="24"/>
        </w:rPr>
        <w:t xml:space="preserve">ассоциации </w:t>
      </w:r>
      <w:r w:rsidRPr="00CC747C">
        <w:rPr>
          <w:sz w:val="24"/>
          <w:szCs w:val="24"/>
        </w:rPr>
        <w:t>(</w:t>
      </w:r>
      <w:r w:rsidRPr="00CC747C">
        <w:rPr>
          <w:bCs/>
          <w:i/>
          <w:sz w:val="24"/>
          <w:szCs w:val="24"/>
          <w:lang w:val="en-US" w:bidi="en-US"/>
        </w:rPr>
        <w:t>unadjusted</w:t>
      </w:r>
      <w:r w:rsidRPr="00CC747C">
        <w:rPr>
          <w:bCs/>
          <w:i/>
          <w:sz w:val="24"/>
          <w:szCs w:val="24"/>
          <w:lang w:bidi="en-US"/>
        </w:rPr>
        <w:t xml:space="preserve"> </w:t>
      </w:r>
      <w:r w:rsidRPr="00CC747C">
        <w:rPr>
          <w:bCs/>
          <w:i/>
          <w:sz w:val="24"/>
          <w:szCs w:val="24"/>
          <w:lang w:val="en-US" w:bidi="en-US"/>
        </w:rPr>
        <w:t>association</w:t>
      </w:r>
      <w:r w:rsidRPr="00CC747C">
        <w:rPr>
          <w:sz w:val="24"/>
          <w:szCs w:val="24"/>
        </w:rPr>
        <w:t xml:space="preserve">) между каждым предиктором и исходом будет варьировать. Следовательно, если </w:t>
      </w:r>
      <w:r>
        <w:rPr>
          <w:sz w:val="24"/>
          <w:szCs w:val="24"/>
        </w:rPr>
        <w:t>сообщается</w:t>
      </w:r>
      <w:r w:rsidRPr="00CC747C">
        <w:rPr>
          <w:sz w:val="24"/>
          <w:szCs w:val="24"/>
        </w:rPr>
        <w:t xml:space="preserve"> об одно</w:t>
      </w:r>
      <w:r>
        <w:rPr>
          <w:sz w:val="24"/>
          <w:szCs w:val="24"/>
        </w:rPr>
        <w:t>факторных</w:t>
      </w:r>
      <w:r w:rsidRPr="00CC747C">
        <w:rPr>
          <w:sz w:val="24"/>
          <w:szCs w:val="24"/>
        </w:rPr>
        <w:t xml:space="preserve"> </w:t>
      </w:r>
      <w:r>
        <w:rPr>
          <w:sz w:val="24"/>
          <w:szCs w:val="24"/>
        </w:rPr>
        <w:t>ассоциациях</w:t>
      </w:r>
      <w:r w:rsidRPr="00CC747C">
        <w:rPr>
          <w:sz w:val="24"/>
          <w:szCs w:val="24"/>
        </w:rPr>
        <w:t xml:space="preserve">, следует указывать </w:t>
      </w:r>
      <w:r>
        <w:rPr>
          <w:sz w:val="24"/>
          <w:szCs w:val="24"/>
        </w:rPr>
        <w:t>количество</w:t>
      </w:r>
      <w:r w:rsidRPr="00CC747C">
        <w:rPr>
          <w:sz w:val="24"/>
          <w:szCs w:val="24"/>
        </w:rPr>
        <w:t xml:space="preserve"> участников </w:t>
      </w:r>
      <w:r>
        <w:rPr>
          <w:sz w:val="24"/>
          <w:szCs w:val="24"/>
        </w:rPr>
        <w:t>с полными</w:t>
      </w:r>
      <w:r w:rsidRPr="00CC747C">
        <w:rPr>
          <w:sz w:val="24"/>
          <w:szCs w:val="24"/>
        </w:rPr>
        <w:t xml:space="preserve"> данны</w:t>
      </w:r>
      <w:r>
        <w:rPr>
          <w:sz w:val="24"/>
          <w:szCs w:val="24"/>
        </w:rPr>
        <w:t>ми</w:t>
      </w:r>
      <w:r w:rsidRPr="00CC747C">
        <w:rPr>
          <w:sz w:val="24"/>
          <w:szCs w:val="24"/>
        </w:rPr>
        <w:t xml:space="preserve"> по каждому предиктору и соответствующее </w:t>
      </w:r>
      <w:r>
        <w:rPr>
          <w:sz w:val="24"/>
          <w:szCs w:val="24"/>
        </w:rPr>
        <w:t>им количество</w:t>
      </w:r>
      <w:r w:rsidRPr="00CC747C">
        <w:rPr>
          <w:sz w:val="24"/>
          <w:szCs w:val="24"/>
        </w:rPr>
        <w:t xml:space="preserve"> событий.</w:t>
      </w:r>
    </w:p>
    <w:p w14:paraId="3957E203" w14:textId="77777777" w:rsidR="00B107A9" w:rsidRPr="00CC747C" w:rsidRDefault="00B107A9" w:rsidP="003110BB">
      <w:pPr>
        <w:jc w:val="both"/>
        <w:rPr>
          <w:sz w:val="24"/>
          <w:szCs w:val="24"/>
        </w:rPr>
      </w:pPr>
      <w:r w:rsidRPr="00CC747C">
        <w:rPr>
          <w:sz w:val="24"/>
          <w:szCs w:val="24"/>
        </w:rPr>
        <w:t xml:space="preserve">Точно так же авторы могут </w:t>
      </w:r>
      <w:r>
        <w:rPr>
          <w:sz w:val="24"/>
          <w:szCs w:val="24"/>
        </w:rPr>
        <w:t>создать</w:t>
      </w:r>
      <w:r w:rsidRPr="00CC747C">
        <w:rPr>
          <w:sz w:val="24"/>
          <w:szCs w:val="24"/>
        </w:rPr>
        <w:t xml:space="preserve"> или сравнить эффективность нескольких многофакторных моделей на одно</w:t>
      </w:r>
      <w:r>
        <w:rPr>
          <w:sz w:val="24"/>
          <w:szCs w:val="24"/>
        </w:rPr>
        <w:t>м</w:t>
      </w:r>
      <w:r w:rsidRPr="00CC747C">
        <w:rPr>
          <w:sz w:val="24"/>
          <w:szCs w:val="24"/>
        </w:rPr>
        <w:t xml:space="preserve"> и то</w:t>
      </w:r>
      <w:r>
        <w:rPr>
          <w:sz w:val="24"/>
          <w:szCs w:val="24"/>
        </w:rPr>
        <w:t>м</w:t>
      </w:r>
      <w:r w:rsidRPr="00CC747C">
        <w:rPr>
          <w:sz w:val="24"/>
          <w:szCs w:val="24"/>
        </w:rPr>
        <w:t xml:space="preserve"> же набор</w:t>
      </w:r>
      <w:r>
        <w:rPr>
          <w:sz w:val="24"/>
          <w:szCs w:val="24"/>
        </w:rPr>
        <w:t xml:space="preserve">е </w:t>
      </w:r>
      <w:r w:rsidRPr="00CC747C">
        <w:rPr>
          <w:sz w:val="24"/>
          <w:szCs w:val="24"/>
        </w:rPr>
        <w:t>данных. Например, одна модель может быть построена на</w:t>
      </w:r>
      <w:r>
        <w:rPr>
          <w:sz w:val="24"/>
          <w:szCs w:val="24"/>
        </w:rPr>
        <w:t xml:space="preserve"> </w:t>
      </w:r>
      <w:r w:rsidRPr="00CC747C">
        <w:rPr>
          <w:sz w:val="24"/>
          <w:szCs w:val="24"/>
        </w:rPr>
        <w:t xml:space="preserve">широко </w:t>
      </w:r>
      <w:r>
        <w:rPr>
          <w:sz w:val="24"/>
          <w:szCs w:val="24"/>
        </w:rPr>
        <w:t>доступных</w:t>
      </w:r>
      <w:r w:rsidRPr="00CC747C">
        <w:rPr>
          <w:sz w:val="24"/>
          <w:szCs w:val="24"/>
        </w:rPr>
        <w:t xml:space="preserve"> предикторах, а другая — </w:t>
      </w:r>
      <w:r>
        <w:rPr>
          <w:sz w:val="24"/>
          <w:szCs w:val="24"/>
        </w:rPr>
        <w:t>включает</w:t>
      </w:r>
      <w:r w:rsidRPr="00CC747C">
        <w:rPr>
          <w:sz w:val="24"/>
          <w:szCs w:val="24"/>
        </w:rPr>
        <w:t xml:space="preserve"> дополнительны</w:t>
      </w:r>
      <w:r>
        <w:rPr>
          <w:sz w:val="24"/>
          <w:szCs w:val="24"/>
        </w:rPr>
        <w:t>е предикторы, которые ограниченно доступны</w:t>
      </w:r>
      <w:r w:rsidRPr="00CC747C">
        <w:rPr>
          <w:sz w:val="24"/>
          <w:szCs w:val="24"/>
        </w:rPr>
        <w:t xml:space="preserve"> (например, результаты анализа крови). </w:t>
      </w:r>
      <w:r>
        <w:rPr>
          <w:sz w:val="24"/>
          <w:szCs w:val="24"/>
        </w:rPr>
        <w:t xml:space="preserve">В этой связи, важно </w:t>
      </w:r>
      <w:r w:rsidRPr="00CC747C">
        <w:rPr>
          <w:sz w:val="24"/>
          <w:szCs w:val="24"/>
        </w:rPr>
        <w:t xml:space="preserve">знать размер выборки и </w:t>
      </w:r>
      <w:r>
        <w:rPr>
          <w:sz w:val="24"/>
          <w:szCs w:val="24"/>
        </w:rPr>
        <w:t>количество</w:t>
      </w:r>
      <w:r w:rsidRPr="00CC747C">
        <w:rPr>
          <w:sz w:val="24"/>
          <w:szCs w:val="24"/>
        </w:rPr>
        <w:t xml:space="preserve"> исходов</w:t>
      </w:r>
      <w:r>
        <w:rPr>
          <w:sz w:val="24"/>
          <w:szCs w:val="24"/>
        </w:rPr>
        <w:t>, использованных для</w:t>
      </w:r>
      <w:r w:rsidRPr="00CC747C">
        <w:rPr>
          <w:sz w:val="24"/>
          <w:szCs w:val="24"/>
        </w:rPr>
        <w:t xml:space="preserve"> </w:t>
      </w:r>
      <w:r>
        <w:rPr>
          <w:sz w:val="24"/>
          <w:szCs w:val="24"/>
        </w:rPr>
        <w:t>создания всех</w:t>
      </w:r>
      <w:r w:rsidRPr="00CC747C">
        <w:rPr>
          <w:sz w:val="24"/>
          <w:szCs w:val="24"/>
        </w:rPr>
        <w:t xml:space="preserve"> моделей.</w:t>
      </w:r>
    </w:p>
    <w:p w14:paraId="7B8668A6" w14:textId="77777777" w:rsidR="00B107A9" w:rsidRPr="00CC747C" w:rsidRDefault="00B107A9" w:rsidP="003110BB">
      <w:pPr>
        <w:jc w:val="both"/>
        <w:rPr>
          <w:sz w:val="24"/>
          <w:szCs w:val="24"/>
        </w:rPr>
      </w:pPr>
      <w:r w:rsidRPr="00CC747C">
        <w:rPr>
          <w:sz w:val="24"/>
          <w:szCs w:val="24"/>
        </w:rPr>
        <w:t>Читател</w:t>
      </w:r>
      <w:r>
        <w:rPr>
          <w:sz w:val="24"/>
          <w:szCs w:val="24"/>
        </w:rPr>
        <w:t>и</w:t>
      </w:r>
      <w:r w:rsidRPr="00CC747C">
        <w:rPr>
          <w:sz w:val="24"/>
          <w:szCs w:val="24"/>
        </w:rPr>
        <w:t xml:space="preserve"> </w:t>
      </w:r>
      <w:r>
        <w:rPr>
          <w:sz w:val="24"/>
          <w:szCs w:val="24"/>
        </w:rPr>
        <w:t>должны</w:t>
      </w:r>
      <w:r w:rsidRPr="00CC747C">
        <w:rPr>
          <w:sz w:val="24"/>
          <w:szCs w:val="24"/>
        </w:rPr>
        <w:t xml:space="preserve"> </w:t>
      </w:r>
      <w:r>
        <w:rPr>
          <w:sz w:val="24"/>
          <w:szCs w:val="24"/>
        </w:rPr>
        <w:t>ясно и однозначно</w:t>
      </w:r>
      <w:r w:rsidRPr="00CC747C">
        <w:rPr>
          <w:sz w:val="24"/>
          <w:szCs w:val="24"/>
        </w:rPr>
        <w:t xml:space="preserve"> понима</w:t>
      </w:r>
      <w:r>
        <w:rPr>
          <w:sz w:val="24"/>
          <w:szCs w:val="24"/>
        </w:rPr>
        <w:t>ть</w:t>
      </w:r>
      <w:r w:rsidRPr="00CC747C">
        <w:rPr>
          <w:sz w:val="24"/>
          <w:szCs w:val="24"/>
        </w:rPr>
        <w:t xml:space="preserve">, какие участники были включены в каждый анализ. В частности, для исследований, </w:t>
      </w:r>
      <w:r>
        <w:rPr>
          <w:sz w:val="24"/>
          <w:szCs w:val="24"/>
        </w:rPr>
        <w:t>в которых</w:t>
      </w:r>
      <w:r w:rsidRPr="00CC747C">
        <w:rPr>
          <w:sz w:val="24"/>
          <w:szCs w:val="24"/>
        </w:rPr>
        <w:t xml:space="preserve"> разрабатывается новая </w:t>
      </w:r>
      <w:r>
        <w:rPr>
          <w:sz w:val="24"/>
          <w:szCs w:val="24"/>
        </w:rPr>
        <w:t xml:space="preserve">предсказательная </w:t>
      </w:r>
      <w:r w:rsidRPr="00CC747C">
        <w:rPr>
          <w:sz w:val="24"/>
          <w:szCs w:val="24"/>
        </w:rPr>
        <w:t xml:space="preserve">модель, </w:t>
      </w:r>
      <w:r>
        <w:rPr>
          <w:sz w:val="24"/>
          <w:szCs w:val="24"/>
        </w:rPr>
        <w:t>информация</w:t>
      </w:r>
      <w:r w:rsidRPr="00CC747C">
        <w:rPr>
          <w:sz w:val="24"/>
          <w:szCs w:val="24"/>
        </w:rPr>
        <w:t xml:space="preserve"> о количестве событий, используемых для </w:t>
      </w:r>
      <w:r>
        <w:rPr>
          <w:sz w:val="24"/>
          <w:szCs w:val="24"/>
        </w:rPr>
        <w:t>создания</w:t>
      </w:r>
      <w:r w:rsidRPr="00CC747C">
        <w:rPr>
          <w:sz w:val="24"/>
          <w:szCs w:val="24"/>
        </w:rPr>
        <w:t xml:space="preserve"> модели, позволяет рассчитать </w:t>
      </w:r>
      <w:r w:rsidRPr="00D80F87">
        <w:rPr>
          <w:sz w:val="24"/>
          <w:szCs w:val="24"/>
        </w:rPr>
        <w:t>показатели как EPV (</w:t>
      </w:r>
      <w:r w:rsidRPr="00D80F87">
        <w:rPr>
          <w:bCs/>
          <w:i/>
          <w:iCs/>
          <w:lang w:val="en-US" w:bidi="en-US"/>
        </w:rPr>
        <w:t>events</w:t>
      </w:r>
      <w:r w:rsidRPr="00D80F87">
        <w:rPr>
          <w:bCs/>
          <w:i/>
          <w:iCs/>
          <w:lang w:bidi="en-US"/>
        </w:rPr>
        <w:t xml:space="preserve"> </w:t>
      </w:r>
      <w:r w:rsidRPr="00D80F87">
        <w:rPr>
          <w:bCs/>
          <w:i/>
          <w:iCs/>
          <w:lang w:val="en-US" w:bidi="en-US"/>
        </w:rPr>
        <w:t>per</w:t>
      </w:r>
      <w:r w:rsidRPr="00D80F87">
        <w:rPr>
          <w:bCs/>
          <w:i/>
          <w:iCs/>
          <w:lang w:bidi="en-US"/>
        </w:rPr>
        <w:t xml:space="preserve"> </w:t>
      </w:r>
      <w:r w:rsidRPr="00D80F87">
        <w:rPr>
          <w:bCs/>
          <w:i/>
          <w:iCs/>
          <w:lang w:val="en-US" w:bidi="en-US"/>
        </w:rPr>
        <w:t>variable</w:t>
      </w:r>
      <w:r w:rsidRPr="00D80F87">
        <w:rPr>
          <w:bCs/>
          <w:i/>
          <w:iCs/>
          <w:lang w:bidi="en-US"/>
        </w:rPr>
        <w:t xml:space="preserve">, см. </w:t>
      </w:r>
      <w:r w:rsidRPr="00D80F87">
        <w:rPr>
          <w:sz w:val="24"/>
          <w:szCs w:val="24"/>
        </w:rPr>
        <w:t xml:space="preserve">пункты 8 и 10б). Для исследований по разработке модели, </w:t>
      </w:r>
      <w:r>
        <w:rPr>
          <w:sz w:val="24"/>
          <w:szCs w:val="24"/>
        </w:rPr>
        <w:t>в которых</w:t>
      </w:r>
      <w:r w:rsidRPr="00D80F87">
        <w:rPr>
          <w:sz w:val="24"/>
          <w:szCs w:val="24"/>
        </w:rPr>
        <w:t xml:space="preserve"> данные </w:t>
      </w:r>
      <w:r>
        <w:rPr>
          <w:sz w:val="24"/>
          <w:szCs w:val="24"/>
        </w:rPr>
        <w:t>были разделены</w:t>
      </w:r>
      <w:r w:rsidRPr="00D80F87">
        <w:rPr>
          <w:sz w:val="24"/>
          <w:szCs w:val="24"/>
        </w:rPr>
        <w:t xml:space="preserve"> на два набора (</w:t>
      </w:r>
      <w:r>
        <w:rPr>
          <w:sz w:val="24"/>
          <w:szCs w:val="24"/>
        </w:rPr>
        <w:t>для создания</w:t>
      </w:r>
      <w:r w:rsidRPr="00D80F87">
        <w:rPr>
          <w:sz w:val="24"/>
          <w:szCs w:val="24"/>
        </w:rPr>
        <w:t xml:space="preserve"> и </w:t>
      </w:r>
      <w:r>
        <w:rPr>
          <w:sz w:val="24"/>
          <w:szCs w:val="24"/>
        </w:rPr>
        <w:t>проверки</w:t>
      </w:r>
      <w:r w:rsidRPr="00D80F87">
        <w:rPr>
          <w:sz w:val="24"/>
          <w:szCs w:val="24"/>
        </w:rPr>
        <w:t>),</w:t>
      </w:r>
      <w:r w:rsidRPr="00CC747C">
        <w:rPr>
          <w:sz w:val="24"/>
          <w:szCs w:val="24"/>
        </w:rPr>
        <w:t xml:space="preserve"> </w:t>
      </w:r>
      <w:r>
        <w:rPr>
          <w:sz w:val="24"/>
          <w:szCs w:val="24"/>
        </w:rPr>
        <w:t>важно сообщать</w:t>
      </w:r>
      <w:r w:rsidRPr="00CC747C">
        <w:rPr>
          <w:sz w:val="24"/>
          <w:szCs w:val="24"/>
        </w:rPr>
        <w:t xml:space="preserve"> количество участников и </w:t>
      </w:r>
      <w:r>
        <w:rPr>
          <w:sz w:val="24"/>
          <w:szCs w:val="24"/>
        </w:rPr>
        <w:t xml:space="preserve">событий </w:t>
      </w:r>
      <w:r w:rsidRPr="00CC747C">
        <w:rPr>
          <w:sz w:val="24"/>
          <w:szCs w:val="24"/>
        </w:rPr>
        <w:t>исходов для каждого из них.</w:t>
      </w:r>
    </w:p>
    <w:p w14:paraId="6CE911CF" w14:textId="77777777" w:rsidR="00CE74A7" w:rsidRPr="00CC747C" w:rsidRDefault="00CE74A7" w:rsidP="00CE74A7">
      <w:pPr>
        <w:jc w:val="both"/>
      </w:pPr>
    </w:p>
    <w:tbl>
      <w:tblPr>
        <w:tblStyle w:val="a3"/>
        <w:tblW w:w="0" w:type="auto"/>
        <w:tblLook w:val="04A0" w:firstRow="1" w:lastRow="0" w:firstColumn="1" w:lastColumn="0" w:noHBand="0" w:noVBand="1"/>
      </w:tblPr>
      <w:tblGrid>
        <w:gridCol w:w="6237"/>
        <w:gridCol w:w="1891"/>
        <w:gridCol w:w="1843"/>
        <w:gridCol w:w="1559"/>
        <w:gridCol w:w="278"/>
      </w:tblGrid>
      <w:tr w:rsidR="00CE74A7" w:rsidRPr="00CC747C" w14:paraId="42F4AAFB" w14:textId="77777777" w:rsidTr="003110BB">
        <w:trPr>
          <w:gridAfter w:val="1"/>
          <w:wAfter w:w="278" w:type="dxa"/>
        </w:trPr>
        <w:tc>
          <w:tcPr>
            <w:tcW w:w="11530" w:type="dxa"/>
            <w:gridSpan w:val="4"/>
            <w:tcBorders>
              <w:left w:val="nil"/>
              <w:bottom w:val="single" w:sz="4" w:space="0" w:color="auto"/>
              <w:right w:val="nil"/>
            </w:tcBorders>
          </w:tcPr>
          <w:p w14:paraId="02319383" w14:textId="77777777" w:rsidR="00CE74A7" w:rsidRPr="00CC747C" w:rsidRDefault="00CE74A7" w:rsidP="003110BB">
            <w:pPr>
              <w:jc w:val="both"/>
              <w:rPr>
                <w:sz w:val="18"/>
                <w:szCs w:val="18"/>
              </w:rPr>
            </w:pPr>
            <w:r w:rsidRPr="00CC747C">
              <w:rPr>
                <w:b/>
                <w:bCs/>
                <w:i/>
                <w:iCs/>
                <w:sz w:val="18"/>
                <w:szCs w:val="18"/>
              </w:rPr>
              <w:t xml:space="preserve">Таблица 7. </w:t>
            </w:r>
            <w:r w:rsidRPr="00CC747C">
              <w:rPr>
                <w:b/>
                <w:bCs/>
                <w:iCs/>
                <w:sz w:val="18"/>
                <w:szCs w:val="18"/>
              </w:rPr>
              <w:t>Пример таблицы</w:t>
            </w:r>
            <w:r>
              <w:rPr>
                <w:b/>
                <w:bCs/>
                <w:iCs/>
                <w:sz w:val="18"/>
                <w:szCs w:val="18"/>
              </w:rPr>
              <w:t>.</w:t>
            </w:r>
            <w:r w:rsidRPr="00CC747C">
              <w:rPr>
                <w:b/>
                <w:bCs/>
                <w:iCs/>
                <w:sz w:val="18"/>
                <w:szCs w:val="18"/>
              </w:rPr>
              <w:t xml:space="preserve"> Сравнение характеристик участников</w:t>
            </w:r>
            <w:r>
              <w:rPr>
                <w:b/>
                <w:bCs/>
                <w:iCs/>
                <w:sz w:val="18"/>
                <w:szCs w:val="18"/>
              </w:rPr>
              <w:t xml:space="preserve">, данные которых использованы </w:t>
            </w:r>
            <w:r w:rsidRPr="00CC747C">
              <w:rPr>
                <w:b/>
                <w:bCs/>
                <w:iCs/>
                <w:sz w:val="18"/>
                <w:szCs w:val="18"/>
              </w:rPr>
              <w:t xml:space="preserve">при разработке и </w:t>
            </w:r>
            <w:r>
              <w:rPr>
                <w:b/>
                <w:bCs/>
                <w:iCs/>
                <w:sz w:val="18"/>
                <w:szCs w:val="18"/>
              </w:rPr>
              <w:t>проверке</w:t>
            </w:r>
            <w:r w:rsidRPr="00CC747C">
              <w:rPr>
                <w:b/>
                <w:bCs/>
                <w:iCs/>
                <w:sz w:val="18"/>
                <w:szCs w:val="18"/>
              </w:rPr>
              <w:t xml:space="preserve"> модели </w:t>
            </w:r>
            <w:r w:rsidRPr="00F365F3">
              <w:rPr>
                <w:b/>
                <w:bCs/>
                <w:iCs/>
                <w:sz w:val="18"/>
                <w:szCs w:val="18"/>
              </w:rPr>
              <w:t>[</w:t>
            </w:r>
            <w:r w:rsidRPr="00CC747C">
              <w:rPr>
                <w:b/>
                <w:bCs/>
                <w:iCs/>
                <w:sz w:val="18"/>
                <w:szCs w:val="18"/>
              </w:rPr>
              <w:t>Разработка</w:t>
            </w:r>
            <w:r>
              <w:rPr>
                <w:b/>
                <w:bCs/>
                <w:iCs/>
                <w:sz w:val="18"/>
                <w:szCs w:val="18"/>
              </w:rPr>
              <w:t>;</w:t>
            </w:r>
            <w:r w:rsidRPr="00CC747C">
              <w:rPr>
                <w:b/>
                <w:bCs/>
                <w:iCs/>
                <w:sz w:val="18"/>
                <w:szCs w:val="18"/>
              </w:rPr>
              <w:t xml:space="preserve"> </w:t>
            </w:r>
            <w:r>
              <w:rPr>
                <w:b/>
                <w:bCs/>
                <w:iCs/>
                <w:sz w:val="18"/>
                <w:szCs w:val="18"/>
              </w:rPr>
              <w:t>Проверка</w:t>
            </w:r>
            <w:r w:rsidRPr="00F365F3">
              <w:rPr>
                <w:b/>
                <w:bCs/>
                <w:iCs/>
                <w:sz w:val="18"/>
                <w:szCs w:val="18"/>
              </w:rPr>
              <w:t>]</w:t>
            </w:r>
          </w:p>
        </w:tc>
      </w:tr>
      <w:tr w:rsidR="00CE74A7" w:rsidRPr="00CC747C" w14:paraId="32092453" w14:textId="77777777" w:rsidTr="003110BB">
        <w:tc>
          <w:tcPr>
            <w:tcW w:w="6237" w:type="dxa"/>
            <w:tcBorders>
              <w:left w:val="nil"/>
              <w:bottom w:val="single" w:sz="4" w:space="0" w:color="auto"/>
              <w:right w:val="nil"/>
            </w:tcBorders>
          </w:tcPr>
          <w:p w14:paraId="3F504756" w14:textId="77777777" w:rsidR="00CE74A7" w:rsidRPr="00CC747C" w:rsidRDefault="00CE74A7" w:rsidP="003110BB">
            <w:pPr>
              <w:tabs>
                <w:tab w:val="left" w:pos="3329"/>
              </w:tabs>
              <w:ind w:right="180"/>
              <w:jc w:val="both"/>
              <w:rPr>
                <w:bCs/>
                <w:iCs/>
                <w:sz w:val="18"/>
                <w:szCs w:val="18"/>
                <w:lang w:val="en-US"/>
              </w:rPr>
            </w:pPr>
            <w:r w:rsidRPr="00CC747C">
              <w:rPr>
                <w:b/>
                <w:bCs/>
                <w:iCs/>
                <w:sz w:val="18"/>
                <w:szCs w:val="18"/>
              </w:rPr>
              <w:t>Характеристик</w:t>
            </w:r>
            <w:r>
              <w:rPr>
                <w:b/>
                <w:bCs/>
                <w:iCs/>
                <w:sz w:val="18"/>
                <w:szCs w:val="18"/>
              </w:rPr>
              <w:t>а</w:t>
            </w:r>
          </w:p>
        </w:tc>
        <w:tc>
          <w:tcPr>
            <w:tcW w:w="1891" w:type="dxa"/>
            <w:tcBorders>
              <w:left w:val="nil"/>
              <w:bottom w:val="single" w:sz="4" w:space="0" w:color="auto"/>
              <w:right w:val="nil"/>
            </w:tcBorders>
          </w:tcPr>
          <w:p w14:paraId="05CD8B28" w14:textId="77777777" w:rsidR="00CE74A7" w:rsidRPr="00F365F3" w:rsidRDefault="00CE74A7" w:rsidP="003110BB">
            <w:pPr>
              <w:tabs>
                <w:tab w:val="left" w:pos="3329"/>
              </w:tabs>
              <w:jc w:val="both"/>
              <w:rPr>
                <w:bCs/>
                <w:iCs/>
                <w:sz w:val="18"/>
                <w:szCs w:val="18"/>
              </w:rPr>
            </w:pPr>
            <w:r>
              <w:rPr>
                <w:b/>
                <w:bCs/>
                <w:iCs/>
                <w:sz w:val="18"/>
                <w:szCs w:val="18"/>
                <w:lang w:bidi="en-US"/>
              </w:rPr>
              <w:t>К</w:t>
            </w:r>
            <w:r w:rsidRPr="00CC747C">
              <w:rPr>
                <w:b/>
                <w:bCs/>
                <w:iCs/>
                <w:sz w:val="18"/>
                <w:szCs w:val="18"/>
                <w:lang w:bidi="en-US"/>
              </w:rPr>
              <w:t>огорта</w:t>
            </w:r>
            <w:r>
              <w:rPr>
                <w:b/>
                <w:bCs/>
                <w:iCs/>
                <w:sz w:val="18"/>
                <w:szCs w:val="18"/>
                <w:lang w:bidi="en-US"/>
              </w:rPr>
              <w:t xml:space="preserve"> для создания модели</w:t>
            </w:r>
            <w:r w:rsidRPr="00CC747C">
              <w:rPr>
                <w:b/>
                <w:bCs/>
                <w:iCs/>
                <w:sz w:val="18"/>
                <w:szCs w:val="18"/>
                <w:lang w:bidi="en-US"/>
              </w:rPr>
              <w:t xml:space="preserve"> </w:t>
            </w:r>
            <w:r w:rsidRPr="00F365F3">
              <w:rPr>
                <w:b/>
                <w:bCs/>
                <w:iCs/>
                <w:sz w:val="18"/>
                <w:szCs w:val="18"/>
                <w:lang w:bidi="en-US"/>
              </w:rPr>
              <w:t>(</w:t>
            </w:r>
            <w:r w:rsidRPr="00CC747C">
              <w:rPr>
                <w:b/>
                <w:bCs/>
                <w:i/>
                <w:iCs/>
                <w:sz w:val="18"/>
                <w:szCs w:val="18"/>
                <w:lang w:val="en-US" w:bidi="en-US"/>
              </w:rPr>
              <w:t>n</w:t>
            </w:r>
            <w:r w:rsidRPr="00F365F3">
              <w:rPr>
                <w:b/>
                <w:bCs/>
                <w:iCs/>
                <w:sz w:val="18"/>
                <w:szCs w:val="18"/>
                <w:lang w:bidi="en-US"/>
              </w:rPr>
              <w:t xml:space="preserve"> = 8820)</w:t>
            </w:r>
          </w:p>
        </w:tc>
        <w:tc>
          <w:tcPr>
            <w:tcW w:w="1843" w:type="dxa"/>
            <w:tcBorders>
              <w:left w:val="nil"/>
              <w:bottom w:val="single" w:sz="4" w:space="0" w:color="auto"/>
              <w:right w:val="nil"/>
            </w:tcBorders>
          </w:tcPr>
          <w:p w14:paraId="39603A00" w14:textId="77777777" w:rsidR="00CE74A7" w:rsidRPr="00CC747C" w:rsidRDefault="00CE74A7" w:rsidP="003110BB">
            <w:pPr>
              <w:tabs>
                <w:tab w:val="left" w:pos="3329"/>
              </w:tabs>
              <w:jc w:val="both"/>
              <w:rPr>
                <w:bCs/>
                <w:iCs/>
                <w:sz w:val="18"/>
                <w:szCs w:val="18"/>
              </w:rPr>
            </w:pPr>
            <w:r w:rsidRPr="00CC747C">
              <w:rPr>
                <w:b/>
                <w:bCs/>
                <w:iCs/>
                <w:sz w:val="18"/>
                <w:szCs w:val="18"/>
                <w:lang w:bidi="en-US"/>
              </w:rPr>
              <w:t xml:space="preserve">Когорта для внутренней </w:t>
            </w:r>
            <w:r>
              <w:rPr>
                <w:b/>
                <w:bCs/>
                <w:iCs/>
                <w:sz w:val="18"/>
                <w:szCs w:val="18"/>
                <w:lang w:bidi="en-US"/>
              </w:rPr>
              <w:t>проверки</w:t>
            </w:r>
            <w:r w:rsidRPr="00CC747C">
              <w:rPr>
                <w:b/>
                <w:bCs/>
                <w:iCs/>
                <w:sz w:val="18"/>
                <w:szCs w:val="18"/>
                <w:lang w:bidi="en-US"/>
              </w:rPr>
              <w:t xml:space="preserve"> (</w:t>
            </w:r>
            <w:r w:rsidRPr="00CC747C">
              <w:rPr>
                <w:b/>
                <w:bCs/>
                <w:i/>
                <w:iCs/>
                <w:sz w:val="18"/>
                <w:szCs w:val="18"/>
                <w:lang w:val="en-US" w:bidi="en-US"/>
              </w:rPr>
              <w:t>n</w:t>
            </w:r>
            <w:r w:rsidRPr="00CC747C">
              <w:rPr>
                <w:b/>
                <w:bCs/>
                <w:iCs/>
                <w:sz w:val="18"/>
                <w:szCs w:val="18"/>
                <w:lang w:bidi="en-US"/>
              </w:rPr>
              <w:t xml:space="preserve"> = 5882)</w:t>
            </w:r>
          </w:p>
        </w:tc>
        <w:tc>
          <w:tcPr>
            <w:tcW w:w="1837" w:type="dxa"/>
            <w:gridSpan w:val="2"/>
            <w:tcBorders>
              <w:left w:val="nil"/>
              <w:bottom w:val="single" w:sz="4" w:space="0" w:color="auto"/>
              <w:right w:val="nil"/>
            </w:tcBorders>
          </w:tcPr>
          <w:p w14:paraId="3B9DDBE1" w14:textId="77777777" w:rsidR="00CE74A7" w:rsidRPr="00CC747C" w:rsidRDefault="00CE74A7" w:rsidP="003110BB">
            <w:pPr>
              <w:tabs>
                <w:tab w:val="left" w:pos="3329"/>
              </w:tabs>
              <w:jc w:val="both"/>
              <w:rPr>
                <w:bCs/>
                <w:iCs/>
                <w:sz w:val="18"/>
                <w:szCs w:val="18"/>
              </w:rPr>
            </w:pPr>
            <w:r w:rsidRPr="00CC747C">
              <w:rPr>
                <w:b/>
                <w:bCs/>
                <w:iCs/>
                <w:sz w:val="18"/>
                <w:szCs w:val="18"/>
                <w:lang w:bidi="en-US"/>
              </w:rPr>
              <w:t xml:space="preserve">Когорта для внешней </w:t>
            </w:r>
            <w:r>
              <w:rPr>
                <w:b/>
                <w:bCs/>
                <w:iCs/>
                <w:sz w:val="18"/>
                <w:szCs w:val="18"/>
                <w:lang w:bidi="en-US"/>
              </w:rPr>
              <w:t>проверки</w:t>
            </w:r>
            <w:r w:rsidRPr="00CC747C">
              <w:rPr>
                <w:b/>
                <w:bCs/>
                <w:iCs/>
                <w:sz w:val="18"/>
                <w:szCs w:val="18"/>
                <w:lang w:bidi="en-US"/>
              </w:rPr>
              <w:t xml:space="preserve"> (</w:t>
            </w:r>
            <w:r w:rsidRPr="00CC747C">
              <w:rPr>
                <w:b/>
                <w:bCs/>
                <w:i/>
                <w:iCs/>
                <w:sz w:val="18"/>
                <w:szCs w:val="18"/>
                <w:lang w:val="en-US" w:bidi="en-US"/>
              </w:rPr>
              <w:t>n</w:t>
            </w:r>
            <w:r w:rsidRPr="00CC747C">
              <w:rPr>
                <w:b/>
                <w:bCs/>
                <w:iCs/>
                <w:sz w:val="18"/>
                <w:szCs w:val="18"/>
                <w:lang w:bidi="en-US"/>
              </w:rPr>
              <w:t xml:space="preserve"> = 2938)</w:t>
            </w:r>
          </w:p>
        </w:tc>
      </w:tr>
      <w:tr w:rsidR="00CE74A7" w:rsidRPr="00CC747C" w14:paraId="404CDF58" w14:textId="77777777" w:rsidTr="003110BB">
        <w:tc>
          <w:tcPr>
            <w:tcW w:w="6237" w:type="dxa"/>
            <w:tcBorders>
              <w:left w:val="nil"/>
              <w:bottom w:val="nil"/>
              <w:right w:val="nil"/>
            </w:tcBorders>
          </w:tcPr>
          <w:p w14:paraId="23C358F9" w14:textId="77777777" w:rsidR="00CE74A7" w:rsidRPr="00CC747C" w:rsidRDefault="00CE74A7" w:rsidP="003110BB">
            <w:pPr>
              <w:tabs>
                <w:tab w:val="left" w:pos="3329"/>
              </w:tabs>
              <w:jc w:val="both"/>
              <w:rPr>
                <w:bCs/>
                <w:iCs/>
                <w:sz w:val="18"/>
                <w:szCs w:val="18"/>
              </w:rPr>
            </w:pPr>
            <w:r w:rsidRPr="00CC747C">
              <w:rPr>
                <w:bCs/>
                <w:iCs/>
                <w:sz w:val="18"/>
                <w:szCs w:val="18"/>
                <w:lang w:bidi="en-US"/>
              </w:rPr>
              <w:t xml:space="preserve">Демографические </w:t>
            </w:r>
            <w:r>
              <w:rPr>
                <w:bCs/>
                <w:iCs/>
                <w:sz w:val="18"/>
                <w:szCs w:val="18"/>
                <w:lang w:bidi="en-US"/>
              </w:rPr>
              <w:t>показатели</w:t>
            </w:r>
          </w:p>
        </w:tc>
        <w:tc>
          <w:tcPr>
            <w:tcW w:w="1891" w:type="dxa"/>
            <w:tcBorders>
              <w:left w:val="nil"/>
              <w:bottom w:val="nil"/>
              <w:right w:val="nil"/>
            </w:tcBorders>
          </w:tcPr>
          <w:p w14:paraId="1839139D" w14:textId="77777777" w:rsidR="00CE74A7" w:rsidRPr="00CC747C" w:rsidRDefault="00CE74A7" w:rsidP="003110BB">
            <w:pPr>
              <w:tabs>
                <w:tab w:val="left" w:pos="3329"/>
              </w:tabs>
              <w:jc w:val="both"/>
              <w:rPr>
                <w:b/>
                <w:bCs/>
                <w:iCs/>
                <w:sz w:val="18"/>
                <w:szCs w:val="18"/>
                <w:lang w:val="en-US" w:bidi="en-US"/>
              </w:rPr>
            </w:pPr>
          </w:p>
        </w:tc>
        <w:tc>
          <w:tcPr>
            <w:tcW w:w="1843" w:type="dxa"/>
            <w:tcBorders>
              <w:left w:val="nil"/>
              <w:bottom w:val="nil"/>
              <w:right w:val="nil"/>
            </w:tcBorders>
          </w:tcPr>
          <w:p w14:paraId="60B228A1" w14:textId="77777777" w:rsidR="00CE74A7" w:rsidRPr="00CC747C" w:rsidRDefault="00CE74A7" w:rsidP="003110BB">
            <w:pPr>
              <w:tabs>
                <w:tab w:val="left" w:pos="3329"/>
              </w:tabs>
              <w:jc w:val="both"/>
              <w:rPr>
                <w:b/>
                <w:bCs/>
                <w:iCs/>
                <w:sz w:val="18"/>
                <w:szCs w:val="18"/>
                <w:lang w:val="en-US" w:bidi="en-US"/>
              </w:rPr>
            </w:pPr>
          </w:p>
        </w:tc>
        <w:tc>
          <w:tcPr>
            <w:tcW w:w="1837" w:type="dxa"/>
            <w:gridSpan w:val="2"/>
            <w:tcBorders>
              <w:left w:val="nil"/>
              <w:bottom w:val="nil"/>
              <w:right w:val="nil"/>
            </w:tcBorders>
          </w:tcPr>
          <w:p w14:paraId="2DCD83FA" w14:textId="77777777" w:rsidR="00CE74A7" w:rsidRPr="00CC747C" w:rsidRDefault="00CE74A7" w:rsidP="003110BB">
            <w:pPr>
              <w:tabs>
                <w:tab w:val="left" w:pos="3329"/>
              </w:tabs>
              <w:jc w:val="both"/>
              <w:rPr>
                <w:b/>
                <w:bCs/>
                <w:iCs/>
                <w:sz w:val="18"/>
                <w:szCs w:val="18"/>
                <w:lang w:val="en-US" w:bidi="en-US"/>
              </w:rPr>
            </w:pPr>
          </w:p>
        </w:tc>
      </w:tr>
      <w:tr w:rsidR="00CE74A7" w:rsidRPr="00CC747C" w14:paraId="583865B7" w14:textId="77777777" w:rsidTr="003110BB">
        <w:trPr>
          <w:trHeight w:val="134"/>
        </w:trPr>
        <w:tc>
          <w:tcPr>
            <w:tcW w:w="6237" w:type="dxa"/>
            <w:tcBorders>
              <w:top w:val="nil"/>
              <w:left w:val="nil"/>
              <w:bottom w:val="nil"/>
              <w:right w:val="nil"/>
            </w:tcBorders>
            <w:shd w:val="clear" w:color="auto" w:fill="E5F5FF"/>
          </w:tcPr>
          <w:p w14:paraId="6020FE6B" w14:textId="77777777" w:rsidR="00CE74A7" w:rsidRPr="00CC747C" w:rsidRDefault="00CE74A7" w:rsidP="003110BB">
            <w:pPr>
              <w:tabs>
                <w:tab w:val="left" w:pos="3329"/>
              </w:tabs>
              <w:jc w:val="both"/>
              <w:rPr>
                <w:bCs/>
                <w:iCs/>
                <w:sz w:val="18"/>
                <w:szCs w:val="18"/>
                <w:lang w:bidi="en-US"/>
              </w:rPr>
            </w:pPr>
            <w:r>
              <w:rPr>
                <w:bCs/>
                <w:iCs/>
                <w:sz w:val="18"/>
                <w:szCs w:val="18"/>
                <w:lang w:bidi="en-US"/>
              </w:rPr>
              <w:t>Медиана</w:t>
            </w:r>
            <w:r w:rsidRPr="00CC747C">
              <w:rPr>
                <w:bCs/>
                <w:iCs/>
                <w:sz w:val="18"/>
                <w:szCs w:val="18"/>
                <w:lang w:bidi="en-US"/>
              </w:rPr>
              <w:t xml:space="preserve"> возраст</w:t>
            </w:r>
            <w:r>
              <w:rPr>
                <w:bCs/>
                <w:iCs/>
                <w:sz w:val="18"/>
                <w:szCs w:val="18"/>
                <w:lang w:bidi="en-US"/>
              </w:rPr>
              <w:t>а</w:t>
            </w:r>
            <w:r w:rsidRPr="00CC747C">
              <w:rPr>
                <w:bCs/>
                <w:iCs/>
                <w:sz w:val="18"/>
                <w:szCs w:val="18"/>
                <w:lang w:bidi="en-US"/>
              </w:rPr>
              <w:t xml:space="preserve"> (МКР), </w:t>
            </w:r>
            <w:r w:rsidRPr="00F365F3">
              <w:rPr>
                <w:bCs/>
                <w:iCs/>
                <w:sz w:val="18"/>
                <w:szCs w:val="18"/>
                <w:lang w:bidi="en-US"/>
              </w:rPr>
              <w:t>годы</w:t>
            </w:r>
          </w:p>
        </w:tc>
        <w:tc>
          <w:tcPr>
            <w:tcW w:w="1891" w:type="dxa"/>
            <w:tcBorders>
              <w:top w:val="nil"/>
              <w:left w:val="nil"/>
              <w:bottom w:val="nil"/>
              <w:right w:val="nil"/>
            </w:tcBorders>
            <w:shd w:val="clear" w:color="auto" w:fill="E5F5FF"/>
          </w:tcPr>
          <w:p w14:paraId="6CCD4BB3"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66 (56–74) </w:t>
            </w:r>
          </w:p>
        </w:tc>
        <w:tc>
          <w:tcPr>
            <w:tcW w:w="1843" w:type="dxa"/>
            <w:tcBorders>
              <w:top w:val="nil"/>
              <w:left w:val="nil"/>
              <w:bottom w:val="nil"/>
              <w:right w:val="nil"/>
            </w:tcBorders>
            <w:shd w:val="clear" w:color="auto" w:fill="E5F5FF"/>
          </w:tcPr>
          <w:p w14:paraId="1ADE0365" w14:textId="77777777" w:rsidR="00CE74A7" w:rsidRPr="00CC747C" w:rsidRDefault="00CE74A7" w:rsidP="003110BB">
            <w:pPr>
              <w:tabs>
                <w:tab w:val="left" w:pos="3329"/>
              </w:tabs>
              <w:jc w:val="both"/>
              <w:rPr>
                <w:b/>
                <w:bCs/>
                <w:iCs/>
                <w:sz w:val="18"/>
                <w:szCs w:val="18"/>
                <w:lang w:val="en-US" w:bidi="en-US"/>
              </w:rPr>
            </w:pPr>
            <w:r w:rsidRPr="00CC747C">
              <w:rPr>
                <w:bCs/>
                <w:iCs/>
                <w:sz w:val="18"/>
                <w:szCs w:val="18"/>
                <w:lang w:bidi="en-US"/>
              </w:rPr>
              <w:t>66 (57–75)</w:t>
            </w:r>
          </w:p>
        </w:tc>
        <w:tc>
          <w:tcPr>
            <w:tcW w:w="1837" w:type="dxa"/>
            <w:gridSpan w:val="2"/>
            <w:tcBorders>
              <w:top w:val="nil"/>
              <w:left w:val="nil"/>
              <w:bottom w:val="nil"/>
              <w:right w:val="nil"/>
            </w:tcBorders>
            <w:shd w:val="clear" w:color="auto" w:fill="E5F5FF"/>
          </w:tcPr>
          <w:p w14:paraId="52350CC9" w14:textId="77777777" w:rsidR="00CE74A7" w:rsidRPr="00CC747C" w:rsidRDefault="00CE74A7" w:rsidP="003110BB">
            <w:pPr>
              <w:tabs>
                <w:tab w:val="left" w:pos="3329"/>
              </w:tabs>
              <w:jc w:val="both"/>
              <w:rPr>
                <w:b/>
                <w:bCs/>
                <w:iCs/>
                <w:sz w:val="18"/>
                <w:szCs w:val="18"/>
                <w:lang w:val="en-US" w:bidi="en-US"/>
              </w:rPr>
            </w:pPr>
            <w:r w:rsidRPr="00CC747C">
              <w:rPr>
                <w:bCs/>
                <w:iCs/>
                <w:sz w:val="18"/>
                <w:szCs w:val="18"/>
                <w:lang w:bidi="en-US"/>
              </w:rPr>
              <w:t>64 (55–72)</w:t>
            </w:r>
          </w:p>
        </w:tc>
      </w:tr>
      <w:tr w:rsidR="00CE74A7" w:rsidRPr="00CC747C" w14:paraId="133CE2A1" w14:textId="77777777" w:rsidTr="003110BB">
        <w:tc>
          <w:tcPr>
            <w:tcW w:w="6237" w:type="dxa"/>
            <w:tcBorders>
              <w:top w:val="nil"/>
              <w:left w:val="nil"/>
              <w:bottom w:val="nil"/>
              <w:right w:val="nil"/>
            </w:tcBorders>
          </w:tcPr>
          <w:p w14:paraId="06A31080"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Мужской пол, n (</w:t>
            </w:r>
            <w:r w:rsidRPr="00CC747C">
              <w:rPr>
                <w:bCs/>
                <w:i/>
                <w:iCs/>
                <w:sz w:val="18"/>
                <w:szCs w:val="18"/>
                <w:lang w:bidi="en-US"/>
              </w:rPr>
              <w:t>%</w:t>
            </w:r>
            <w:r w:rsidRPr="00CC747C">
              <w:rPr>
                <w:bCs/>
                <w:iCs/>
                <w:sz w:val="18"/>
                <w:szCs w:val="18"/>
                <w:lang w:bidi="en-US"/>
              </w:rPr>
              <w:t>)</w:t>
            </w:r>
          </w:p>
        </w:tc>
        <w:tc>
          <w:tcPr>
            <w:tcW w:w="1891" w:type="dxa"/>
            <w:tcBorders>
              <w:top w:val="nil"/>
              <w:left w:val="nil"/>
              <w:bottom w:val="nil"/>
              <w:right w:val="nil"/>
            </w:tcBorders>
          </w:tcPr>
          <w:p w14:paraId="38BCAB02"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5430 (61,6) </w:t>
            </w:r>
          </w:p>
        </w:tc>
        <w:tc>
          <w:tcPr>
            <w:tcW w:w="1843" w:type="dxa"/>
            <w:tcBorders>
              <w:top w:val="nil"/>
              <w:left w:val="nil"/>
              <w:bottom w:val="nil"/>
              <w:right w:val="nil"/>
            </w:tcBorders>
          </w:tcPr>
          <w:p w14:paraId="38F9418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3675 (62,5)</w:t>
            </w:r>
          </w:p>
        </w:tc>
        <w:tc>
          <w:tcPr>
            <w:tcW w:w="1837" w:type="dxa"/>
            <w:gridSpan w:val="2"/>
            <w:tcBorders>
              <w:top w:val="nil"/>
              <w:left w:val="nil"/>
              <w:bottom w:val="nil"/>
              <w:right w:val="nil"/>
            </w:tcBorders>
          </w:tcPr>
          <w:p w14:paraId="4D53645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1927 (65,5)</w:t>
            </w:r>
          </w:p>
        </w:tc>
      </w:tr>
      <w:tr w:rsidR="00CE74A7" w:rsidRPr="00CC747C" w14:paraId="1F0C2788" w14:textId="77777777" w:rsidTr="003110BB">
        <w:tc>
          <w:tcPr>
            <w:tcW w:w="6237" w:type="dxa"/>
            <w:tcBorders>
              <w:top w:val="nil"/>
              <w:left w:val="nil"/>
              <w:bottom w:val="nil"/>
              <w:right w:val="nil"/>
            </w:tcBorders>
          </w:tcPr>
          <w:p w14:paraId="21CEF47C" w14:textId="77777777" w:rsidR="00CE74A7" w:rsidRPr="00CC747C" w:rsidRDefault="00CE74A7" w:rsidP="003110BB">
            <w:pPr>
              <w:tabs>
                <w:tab w:val="left" w:pos="3329"/>
              </w:tabs>
              <w:jc w:val="both"/>
              <w:rPr>
                <w:bCs/>
                <w:iCs/>
                <w:sz w:val="18"/>
                <w:szCs w:val="18"/>
                <w:lang w:bidi="en-US"/>
              </w:rPr>
            </w:pPr>
            <w:r>
              <w:rPr>
                <w:bCs/>
                <w:iCs/>
                <w:sz w:val="18"/>
                <w:szCs w:val="18"/>
                <w:lang w:bidi="en-US"/>
              </w:rPr>
              <w:t>Сосудистые факторы</w:t>
            </w:r>
            <w:r w:rsidRPr="00CC747C">
              <w:rPr>
                <w:bCs/>
                <w:iCs/>
                <w:sz w:val="18"/>
                <w:szCs w:val="18"/>
                <w:lang w:bidi="en-US"/>
              </w:rPr>
              <w:t xml:space="preserve"> риска, n (</w:t>
            </w:r>
            <w:r w:rsidRPr="00CC747C">
              <w:rPr>
                <w:bCs/>
                <w:i/>
                <w:iCs/>
                <w:sz w:val="18"/>
                <w:szCs w:val="18"/>
                <w:lang w:bidi="en-US"/>
              </w:rPr>
              <w:t>%</w:t>
            </w:r>
            <w:r w:rsidRPr="00CC747C">
              <w:rPr>
                <w:bCs/>
                <w:iCs/>
                <w:sz w:val="18"/>
                <w:szCs w:val="18"/>
                <w:lang w:bidi="en-US"/>
              </w:rPr>
              <w:t>)</w:t>
            </w:r>
          </w:p>
        </w:tc>
        <w:tc>
          <w:tcPr>
            <w:tcW w:w="1891" w:type="dxa"/>
            <w:tcBorders>
              <w:top w:val="nil"/>
              <w:left w:val="nil"/>
              <w:bottom w:val="nil"/>
              <w:right w:val="nil"/>
            </w:tcBorders>
          </w:tcPr>
          <w:p w14:paraId="1B860327" w14:textId="77777777" w:rsidR="00CE74A7" w:rsidRPr="00CC747C" w:rsidRDefault="00CE74A7" w:rsidP="003110BB">
            <w:pPr>
              <w:tabs>
                <w:tab w:val="left" w:pos="3329"/>
              </w:tabs>
              <w:jc w:val="both"/>
              <w:rPr>
                <w:bCs/>
                <w:iCs/>
                <w:sz w:val="18"/>
                <w:szCs w:val="18"/>
                <w:lang w:bidi="en-US"/>
              </w:rPr>
            </w:pPr>
          </w:p>
        </w:tc>
        <w:tc>
          <w:tcPr>
            <w:tcW w:w="1843" w:type="dxa"/>
            <w:tcBorders>
              <w:top w:val="nil"/>
              <w:left w:val="nil"/>
              <w:bottom w:val="nil"/>
              <w:right w:val="nil"/>
            </w:tcBorders>
          </w:tcPr>
          <w:p w14:paraId="7F33BB4B" w14:textId="77777777" w:rsidR="00CE74A7" w:rsidRPr="00CC747C" w:rsidRDefault="00CE74A7" w:rsidP="003110BB">
            <w:pPr>
              <w:tabs>
                <w:tab w:val="left" w:pos="3329"/>
              </w:tabs>
              <w:jc w:val="both"/>
              <w:rPr>
                <w:bCs/>
                <w:iCs/>
                <w:sz w:val="18"/>
                <w:szCs w:val="18"/>
                <w:lang w:bidi="en-US"/>
              </w:rPr>
            </w:pPr>
          </w:p>
        </w:tc>
        <w:tc>
          <w:tcPr>
            <w:tcW w:w="1837" w:type="dxa"/>
            <w:gridSpan w:val="2"/>
            <w:tcBorders>
              <w:top w:val="nil"/>
              <w:left w:val="nil"/>
              <w:bottom w:val="nil"/>
              <w:right w:val="nil"/>
            </w:tcBorders>
          </w:tcPr>
          <w:p w14:paraId="7EA51B10" w14:textId="77777777" w:rsidR="00CE74A7" w:rsidRPr="00CC747C" w:rsidRDefault="00CE74A7" w:rsidP="003110BB">
            <w:pPr>
              <w:tabs>
                <w:tab w:val="left" w:pos="3329"/>
              </w:tabs>
              <w:jc w:val="both"/>
              <w:rPr>
                <w:bCs/>
                <w:iCs/>
                <w:sz w:val="18"/>
                <w:szCs w:val="18"/>
                <w:lang w:bidi="en-US"/>
              </w:rPr>
            </w:pPr>
          </w:p>
        </w:tc>
      </w:tr>
      <w:tr w:rsidR="00CE74A7" w:rsidRPr="00CC747C" w14:paraId="3E09C5EB" w14:textId="77777777" w:rsidTr="003110BB">
        <w:tc>
          <w:tcPr>
            <w:tcW w:w="6237" w:type="dxa"/>
            <w:tcBorders>
              <w:top w:val="nil"/>
              <w:left w:val="nil"/>
              <w:bottom w:val="nil"/>
              <w:right w:val="nil"/>
            </w:tcBorders>
            <w:shd w:val="clear" w:color="auto" w:fill="E5F5FF"/>
          </w:tcPr>
          <w:p w14:paraId="3055437B"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Гипертензия</w:t>
            </w:r>
          </w:p>
        </w:tc>
        <w:tc>
          <w:tcPr>
            <w:tcW w:w="1891" w:type="dxa"/>
            <w:tcBorders>
              <w:top w:val="nil"/>
              <w:left w:val="nil"/>
              <w:bottom w:val="nil"/>
              <w:right w:val="nil"/>
            </w:tcBorders>
            <w:shd w:val="clear" w:color="auto" w:fill="E5F5FF"/>
          </w:tcPr>
          <w:p w14:paraId="520A8C9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5601 (63,5) </w:t>
            </w:r>
          </w:p>
        </w:tc>
        <w:tc>
          <w:tcPr>
            <w:tcW w:w="1843" w:type="dxa"/>
            <w:tcBorders>
              <w:top w:val="nil"/>
              <w:left w:val="nil"/>
              <w:bottom w:val="nil"/>
              <w:right w:val="nil"/>
            </w:tcBorders>
            <w:shd w:val="clear" w:color="auto" w:fill="E5F5FF"/>
          </w:tcPr>
          <w:p w14:paraId="79BF6A1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3683 (62,6)</w:t>
            </w:r>
          </w:p>
        </w:tc>
        <w:tc>
          <w:tcPr>
            <w:tcW w:w="1837" w:type="dxa"/>
            <w:gridSpan w:val="2"/>
            <w:tcBorders>
              <w:top w:val="nil"/>
              <w:left w:val="nil"/>
              <w:bottom w:val="nil"/>
              <w:right w:val="nil"/>
            </w:tcBorders>
            <w:shd w:val="clear" w:color="auto" w:fill="E5F5FF"/>
          </w:tcPr>
          <w:p w14:paraId="3F5514B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1987 (67,6)</w:t>
            </w:r>
          </w:p>
        </w:tc>
      </w:tr>
      <w:tr w:rsidR="00CE74A7" w:rsidRPr="00CC747C" w14:paraId="19190CDA" w14:textId="77777777" w:rsidTr="003110BB">
        <w:tc>
          <w:tcPr>
            <w:tcW w:w="6237" w:type="dxa"/>
            <w:tcBorders>
              <w:top w:val="nil"/>
              <w:left w:val="nil"/>
              <w:bottom w:val="nil"/>
              <w:right w:val="nil"/>
            </w:tcBorders>
          </w:tcPr>
          <w:p w14:paraId="17FA9CB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Сахарный диабет</w:t>
            </w:r>
          </w:p>
        </w:tc>
        <w:tc>
          <w:tcPr>
            <w:tcW w:w="1891" w:type="dxa"/>
            <w:tcBorders>
              <w:top w:val="nil"/>
              <w:left w:val="nil"/>
              <w:bottom w:val="nil"/>
              <w:right w:val="nil"/>
            </w:tcBorders>
          </w:tcPr>
          <w:p w14:paraId="045BECB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1834 (20,8) </w:t>
            </w:r>
          </w:p>
        </w:tc>
        <w:tc>
          <w:tcPr>
            <w:tcW w:w="1843" w:type="dxa"/>
            <w:tcBorders>
              <w:top w:val="nil"/>
              <w:left w:val="nil"/>
              <w:bottom w:val="nil"/>
              <w:right w:val="nil"/>
            </w:tcBorders>
          </w:tcPr>
          <w:p w14:paraId="5595954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1287 (21,9)</w:t>
            </w:r>
          </w:p>
        </w:tc>
        <w:tc>
          <w:tcPr>
            <w:tcW w:w="1837" w:type="dxa"/>
            <w:gridSpan w:val="2"/>
            <w:tcBorders>
              <w:top w:val="nil"/>
              <w:left w:val="nil"/>
              <w:bottom w:val="nil"/>
              <w:right w:val="nil"/>
            </w:tcBorders>
          </w:tcPr>
          <w:p w14:paraId="668BB7D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720 (24,5)</w:t>
            </w:r>
          </w:p>
        </w:tc>
      </w:tr>
      <w:tr w:rsidR="00CE74A7" w:rsidRPr="00CC747C" w14:paraId="20F44A58" w14:textId="77777777" w:rsidTr="003110BB">
        <w:tc>
          <w:tcPr>
            <w:tcW w:w="6237" w:type="dxa"/>
            <w:tcBorders>
              <w:top w:val="nil"/>
              <w:left w:val="nil"/>
              <w:bottom w:val="nil"/>
              <w:right w:val="nil"/>
            </w:tcBorders>
            <w:shd w:val="clear" w:color="auto" w:fill="E5F5FF"/>
          </w:tcPr>
          <w:p w14:paraId="710EB4D3"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Дисплипидемия</w:t>
            </w:r>
          </w:p>
        </w:tc>
        <w:tc>
          <w:tcPr>
            <w:tcW w:w="1891" w:type="dxa"/>
            <w:tcBorders>
              <w:top w:val="nil"/>
              <w:left w:val="nil"/>
              <w:bottom w:val="nil"/>
              <w:right w:val="nil"/>
            </w:tcBorders>
            <w:shd w:val="clear" w:color="auto" w:fill="E5F5FF"/>
          </w:tcPr>
          <w:p w14:paraId="5C3BF43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947 (10,7) </w:t>
            </w:r>
          </w:p>
        </w:tc>
        <w:tc>
          <w:tcPr>
            <w:tcW w:w="1843" w:type="dxa"/>
            <w:tcBorders>
              <w:top w:val="nil"/>
              <w:left w:val="nil"/>
              <w:bottom w:val="nil"/>
              <w:right w:val="nil"/>
            </w:tcBorders>
            <w:shd w:val="clear" w:color="auto" w:fill="E5F5FF"/>
          </w:tcPr>
          <w:p w14:paraId="0315D674"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637 (10,8)</w:t>
            </w:r>
          </w:p>
        </w:tc>
        <w:tc>
          <w:tcPr>
            <w:tcW w:w="1837" w:type="dxa"/>
            <w:gridSpan w:val="2"/>
            <w:tcBorders>
              <w:top w:val="nil"/>
              <w:left w:val="nil"/>
              <w:bottom w:val="nil"/>
              <w:right w:val="nil"/>
            </w:tcBorders>
            <w:shd w:val="clear" w:color="auto" w:fill="E5F5FF"/>
          </w:tcPr>
          <w:p w14:paraId="77D0D124"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386 (13,1)</w:t>
            </w:r>
          </w:p>
        </w:tc>
      </w:tr>
      <w:tr w:rsidR="00CE74A7" w:rsidRPr="00CC747C" w14:paraId="797393DB" w14:textId="77777777" w:rsidTr="003110BB">
        <w:tc>
          <w:tcPr>
            <w:tcW w:w="6237" w:type="dxa"/>
            <w:tcBorders>
              <w:top w:val="nil"/>
              <w:left w:val="nil"/>
              <w:bottom w:val="nil"/>
              <w:right w:val="nil"/>
            </w:tcBorders>
          </w:tcPr>
          <w:p w14:paraId="56D4CA8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Фибрилляция предсердий</w:t>
            </w:r>
          </w:p>
        </w:tc>
        <w:tc>
          <w:tcPr>
            <w:tcW w:w="1891" w:type="dxa"/>
            <w:tcBorders>
              <w:top w:val="nil"/>
              <w:left w:val="nil"/>
              <w:bottom w:val="nil"/>
              <w:right w:val="nil"/>
            </w:tcBorders>
          </w:tcPr>
          <w:p w14:paraId="3C6AEF4B"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643 (7,3) </w:t>
            </w:r>
          </w:p>
        </w:tc>
        <w:tc>
          <w:tcPr>
            <w:tcW w:w="1843" w:type="dxa"/>
            <w:tcBorders>
              <w:top w:val="nil"/>
              <w:left w:val="nil"/>
              <w:bottom w:val="nil"/>
              <w:right w:val="nil"/>
            </w:tcBorders>
          </w:tcPr>
          <w:p w14:paraId="6D6ADDF2"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415 (7,1)</w:t>
            </w:r>
          </w:p>
        </w:tc>
        <w:tc>
          <w:tcPr>
            <w:tcW w:w="1837" w:type="dxa"/>
            <w:gridSpan w:val="2"/>
            <w:tcBorders>
              <w:top w:val="nil"/>
              <w:left w:val="nil"/>
              <w:bottom w:val="nil"/>
              <w:right w:val="nil"/>
            </w:tcBorders>
          </w:tcPr>
          <w:p w14:paraId="37D1749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175 (6,0)</w:t>
            </w:r>
          </w:p>
        </w:tc>
      </w:tr>
      <w:tr w:rsidR="00CE74A7" w:rsidRPr="00CC747C" w14:paraId="699F5E12" w14:textId="77777777" w:rsidTr="003110BB">
        <w:tc>
          <w:tcPr>
            <w:tcW w:w="6237" w:type="dxa"/>
            <w:tcBorders>
              <w:top w:val="nil"/>
              <w:left w:val="nil"/>
              <w:bottom w:val="nil"/>
              <w:right w:val="nil"/>
            </w:tcBorders>
            <w:shd w:val="clear" w:color="auto" w:fill="E5F5FF"/>
          </w:tcPr>
          <w:p w14:paraId="61FC3D2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Ишемическая болезнь сердца</w:t>
            </w:r>
          </w:p>
        </w:tc>
        <w:tc>
          <w:tcPr>
            <w:tcW w:w="1891" w:type="dxa"/>
            <w:tcBorders>
              <w:top w:val="nil"/>
              <w:left w:val="nil"/>
              <w:bottom w:val="nil"/>
              <w:right w:val="nil"/>
            </w:tcBorders>
            <w:shd w:val="clear" w:color="auto" w:fill="E5F5FF"/>
          </w:tcPr>
          <w:p w14:paraId="24C3FB09"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1222 (13,9) </w:t>
            </w:r>
          </w:p>
        </w:tc>
        <w:tc>
          <w:tcPr>
            <w:tcW w:w="1843" w:type="dxa"/>
            <w:tcBorders>
              <w:top w:val="nil"/>
              <w:left w:val="nil"/>
              <w:bottom w:val="nil"/>
              <w:right w:val="nil"/>
            </w:tcBorders>
            <w:shd w:val="clear" w:color="auto" w:fill="E5F5FF"/>
          </w:tcPr>
          <w:p w14:paraId="0D823C46"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811 (13,8)</w:t>
            </w:r>
          </w:p>
        </w:tc>
        <w:tc>
          <w:tcPr>
            <w:tcW w:w="1837" w:type="dxa"/>
            <w:gridSpan w:val="2"/>
            <w:tcBorders>
              <w:top w:val="nil"/>
              <w:left w:val="nil"/>
              <w:bottom w:val="nil"/>
              <w:right w:val="nil"/>
            </w:tcBorders>
            <w:shd w:val="clear" w:color="auto" w:fill="E5F5FF"/>
          </w:tcPr>
          <w:p w14:paraId="584EFF27"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285 (9,7)</w:t>
            </w:r>
          </w:p>
        </w:tc>
      </w:tr>
      <w:tr w:rsidR="00CE74A7" w:rsidRPr="00CC747C" w14:paraId="29FF9F68" w14:textId="77777777" w:rsidTr="003110BB">
        <w:tc>
          <w:tcPr>
            <w:tcW w:w="6237" w:type="dxa"/>
            <w:tcBorders>
              <w:top w:val="nil"/>
              <w:left w:val="nil"/>
              <w:bottom w:val="nil"/>
              <w:right w:val="nil"/>
            </w:tcBorders>
          </w:tcPr>
          <w:p w14:paraId="21E8CFC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Заболевания периферических артерий</w:t>
            </w:r>
          </w:p>
        </w:tc>
        <w:tc>
          <w:tcPr>
            <w:tcW w:w="1891" w:type="dxa"/>
            <w:tcBorders>
              <w:top w:val="nil"/>
              <w:left w:val="nil"/>
              <w:bottom w:val="nil"/>
              <w:right w:val="nil"/>
            </w:tcBorders>
          </w:tcPr>
          <w:p w14:paraId="7B76D236"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64 (0,7) </w:t>
            </w:r>
          </w:p>
        </w:tc>
        <w:tc>
          <w:tcPr>
            <w:tcW w:w="1843" w:type="dxa"/>
            <w:tcBorders>
              <w:top w:val="nil"/>
              <w:left w:val="nil"/>
              <w:bottom w:val="nil"/>
              <w:right w:val="nil"/>
            </w:tcBorders>
          </w:tcPr>
          <w:p w14:paraId="186B5D2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29 (0,5)</w:t>
            </w:r>
          </w:p>
        </w:tc>
        <w:tc>
          <w:tcPr>
            <w:tcW w:w="1837" w:type="dxa"/>
            <w:gridSpan w:val="2"/>
            <w:tcBorders>
              <w:top w:val="nil"/>
              <w:left w:val="nil"/>
              <w:bottom w:val="nil"/>
              <w:right w:val="nil"/>
            </w:tcBorders>
          </w:tcPr>
          <w:p w14:paraId="69E24F0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26 (0,9)</w:t>
            </w:r>
          </w:p>
        </w:tc>
      </w:tr>
      <w:tr w:rsidR="00CE74A7" w:rsidRPr="00CC747C" w14:paraId="563AC06D" w14:textId="77777777" w:rsidTr="003110BB">
        <w:tc>
          <w:tcPr>
            <w:tcW w:w="6237" w:type="dxa"/>
            <w:tcBorders>
              <w:top w:val="nil"/>
              <w:left w:val="nil"/>
              <w:bottom w:val="nil"/>
              <w:right w:val="nil"/>
            </w:tcBorders>
            <w:shd w:val="clear" w:color="auto" w:fill="E5F5FF"/>
          </w:tcPr>
          <w:p w14:paraId="4E93320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Инсульт/ТИА в анамнезе</w:t>
            </w:r>
          </w:p>
        </w:tc>
        <w:tc>
          <w:tcPr>
            <w:tcW w:w="1891" w:type="dxa"/>
            <w:tcBorders>
              <w:top w:val="nil"/>
              <w:left w:val="nil"/>
              <w:bottom w:val="nil"/>
              <w:right w:val="nil"/>
            </w:tcBorders>
            <w:shd w:val="clear" w:color="auto" w:fill="E5F5FF"/>
          </w:tcPr>
          <w:p w14:paraId="7FF2D077"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2795 (31,7) </w:t>
            </w:r>
          </w:p>
        </w:tc>
        <w:tc>
          <w:tcPr>
            <w:tcW w:w="1843" w:type="dxa"/>
            <w:tcBorders>
              <w:top w:val="nil"/>
              <w:left w:val="nil"/>
              <w:bottom w:val="nil"/>
              <w:right w:val="nil"/>
            </w:tcBorders>
            <w:shd w:val="clear" w:color="auto" w:fill="E5F5FF"/>
          </w:tcPr>
          <w:p w14:paraId="21345F97"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1822 (31,0)</w:t>
            </w:r>
          </w:p>
        </w:tc>
        <w:tc>
          <w:tcPr>
            <w:tcW w:w="1837" w:type="dxa"/>
            <w:gridSpan w:val="2"/>
            <w:tcBorders>
              <w:top w:val="nil"/>
              <w:left w:val="nil"/>
              <w:bottom w:val="nil"/>
              <w:right w:val="nil"/>
            </w:tcBorders>
            <w:shd w:val="clear" w:color="auto" w:fill="E5F5FF"/>
          </w:tcPr>
          <w:p w14:paraId="7143EF2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809 (27,5)</w:t>
            </w:r>
          </w:p>
        </w:tc>
      </w:tr>
      <w:tr w:rsidR="00CE74A7" w:rsidRPr="00CC747C" w14:paraId="5957D0AA" w14:textId="77777777" w:rsidTr="003110BB">
        <w:tc>
          <w:tcPr>
            <w:tcW w:w="6237" w:type="dxa"/>
            <w:tcBorders>
              <w:top w:val="nil"/>
              <w:left w:val="nil"/>
              <w:bottom w:val="nil"/>
              <w:right w:val="nil"/>
            </w:tcBorders>
          </w:tcPr>
          <w:p w14:paraId="26F4E8D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Курение</w:t>
            </w:r>
          </w:p>
        </w:tc>
        <w:tc>
          <w:tcPr>
            <w:tcW w:w="1891" w:type="dxa"/>
            <w:tcBorders>
              <w:top w:val="nil"/>
              <w:left w:val="nil"/>
              <w:bottom w:val="nil"/>
              <w:right w:val="nil"/>
            </w:tcBorders>
          </w:tcPr>
          <w:p w14:paraId="1C9578B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3510 (39,8) </w:t>
            </w:r>
          </w:p>
        </w:tc>
        <w:tc>
          <w:tcPr>
            <w:tcW w:w="1843" w:type="dxa"/>
            <w:tcBorders>
              <w:top w:val="nil"/>
              <w:left w:val="nil"/>
              <w:bottom w:val="nil"/>
              <w:right w:val="nil"/>
            </w:tcBorders>
          </w:tcPr>
          <w:p w14:paraId="2D45D56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2326 (39,5)</w:t>
            </w:r>
          </w:p>
        </w:tc>
        <w:tc>
          <w:tcPr>
            <w:tcW w:w="1837" w:type="dxa"/>
            <w:gridSpan w:val="2"/>
            <w:tcBorders>
              <w:top w:val="nil"/>
              <w:left w:val="nil"/>
              <w:bottom w:val="nil"/>
              <w:right w:val="nil"/>
            </w:tcBorders>
          </w:tcPr>
          <w:p w14:paraId="6B19D6F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1022 (34,8)</w:t>
            </w:r>
          </w:p>
        </w:tc>
      </w:tr>
      <w:tr w:rsidR="00CE74A7" w:rsidRPr="00CC747C" w14:paraId="22C44BE6" w14:textId="77777777" w:rsidTr="003110BB">
        <w:tc>
          <w:tcPr>
            <w:tcW w:w="6237" w:type="dxa"/>
            <w:tcBorders>
              <w:top w:val="nil"/>
              <w:left w:val="nil"/>
              <w:bottom w:val="nil"/>
              <w:right w:val="nil"/>
            </w:tcBorders>
            <w:shd w:val="clear" w:color="auto" w:fill="E5F5FF"/>
          </w:tcPr>
          <w:p w14:paraId="18ECE00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Чрезмерное потребление алкоголя</w:t>
            </w:r>
          </w:p>
        </w:tc>
        <w:tc>
          <w:tcPr>
            <w:tcW w:w="1891" w:type="dxa"/>
            <w:tcBorders>
              <w:top w:val="nil"/>
              <w:left w:val="nil"/>
              <w:bottom w:val="nil"/>
              <w:right w:val="nil"/>
            </w:tcBorders>
            <w:shd w:val="clear" w:color="auto" w:fill="E5F5FF"/>
          </w:tcPr>
          <w:p w14:paraId="525A3C76"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1346 (15,3) </w:t>
            </w:r>
          </w:p>
        </w:tc>
        <w:tc>
          <w:tcPr>
            <w:tcW w:w="1843" w:type="dxa"/>
            <w:tcBorders>
              <w:top w:val="nil"/>
              <w:left w:val="nil"/>
              <w:bottom w:val="nil"/>
              <w:right w:val="nil"/>
            </w:tcBorders>
            <w:shd w:val="clear" w:color="auto" w:fill="E5F5FF"/>
          </w:tcPr>
          <w:p w14:paraId="6ACE5A40"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921 (15,7)</w:t>
            </w:r>
          </w:p>
        </w:tc>
        <w:tc>
          <w:tcPr>
            <w:tcW w:w="1837" w:type="dxa"/>
            <w:gridSpan w:val="2"/>
            <w:tcBorders>
              <w:top w:val="nil"/>
              <w:left w:val="nil"/>
              <w:bottom w:val="nil"/>
              <w:right w:val="nil"/>
            </w:tcBorders>
            <w:shd w:val="clear" w:color="auto" w:fill="E5F5FF"/>
          </w:tcPr>
          <w:p w14:paraId="09692BD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372 (12,7)</w:t>
            </w:r>
          </w:p>
        </w:tc>
      </w:tr>
      <w:tr w:rsidR="00CE74A7" w:rsidRPr="00CC747C" w14:paraId="5308F790" w14:textId="77777777" w:rsidTr="003110BB">
        <w:tc>
          <w:tcPr>
            <w:tcW w:w="6237" w:type="dxa"/>
            <w:tcBorders>
              <w:top w:val="nil"/>
              <w:left w:val="nil"/>
              <w:bottom w:val="nil"/>
              <w:right w:val="nil"/>
            </w:tcBorders>
          </w:tcPr>
          <w:p w14:paraId="5FA07A23"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Другие сопутствующие заболевания, </w:t>
            </w:r>
            <w:r w:rsidRPr="00CC747C">
              <w:rPr>
                <w:bCs/>
                <w:i/>
                <w:iCs/>
                <w:sz w:val="18"/>
                <w:szCs w:val="18"/>
                <w:lang w:bidi="en-US"/>
              </w:rPr>
              <w:t>n (%)</w:t>
            </w:r>
          </w:p>
        </w:tc>
        <w:tc>
          <w:tcPr>
            <w:tcW w:w="1891" w:type="dxa"/>
            <w:tcBorders>
              <w:top w:val="nil"/>
              <w:left w:val="nil"/>
              <w:bottom w:val="nil"/>
              <w:right w:val="nil"/>
            </w:tcBorders>
          </w:tcPr>
          <w:p w14:paraId="2A7A8AC6" w14:textId="77777777" w:rsidR="00CE74A7" w:rsidRPr="00CC747C" w:rsidRDefault="00CE74A7" w:rsidP="003110BB">
            <w:pPr>
              <w:tabs>
                <w:tab w:val="left" w:pos="3329"/>
              </w:tabs>
              <w:jc w:val="both"/>
              <w:rPr>
                <w:bCs/>
                <w:iCs/>
                <w:sz w:val="18"/>
                <w:szCs w:val="18"/>
                <w:lang w:bidi="en-US"/>
              </w:rPr>
            </w:pPr>
          </w:p>
        </w:tc>
        <w:tc>
          <w:tcPr>
            <w:tcW w:w="1843" w:type="dxa"/>
            <w:tcBorders>
              <w:top w:val="nil"/>
              <w:left w:val="nil"/>
              <w:bottom w:val="nil"/>
              <w:right w:val="nil"/>
            </w:tcBorders>
          </w:tcPr>
          <w:p w14:paraId="3A2AA3A6" w14:textId="77777777" w:rsidR="00CE74A7" w:rsidRPr="00CC747C" w:rsidRDefault="00CE74A7" w:rsidP="003110BB">
            <w:pPr>
              <w:tabs>
                <w:tab w:val="left" w:pos="3329"/>
              </w:tabs>
              <w:jc w:val="both"/>
              <w:rPr>
                <w:bCs/>
                <w:iCs/>
                <w:sz w:val="18"/>
                <w:szCs w:val="18"/>
                <w:lang w:bidi="en-US"/>
              </w:rPr>
            </w:pPr>
          </w:p>
        </w:tc>
        <w:tc>
          <w:tcPr>
            <w:tcW w:w="1837" w:type="dxa"/>
            <w:gridSpan w:val="2"/>
            <w:tcBorders>
              <w:top w:val="nil"/>
              <w:left w:val="nil"/>
              <w:bottom w:val="nil"/>
              <w:right w:val="nil"/>
            </w:tcBorders>
          </w:tcPr>
          <w:p w14:paraId="10D4E95B" w14:textId="77777777" w:rsidR="00CE74A7" w:rsidRPr="00CC747C" w:rsidRDefault="00CE74A7" w:rsidP="003110BB">
            <w:pPr>
              <w:tabs>
                <w:tab w:val="left" w:pos="3329"/>
              </w:tabs>
              <w:jc w:val="both"/>
              <w:rPr>
                <w:bCs/>
                <w:iCs/>
                <w:sz w:val="18"/>
                <w:szCs w:val="18"/>
                <w:lang w:bidi="en-US"/>
              </w:rPr>
            </w:pPr>
          </w:p>
        </w:tc>
      </w:tr>
      <w:tr w:rsidR="00CE74A7" w:rsidRPr="00CC747C" w14:paraId="185794CC" w14:textId="77777777" w:rsidTr="003110BB">
        <w:tc>
          <w:tcPr>
            <w:tcW w:w="6237" w:type="dxa"/>
            <w:tcBorders>
              <w:top w:val="nil"/>
              <w:left w:val="nil"/>
              <w:bottom w:val="nil"/>
              <w:right w:val="nil"/>
            </w:tcBorders>
          </w:tcPr>
          <w:p w14:paraId="1A0E2F4C" w14:textId="77777777" w:rsidR="00CE74A7" w:rsidRPr="00CC747C" w:rsidRDefault="00CE74A7" w:rsidP="003110BB">
            <w:pPr>
              <w:tabs>
                <w:tab w:val="left" w:pos="3329"/>
              </w:tabs>
              <w:jc w:val="both"/>
              <w:rPr>
                <w:bCs/>
                <w:iCs/>
                <w:sz w:val="18"/>
                <w:szCs w:val="18"/>
                <w:lang w:bidi="en-US"/>
              </w:rPr>
            </w:pPr>
            <w:r>
              <w:rPr>
                <w:bCs/>
                <w:iCs/>
                <w:sz w:val="18"/>
                <w:szCs w:val="18"/>
                <w:lang w:bidi="en-US"/>
              </w:rPr>
              <w:t>Хроническая</w:t>
            </w:r>
            <w:r w:rsidRPr="00CC747C">
              <w:rPr>
                <w:bCs/>
                <w:iCs/>
                <w:sz w:val="18"/>
                <w:szCs w:val="18"/>
                <w:lang w:bidi="en-US"/>
              </w:rPr>
              <w:t xml:space="preserve"> сердечная недостаточность</w:t>
            </w:r>
          </w:p>
        </w:tc>
        <w:tc>
          <w:tcPr>
            <w:tcW w:w="1891" w:type="dxa"/>
            <w:tcBorders>
              <w:top w:val="nil"/>
              <w:left w:val="nil"/>
              <w:bottom w:val="nil"/>
              <w:right w:val="nil"/>
            </w:tcBorders>
          </w:tcPr>
          <w:p w14:paraId="2D39443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169 (1,9) </w:t>
            </w:r>
          </w:p>
        </w:tc>
        <w:tc>
          <w:tcPr>
            <w:tcW w:w="1843" w:type="dxa"/>
            <w:tcBorders>
              <w:top w:val="nil"/>
              <w:left w:val="nil"/>
              <w:bottom w:val="nil"/>
              <w:right w:val="nil"/>
            </w:tcBorders>
          </w:tcPr>
          <w:p w14:paraId="08FB928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121 (2,1)</w:t>
            </w:r>
          </w:p>
        </w:tc>
        <w:tc>
          <w:tcPr>
            <w:tcW w:w="1837" w:type="dxa"/>
            <w:gridSpan w:val="2"/>
            <w:tcBorders>
              <w:top w:val="nil"/>
              <w:left w:val="nil"/>
              <w:bottom w:val="nil"/>
              <w:right w:val="nil"/>
            </w:tcBorders>
          </w:tcPr>
          <w:p w14:paraId="363131F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24 (0,8)</w:t>
            </w:r>
          </w:p>
        </w:tc>
      </w:tr>
      <w:tr w:rsidR="00CE74A7" w:rsidRPr="00CC747C" w14:paraId="0B127D99" w14:textId="77777777" w:rsidTr="003110BB">
        <w:tc>
          <w:tcPr>
            <w:tcW w:w="6237" w:type="dxa"/>
            <w:tcBorders>
              <w:top w:val="nil"/>
              <w:left w:val="nil"/>
              <w:bottom w:val="nil"/>
              <w:right w:val="nil"/>
            </w:tcBorders>
            <w:shd w:val="clear" w:color="auto" w:fill="E5F5FF"/>
          </w:tcPr>
          <w:p w14:paraId="72F4206F" w14:textId="77777777" w:rsidR="00CE74A7" w:rsidRPr="00CC747C" w:rsidRDefault="00CE74A7" w:rsidP="003110BB">
            <w:pPr>
              <w:tabs>
                <w:tab w:val="left" w:pos="3329"/>
              </w:tabs>
              <w:jc w:val="both"/>
              <w:rPr>
                <w:bCs/>
                <w:iCs/>
                <w:sz w:val="18"/>
                <w:szCs w:val="18"/>
                <w:lang w:bidi="en-US"/>
              </w:rPr>
            </w:pPr>
            <w:r>
              <w:rPr>
                <w:bCs/>
                <w:iCs/>
                <w:sz w:val="18"/>
                <w:szCs w:val="18"/>
                <w:lang w:bidi="en-US"/>
              </w:rPr>
              <w:t>П</w:t>
            </w:r>
            <w:r w:rsidRPr="00CC747C">
              <w:rPr>
                <w:bCs/>
                <w:iCs/>
                <w:sz w:val="18"/>
                <w:szCs w:val="18"/>
                <w:lang w:bidi="en-US"/>
              </w:rPr>
              <w:t>орок сердца</w:t>
            </w:r>
          </w:p>
        </w:tc>
        <w:tc>
          <w:tcPr>
            <w:tcW w:w="1891" w:type="dxa"/>
            <w:tcBorders>
              <w:top w:val="nil"/>
              <w:left w:val="nil"/>
              <w:bottom w:val="nil"/>
              <w:right w:val="nil"/>
            </w:tcBorders>
            <w:shd w:val="clear" w:color="auto" w:fill="E5F5FF"/>
          </w:tcPr>
          <w:p w14:paraId="1A8D49B9"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213 (2,4) </w:t>
            </w:r>
          </w:p>
        </w:tc>
        <w:tc>
          <w:tcPr>
            <w:tcW w:w="1843" w:type="dxa"/>
            <w:tcBorders>
              <w:top w:val="nil"/>
              <w:left w:val="nil"/>
              <w:bottom w:val="nil"/>
              <w:right w:val="nil"/>
            </w:tcBorders>
            <w:shd w:val="clear" w:color="auto" w:fill="E5F5FF"/>
          </w:tcPr>
          <w:p w14:paraId="3951FA60"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139 (2,4)</w:t>
            </w:r>
          </w:p>
        </w:tc>
        <w:tc>
          <w:tcPr>
            <w:tcW w:w="1837" w:type="dxa"/>
            <w:gridSpan w:val="2"/>
            <w:tcBorders>
              <w:top w:val="nil"/>
              <w:left w:val="nil"/>
              <w:bottom w:val="nil"/>
              <w:right w:val="nil"/>
            </w:tcBorders>
            <w:shd w:val="clear" w:color="auto" w:fill="E5F5FF"/>
          </w:tcPr>
          <w:p w14:paraId="18FF093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40 (1,4)</w:t>
            </w:r>
          </w:p>
        </w:tc>
      </w:tr>
      <w:tr w:rsidR="00CE74A7" w:rsidRPr="00CC747C" w14:paraId="38D85CD8" w14:textId="77777777" w:rsidTr="003110BB">
        <w:tc>
          <w:tcPr>
            <w:tcW w:w="6237" w:type="dxa"/>
            <w:tcBorders>
              <w:top w:val="nil"/>
              <w:left w:val="nil"/>
              <w:bottom w:val="nil"/>
              <w:right w:val="nil"/>
            </w:tcBorders>
          </w:tcPr>
          <w:p w14:paraId="5F69038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Хроническая обструктивная болезнь легких</w:t>
            </w:r>
          </w:p>
        </w:tc>
        <w:tc>
          <w:tcPr>
            <w:tcW w:w="1891" w:type="dxa"/>
            <w:tcBorders>
              <w:top w:val="nil"/>
              <w:left w:val="nil"/>
              <w:bottom w:val="nil"/>
              <w:right w:val="nil"/>
            </w:tcBorders>
          </w:tcPr>
          <w:p w14:paraId="5AB99E5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98 (1,1) </w:t>
            </w:r>
          </w:p>
        </w:tc>
        <w:tc>
          <w:tcPr>
            <w:tcW w:w="1843" w:type="dxa"/>
            <w:tcBorders>
              <w:top w:val="nil"/>
              <w:left w:val="nil"/>
              <w:bottom w:val="nil"/>
              <w:right w:val="nil"/>
            </w:tcBorders>
          </w:tcPr>
          <w:p w14:paraId="1DFD892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64 (1,1)</w:t>
            </w:r>
          </w:p>
        </w:tc>
        <w:tc>
          <w:tcPr>
            <w:tcW w:w="1837" w:type="dxa"/>
            <w:gridSpan w:val="2"/>
            <w:tcBorders>
              <w:top w:val="nil"/>
              <w:left w:val="nil"/>
              <w:bottom w:val="nil"/>
              <w:right w:val="nil"/>
            </w:tcBorders>
          </w:tcPr>
          <w:p w14:paraId="2283E44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12 (0,4)</w:t>
            </w:r>
          </w:p>
        </w:tc>
      </w:tr>
      <w:tr w:rsidR="00CE74A7" w:rsidRPr="00CC747C" w14:paraId="4393A8A4" w14:textId="77777777" w:rsidTr="003110BB">
        <w:tc>
          <w:tcPr>
            <w:tcW w:w="6237" w:type="dxa"/>
            <w:tcBorders>
              <w:top w:val="nil"/>
              <w:left w:val="nil"/>
              <w:bottom w:val="nil"/>
              <w:right w:val="nil"/>
            </w:tcBorders>
            <w:shd w:val="clear" w:color="auto" w:fill="E5F5FF"/>
          </w:tcPr>
          <w:p w14:paraId="5F6E8C0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Цирроз печени</w:t>
            </w:r>
          </w:p>
        </w:tc>
        <w:tc>
          <w:tcPr>
            <w:tcW w:w="1891" w:type="dxa"/>
            <w:tcBorders>
              <w:top w:val="nil"/>
              <w:left w:val="nil"/>
              <w:bottom w:val="nil"/>
              <w:right w:val="nil"/>
            </w:tcBorders>
            <w:shd w:val="clear" w:color="auto" w:fill="E5F5FF"/>
          </w:tcPr>
          <w:p w14:paraId="2EFEE646"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29 (0,3) </w:t>
            </w:r>
          </w:p>
        </w:tc>
        <w:tc>
          <w:tcPr>
            <w:tcW w:w="1843" w:type="dxa"/>
            <w:tcBorders>
              <w:top w:val="nil"/>
              <w:left w:val="nil"/>
              <w:bottom w:val="nil"/>
              <w:right w:val="nil"/>
            </w:tcBorders>
            <w:shd w:val="clear" w:color="auto" w:fill="E5F5FF"/>
          </w:tcPr>
          <w:p w14:paraId="03D4DD5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21 (0,4)</w:t>
            </w:r>
          </w:p>
        </w:tc>
        <w:tc>
          <w:tcPr>
            <w:tcW w:w="1837" w:type="dxa"/>
            <w:gridSpan w:val="2"/>
            <w:tcBorders>
              <w:top w:val="nil"/>
              <w:left w:val="nil"/>
              <w:bottom w:val="nil"/>
              <w:right w:val="nil"/>
            </w:tcBorders>
            <w:shd w:val="clear" w:color="auto" w:fill="E5F5FF"/>
          </w:tcPr>
          <w:p w14:paraId="183BA773"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7 (0,2)</w:t>
            </w:r>
          </w:p>
        </w:tc>
      </w:tr>
      <w:tr w:rsidR="00CE74A7" w:rsidRPr="00CC747C" w14:paraId="7829AD37" w14:textId="77777777" w:rsidTr="003110BB">
        <w:tc>
          <w:tcPr>
            <w:tcW w:w="6237" w:type="dxa"/>
            <w:tcBorders>
              <w:top w:val="nil"/>
              <w:left w:val="nil"/>
              <w:bottom w:val="nil"/>
              <w:right w:val="nil"/>
            </w:tcBorders>
          </w:tcPr>
          <w:p w14:paraId="12B9687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Язвенная болезнь </w:t>
            </w:r>
            <w:r>
              <w:rPr>
                <w:bCs/>
                <w:iCs/>
                <w:sz w:val="18"/>
                <w:szCs w:val="18"/>
                <w:lang w:bidi="en-US"/>
              </w:rPr>
              <w:t>(</w:t>
            </w:r>
            <w:r w:rsidRPr="00CC747C">
              <w:rPr>
                <w:bCs/>
                <w:iCs/>
                <w:sz w:val="18"/>
                <w:szCs w:val="18"/>
                <w:lang w:bidi="en-US"/>
              </w:rPr>
              <w:t>желудка</w:t>
            </w:r>
            <w:r>
              <w:rPr>
                <w:bCs/>
                <w:iCs/>
                <w:sz w:val="18"/>
                <w:szCs w:val="18"/>
                <w:lang w:bidi="en-US"/>
              </w:rPr>
              <w:t>,</w:t>
            </w:r>
            <w:r w:rsidRPr="00CC747C">
              <w:rPr>
                <w:bCs/>
                <w:iCs/>
                <w:sz w:val="18"/>
                <w:szCs w:val="18"/>
                <w:lang w:bidi="en-US"/>
              </w:rPr>
              <w:t xml:space="preserve"> 12-перстной кишки</w:t>
            </w:r>
            <w:r>
              <w:rPr>
                <w:bCs/>
                <w:iCs/>
                <w:sz w:val="18"/>
                <w:szCs w:val="18"/>
                <w:lang w:bidi="en-US"/>
              </w:rPr>
              <w:t>)</w:t>
            </w:r>
            <w:r w:rsidRPr="00CC747C">
              <w:rPr>
                <w:bCs/>
                <w:iCs/>
                <w:sz w:val="18"/>
                <w:szCs w:val="18"/>
                <w:lang w:bidi="en-US"/>
              </w:rPr>
              <w:t xml:space="preserve"> или ЖКК</w:t>
            </w:r>
          </w:p>
        </w:tc>
        <w:tc>
          <w:tcPr>
            <w:tcW w:w="1891" w:type="dxa"/>
            <w:tcBorders>
              <w:top w:val="nil"/>
              <w:left w:val="nil"/>
              <w:bottom w:val="nil"/>
              <w:right w:val="nil"/>
            </w:tcBorders>
          </w:tcPr>
          <w:p w14:paraId="6DE911EA"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283 (3,2) </w:t>
            </w:r>
          </w:p>
        </w:tc>
        <w:tc>
          <w:tcPr>
            <w:tcW w:w="1843" w:type="dxa"/>
            <w:tcBorders>
              <w:top w:val="nil"/>
              <w:left w:val="nil"/>
              <w:bottom w:val="nil"/>
              <w:right w:val="nil"/>
            </w:tcBorders>
          </w:tcPr>
          <w:p w14:paraId="21612DCE"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195 (3,3)</w:t>
            </w:r>
          </w:p>
        </w:tc>
        <w:tc>
          <w:tcPr>
            <w:tcW w:w="1837" w:type="dxa"/>
            <w:gridSpan w:val="2"/>
            <w:tcBorders>
              <w:top w:val="nil"/>
              <w:left w:val="nil"/>
              <w:bottom w:val="nil"/>
              <w:right w:val="nil"/>
            </w:tcBorders>
          </w:tcPr>
          <w:p w14:paraId="2826EB9D"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76 (2,6)</w:t>
            </w:r>
          </w:p>
        </w:tc>
      </w:tr>
      <w:tr w:rsidR="00CE74A7" w:rsidRPr="00CC747C" w14:paraId="1546BDC6" w14:textId="77777777" w:rsidTr="003110BB">
        <w:tc>
          <w:tcPr>
            <w:tcW w:w="6237" w:type="dxa"/>
            <w:tcBorders>
              <w:top w:val="nil"/>
              <w:left w:val="nil"/>
              <w:bottom w:val="nil"/>
              <w:right w:val="nil"/>
            </w:tcBorders>
            <w:shd w:val="clear" w:color="auto" w:fill="E5F5FF"/>
          </w:tcPr>
          <w:p w14:paraId="71E7063F"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Почечная недостаточность</w:t>
            </w:r>
          </w:p>
        </w:tc>
        <w:tc>
          <w:tcPr>
            <w:tcW w:w="1891" w:type="dxa"/>
            <w:tcBorders>
              <w:top w:val="nil"/>
              <w:left w:val="nil"/>
              <w:bottom w:val="nil"/>
              <w:right w:val="nil"/>
            </w:tcBorders>
            <w:shd w:val="clear" w:color="auto" w:fill="E5F5FF"/>
          </w:tcPr>
          <w:p w14:paraId="46E7950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7 (0,1) </w:t>
            </w:r>
          </w:p>
        </w:tc>
        <w:tc>
          <w:tcPr>
            <w:tcW w:w="1843" w:type="dxa"/>
            <w:tcBorders>
              <w:top w:val="nil"/>
              <w:left w:val="nil"/>
              <w:bottom w:val="nil"/>
              <w:right w:val="nil"/>
            </w:tcBorders>
            <w:shd w:val="clear" w:color="auto" w:fill="E5F5FF"/>
          </w:tcPr>
          <w:p w14:paraId="3D4DD86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4 (0,1)</w:t>
            </w:r>
          </w:p>
        </w:tc>
        <w:tc>
          <w:tcPr>
            <w:tcW w:w="1837" w:type="dxa"/>
            <w:gridSpan w:val="2"/>
            <w:tcBorders>
              <w:top w:val="nil"/>
              <w:left w:val="nil"/>
              <w:bottom w:val="nil"/>
              <w:right w:val="nil"/>
            </w:tcBorders>
            <w:shd w:val="clear" w:color="auto" w:fill="E5F5FF"/>
          </w:tcPr>
          <w:p w14:paraId="6E74E374"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 (0,1)</w:t>
            </w:r>
          </w:p>
        </w:tc>
      </w:tr>
      <w:tr w:rsidR="00CE74A7" w:rsidRPr="00CC747C" w14:paraId="1D007546" w14:textId="77777777" w:rsidTr="003110BB">
        <w:tc>
          <w:tcPr>
            <w:tcW w:w="6237" w:type="dxa"/>
            <w:tcBorders>
              <w:top w:val="nil"/>
              <w:left w:val="nil"/>
              <w:bottom w:val="nil"/>
              <w:right w:val="nil"/>
            </w:tcBorders>
          </w:tcPr>
          <w:p w14:paraId="55EB064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lastRenderedPageBreak/>
              <w:t>Артрит</w:t>
            </w:r>
          </w:p>
        </w:tc>
        <w:tc>
          <w:tcPr>
            <w:tcW w:w="1891" w:type="dxa"/>
            <w:tcBorders>
              <w:top w:val="nil"/>
              <w:left w:val="nil"/>
              <w:bottom w:val="nil"/>
              <w:right w:val="nil"/>
            </w:tcBorders>
          </w:tcPr>
          <w:p w14:paraId="345DD313"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266 (3,0) </w:t>
            </w:r>
          </w:p>
        </w:tc>
        <w:tc>
          <w:tcPr>
            <w:tcW w:w="1843" w:type="dxa"/>
            <w:tcBorders>
              <w:top w:val="nil"/>
              <w:left w:val="nil"/>
              <w:bottom w:val="nil"/>
              <w:right w:val="nil"/>
            </w:tcBorders>
          </w:tcPr>
          <w:p w14:paraId="0E77599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176 (3,0)</w:t>
            </w:r>
          </w:p>
        </w:tc>
        <w:tc>
          <w:tcPr>
            <w:tcW w:w="1837" w:type="dxa"/>
            <w:gridSpan w:val="2"/>
            <w:tcBorders>
              <w:top w:val="nil"/>
              <w:left w:val="nil"/>
              <w:bottom w:val="nil"/>
              <w:right w:val="nil"/>
            </w:tcBorders>
          </w:tcPr>
          <w:p w14:paraId="13B4DFF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45 (1,5)</w:t>
            </w:r>
          </w:p>
        </w:tc>
      </w:tr>
      <w:tr w:rsidR="00CE74A7" w:rsidRPr="00CC747C" w14:paraId="154CD226" w14:textId="77777777" w:rsidTr="003110BB">
        <w:tc>
          <w:tcPr>
            <w:tcW w:w="6237" w:type="dxa"/>
            <w:tcBorders>
              <w:top w:val="nil"/>
              <w:left w:val="nil"/>
              <w:bottom w:val="nil"/>
              <w:right w:val="nil"/>
            </w:tcBorders>
            <w:shd w:val="clear" w:color="auto" w:fill="E5F5FF"/>
          </w:tcPr>
          <w:p w14:paraId="359FCBE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Деменция</w:t>
            </w:r>
          </w:p>
        </w:tc>
        <w:tc>
          <w:tcPr>
            <w:tcW w:w="1891" w:type="dxa"/>
            <w:tcBorders>
              <w:top w:val="nil"/>
              <w:left w:val="nil"/>
              <w:bottom w:val="nil"/>
              <w:right w:val="nil"/>
            </w:tcBorders>
            <w:shd w:val="clear" w:color="auto" w:fill="E5F5FF"/>
          </w:tcPr>
          <w:p w14:paraId="4E5E5614"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113 (1,3) </w:t>
            </w:r>
          </w:p>
        </w:tc>
        <w:tc>
          <w:tcPr>
            <w:tcW w:w="1843" w:type="dxa"/>
            <w:tcBorders>
              <w:top w:val="nil"/>
              <w:left w:val="nil"/>
              <w:bottom w:val="nil"/>
              <w:right w:val="nil"/>
            </w:tcBorders>
            <w:shd w:val="clear" w:color="auto" w:fill="E5F5FF"/>
          </w:tcPr>
          <w:p w14:paraId="14190C18"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82 (1,4)</w:t>
            </w:r>
          </w:p>
        </w:tc>
        <w:tc>
          <w:tcPr>
            <w:tcW w:w="1837" w:type="dxa"/>
            <w:gridSpan w:val="2"/>
            <w:tcBorders>
              <w:top w:val="nil"/>
              <w:left w:val="nil"/>
              <w:bottom w:val="nil"/>
              <w:right w:val="nil"/>
            </w:tcBorders>
            <w:shd w:val="clear" w:color="auto" w:fill="E5F5FF"/>
          </w:tcPr>
          <w:p w14:paraId="1FF1AB7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18 (0,6)</w:t>
            </w:r>
          </w:p>
        </w:tc>
      </w:tr>
      <w:tr w:rsidR="00CE74A7" w:rsidRPr="00CC747C" w14:paraId="04A01BEE" w14:textId="77777777" w:rsidTr="003110BB">
        <w:tc>
          <w:tcPr>
            <w:tcW w:w="6237" w:type="dxa"/>
            <w:tcBorders>
              <w:top w:val="nil"/>
              <w:left w:val="nil"/>
              <w:bottom w:val="nil"/>
              <w:right w:val="nil"/>
            </w:tcBorders>
          </w:tcPr>
          <w:p w14:paraId="3F26B952"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Онкологические заболевания</w:t>
            </w:r>
          </w:p>
        </w:tc>
        <w:tc>
          <w:tcPr>
            <w:tcW w:w="1891" w:type="dxa"/>
            <w:tcBorders>
              <w:top w:val="nil"/>
              <w:left w:val="nil"/>
              <w:bottom w:val="nil"/>
              <w:right w:val="nil"/>
            </w:tcBorders>
          </w:tcPr>
          <w:p w14:paraId="4BA05D7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150 (1,7) </w:t>
            </w:r>
          </w:p>
        </w:tc>
        <w:tc>
          <w:tcPr>
            <w:tcW w:w="1843" w:type="dxa"/>
            <w:tcBorders>
              <w:top w:val="nil"/>
              <w:left w:val="nil"/>
              <w:bottom w:val="nil"/>
              <w:right w:val="nil"/>
            </w:tcBorders>
          </w:tcPr>
          <w:p w14:paraId="622FC1C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109 (1,9)</w:t>
            </w:r>
          </w:p>
        </w:tc>
        <w:tc>
          <w:tcPr>
            <w:tcW w:w="1837" w:type="dxa"/>
            <w:gridSpan w:val="2"/>
            <w:tcBorders>
              <w:top w:val="nil"/>
              <w:left w:val="nil"/>
              <w:bottom w:val="nil"/>
              <w:right w:val="nil"/>
            </w:tcBorders>
          </w:tcPr>
          <w:p w14:paraId="5D28E32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54 (1,8)</w:t>
            </w:r>
          </w:p>
        </w:tc>
      </w:tr>
      <w:tr w:rsidR="00CE74A7" w:rsidRPr="00CC747C" w14:paraId="4739B29D" w14:textId="77777777" w:rsidTr="003110BB">
        <w:tc>
          <w:tcPr>
            <w:tcW w:w="6237" w:type="dxa"/>
            <w:tcBorders>
              <w:top w:val="nil"/>
              <w:left w:val="nil"/>
              <w:bottom w:val="nil"/>
              <w:right w:val="nil"/>
            </w:tcBorders>
            <w:shd w:val="clear" w:color="auto" w:fill="E5F5FF"/>
          </w:tcPr>
          <w:p w14:paraId="0D5C2021" w14:textId="77777777" w:rsidR="00CE74A7" w:rsidRPr="00CC747C" w:rsidRDefault="00CE74A7" w:rsidP="003110BB">
            <w:pPr>
              <w:tabs>
                <w:tab w:val="left" w:pos="3329"/>
              </w:tabs>
              <w:jc w:val="both"/>
              <w:rPr>
                <w:bCs/>
                <w:iCs/>
                <w:sz w:val="18"/>
                <w:szCs w:val="18"/>
                <w:lang w:bidi="en-US"/>
              </w:rPr>
            </w:pPr>
            <w:r>
              <w:rPr>
                <w:bCs/>
                <w:iCs/>
                <w:sz w:val="18"/>
                <w:szCs w:val="18"/>
                <w:lang w:bidi="en-US"/>
              </w:rPr>
              <w:t>Ограничение жизнедеятельности до инсульта</w:t>
            </w:r>
            <w:r w:rsidRPr="00CC747C">
              <w:rPr>
                <w:bCs/>
                <w:iCs/>
                <w:sz w:val="18"/>
                <w:szCs w:val="18"/>
                <w:lang w:bidi="en-US"/>
              </w:rPr>
              <w:t xml:space="preserve"> (МШР ≥3), </w:t>
            </w:r>
            <w:r w:rsidRPr="00CC747C">
              <w:rPr>
                <w:bCs/>
                <w:i/>
                <w:iCs/>
                <w:sz w:val="18"/>
                <w:szCs w:val="18"/>
                <w:lang w:bidi="en-US"/>
              </w:rPr>
              <w:t>n (%)</w:t>
            </w:r>
          </w:p>
        </w:tc>
        <w:tc>
          <w:tcPr>
            <w:tcW w:w="1891" w:type="dxa"/>
            <w:tcBorders>
              <w:top w:val="nil"/>
              <w:left w:val="nil"/>
              <w:bottom w:val="nil"/>
              <w:right w:val="nil"/>
            </w:tcBorders>
            <w:shd w:val="clear" w:color="auto" w:fill="E5F5FF"/>
          </w:tcPr>
          <w:p w14:paraId="22493AF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809 (9,2) </w:t>
            </w:r>
          </w:p>
        </w:tc>
        <w:tc>
          <w:tcPr>
            <w:tcW w:w="1843" w:type="dxa"/>
            <w:tcBorders>
              <w:top w:val="nil"/>
              <w:left w:val="nil"/>
              <w:bottom w:val="nil"/>
              <w:right w:val="nil"/>
            </w:tcBorders>
            <w:shd w:val="clear" w:color="auto" w:fill="E5F5FF"/>
          </w:tcPr>
          <w:p w14:paraId="6E684A0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535 (9,1)</w:t>
            </w:r>
          </w:p>
        </w:tc>
        <w:tc>
          <w:tcPr>
            <w:tcW w:w="1837" w:type="dxa"/>
            <w:gridSpan w:val="2"/>
            <w:tcBorders>
              <w:top w:val="nil"/>
              <w:left w:val="nil"/>
              <w:bottom w:val="nil"/>
              <w:right w:val="nil"/>
            </w:tcBorders>
            <w:shd w:val="clear" w:color="auto" w:fill="E5F5FF"/>
          </w:tcPr>
          <w:p w14:paraId="31EC099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0 (0,0)</w:t>
            </w:r>
          </w:p>
        </w:tc>
      </w:tr>
      <w:tr w:rsidR="00CE74A7" w:rsidRPr="00CC747C" w14:paraId="55B37379" w14:textId="77777777" w:rsidTr="003110BB">
        <w:tc>
          <w:tcPr>
            <w:tcW w:w="6237" w:type="dxa"/>
            <w:tcBorders>
              <w:top w:val="nil"/>
              <w:left w:val="nil"/>
              <w:bottom w:val="nil"/>
              <w:right w:val="nil"/>
            </w:tcBorders>
          </w:tcPr>
          <w:p w14:paraId="0B85FE1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Антитромбоцитарная терапия до госпитализации, </w:t>
            </w:r>
            <w:r w:rsidRPr="00CC747C">
              <w:rPr>
                <w:bCs/>
                <w:i/>
                <w:iCs/>
                <w:sz w:val="18"/>
                <w:szCs w:val="18"/>
                <w:lang w:bidi="en-US"/>
              </w:rPr>
              <w:t>n (%)</w:t>
            </w:r>
          </w:p>
        </w:tc>
        <w:tc>
          <w:tcPr>
            <w:tcW w:w="1891" w:type="dxa"/>
            <w:tcBorders>
              <w:top w:val="nil"/>
              <w:left w:val="nil"/>
              <w:bottom w:val="nil"/>
              <w:right w:val="nil"/>
            </w:tcBorders>
          </w:tcPr>
          <w:p w14:paraId="2E707B2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1449 (16,4) </w:t>
            </w:r>
          </w:p>
        </w:tc>
        <w:tc>
          <w:tcPr>
            <w:tcW w:w="1843" w:type="dxa"/>
            <w:tcBorders>
              <w:top w:val="nil"/>
              <w:left w:val="nil"/>
              <w:bottom w:val="nil"/>
              <w:right w:val="nil"/>
            </w:tcBorders>
          </w:tcPr>
          <w:p w14:paraId="2C31BB72"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932 (15,8)</w:t>
            </w:r>
          </w:p>
        </w:tc>
        <w:tc>
          <w:tcPr>
            <w:tcW w:w="1837" w:type="dxa"/>
            <w:gridSpan w:val="2"/>
            <w:tcBorders>
              <w:top w:val="nil"/>
              <w:left w:val="nil"/>
              <w:bottom w:val="nil"/>
              <w:right w:val="nil"/>
            </w:tcBorders>
          </w:tcPr>
          <w:p w14:paraId="0AF0DF4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357 (12,2)</w:t>
            </w:r>
          </w:p>
        </w:tc>
      </w:tr>
      <w:tr w:rsidR="00CE74A7" w:rsidRPr="00CC747C" w14:paraId="70D50EC1" w14:textId="77777777" w:rsidTr="003110BB">
        <w:tc>
          <w:tcPr>
            <w:tcW w:w="6237" w:type="dxa"/>
            <w:tcBorders>
              <w:top w:val="nil"/>
              <w:left w:val="nil"/>
              <w:bottom w:val="nil"/>
              <w:right w:val="nil"/>
            </w:tcBorders>
            <w:shd w:val="clear" w:color="auto" w:fill="E5F5FF"/>
          </w:tcPr>
          <w:p w14:paraId="6061D560"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Антикоагулянтная терапия до госпитализации, </w:t>
            </w:r>
            <w:r w:rsidRPr="00CC747C">
              <w:rPr>
                <w:bCs/>
                <w:i/>
                <w:iCs/>
                <w:sz w:val="18"/>
                <w:szCs w:val="18"/>
                <w:lang w:bidi="en-US"/>
              </w:rPr>
              <w:t>n (%)</w:t>
            </w:r>
          </w:p>
        </w:tc>
        <w:tc>
          <w:tcPr>
            <w:tcW w:w="1891" w:type="dxa"/>
            <w:tcBorders>
              <w:top w:val="nil"/>
              <w:left w:val="nil"/>
              <w:bottom w:val="nil"/>
              <w:right w:val="nil"/>
            </w:tcBorders>
            <w:shd w:val="clear" w:color="auto" w:fill="E5F5FF"/>
          </w:tcPr>
          <w:p w14:paraId="2443BDB6"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210 (2,4) </w:t>
            </w:r>
          </w:p>
        </w:tc>
        <w:tc>
          <w:tcPr>
            <w:tcW w:w="1843" w:type="dxa"/>
            <w:tcBorders>
              <w:top w:val="nil"/>
              <w:left w:val="nil"/>
              <w:bottom w:val="nil"/>
              <w:right w:val="nil"/>
            </w:tcBorders>
            <w:shd w:val="clear" w:color="auto" w:fill="E5F5FF"/>
          </w:tcPr>
          <w:p w14:paraId="55D1AFE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122 (2,1)</w:t>
            </w:r>
          </w:p>
        </w:tc>
        <w:tc>
          <w:tcPr>
            <w:tcW w:w="1837" w:type="dxa"/>
            <w:gridSpan w:val="2"/>
            <w:tcBorders>
              <w:top w:val="nil"/>
              <w:left w:val="nil"/>
              <w:bottom w:val="nil"/>
              <w:right w:val="nil"/>
            </w:tcBorders>
            <w:shd w:val="clear" w:color="auto" w:fill="E5F5FF"/>
          </w:tcPr>
          <w:p w14:paraId="68571BD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26 (0,9)</w:t>
            </w:r>
          </w:p>
        </w:tc>
      </w:tr>
      <w:tr w:rsidR="00CE74A7" w:rsidRPr="00CC747C" w14:paraId="70CE4897" w14:textId="77777777" w:rsidTr="003110BB">
        <w:tc>
          <w:tcPr>
            <w:tcW w:w="6237" w:type="dxa"/>
            <w:tcBorders>
              <w:top w:val="nil"/>
              <w:left w:val="nil"/>
              <w:bottom w:val="nil"/>
              <w:right w:val="nil"/>
            </w:tcBorders>
          </w:tcPr>
          <w:p w14:paraId="38A3ECA9" w14:textId="77777777" w:rsidR="00CE74A7" w:rsidRPr="00CC747C" w:rsidRDefault="00CE74A7" w:rsidP="003110BB">
            <w:pPr>
              <w:tabs>
                <w:tab w:val="left" w:pos="3329"/>
              </w:tabs>
              <w:jc w:val="both"/>
              <w:rPr>
                <w:bCs/>
                <w:iCs/>
                <w:sz w:val="18"/>
                <w:szCs w:val="18"/>
                <w:lang w:bidi="en-US"/>
              </w:rPr>
            </w:pPr>
            <w:r>
              <w:rPr>
                <w:bCs/>
                <w:iCs/>
                <w:sz w:val="18"/>
                <w:szCs w:val="18"/>
                <w:lang w:bidi="en-US"/>
              </w:rPr>
              <w:t>Медиана</w:t>
            </w:r>
            <w:r w:rsidRPr="00CC747C">
              <w:rPr>
                <w:bCs/>
                <w:iCs/>
                <w:sz w:val="18"/>
                <w:szCs w:val="18"/>
                <w:lang w:bidi="en-US"/>
              </w:rPr>
              <w:t xml:space="preserve"> </w:t>
            </w:r>
            <w:r>
              <w:rPr>
                <w:bCs/>
                <w:iCs/>
                <w:sz w:val="18"/>
                <w:szCs w:val="18"/>
                <w:lang w:bidi="en-US"/>
              </w:rPr>
              <w:t>оценки</w:t>
            </w:r>
            <w:r w:rsidRPr="00CC747C">
              <w:rPr>
                <w:bCs/>
                <w:iCs/>
                <w:sz w:val="18"/>
                <w:szCs w:val="18"/>
                <w:lang w:bidi="en-US"/>
              </w:rPr>
              <w:t xml:space="preserve"> по шкале </w:t>
            </w:r>
            <w:r w:rsidRPr="00CC747C">
              <w:rPr>
                <w:bCs/>
                <w:iCs/>
                <w:sz w:val="18"/>
                <w:szCs w:val="18"/>
                <w:lang w:val="en-US" w:bidi="en-US"/>
              </w:rPr>
              <w:t>NIHSS</w:t>
            </w:r>
            <w:r w:rsidRPr="00CC747C">
              <w:rPr>
                <w:bCs/>
                <w:iCs/>
                <w:sz w:val="18"/>
                <w:szCs w:val="18"/>
                <w:lang w:bidi="en-US"/>
              </w:rPr>
              <w:t xml:space="preserve"> при госпитализации (МКР)</w:t>
            </w:r>
          </w:p>
        </w:tc>
        <w:tc>
          <w:tcPr>
            <w:tcW w:w="1891" w:type="dxa"/>
            <w:tcBorders>
              <w:top w:val="nil"/>
              <w:left w:val="nil"/>
              <w:bottom w:val="nil"/>
              <w:right w:val="nil"/>
            </w:tcBorders>
          </w:tcPr>
          <w:p w14:paraId="03BAF4A0"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5 (2–9) </w:t>
            </w:r>
          </w:p>
        </w:tc>
        <w:tc>
          <w:tcPr>
            <w:tcW w:w="1843" w:type="dxa"/>
            <w:tcBorders>
              <w:top w:val="nil"/>
              <w:left w:val="nil"/>
              <w:bottom w:val="nil"/>
              <w:right w:val="nil"/>
            </w:tcBorders>
          </w:tcPr>
          <w:p w14:paraId="364760D0"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5 (2–9)</w:t>
            </w:r>
          </w:p>
        </w:tc>
        <w:tc>
          <w:tcPr>
            <w:tcW w:w="1837" w:type="dxa"/>
            <w:gridSpan w:val="2"/>
            <w:tcBorders>
              <w:top w:val="nil"/>
              <w:left w:val="nil"/>
              <w:bottom w:val="nil"/>
              <w:right w:val="nil"/>
            </w:tcBorders>
          </w:tcPr>
          <w:p w14:paraId="6B59D85D"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4 (2–8)</w:t>
            </w:r>
          </w:p>
        </w:tc>
      </w:tr>
      <w:tr w:rsidR="00CE74A7" w:rsidRPr="00CC747C" w14:paraId="4FB2D4B5" w14:textId="77777777" w:rsidTr="003110BB">
        <w:tc>
          <w:tcPr>
            <w:tcW w:w="6237" w:type="dxa"/>
            <w:tcBorders>
              <w:top w:val="nil"/>
              <w:left w:val="nil"/>
              <w:bottom w:val="nil"/>
              <w:right w:val="nil"/>
            </w:tcBorders>
            <w:shd w:val="clear" w:color="auto" w:fill="E5F5FF"/>
          </w:tcPr>
          <w:p w14:paraId="34C3BCC5" w14:textId="77777777" w:rsidR="00CE74A7" w:rsidRPr="00CC747C" w:rsidRDefault="00CE74A7" w:rsidP="003110BB">
            <w:pPr>
              <w:tabs>
                <w:tab w:val="left" w:pos="3329"/>
              </w:tabs>
              <w:jc w:val="both"/>
              <w:rPr>
                <w:bCs/>
                <w:iCs/>
                <w:sz w:val="18"/>
                <w:szCs w:val="18"/>
                <w:lang w:bidi="en-US"/>
              </w:rPr>
            </w:pPr>
            <w:r>
              <w:rPr>
                <w:bCs/>
                <w:iCs/>
                <w:sz w:val="18"/>
                <w:szCs w:val="18"/>
                <w:lang w:bidi="en-US"/>
              </w:rPr>
              <w:t>Медиана</w:t>
            </w:r>
            <w:r w:rsidRPr="00CC747C">
              <w:rPr>
                <w:bCs/>
                <w:iCs/>
                <w:sz w:val="18"/>
                <w:szCs w:val="18"/>
                <w:lang w:bidi="en-US"/>
              </w:rPr>
              <w:t xml:space="preserve"> </w:t>
            </w:r>
            <w:r>
              <w:rPr>
                <w:bCs/>
                <w:iCs/>
                <w:sz w:val="18"/>
                <w:szCs w:val="18"/>
                <w:lang w:bidi="en-US"/>
              </w:rPr>
              <w:t>оценки</w:t>
            </w:r>
            <w:r w:rsidRPr="00CC747C">
              <w:rPr>
                <w:bCs/>
                <w:iCs/>
                <w:sz w:val="18"/>
                <w:szCs w:val="18"/>
                <w:lang w:bidi="en-US"/>
              </w:rPr>
              <w:t xml:space="preserve"> по шкале </w:t>
            </w:r>
            <w:r w:rsidRPr="00CC747C">
              <w:rPr>
                <w:bCs/>
                <w:iCs/>
                <w:sz w:val="18"/>
                <w:szCs w:val="18"/>
                <w:lang w:val="en-US" w:bidi="en-US"/>
              </w:rPr>
              <w:t>GCS</w:t>
            </w:r>
            <w:r w:rsidRPr="00CC747C">
              <w:rPr>
                <w:bCs/>
                <w:iCs/>
                <w:sz w:val="18"/>
                <w:szCs w:val="18"/>
                <w:lang w:bidi="en-US"/>
              </w:rPr>
              <w:t xml:space="preserve"> при госпитализации (МКР)</w:t>
            </w:r>
          </w:p>
        </w:tc>
        <w:tc>
          <w:tcPr>
            <w:tcW w:w="1891" w:type="dxa"/>
            <w:tcBorders>
              <w:top w:val="nil"/>
              <w:left w:val="nil"/>
              <w:bottom w:val="nil"/>
              <w:right w:val="nil"/>
            </w:tcBorders>
            <w:shd w:val="clear" w:color="auto" w:fill="E5F5FF"/>
          </w:tcPr>
          <w:p w14:paraId="542DAB68"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15 (14–15) </w:t>
            </w:r>
          </w:p>
        </w:tc>
        <w:tc>
          <w:tcPr>
            <w:tcW w:w="1843" w:type="dxa"/>
            <w:tcBorders>
              <w:top w:val="nil"/>
              <w:left w:val="nil"/>
              <w:bottom w:val="nil"/>
              <w:right w:val="nil"/>
            </w:tcBorders>
            <w:shd w:val="clear" w:color="auto" w:fill="E5F5FF"/>
          </w:tcPr>
          <w:p w14:paraId="77158673"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15 (14–15)</w:t>
            </w:r>
          </w:p>
        </w:tc>
        <w:tc>
          <w:tcPr>
            <w:tcW w:w="1837" w:type="dxa"/>
            <w:gridSpan w:val="2"/>
            <w:tcBorders>
              <w:top w:val="nil"/>
              <w:left w:val="nil"/>
              <w:bottom w:val="nil"/>
              <w:right w:val="nil"/>
            </w:tcBorders>
            <w:shd w:val="clear" w:color="auto" w:fill="E5F5FF"/>
          </w:tcPr>
          <w:p w14:paraId="0FD3E989"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15 (15–15)</w:t>
            </w:r>
          </w:p>
        </w:tc>
      </w:tr>
      <w:tr w:rsidR="00CE74A7" w:rsidRPr="00CC747C" w14:paraId="5EF193CF" w14:textId="77777777" w:rsidTr="003110BB">
        <w:tc>
          <w:tcPr>
            <w:tcW w:w="6237" w:type="dxa"/>
            <w:tcBorders>
              <w:top w:val="nil"/>
              <w:left w:val="nil"/>
              <w:bottom w:val="nil"/>
              <w:right w:val="nil"/>
            </w:tcBorders>
          </w:tcPr>
          <w:p w14:paraId="1A96F67A" w14:textId="77777777" w:rsidR="00CE74A7" w:rsidRPr="00CC747C" w:rsidRDefault="00CE74A7" w:rsidP="003110BB">
            <w:pPr>
              <w:tabs>
                <w:tab w:val="left" w:pos="3329"/>
              </w:tabs>
              <w:jc w:val="both"/>
              <w:rPr>
                <w:bCs/>
                <w:iCs/>
                <w:sz w:val="18"/>
                <w:szCs w:val="18"/>
                <w:lang w:bidi="en-US"/>
              </w:rPr>
            </w:pPr>
            <w:r>
              <w:rPr>
                <w:bCs/>
                <w:iCs/>
                <w:sz w:val="18"/>
                <w:szCs w:val="18"/>
                <w:lang w:bidi="en-US"/>
              </w:rPr>
              <w:t>Медиана</w:t>
            </w:r>
            <w:r w:rsidRPr="00CC747C">
              <w:rPr>
                <w:bCs/>
                <w:iCs/>
                <w:sz w:val="18"/>
                <w:szCs w:val="18"/>
                <w:lang w:bidi="en-US"/>
              </w:rPr>
              <w:t xml:space="preserve"> САД при госпитализации (МКР), </w:t>
            </w:r>
            <w:r w:rsidRPr="00CC747C">
              <w:rPr>
                <w:bCs/>
                <w:i/>
                <w:iCs/>
                <w:sz w:val="18"/>
                <w:szCs w:val="18"/>
                <w:lang w:bidi="en-US"/>
              </w:rPr>
              <w:t>мм рт. ст.</w:t>
            </w:r>
          </w:p>
        </w:tc>
        <w:tc>
          <w:tcPr>
            <w:tcW w:w="1891" w:type="dxa"/>
            <w:tcBorders>
              <w:top w:val="nil"/>
              <w:left w:val="nil"/>
              <w:bottom w:val="nil"/>
              <w:right w:val="nil"/>
            </w:tcBorders>
          </w:tcPr>
          <w:p w14:paraId="2C7A6E2E"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150 (134–163) </w:t>
            </w:r>
          </w:p>
        </w:tc>
        <w:tc>
          <w:tcPr>
            <w:tcW w:w="1843" w:type="dxa"/>
            <w:tcBorders>
              <w:top w:val="nil"/>
              <w:left w:val="nil"/>
              <w:bottom w:val="nil"/>
              <w:right w:val="nil"/>
            </w:tcBorders>
          </w:tcPr>
          <w:p w14:paraId="6FE1959A"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150 (135–162)</w:t>
            </w:r>
          </w:p>
        </w:tc>
        <w:tc>
          <w:tcPr>
            <w:tcW w:w="1837" w:type="dxa"/>
            <w:gridSpan w:val="2"/>
            <w:tcBorders>
              <w:top w:val="nil"/>
              <w:left w:val="nil"/>
              <w:bottom w:val="nil"/>
              <w:right w:val="nil"/>
            </w:tcBorders>
          </w:tcPr>
          <w:p w14:paraId="3C352C4F"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150 (135–167)</w:t>
            </w:r>
          </w:p>
        </w:tc>
      </w:tr>
      <w:tr w:rsidR="00CE74A7" w:rsidRPr="00CC747C" w14:paraId="280E33AE" w14:textId="77777777" w:rsidTr="003110BB">
        <w:tc>
          <w:tcPr>
            <w:tcW w:w="6237" w:type="dxa"/>
            <w:tcBorders>
              <w:top w:val="nil"/>
              <w:left w:val="nil"/>
              <w:bottom w:val="nil"/>
              <w:right w:val="nil"/>
            </w:tcBorders>
            <w:shd w:val="clear" w:color="auto" w:fill="E5F5FF"/>
          </w:tcPr>
          <w:p w14:paraId="74C0667B" w14:textId="77777777" w:rsidR="00CE74A7" w:rsidRPr="00CC747C" w:rsidRDefault="00CE74A7" w:rsidP="003110BB">
            <w:pPr>
              <w:tabs>
                <w:tab w:val="left" w:pos="3329"/>
              </w:tabs>
              <w:jc w:val="both"/>
              <w:rPr>
                <w:bCs/>
                <w:iCs/>
                <w:sz w:val="18"/>
                <w:szCs w:val="18"/>
                <w:lang w:bidi="en-US"/>
              </w:rPr>
            </w:pPr>
            <w:r>
              <w:rPr>
                <w:bCs/>
                <w:iCs/>
                <w:sz w:val="18"/>
                <w:szCs w:val="18"/>
                <w:lang w:bidi="en-US"/>
              </w:rPr>
              <w:t>Медиана</w:t>
            </w:r>
            <w:r w:rsidRPr="00CC747C">
              <w:rPr>
                <w:bCs/>
                <w:iCs/>
                <w:sz w:val="18"/>
                <w:szCs w:val="18"/>
                <w:lang w:bidi="en-US"/>
              </w:rPr>
              <w:t xml:space="preserve"> ДАД при госпитализации (МКР), </w:t>
            </w:r>
            <w:r w:rsidRPr="00CC747C">
              <w:rPr>
                <w:bCs/>
                <w:i/>
                <w:iCs/>
                <w:sz w:val="18"/>
                <w:szCs w:val="18"/>
                <w:lang w:bidi="en-US"/>
              </w:rPr>
              <w:t>мм рт. ст.</w:t>
            </w:r>
          </w:p>
        </w:tc>
        <w:tc>
          <w:tcPr>
            <w:tcW w:w="1891" w:type="dxa"/>
            <w:tcBorders>
              <w:top w:val="nil"/>
              <w:left w:val="nil"/>
              <w:bottom w:val="nil"/>
              <w:right w:val="nil"/>
            </w:tcBorders>
            <w:shd w:val="clear" w:color="auto" w:fill="E5F5FF"/>
          </w:tcPr>
          <w:p w14:paraId="1428674F"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89 (80–95) </w:t>
            </w:r>
          </w:p>
        </w:tc>
        <w:tc>
          <w:tcPr>
            <w:tcW w:w="1843" w:type="dxa"/>
            <w:tcBorders>
              <w:top w:val="nil"/>
              <w:left w:val="nil"/>
              <w:bottom w:val="nil"/>
              <w:right w:val="nil"/>
            </w:tcBorders>
            <w:shd w:val="clear" w:color="auto" w:fill="E5F5FF"/>
          </w:tcPr>
          <w:p w14:paraId="6D100774"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89 (80–95)</w:t>
            </w:r>
          </w:p>
        </w:tc>
        <w:tc>
          <w:tcPr>
            <w:tcW w:w="1837" w:type="dxa"/>
            <w:gridSpan w:val="2"/>
            <w:tcBorders>
              <w:top w:val="nil"/>
              <w:left w:val="nil"/>
              <w:bottom w:val="nil"/>
              <w:right w:val="nil"/>
            </w:tcBorders>
            <w:shd w:val="clear" w:color="auto" w:fill="E5F5FF"/>
          </w:tcPr>
          <w:p w14:paraId="1AFAF177"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90 (80–98)</w:t>
            </w:r>
          </w:p>
        </w:tc>
      </w:tr>
      <w:tr w:rsidR="00CE74A7" w:rsidRPr="00CC747C" w14:paraId="20258426" w14:textId="77777777" w:rsidTr="003110BB">
        <w:tc>
          <w:tcPr>
            <w:tcW w:w="6237" w:type="dxa"/>
            <w:tcBorders>
              <w:top w:val="nil"/>
              <w:left w:val="nil"/>
              <w:bottom w:val="nil"/>
              <w:right w:val="nil"/>
            </w:tcBorders>
          </w:tcPr>
          <w:p w14:paraId="43E15EB2" w14:textId="77777777" w:rsidR="00CE74A7" w:rsidRPr="00F365F3" w:rsidRDefault="00CE74A7" w:rsidP="003110BB">
            <w:pPr>
              <w:tabs>
                <w:tab w:val="left" w:pos="3329"/>
              </w:tabs>
              <w:jc w:val="both"/>
              <w:rPr>
                <w:bCs/>
                <w:i/>
                <w:iCs/>
                <w:sz w:val="18"/>
                <w:szCs w:val="18"/>
                <w:lang w:bidi="en-US"/>
              </w:rPr>
            </w:pPr>
            <w:r w:rsidRPr="00CC747C">
              <w:rPr>
                <w:bCs/>
                <w:iCs/>
                <w:sz w:val="18"/>
                <w:szCs w:val="18"/>
                <w:lang w:bidi="en-US"/>
              </w:rPr>
              <w:t xml:space="preserve">Подтип инсульта по классификации OCSP, </w:t>
            </w:r>
            <w:r w:rsidRPr="00CC747C">
              <w:rPr>
                <w:bCs/>
                <w:i/>
                <w:iCs/>
                <w:sz w:val="18"/>
                <w:szCs w:val="18"/>
                <w:lang w:bidi="en-US"/>
              </w:rPr>
              <w:t>n (%)</w:t>
            </w:r>
          </w:p>
        </w:tc>
        <w:tc>
          <w:tcPr>
            <w:tcW w:w="1891" w:type="dxa"/>
            <w:tcBorders>
              <w:top w:val="nil"/>
              <w:left w:val="nil"/>
              <w:bottom w:val="nil"/>
              <w:right w:val="nil"/>
            </w:tcBorders>
          </w:tcPr>
          <w:p w14:paraId="37FAAD41" w14:textId="77777777" w:rsidR="00CE74A7" w:rsidRPr="00CC747C" w:rsidRDefault="00CE74A7" w:rsidP="003110BB">
            <w:pPr>
              <w:tabs>
                <w:tab w:val="left" w:pos="3329"/>
              </w:tabs>
              <w:jc w:val="both"/>
              <w:rPr>
                <w:bCs/>
                <w:iCs/>
                <w:sz w:val="18"/>
                <w:szCs w:val="18"/>
                <w:lang w:bidi="en-US"/>
              </w:rPr>
            </w:pPr>
          </w:p>
        </w:tc>
        <w:tc>
          <w:tcPr>
            <w:tcW w:w="1843" w:type="dxa"/>
            <w:tcBorders>
              <w:top w:val="nil"/>
              <w:left w:val="nil"/>
              <w:bottom w:val="nil"/>
              <w:right w:val="nil"/>
            </w:tcBorders>
          </w:tcPr>
          <w:p w14:paraId="26D5613E" w14:textId="77777777" w:rsidR="00CE74A7" w:rsidRPr="00CC747C" w:rsidRDefault="00CE74A7" w:rsidP="003110BB">
            <w:pPr>
              <w:tabs>
                <w:tab w:val="left" w:pos="3329"/>
              </w:tabs>
              <w:jc w:val="both"/>
              <w:rPr>
                <w:bCs/>
                <w:iCs/>
                <w:sz w:val="18"/>
                <w:szCs w:val="18"/>
                <w:lang w:bidi="en-US"/>
              </w:rPr>
            </w:pPr>
          </w:p>
        </w:tc>
        <w:tc>
          <w:tcPr>
            <w:tcW w:w="1837" w:type="dxa"/>
            <w:gridSpan w:val="2"/>
            <w:tcBorders>
              <w:top w:val="nil"/>
              <w:left w:val="nil"/>
              <w:bottom w:val="nil"/>
              <w:right w:val="nil"/>
            </w:tcBorders>
          </w:tcPr>
          <w:p w14:paraId="63005E10" w14:textId="77777777" w:rsidR="00CE74A7" w:rsidRPr="00CC747C" w:rsidRDefault="00CE74A7" w:rsidP="003110BB">
            <w:pPr>
              <w:tabs>
                <w:tab w:val="left" w:pos="3329"/>
              </w:tabs>
              <w:jc w:val="both"/>
              <w:rPr>
                <w:bCs/>
                <w:iCs/>
                <w:sz w:val="18"/>
                <w:szCs w:val="18"/>
                <w:lang w:bidi="en-US"/>
              </w:rPr>
            </w:pPr>
          </w:p>
        </w:tc>
      </w:tr>
      <w:tr w:rsidR="00CE74A7" w:rsidRPr="00CC747C" w14:paraId="2FB81388" w14:textId="77777777" w:rsidTr="003110BB">
        <w:tc>
          <w:tcPr>
            <w:tcW w:w="6237" w:type="dxa"/>
            <w:tcBorders>
              <w:top w:val="nil"/>
              <w:left w:val="nil"/>
              <w:bottom w:val="nil"/>
              <w:right w:val="nil"/>
            </w:tcBorders>
          </w:tcPr>
          <w:p w14:paraId="5A4B74B4" w14:textId="77777777" w:rsidR="00CE74A7" w:rsidRPr="00CC747C" w:rsidRDefault="00CE74A7" w:rsidP="003110BB">
            <w:pPr>
              <w:tabs>
                <w:tab w:val="left" w:pos="3329"/>
              </w:tabs>
              <w:jc w:val="both"/>
              <w:rPr>
                <w:bCs/>
                <w:iCs/>
                <w:sz w:val="18"/>
                <w:szCs w:val="18"/>
                <w:lang w:bidi="en-US"/>
              </w:rPr>
            </w:pPr>
            <w:r w:rsidRPr="00E05564">
              <w:rPr>
                <w:bCs/>
                <w:iCs/>
                <w:sz w:val="18"/>
                <w:szCs w:val="18"/>
                <w:lang w:bidi="en-US"/>
              </w:rPr>
              <w:t>Парциальны</w:t>
            </w:r>
            <w:r>
              <w:rPr>
                <w:bCs/>
                <w:iCs/>
                <w:sz w:val="18"/>
                <w:szCs w:val="18"/>
                <w:lang w:bidi="en-US"/>
              </w:rPr>
              <w:t xml:space="preserve">й </w:t>
            </w:r>
            <w:r w:rsidRPr="00E05564">
              <w:rPr>
                <w:bCs/>
                <w:iCs/>
                <w:sz w:val="18"/>
                <w:szCs w:val="18"/>
                <w:lang w:bidi="en-US"/>
              </w:rPr>
              <w:t>инфаркт в бассейне внутренней сонной артерии</w:t>
            </w:r>
          </w:p>
        </w:tc>
        <w:tc>
          <w:tcPr>
            <w:tcW w:w="1891" w:type="dxa"/>
            <w:tcBorders>
              <w:top w:val="nil"/>
              <w:left w:val="nil"/>
              <w:bottom w:val="nil"/>
              <w:right w:val="nil"/>
            </w:tcBorders>
          </w:tcPr>
          <w:p w14:paraId="1BC9017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4834 (54,8) </w:t>
            </w:r>
          </w:p>
        </w:tc>
        <w:tc>
          <w:tcPr>
            <w:tcW w:w="1843" w:type="dxa"/>
            <w:tcBorders>
              <w:top w:val="nil"/>
              <w:left w:val="nil"/>
              <w:bottom w:val="nil"/>
              <w:right w:val="nil"/>
            </w:tcBorders>
          </w:tcPr>
          <w:p w14:paraId="094B3264"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3327 (56,6)</w:t>
            </w:r>
          </w:p>
        </w:tc>
        <w:tc>
          <w:tcPr>
            <w:tcW w:w="1837" w:type="dxa"/>
            <w:gridSpan w:val="2"/>
            <w:tcBorders>
              <w:top w:val="nil"/>
              <w:left w:val="nil"/>
              <w:bottom w:val="nil"/>
              <w:right w:val="nil"/>
            </w:tcBorders>
          </w:tcPr>
          <w:p w14:paraId="24D8E439"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1829 (62,3)</w:t>
            </w:r>
          </w:p>
        </w:tc>
      </w:tr>
      <w:tr w:rsidR="00CE74A7" w:rsidRPr="00CC747C" w14:paraId="1A47C2A7" w14:textId="77777777" w:rsidTr="003110BB">
        <w:tc>
          <w:tcPr>
            <w:tcW w:w="6237" w:type="dxa"/>
            <w:tcBorders>
              <w:top w:val="nil"/>
              <w:left w:val="nil"/>
              <w:bottom w:val="nil"/>
              <w:right w:val="nil"/>
            </w:tcBorders>
            <w:shd w:val="clear" w:color="auto" w:fill="E5F5FF"/>
          </w:tcPr>
          <w:p w14:paraId="43D2246B" w14:textId="77777777" w:rsidR="00CE74A7" w:rsidRPr="00E05564" w:rsidRDefault="00CE74A7" w:rsidP="003110BB">
            <w:pPr>
              <w:tabs>
                <w:tab w:val="left" w:pos="3329"/>
              </w:tabs>
              <w:jc w:val="both"/>
              <w:rPr>
                <w:bCs/>
                <w:iCs/>
                <w:sz w:val="18"/>
                <w:szCs w:val="18"/>
                <w:lang w:bidi="en-US"/>
              </w:rPr>
            </w:pPr>
            <w:r w:rsidRPr="00CC747C">
              <w:rPr>
                <w:bCs/>
                <w:iCs/>
                <w:sz w:val="18"/>
                <w:szCs w:val="18"/>
                <w:lang w:bidi="en-US"/>
              </w:rPr>
              <w:t xml:space="preserve">Обширный инфаркт </w:t>
            </w:r>
            <w:r w:rsidRPr="00E05564">
              <w:rPr>
                <w:bCs/>
                <w:iCs/>
                <w:sz w:val="18"/>
                <w:szCs w:val="18"/>
                <w:lang w:bidi="en-US"/>
              </w:rPr>
              <w:t>в бассейне внутренней сонной артерии</w:t>
            </w:r>
          </w:p>
        </w:tc>
        <w:tc>
          <w:tcPr>
            <w:tcW w:w="1891" w:type="dxa"/>
            <w:tcBorders>
              <w:top w:val="nil"/>
              <w:left w:val="nil"/>
              <w:bottom w:val="nil"/>
              <w:right w:val="nil"/>
            </w:tcBorders>
            <w:shd w:val="clear" w:color="auto" w:fill="E5F5FF"/>
          </w:tcPr>
          <w:p w14:paraId="6FCBF8CE"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811 (9,2) </w:t>
            </w:r>
          </w:p>
        </w:tc>
        <w:tc>
          <w:tcPr>
            <w:tcW w:w="1843" w:type="dxa"/>
            <w:tcBorders>
              <w:top w:val="nil"/>
              <w:left w:val="nil"/>
              <w:bottom w:val="nil"/>
              <w:right w:val="nil"/>
            </w:tcBorders>
            <w:shd w:val="clear" w:color="auto" w:fill="E5F5FF"/>
          </w:tcPr>
          <w:p w14:paraId="7F14F22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519 (8,8)</w:t>
            </w:r>
          </w:p>
        </w:tc>
        <w:tc>
          <w:tcPr>
            <w:tcW w:w="1837" w:type="dxa"/>
            <w:gridSpan w:val="2"/>
            <w:tcBorders>
              <w:top w:val="nil"/>
              <w:left w:val="nil"/>
              <w:bottom w:val="nil"/>
              <w:right w:val="nil"/>
            </w:tcBorders>
            <w:shd w:val="clear" w:color="auto" w:fill="E5F5FF"/>
          </w:tcPr>
          <w:p w14:paraId="619B34D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176 (6,0)</w:t>
            </w:r>
          </w:p>
        </w:tc>
      </w:tr>
      <w:tr w:rsidR="00CE74A7" w:rsidRPr="00CC747C" w14:paraId="0D796271" w14:textId="77777777" w:rsidTr="003110BB">
        <w:tc>
          <w:tcPr>
            <w:tcW w:w="6237" w:type="dxa"/>
            <w:tcBorders>
              <w:top w:val="nil"/>
              <w:left w:val="nil"/>
              <w:bottom w:val="nil"/>
              <w:right w:val="nil"/>
            </w:tcBorders>
          </w:tcPr>
          <w:p w14:paraId="4E033544"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Лакунарный инфаркт</w:t>
            </w:r>
          </w:p>
        </w:tc>
        <w:tc>
          <w:tcPr>
            <w:tcW w:w="1891" w:type="dxa"/>
            <w:tcBorders>
              <w:top w:val="nil"/>
              <w:left w:val="nil"/>
              <w:bottom w:val="nil"/>
              <w:right w:val="nil"/>
            </w:tcBorders>
          </w:tcPr>
          <w:p w14:paraId="6C1F5F2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1667 (18,9) </w:t>
            </w:r>
          </w:p>
        </w:tc>
        <w:tc>
          <w:tcPr>
            <w:tcW w:w="1843" w:type="dxa"/>
            <w:tcBorders>
              <w:top w:val="nil"/>
              <w:left w:val="nil"/>
              <w:bottom w:val="nil"/>
              <w:right w:val="nil"/>
            </w:tcBorders>
          </w:tcPr>
          <w:p w14:paraId="0A93034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1074 (18,3)</w:t>
            </w:r>
          </w:p>
        </w:tc>
        <w:tc>
          <w:tcPr>
            <w:tcW w:w="1837" w:type="dxa"/>
            <w:gridSpan w:val="2"/>
            <w:tcBorders>
              <w:top w:val="nil"/>
              <w:left w:val="nil"/>
              <w:bottom w:val="nil"/>
              <w:right w:val="nil"/>
            </w:tcBorders>
          </w:tcPr>
          <w:p w14:paraId="44F1DB5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246 (8,4)</w:t>
            </w:r>
          </w:p>
        </w:tc>
      </w:tr>
      <w:tr w:rsidR="00CE74A7" w:rsidRPr="00CC747C" w14:paraId="5CDCBDDF" w14:textId="77777777" w:rsidTr="003110BB">
        <w:tc>
          <w:tcPr>
            <w:tcW w:w="6237" w:type="dxa"/>
            <w:tcBorders>
              <w:top w:val="nil"/>
              <w:left w:val="nil"/>
              <w:bottom w:val="nil"/>
              <w:right w:val="nil"/>
            </w:tcBorders>
            <w:shd w:val="clear" w:color="auto" w:fill="E5F5FF"/>
          </w:tcPr>
          <w:p w14:paraId="04C252D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Инфаркт </w:t>
            </w:r>
            <w:r w:rsidRPr="00E05564">
              <w:rPr>
                <w:bCs/>
                <w:iCs/>
                <w:sz w:val="18"/>
                <w:szCs w:val="18"/>
                <w:lang w:bidi="en-US"/>
              </w:rPr>
              <w:t>в вертебрально-базилярном бассейне</w:t>
            </w:r>
          </w:p>
        </w:tc>
        <w:tc>
          <w:tcPr>
            <w:tcW w:w="1891" w:type="dxa"/>
            <w:tcBorders>
              <w:top w:val="nil"/>
              <w:left w:val="nil"/>
              <w:bottom w:val="nil"/>
              <w:right w:val="nil"/>
            </w:tcBorders>
            <w:shd w:val="clear" w:color="auto" w:fill="E5F5FF"/>
          </w:tcPr>
          <w:p w14:paraId="2DF1722D"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1508 (17,1) </w:t>
            </w:r>
          </w:p>
        </w:tc>
        <w:tc>
          <w:tcPr>
            <w:tcW w:w="1843" w:type="dxa"/>
            <w:tcBorders>
              <w:top w:val="nil"/>
              <w:left w:val="nil"/>
              <w:bottom w:val="nil"/>
              <w:right w:val="nil"/>
            </w:tcBorders>
            <w:shd w:val="clear" w:color="auto" w:fill="E5F5FF"/>
          </w:tcPr>
          <w:p w14:paraId="22B6014A"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962 (18,4)</w:t>
            </w:r>
          </w:p>
        </w:tc>
        <w:tc>
          <w:tcPr>
            <w:tcW w:w="1837" w:type="dxa"/>
            <w:gridSpan w:val="2"/>
            <w:tcBorders>
              <w:top w:val="nil"/>
              <w:left w:val="nil"/>
              <w:bottom w:val="nil"/>
              <w:right w:val="nil"/>
            </w:tcBorders>
            <w:shd w:val="clear" w:color="auto" w:fill="E5F5FF"/>
          </w:tcPr>
          <w:p w14:paraId="3B5C3EA9"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687 (23,4)</w:t>
            </w:r>
          </w:p>
        </w:tc>
      </w:tr>
      <w:tr w:rsidR="00CE74A7" w:rsidRPr="00CC747C" w14:paraId="20CF1058" w14:textId="77777777" w:rsidTr="003110BB">
        <w:tc>
          <w:tcPr>
            <w:tcW w:w="6237" w:type="dxa"/>
            <w:tcBorders>
              <w:top w:val="nil"/>
              <w:left w:val="nil"/>
              <w:bottom w:val="nil"/>
              <w:right w:val="nil"/>
            </w:tcBorders>
          </w:tcPr>
          <w:p w14:paraId="1B6D041B" w14:textId="77777777" w:rsidR="00CE74A7" w:rsidRPr="00CC747C" w:rsidRDefault="00CE74A7" w:rsidP="003110BB">
            <w:pPr>
              <w:tabs>
                <w:tab w:val="left" w:pos="3329"/>
              </w:tabs>
              <w:jc w:val="both"/>
              <w:rPr>
                <w:bCs/>
                <w:iCs/>
                <w:sz w:val="18"/>
                <w:szCs w:val="18"/>
                <w:lang w:bidi="en-US"/>
              </w:rPr>
            </w:pPr>
            <w:r w:rsidRPr="00CC747C">
              <w:rPr>
                <w:bCs/>
                <w:iCs/>
                <w:sz w:val="18"/>
                <w:szCs w:val="18"/>
                <w:lang w:val="en-US" w:bidi="en-US"/>
              </w:rPr>
              <w:t>tPA</w:t>
            </w:r>
            <w:r w:rsidRPr="00CC747C">
              <w:rPr>
                <w:bCs/>
                <w:iCs/>
                <w:sz w:val="18"/>
                <w:szCs w:val="18"/>
                <w:lang w:bidi="en-US"/>
              </w:rPr>
              <w:t xml:space="preserve"> внутривенно в течение 3 ч после </w:t>
            </w:r>
            <w:r>
              <w:rPr>
                <w:bCs/>
                <w:iCs/>
                <w:sz w:val="18"/>
                <w:szCs w:val="18"/>
                <w:lang w:bidi="en-US"/>
              </w:rPr>
              <w:t>клинического события</w:t>
            </w:r>
            <w:r w:rsidRPr="00CC747C">
              <w:rPr>
                <w:bCs/>
                <w:iCs/>
                <w:sz w:val="18"/>
                <w:szCs w:val="18"/>
                <w:lang w:bidi="en-US"/>
              </w:rPr>
              <w:t xml:space="preserve">, </w:t>
            </w:r>
            <w:r w:rsidRPr="00CC747C">
              <w:rPr>
                <w:bCs/>
                <w:i/>
                <w:iCs/>
                <w:sz w:val="18"/>
                <w:szCs w:val="18"/>
                <w:lang w:val="en-US" w:bidi="en-US"/>
              </w:rPr>
              <w:t>n</w:t>
            </w:r>
            <w:r w:rsidRPr="00CC747C">
              <w:rPr>
                <w:bCs/>
                <w:i/>
                <w:iCs/>
                <w:sz w:val="18"/>
                <w:szCs w:val="18"/>
                <w:lang w:bidi="en-US"/>
              </w:rPr>
              <w:t xml:space="preserve"> (%)</w:t>
            </w:r>
          </w:p>
        </w:tc>
        <w:tc>
          <w:tcPr>
            <w:tcW w:w="1891" w:type="dxa"/>
            <w:tcBorders>
              <w:top w:val="nil"/>
              <w:left w:val="nil"/>
              <w:bottom w:val="nil"/>
              <w:right w:val="nil"/>
            </w:tcBorders>
          </w:tcPr>
          <w:p w14:paraId="40434F75"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108 (1,2) </w:t>
            </w:r>
          </w:p>
        </w:tc>
        <w:tc>
          <w:tcPr>
            <w:tcW w:w="1843" w:type="dxa"/>
            <w:tcBorders>
              <w:top w:val="nil"/>
              <w:left w:val="nil"/>
              <w:bottom w:val="nil"/>
              <w:right w:val="nil"/>
            </w:tcBorders>
          </w:tcPr>
          <w:p w14:paraId="714C1890"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73 (1,2)</w:t>
            </w:r>
          </w:p>
        </w:tc>
        <w:tc>
          <w:tcPr>
            <w:tcW w:w="1837" w:type="dxa"/>
            <w:gridSpan w:val="2"/>
            <w:tcBorders>
              <w:top w:val="nil"/>
              <w:left w:val="nil"/>
              <w:bottom w:val="nil"/>
              <w:right w:val="nil"/>
            </w:tcBorders>
          </w:tcPr>
          <w:p w14:paraId="0F573D15"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137 (4,6)</w:t>
            </w:r>
          </w:p>
        </w:tc>
      </w:tr>
      <w:tr w:rsidR="00CE74A7" w:rsidRPr="00CC747C" w14:paraId="47CC6439" w14:textId="77777777" w:rsidTr="003110BB">
        <w:tc>
          <w:tcPr>
            <w:tcW w:w="6237" w:type="dxa"/>
            <w:tcBorders>
              <w:top w:val="nil"/>
              <w:left w:val="nil"/>
              <w:bottom w:val="nil"/>
              <w:right w:val="nil"/>
            </w:tcBorders>
            <w:shd w:val="clear" w:color="auto" w:fill="E5F5FF"/>
          </w:tcPr>
          <w:p w14:paraId="42B2BEE9"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Антритромботическая терапия при госпитализации, </w:t>
            </w:r>
            <w:r w:rsidRPr="00CC747C">
              <w:rPr>
                <w:bCs/>
                <w:i/>
                <w:iCs/>
                <w:sz w:val="18"/>
                <w:szCs w:val="18"/>
                <w:lang w:val="en-US" w:bidi="en-US"/>
              </w:rPr>
              <w:t>n</w:t>
            </w:r>
            <w:r w:rsidRPr="00CC747C">
              <w:rPr>
                <w:bCs/>
                <w:i/>
                <w:iCs/>
                <w:sz w:val="18"/>
                <w:szCs w:val="18"/>
                <w:lang w:bidi="en-US"/>
              </w:rPr>
              <w:t xml:space="preserve"> (%)</w:t>
            </w:r>
          </w:p>
        </w:tc>
        <w:tc>
          <w:tcPr>
            <w:tcW w:w="1891" w:type="dxa"/>
            <w:tcBorders>
              <w:top w:val="nil"/>
              <w:left w:val="nil"/>
              <w:bottom w:val="nil"/>
              <w:right w:val="nil"/>
            </w:tcBorders>
            <w:shd w:val="clear" w:color="auto" w:fill="E5F5FF"/>
          </w:tcPr>
          <w:p w14:paraId="5E52BA4C"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7371 (83,6) </w:t>
            </w:r>
          </w:p>
        </w:tc>
        <w:tc>
          <w:tcPr>
            <w:tcW w:w="1843" w:type="dxa"/>
            <w:tcBorders>
              <w:top w:val="nil"/>
              <w:left w:val="nil"/>
              <w:bottom w:val="nil"/>
              <w:right w:val="nil"/>
            </w:tcBorders>
            <w:shd w:val="clear" w:color="auto" w:fill="E5F5FF"/>
          </w:tcPr>
          <w:p w14:paraId="26C1E4A8"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4950 (84,2)</w:t>
            </w:r>
          </w:p>
        </w:tc>
        <w:tc>
          <w:tcPr>
            <w:tcW w:w="1837" w:type="dxa"/>
            <w:gridSpan w:val="2"/>
            <w:tcBorders>
              <w:top w:val="nil"/>
              <w:left w:val="nil"/>
              <w:bottom w:val="nil"/>
              <w:right w:val="nil"/>
            </w:tcBorders>
            <w:shd w:val="clear" w:color="auto" w:fill="E5F5FF"/>
          </w:tcPr>
          <w:p w14:paraId="776DBBD9"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2550 (86,8)</w:t>
            </w:r>
          </w:p>
        </w:tc>
      </w:tr>
      <w:tr w:rsidR="00CE74A7" w:rsidRPr="00CC747C" w14:paraId="75AEEF14" w14:textId="77777777" w:rsidTr="003110BB">
        <w:tc>
          <w:tcPr>
            <w:tcW w:w="6237" w:type="dxa"/>
            <w:tcBorders>
              <w:top w:val="nil"/>
              <w:left w:val="nil"/>
              <w:bottom w:val="nil"/>
              <w:right w:val="nil"/>
            </w:tcBorders>
          </w:tcPr>
          <w:p w14:paraId="072DCA3C"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Антикоагулянтная терапия при госпитализации, </w:t>
            </w:r>
            <w:r w:rsidRPr="00CC747C">
              <w:rPr>
                <w:bCs/>
                <w:i/>
                <w:iCs/>
                <w:sz w:val="18"/>
                <w:szCs w:val="18"/>
                <w:lang w:val="en-US" w:bidi="en-US"/>
              </w:rPr>
              <w:t>n</w:t>
            </w:r>
            <w:r w:rsidRPr="00CC747C">
              <w:rPr>
                <w:bCs/>
                <w:i/>
                <w:iCs/>
                <w:sz w:val="18"/>
                <w:szCs w:val="18"/>
                <w:lang w:bidi="en-US"/>
              </w:rPr>
              <w:t xml:space="preserve"> (%)</w:t>
            </w:r>
          </w:p>
        </w:tc>
        <w:tc>
          <w:tcPr>
            <w:tcW w:w="1891" w:type="dxa"/>
            <w:tcBorders>
              <w:top w:val="nil"/>
              <w:left w:val="nil"/>
              <w:bottom w:val="nil"/>
              <w:right w:val="nil"/>
            </w:tcBorders>
          </w:tcPr>
          <w:p w14:paraId="02B40604"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210 (2,4) </w:t>
            </w:r>
          </w:p>
        </w:tc>
        <w:tc>
          <w:tcPr>
            <w:tcW w:w="1843" w:type="dxa"/>
            <w:tcBorders>
              <w:top w:val="nil"/>
              <w:left w:val="nil"/>
              <w:bottom w:val="nil"/>
              <w:right w:val="nil"/>
            </w:tcBorders>
          </w:tcPr>
          <w:p w14:paraId="4F576CFE"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122 (2,1)</w:t>
            </w:r>
          </w:p>
        </w:tc>
        <w:tc>
          <w:tcPr>
            <w:tcW w:w="1837" w:type="dxa"/>
            <w:gridSpan w:val="2"/>
            <w:tcBorders>
              <w:top w:val="nil"/>
              <w:left w:val="nil"/>
              <w:bottom w:val="nil"/>
              <w:right w:val="nil"/>
            </w:tcBorders>
          </w:tcPr>
          <w:p w14:paraId="67FD2630"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159 (5,4)</w:t>
            </w:r>
          </w:p>
        </w:tc>
      </w:tr>
      <w:tr w:rsidR="00CE74A7" w:rsidRPr="00CC747C" w14:paraId="3C979DB6" w14:textId="77777777" w:rsidTr="003110BB">
        <w:tc>
          <w:tcPr>
            <w:tcW w:w="6237" w:type="dxa"/>
            <w:tcBorders>
              <w:top w:val="nil"/>
              <w:left w:val="nil"/>
              <w:bottom w:val="nil"/>
              <w:right w:val="nil"/>
            </w:tcBorders>
            <w:shd w:val="clear" w:color="auto" w:fill="E5F5FF"/>
          </w:tcPr>
          <w:p w14:paraId="5316C4D5" w14:textId="77777777" w:rsidR="00CE74A7" w:rsidRPr="00CC747C" w:rsidRDefault="00CE74A7" w:rsidP="003110BB">
            <w:pPr>
              <w:tabs>
                <w:tab w:val="left" w:pos="3329"/>
              </w:tabs>
              <w:jc w:val="both"/>
              <w:rPr>
                <w:bCs/>
                <w:iCs/>
                <w:sz w:val="18"/>
                <w:szCs w:val="18"/>
                <w:lang w:bidi="en-US"/>
              </w:rPr>
            </w:pPr>
            <w:r>
              <w:rPr>
                <w:bCs/>
                <w:iCs/>
                <w:sz w:val="18"/>
                <w:szCs w:val="18"/>
                <w:lang w:bidi="en-US"/>
              </w:rPr>
              <w:t>Медиана</w:t>
            </w:r>
            <w:r w:rsidRPr="00CC747C">
              <w:rPr>
                <w:bCs/>
                <w:iCs/>
                <w:sz w:val="18"/>
                <w:szCs w:val="18"/>
                <w:lang w:bidi="en-US"/>
              </w:rPr>
              <w:t xml:space="preserve"> продолжительност</w:t>
            </w:r>
            <w:r>
              <w:rPr>
                <w:bCs/>
                <w:iCs/>
                <w:sz w:val="18"/>
                <w:szCs w:val="18"/>
                <w:lang w:bidi="en-US"/>
              </w:rPr>
              <w:t>и</w:t>
            </w:r>
            <w:r w:rsidRPr="00CC747C">
              <w:rPr>
                <w:bCs/>
                <w:iCs/>
                <w:sz w:val="18"/>
                <w:szCs w:val="18"/>
                <w:lang w:bidi="en-US"/>
              </w:rPr>
              <w:t xml:space="preserve"> пребывания в стационаре (МКР), </w:t>
            </w:r>
            <w:r>
              <w:rPr>
                <w:bCs/>
                <w:i/>
                <w:iCs/>
                <w:sz w:val="18"/>
                <w:szCs w:val="18"/>
                <w:lang w:bidi="en-US"/>
              </w:rPr>
              <w:t>сутки</w:t>
            </w:r>
          </w:p>
        </w:tc>
        <w:tc>
          <w:tcPr>
            <w:tcW w:w="1891" w:type="dxa"/>
            <w:tcBorders>
              <w:top w:val="nil"/>
              <w:left w:val="nil"/>
              <w:bottom w:val="nil"/>
              <w:right w:val="nil"/>
            </w:tcBorders>
            <w:shd w:val="clear" w:color="auto" w:fill="E5F5FF"/>
          </w:tcPr>
          <w:p w14:paraId="2B89EEE1"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 xml:space="preserve">14 (10–20) </w:t>
            </w:r>
          </w:p>
        </w:tc>
        <w:tc>
          <w:tcPr>
            <w:tcW w:w="1843" w:type="dxa"/>
            <w:tcBorders>
              <w:top w:val="nil"/>
              <w:left w:val="nil"/>
              <w:bottom w:val="nil"/>
              <w:right w:val="nil"/>
            </w:tcBorders>
            <w:shd w:val="clear" w:color="auto" w:fill="E5F5FF"/>
          </w:tcPr>
          <w:p w14:paraId="659DFCDC"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14 (10–20)</w:t>
            </w:r>
          </w:p>
        </w:tc>
        <w:tc>
          <w:tcPr>
            <w:tcW w:w="1837" w:type="dxa"/>
            <w:gridSpan w:val="2"/>
            <w:tcBorders>
              <w:top w:val="nil"/>
              <w:left w:val="nil"/>
              <w:bottom w:val="nil"/>
              <w:right w:val="nil"/>
            </w:tcBorders>
            <w:shd w:val="clear" w:color="auto" w:fill="E5F5FF"/>
          </w:tcPr>
          <w:p w14:paraId="78FA7CEE" w14:textId="77777777" w:rsidR="00CE74A7" w:rsidRPr="00CC747C" w:rsidRDefault="00CE74A7" w:rsidP="003110BB">
            <w:pPr>
              <w:tabs>
                <w:tab w:val="left" w:pos="3329"/>
              </w:tabs>
              <w:jc w:val="both"/>
              <w:rPr>
                <w:bCs/>
                <w:iCs/>
                <w:sz w:val="18"/>
                <w:szCs w:val="18"/>
                <w:lang w:val="en-US" w:bidi="en-US"/>
              </w:rPr>
            </w:pPr>
            <w:r w:rsidRPr="00CC747C">
              <w:rPr>
                <w:bCs/>
                <w:iCs/>
                <w:sz w:val="18"/>
                <w:szCs w:val="18"/>
                <w:lang w:bidi="en-US"/>
              </w:rPr>
              <w:t>14 (11–18)</w:t>
            </w:r>
          </w:p>
        </w:tc>
      </w:tr>
      <w:tr w:rsidR="00CE74A7" w:rsidRPr="00CC747C" w14:paraId="11BD8F49" w14:textId="77777777" w:rsidTr="003110BB">
        <w:tc>
          <w:tcPr>
            <w:tcW w:w="6237" w:type="dxa"/>
            <w:tcBorders>
              <w:top w:val="nil"/>
              <w:left w:val="nil"/>
              <w:bottom w:val="single" w:sz="4" w:space="0" w:color="auto"/>
              <w:right w:val="nil"/>
            </w:tcBorders>
          </w:tcPr>
          <w:p w14:paraId="1F8A34A6"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ЖКК в стационар</w:t>
            </w:r>
            <w:r>
              <w:rPr>
                <w:bCs/>
                <w:iCs/>
                <w:sz w:val="18"/>
                <w:szCs w:val="18"/>
                <w:lang w:bidi="en-US"/>
              </w:rPr>
              <w:t>е</w:t>
            </w:r>
            <w:r w:rsidRPr="00CC747C">
              <w:rPr>
                <w:bCs/>
                <w:iCs/>
                <w:sz w:val="18"/>
                <w:szCs w:val="18"/>
                <w:lang w:bidi="en-US"/>
              </w:rPr>
              <w:t xml:space="preserve">, </w:t>
            </w:r>
            <w:r w:rsidRPr="00CC747C">
              <w:rPr>
                <w:bCs/>
                <w:i/>
                <w:iCs/>
                <w:sz w:val="18"/>
                <w:szCs w:val="18"/>
                <w:lang w:bidi="en-US"/>
              </w:rPr>
              <w:t>n (%)</w:t>
            </w:r>
          </w:p>
        </w:tc>
        <w:tc>
          <w:tcPr>
            <w:tcW w:w="1891" w:type="dxa"/>
            <w:tcBorders>
              <w:top w:val="nil"/>
              <w:left w:val="nil"/>
              <w:bottom w:val="single" w:sz="4" w:space="0" w:color="auto"/>
              <w:right w:val="nil"/>
            </w:tcBorders>
          </w:tcPr>
          <w:p w14:paraId="14127C81"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 xml:space="preserve">227 (2,6) </w:t>
            </w:r>
          </w:p>
        </w:tc>
        <w:tc>
          <w:tcPr>
            <w:tcW w:w="1843" w:type="dxa"/>
            <w:tcBorders>
              <w:top w:val="nil"/>
              <w:left w:val="nil"/>
              <w:bottom w:val="single" w:sz="4" w:space="0" w:color="auto"/>
              <w:right w:val="nil"/>
            </w:tcBorders>
          </w:tcPr>
          <w:p w14:paraId="243F1D2F"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135 (2,3)</w:t>
            </w:r>
          </w:p>
        </w:tc>
        <w:tc>
          <w:tcPr>
            <w:tcW w:w="1837" w:type="dxa"/>
            <w:gridSpan w:val="2"/>
            <w:tcBorders>
              <w:top w:val="nil"/>
              <w:left w:val="nil"/>
              <w:bottom w:val="single" w:sz="4" w:space="0" w:color="auto"/>
              <w:right w:val="nil"/>
            </w:tcBorders>
          </w:tcPr>
          <w:p w14:paraId="244F5005" w14:textId="77777777" w:rsidR="00CE74A7" w:rsidRPr="00CC747C" w:rsidRDefault="00CE74A7" w:rsidP="003110BB">
            <w:pPr>
              <w:tabs>
                <w:tab w:val="left" w:pos="3329"/>
              </w:tabs>
              <w:jc w:val="both"/>
              <w:rPr>
                <w:bCs/>
                <w:iCs/>
                <w:sz w:val="18"/>
                <w:szCs w:val="18"/>
                <w:lang w:bidi="en-US"/>
              </w:rPr>
            </w:pPr>
            <w:r w:rsidRPr="00CC747C">
              <w:rPr>
                <w:bCs/>
                <w:iCs/>
                <w:sz w:val="18"/>
                <w:szCs w:val="18"/>
                <w:lang w:bidi="en-US"/>
              </w:rPr>
              <w:t>44 (1,5)</w:t>
            </w:r>
          </w:p>
        </w:tc>
      </w:tr>
      <w:tr w:rsidR="00CE74A7" w:rsidRPr="00E77D87" w14:paraId="07F68483" w14:textId="77777777" w:rsidTr="003110BB">
        <w:trPr>
          <w:gridAfter w:val="1"/>
          <w:wAfter w:w="278" w:type="dxa"/>
        </w:trPr>
        <w:tc>
          <w:tcPr>
            <w:tcW w:w="11530" w:type="dxa"/>
            <w:gridSpan w:val="4"/>
            <w:tcBorders>
              <w:left w:val="nil"/>
              <w:bottom w:val="nil"/>
              <w:right w:val="nil"/>
            </w:tcBorders>
          </w:tcPr>
          <w:p w14:paraId="302E913A" w14:textId="77777777" w:rsidR="00CE74A7" w:rsidRPr="00F365F3" w:rsidRDefault="00CE74A7" w:rsidP="003110BB">
            <w:pPr>
              <w:pStyle w:val="af4"/>
              <w:jc w:val="both"/>
              <w:rPr>
                <w:sz w:val="20"/>
                <w:szCs w:val="20"/>
                <w:lang w:eastAsia="en-US"/>
              </w:rPr>
            </w:pPr>
            <w:r w:rsidRPr="00F365F3">
              <w:rPr>
                <w:sz w:val="20"/>
                <w:szCs w:val="20"/>
                <w:lang w:eastAsia="en-US"/>
              </w:rPr>
              <w:t>ДАД — диастолическое артериальное давление; GCS — шкала комы Глазго; ЖКК — желудочно-кишечное кровотечение; МКР — межквартильный размах; МШР — модифицированная шкала Rankin; NIHSS — шкала инсульта Национального института здоровья; OCSP — Проект по борьбе с инсультом в Оксфордшире; САД — систолическое артериальное давление; ТИА — транзиторная ишемическая атака; tPA — тканевой активатор плазминогена.</w:t>
            </w:r>
          </w:p>
          <w:p w14:paraId="05863045" w14:textId="77777777" w:rsidR="00CE74A7" w:rsidRPr="00F365F3" w:rsidRDefault="00CE74A7" w:rsidP="003110BB">
            <w:pPr>
              <w:pStyle w:val="af4"/>
              <w:jc w:val="both"/>
              <w:rPr>
                <w:sz w:val="20"/>
                <w:szCs w:val="20"/>
                <w:lang w:eastAsia="en-US"/>
              </w:rPr>
            </w:pPr>
            <w:r w:rsidRPr="00F365F3">
              <w:rPr>
                <w:sz w:val="20"/>
                <w:szCs w:val="20"/>
                <w:lang w:eastAsia="en-US"/>
              </w:rPr>
              <w:t>Заимствовано из источника [397].</w:t>
            </w:r>
          </w:p>
        </w:tc>
      </w:tr>
    </w:tbl>
    <w:p w14:paraId="174646F8" w14:textId="77777777" w:rsidR="00CE74A7" w:rsidRPr="00CC747C" w:rsidRDefault="00CE74A7" w:rsidP="00CE74A7">
      <w:pPr>
        <w:jc w:val="both"/>
      </w:pPr>
    </w:p>
    <w:p w14:paraId="0BBB06EA" w14:textId="77777777" w:rsidR="00B107A9" w:rsidRPr="00F365F3" w:rsidRDefault="00B107A9" w:rsidP="003110BB">
      <w:pPr>
        <w:jc w:val="both"/>
        <w:rPr>
          <w:i/>
          <w:sz w:val="24"/>
          <w:szCs w:val="24"/>
          <w:lang w:val="en-US"/>
        </w:rPr>
      </w:pPr>
      <w:r w:rsidRPr="00CC747C">
        <w:rPr>
          <w:i/>
          <w:sz w:val="24"/>
          <w:szCs w:val="24"/>
        </w:rPr>
        <w:t>Пункт 14б. Если</w:t>
      </w:r>
      <w:r w:rsidRPr="00CC747C">
        <w:rPr>
          <w:i/>
          <w:sz w:val="24"/>
          <w:szCs w:val="24"/>
          <w:lang w:bidi="en-US"/>
        </w:rPr>
        <w:t xml:space="preserve"> </w:t>
      </w:r>
      <w:r w:rsidRPr="00CC747C">
        <w:rPr>
          <w:i/>
          <w:sz w:val="24"/>
          <w:szCs w:val="24"/>
        </w:rPr>
        <w:t>применимо</w:t>
      </w:r>
      <w:r w:rsidRPr="00CC747C">
        <w:rPr>
          <w:i/>
          <w:sz w:val="24"/>
          <w:szCs w:val="24"/>
          <w:lang w:bidi="en-US"/>
        </w:rPr>
        <w:t xml:space="preserve">, </w:t>
      </w:r>
      <w:r w:rsidRPr="00CC747C">
        <w:rPr>
          <w:i/>
          <w:sz w:val="24"/>
          <w:szCs w:val="24"/>
        </w:rPr>
        <w:t>укажите</w:t>
      </w:r>
      <w:r w:rsidRPr="00CC747C">
        <w:rPr>
          <w:i/>
          <w:sz w:val="24"/>
          <w:szCs w:val="24"/>
          <w:lang w:bidi="en-US"/>
        </w:rPr>
        <w:t xml:space="preserve"> </w:t>
      </w:r>
      <w:r w:rsidRPr="00CC747C">
        <w:rPr>
          <w:i/>
          <w:sz w:val="24"/>
          <w:szCs w:val="24"/>
        </w:rPr>
        <w:t>нескорректированные</w:t>
      </w:r>
      <w:r w:rsidRPr="00CC747C">
        <w:rPr>
          <w:i/>
          <w:sz w:val="24"/>
          <w:szCs w:val="24"/>
          <w:lang w:bidi="en-US"/>
        </w:rPr>
        <w:t xml:space="preserve"> </w:t>
      </w:r>
      <w:r w:rsidRPr="00CC747C">
        <w:rPr>
          <w:i/>
          <w:sz w:val="24"/>
          <w:szCs w:val="24"/>
        </w:rPr>
        <w:t>оценки</w:t>
      </w:r>
      <w:r>
        <w:rPr>
          <w:i/>
          <w:sz w:val="24"/>
          <w:szCs w:val="24"/>
        </w:rPr>
        <w:t xml:space="preserve"> ассоциации</w:t>
      </w:r>
      <w:r w:rsidRPr="00CC747C">
        <w:rPr>
          <w:i/>
          <w:sz w:val="24"/>
          <w:szCs w:val="24"/>
          <w:lang w:bidi="en-US"/>
        </w:rPr>
        <w:t xml:space="preserve"> </w:t>
      </w:r>
      <w:r w:rsidRPr="00CC747C">
        <w:rPr>
          <w:i/>
          <w:sz w:val="24"/>
          <w:szCs w:val="24"/>
        </w:rPr>
        <w:t>каждого</w:t>
      </w:r>
      <w:r w:rsidRPr="00CC747C">
        <w:rPr>
          <w:i/>
          <w:sz w:val="24"/>
          <w:szCs w:val="24"/>
          <w:lang w:bidi="en-US"/>
        </w:rPr>
        <w:t xml:space="preserve"> </w:t>
      </w:r>
      <w:r w:rsidRPr="00CC747C">
        <w:rPr>
          <w:i/>
          <w:sz w:val="24"/>
          <w:szCs w:val="24"/>
        </w:rPr>
        <w:t>потенциального</w:t>
      </w:r>
      <w:r w:rsidRPr="00CC747C">
        <w:rPr>
          <w:i/>
          <w:sz w:val="24"/>
          <w:szCs w:val="24"/>
          <w:lang w:bidi="en-US"/>
        </w:rPr>
        <w:t xml:space="preserve"> </w:t>
      </w:r>
      <w:r w:rsidRPr="00CC747C">
        <w:rPr>
          <w:i/>
          <w:sz w:val="24"/>
          <w:szCs w:val="24"/>
        </w:rPr>
        <w:t>предиктора</w:t>
      </w:r>
      <w:r w:rsidRPr="00CC747C">
        <w:rPr>
          <w:i/>
          <w:sz w:val="24"/>
          <w:szCs w:val="24"/>
          <w:lang w:bidi="en-US"/>
        </w:rPr>
        <w:t xml:space="preserve"> </w:t>
      </w:r>
      <w:r w:rsidRPr="00CC747C">
        <w:rPr>
          <w:i/>
          <w:sz w:val="24"/>
          <w:szCs w:val="24"/>
        </w:rPr>
        <w:t>и</w:t>
      </w:r>
      <w:r w:rsidRPr="00CC747C">
        <w:rPr>
          <w:i/>
          <w:sz w:val="24"/>
          <w:szCs w:val="24"/>
          <w:lang w:bidi="en-US"/>
        </w:rPr>
        <w:t xml:space="preserve"> </w:t>
      </w:r>
      <w:r w:rsidRPr="00CC747C">
        <w:rPr>
          <w:i/>
          <w:sz w:val="24"/>
          <w:szCs w:val="24"/>
        </w:rPr>
        <w:t>исхода</w:t>
      </w:r>
      <w:r w:rsidRPr="00CC747C">
        <w:rPr>
          <w:i/>
          <w:sz w:val="24"/>
          <w:szCs w:val="24"/>
          <w:lang w:bidi="en-US"/>
        </w:rPr>
        <w:t xml:space="preserve">. </w:t>
      </w:r>
      <w:r>
        <w:rPr>
          <w:i/>
          <w:sz w:val="24"/>
          <w:szCs w:val="24"/>
          <w:lang w:val="en-US" w:bidi="en-US"/>
        </w:rPr>
        <w:t>[</w:t>
      </w:r>
      <w:r>
        <w:rPr>
          <w:i/>
          <w:sz w:val="24"/>
          <w:szCs w:val="24"/>
          <w:lang w:bidi="en-US"/>
        </w:rPr>
        <w:t>Р</w:t>
      </w:r>
      <w:r>
        <w:rPr>
          <w:i/>
          <w:sz w:val="24"/>
          <w:szCs w:val="24"/>
          <w:lang w:val="en-US" w:bidi="en-US"/>
        </w:rPr>
        <w:t>]</w:t>
      </w:r>
    </w:p>
    <w:p w14:paraId="2104F3AF" w14:textId="77777777" w:rsidR="00B107A9" w:rsidRPr="00CC747C" w:rsidRDefault="00B107A9" w:rsidP="003110BB">
      <w:pPr>
        <w:jc w:val="both"/>
        <w:rPr>
          <w:b/>
          <w:sz w:val="24"/>
          <w:szCs w:val="24"/>
        </w:rPr>
      </w:pPr>
      <w:r w:rsidRPr="00CC747C">
        <w:rPr>
          <w:b/>
          <w:sz w:val="24"/>
          <w:szCs w:val="24"/>
        </w:rPr>
        <w:t>Примеры</w:t>
      </w:r>
    </w:p>
    <w:p w14:paraId="56054EA6" w14:textId="77777777" w:rsidR="00B107A9" w:rsidRPr="00CC747C" w:rsidRDefault="00B107A9" w:rsidP="003110BB">
      <w:pPr>
        <w:jc w:val="both"/>
        <w:rPr>
          <w:sz w:val="24"/>
          <w:szCs w:val="24"/>
        </w:rPr>
      </w:pPr>
      <w:r w:rsidRPr="00CC747C">
        <w:rPr>
          <w:sz w:val="24"/>
          <w:szCs w:val="24"/>
        </w:rPr>
        <w:t xml:space="preserve">См. </w:t>
      </w:r>
      <w:r w:rsidRPr="00CC747C">
        <w:rPr>
          <w:b/>
          <w:sz w:val="24"/>
          <w:szCs w:val="24"/>
        </w:rPr>
        <w:t>Таблицу 11</w:t>
      </w:r>
      <w:r w:rsidRPr="00CC747C">
        <w:rPr>
          <w:sz w:val="24"/>
          <w:szCs w:val="24"/>
        </w:rPr>
        <w:t xml:space="preserve">. </w:t>
      </w:r>
    </w:p>
    <w:p w14:paraId="24A71A7C" w14:textId="77777777" w:rsidR="00B107A9" w:rsidRPr="00CC747C" w:rsidRDefault="00B107A9" w:rsidP="003110BB">
      <w:pPr>
        <w:jc w:val="both"/>
        <w:rPr>
          <w:b/>
          <w:sz w:val="24"/>
          <w:szCs w:val="24"/>
        </w:rPr>
      </w:pPr>
      <w:r w:rsidRPr="00CC747C">
        <w:rPr>
          <w:b/>
          <w:sz w:val="24"/>
          <w:szCs w:val="24"/>
        </w:rPr>
        <w:t>Пояснение</w:t>
      </w:r>
    </w:p>
    <w:p w14:paraId="39AFDB44" w14:textId="77777777" w:rsidR="00B107A9" w:rsidRPr="00CC747C" w:rsidRDefault="00B107A9" w:rsidP="003110BB">
      <w:pPr>
        <w:jc w:val="both"/>
        <w:rPr>
          <w:sz w:val="24"/>
          <w:szCs w:val="24"/>
        </w:rPr>
      </w:pPr>
      <w:r w:rsidRPr="00030A51">
        <w:rPr>
          <w:sz w:val="24"/>
          <w:szCs w:val="24"/>
        </w:rPr>
        <w:t>Однофакторный анализ желателен</w:t>
      </w:r>
      <w:r>
        <w:rPr>
          <w:sz w:val="24"/>
          <w:szCs w:val="24"/>
        </w:rPr>
        <w:t xml:space="preserve"> для того</w:t>
      </w:r>
      <w:r w:rsidRPr="00030A51">
        <w:rPr>
          <w:sz w:val="24"/>
          <w:szCs w:val="24"/>
        </w:rPr>
        <w:t xml:space="preserve">, чтобы позволить читателю подтвердить ожидаемые </w:t>
      </w:r>
      <w:r>
        <w:rPr>
          <w:sz w:val="24"/>
          <w:szCs w:val="24"/>
        </w:rPr>
        <w:t>предсказываемые связи, основанные</w:t>
      </w:r>
      <w:r w:rsidRPr="00030A51">
        <w:rPr>
          <w:sz w:val="24"/>
          <w:szCs w:val="24"/>
        </w:rPr>
        <w:t xml:space="preserve"> на</w:t>
      </w:r>
      <w:r>
        <w:rPr>
          <w:sz w:val="24"/>
          <w:szCs w:val="24"/>
        </w:rPr>
        <w:t xml:space="preserve"> результатах </w:t>
      </w:r>
      <w:r w:rsidRPr="00030A51">
        <w:rPr>
          <w:sz w:val="24"/>
          <w:szCs w:val="24"/>
        </w:rPr>
        <w:t>предыдущих исследований</w:t>
      </w:r>
      <w:r>
        <w:rPr>
          <w:sz w:val="24"/>
          <w:szCs w:val="24"/>
        </w:rPr>
        <w:t>, а также</w:t>
      </w:r>
      <w:r w:rsidRPr="00030A51">
        <w:rPr>
          <w:sz w:val="24"/>
          <w:szCs w:val="24"/>
        </w:rPr>
        <w:t xml:space="preserve"> </w:t>
      </w:r>
      <w:r>
        <w:rPr>
          <w:sz w:val="24"/>
          <w:szCs w:val="24"/>
        </w:rPr>
        <w:t xml:space="preserve">для </w:t>
      </w:r>
      <w:r w:rsidRPr="00030A51">
        <w:rPr>
          <w:sz w:val="24"/>
          <w:szCs w:val="24"/>
        </w:rPr>
        <w:t>наблюд</w:t>
      </w:r>
      <w:r>
        <w:rPr>
          <w:sz w:val="24"/>
          <w:szCs w:val="24"/>
        </w:rPr>
        <w:t xml:space="preserve">ения за </w:t>
      </w:r>
      <w:r w:rsidRPr="00030A51">
        <w:rPr>
          <w:sz w:val="24"/>
          <w:szCs w:val="24"/>
        </w:rPr>
        <w:t>различия</w:t>
      </w:r>
      <w:r>
        <w:rPr>
          <w:sz w:val="24"/>
          <w:szCs w:val="24"/>
        </w:rPr>
        <w:t>ми</w:t>
      </w:r>
      <w:r w:rsidRPr="00030A51">
        <w:rPr>
          <w:sz w:val="24"/>
          <w:szCs w:val="24"/>
        </w:rPr>
        <w:t xml:space="preserve"> в </w:t>
      </w:r>
      <w:r>
        <w:rPr>
          <w:sz w:val="24"/>
          <w:szCs w:val="24"/>
        </w:rPr>
        <w:t>предсказательной</w:t>
      </w:r>
      <w:r w:rsidRPr="00030A51">
        <w:rPr>
          <w:sz w:val="24"/>
          <w:szCs w:val="24"/>
        </w:rPr>
        <w:t xml:space="preserve"> точности предиктора </w:t>
      </w:r>
      <w:r>
        <w:rPr>
          <w:sz w:val="24"/>
          <w:szCs w:val="24"/>
        </w:rPr>
        <w:t>по данным</w:t>
      </w:r>
      <w:r w:rsidRPr="00030A51">
        <w:rPr>
          <w:sz w:val="24"/>
          <w:szCs w:val="24"/>
        </w:rPr>
        <w:t xml:space="preserve"> нескорректированно</w:t>
      </w:r>
      <w:r>
        <w:rPr>
          <w:sz w:val="24"/>
          <w:szCs w:val="24"/>
        </w:rPr>
        <w:t>го</w:t>
      </w:r>
      <w:r w:rsidRPr="00030A51">
        <w:rPr>
          <w:sz w:val="24"/>
          <w:szCs w:val="24"/>
        </w:rPr>
        <w:t xml:space="preserve"> (одно</w:t>
      </w:r>
      <w:r>
        <w:rPr>
          <w:sz w:val="24"/>
          <w:szCs w:val="24"/>
        </w:rPr>
        <w:t>факторном</w:t>
      </w:r>
      <w:r w:rsidRPr="00030A51">
        <w:rPr>
          <w:sz w:val="24"/>
          <w:szCs w:val="24"/>
        </w:rPr>
        <w:t xml:space="preserve">) </w:t>
      </w:r>
      <w:r>
        <w:rPr>
          <w:sz w:val="24"/>
          <w:szCs w:val="24"/>
        </w:rPr>
        <w:t>и</w:t>
      </w:r>
      <w:r w:rsidRPr="00030A51">
        <w:rPr>
          <w:sz w:val="24"/>
          <w:szCs w:val="24"/>
        </w:rPr>
        <w:t xml:space="preserve"> скорректированного (много</w:t>
      </w:r>
      <w:r>
        <w:rPr>
          <w:sz w:val="24"/>
          <w:szCs w:val="24"/>
        </w:rPr>
        <w:t>факторного</w:t>
      </w:r>
      <w:r w:rsidRPr="00030A51">
        <w:rPr>
          <w:sz w:val="24"/>
          <w:szCs w:val="24"/>
        </w:rPr>
        <w:t>) анализа</w:t>
      </w:r>
      <w:r w:rsidRPr="00CC747C">
        <w:rPr>
          <w:sz w:val="24"/>
          <w:szCs w:val="24"/>
        </w:rPr>
        <w:t>. По такому же принципу строится отчетность в этиологических (причинн</w:t>
      </w:r>
      <w:r>
        <w:rPr>
          <w:sz w:val="24"/>
          <w:szCs w:val="24"/>
        </w:rPr>
        <w:t>ых</w:t>
      </w:r>
      <w:r w:rsidRPr="00CC747C">
        <w:rPr>
          <w:sz w:val="24"/>
          <w:szCs w:val="24"/>
        </w:rPr>
        <w:t xml:space="preserve">) и нерандомизированных интервенционных исследованиях, авторы которых </w:t>
      </w:r>
      <w:r>
        <w:rPr>
          <w:sz w:val="24"/>
          <w:szCs w:val="24"/>
        </w:rPr>
        <w:t>часто</w:t>
      </w:r>
      <w:r w:rsidRPr="00CC747C">
        <w:rPr>
          <w:sz w:val="24"/>
          <w:szCs w:val="24"/>
        </w:rPr>
        <w:t xml:space="preserve"> описывают т.н. грубые </w:t>
      </w:r>
      <w:r>
        <w:rPr>
          <w:sz w:val="24"/>
          <w:szCs w:val="24"/>
        </w:rPr>
        <w:t>(</w:t>
      </w:r>
      <w:r w:rsidRPr="00F365F3">
        <w:rPr>
          <w:bCs/>
          <w:i/>
          <w:lang w:val="en-US" w:bidi="en-US"/>
        </w:rPr>
        <w:t>crude</w:t>
      </w:r>
      <w:r>
        <w:rPr>
          <w:bCs/>
          <w:sz w:val="24"/>
          <w:szCs w:val="24"/>
          <w:lang w:bidi="en-US"/>
        </w:rPr>
        <w:t xml:space="preserve">) </w:t>
      </w:r>
      <w:r w:rsidRPr="00CC747C">
        <w:rPr>
          <w:sz w:val="24"/>
          <w:szCs w:val="24"/>
        </w:rPr>
        <w:t xml:space="preserve">и скорректированные </w:t>
      </w:r>
      <w:r>
        <w:rPr>
          <w:sz w:val="24"/>
          <w:szCs w:val="24"/>
        </w:rPr>
        <w:t>ассоциации</w:t>
      </w:r>
      <w:r w:rsidRPr="00CC747C">
        <w:rPr>
          <w:sz w:val="24"/>
          <w:szCs w:val="24"/>
        </w:rPr>
        <w:t xml:space="preserve"> </w:t>
      </w:r>
      <w:r>
        <w:rPr>
          <w:sz w:val="24"/>
          <w:szCs w:val="24"/>
        </w:rPr>
        <w:t>(</w:t>
      </w:r>
      <w:r w:rsidRPr="00F365F3">
        <w:rPr>
          <w:bCs/>
          <w:i/>
          <w:lang w:val="en-US" w:bidi="en-US"/>
        </w:rPr>
        <w:t>adjusted</w:t>
      </w:r>
      <w:r w:rsidRPr="00F365F3">
        <w:rPr>
          <w:bCs/>
          <w:i/>
          <w:lang w:bidi="en-US"/>
        </w:rPr>
        <w:t xml:space="preserve"> </w:t>
      </w:r>
      <w:r w:rsidRPr="00F365F3">
        <w:rPr>
          <w:bCs/>
          <w:i/>
          <w:lang w:val="en-US" w:bidi="en-US"/>
        </w:rPr>
        <w:t>associations</w:t>
      </w:r>
      <w:r>
        <w:rPr>
          <w:sz w:val="24"/>
          <w:szCs w:val="24"/>
        </w:rPr>
        <w:t xml:space="preserve">) </w:t>
      </w:r>
      <w:r w:rsidRPr="00CC747C">
        <w:rPr>
          <w:sz w:val="24"/>
          <w:szCs w:val="24"/>
        </w:rPr>
        <w:t>[</w:t>
      </w:r>
      <w:r w:rsidRPr="00CC747C">
        <w:rPr>
          <w:bCs/>
          <w:sz w:val="24"/>
          <w:szCs w:val="24"/>
          <w:lang w:bidi="en-US"/>
        </w:rPr>
        <w:t>97, 401</w:t>
      </w:r>
      <w:r w:rsidRPr="00CC747C">
        <w:rPr>
          <w:sz w:val="24"/>
          <w:szCs w:val="24"/>
        </w:rPr>
        <w:t xml:space="preserve">]. Нескорректированные результаты </w:t>
      </w:r>
      <w:r w:rsidRPr="00030A51">
        <w:rPr>
          <w:sz w:val="24"/>
          <w:szCs w:val="24"/>
        </w:rPr>
        <w:t xml:space="preserve">являются </w:t>
      </w:r>
      <w:r>
        <w:rPr>
          <w:sz w:val="24"/>
          <w:szCs w:val="24"/>
        </w:rPr>
        <w:t xml:space="preserve">исходными, с которыми проводится </w:t>
      </w:r>
      <w:r w:rsidRPr="00030A51">
        <w:rPr>
          <w:sz w:val="24"/>
          <w:szCs w:val="24"/>
        </w:rPr>
        <w:t>сравнени</w:t>
      </w:r>
      <w:r>
        <w:rPr>
          <w:sz w:val="24"/>
          <w:szCs w:val="24"/>
        </w:rPr>
        <w:t>е</w:t>
      </w:r>
      <w:r w:rsidRPr="00CC747C">
        <w:rPr>
          <w:sz w:val="24"/>
          <w:szCs w:val="24"/>
        </w:rPr>
        <w:t xml:space="preserve"> скорректированны</w:t>
      </w:r>
      <w:r>
        <w:rPr>
          <w:sz w:val="24"/>
          <w:szCs w:val="24"/>
        </w:rPr>
        <w:t>х</w:t>
      </w:r>
      <w:r w:rsidRPr="00CC747C">
        <w:rPr>
          <w:sz w:val="24"/>
          <w:szCs w:val="24"/>
        </w:rPr>
        <w:t xml:space="preserve"> </w:t>
      </w:r>
      <w:r>
        <w:rPr>
          <w:sz w:val="24"/>
          <w:szCs w:val="24"/>
        </w:rPr>
        <w:t>результатов</w:t>
      </w:r>
      <w:r w:rsidRPr="00CC747C">
        <w:rPr>
          <w:sz w:val="24"/>
          <w:szCs w:val="24"/>
        </w:rPr>
        <w:t xml:space="preserve"> окончательной многофакторной </w:t>
      </w:r>
      <w:r>
        <w:rPr>
          <w:sz w:val="24"/>
          <w:szCs w:val="24"/>
        </w:rPr>
        <w:t xml:space="preserve">предсказательной </w:t>
      </w:r>
      <w:r w:rsidRPr="00CC747C">
        <w:rPr>
          <w:sz w:val="24"/>
          <w:szCs w:val="24"/>
        </w:rPr>
        <w:t>модели.</w:t>
      </w:r>
    </w:p>
    <w:p w14:paraId="2A7B9FD6" w14:textId="77777777" w:rsidR="00B107A9" w:rsidRPr="004924EE" w:rsidRDefault="00B107A9" w:rsidP="003110BB">
      <w:pPr>
        <w:jc w:val="both"/>
        <w:rPr>
          <w:sz w:val="24"/>
          <w:szCs w:val="24"/>
        </w:rPr>
      </w:pPr>
      <w:r>
        <w:rPr>
          <w:sz w:val="24"/>
          <w:szCs w:val="24"/>
        </w:rPr>
        <w:lastRenderedPageBreak/>
        <w:t>В случае</w:t>
      </w:r>
      <w:r w:rsidRPr="00CC747C">
        <w:rPr>
          <w:sz w:val="24"/>
          <w:szCs w:val="24"/>
        </w:rPr>
        <w:t xml:space="preserve"> однофакторн</w:t>
      </w:r>
      <w:r>
        <w:rPr>
          <w:sz w:val="24"/>
          <w:szCs w:val="24"/>
        </w:rPr>
        <w:t>ого</w:t>
      </w:r>
      <w:r w:rsidRPr="00CC747C">
        <w:rPr>
          <w:sz w:val="24"/>
          <w:szCs w:val="24"/>
        </w:rPr>
        <w:t xml:space="preserve"> анализ</w:t>
      </w:r>
      <w:r>
        <w:rPr>
          <w:sz w:val="24"/>
          <w:szCs w:val="24"/>
        </w:rPr>
        <w:t>а</w:t>
      </w:r>
      <w:r w:rsidRPr="00CC747C">
        <w:rPr>
          <w:sz w:val="24"/>
          <w:szCs w:val="24"/>
        </w:rPr>
        <w:t xml:space="preserve"> бинарных конечных точек (например, 30-</w:t>
      </w:r>
      <w:r>
        <w:rPr>
          <w:sz w:val="24"/>
          <w:szCs w:val="24"/>
        </w:rPr>
        <w:t>суточной</w:t>
      </w:r>
      <w:r w:rsidRPr="00CC747C">
        <w:rPr>
          <w:sz w:val="24"/>
          <w:szCs w:val="24"/>
        </w:rPr>
        <w:t xml:space="preserve"> </w:t>
      </w:r>
      <w:r>
        <w:rPr>
          <w:sz w:val="24"/>
          <w:szCs w:val="24"/>
        </w:rPr>
        <w:t>летальности</w:t>
      </w:r>
      <w:r w:rsidRPr="00CC747C">
        <w:rPr>
          <w:sz w:val="24"/>
          <w:szCs w:val="24"/>
        </w:rPr>
        <w:t xml:space="preserve">), авторы должны </w:t>
      </w:r>
      <w:r>
        <w:rPr>
          <w:sz w:val="24"/>
          <w:szCs w:val="24"/>
        </w:rPr>
        <w:t>указать</w:t>
      </w:r>
      <w:r w:rsidRPr="00CC747C">
        <w:rPr>
          <w:sz w:val="24"/>
          <w:szCs w:val="24"/>
        </w:rPr>
        <w:t xml:space="preserve"> отношения рисков (</w:t>
      </w:r>
      <w:r w:rsidRPr="00CC747C">
        <w:rPr>
          <w:bCs/>
          <w:i/>
          <w:sz w:val="24"/>
          <w:szCs w:val="24"/>
          <w:lang w:val="en-US" w:bidi="en-US"/>
        </w:rPr>
        <w:t>risk</w:t>
      </w:r>
      <w:r w:rsidRPr="00CC747C">
        <w:rPr>
          <w:bCs/>
          <w:i/>
          <w:sz w:val="24"/>
          <w:szCs w:val="24"/>
          <w:lang w:bidi="en-US"/>
        </w:rPr>
        <w:t xml:space="preserve"> </w:t>
      </w:r>
      <w:r w:rsidRPr="00CC747C">
        <w:rPr>
          <w:bCs/>
          <w:i/>
          <w:sz w:val="24"/>
          <w:szCs w:val="24"/>
          <w:lang w:val="en-US" w:bidi="en-US"/>
        </w:rPr>
        <w:t>ratios</w:t>
      </w:r>
      <w:r w:rsidRPr="00CC747C">
        <w:rPr>
          <w:sz w:val="24"/>
          <w:szCs w:val="24"/>
        </w:rPr>
        <w:t>) или шансов (</w:t>
      </w:r>
      <w:r w:rsidRPr="00CC747C">
        <w:rPr>
          <w:bCs/>
          <w:i/>
          <w:sz w:val="24"/>
          <w:szCs w:val="24"/>
          <w:lang w:val="en-US" w:bidi="en-US"/>
        </w:rPr>
        <w:t>odds</w:t>
      </w:r>
      <w:r w:rsidRPr="00CC747C">
        <w:rPr>
          <w:bCs/>
          <w:i/>
          <w:sz w:val="24"/>
          <w:szCs w:val="24"/>
          <w:lang w:bidi="en-US"/>
        </w:rPr>
        <w:t xml:space="preserve"> </w:t>
      </w:r>
      <w:r w:rsidRPr="00CC747C">
        <w:rPr>
          <w:bCs/>
          <w:i/>
          <w:sz w:val="24"/>
          <w:szCs w:val="24"/>
          <w:lang w:val="en-US" w:bidi="en-US"/>
        </w:rPr>
        <w:t>ratios</w:t>
      </w:r>
      <w:r w:rsidRPr="00CC747C">
        <w:rPr>
          <w:sz w:val="24"/>
          <w:szCs w:val="24"/>
        </w:rPr>
        <w:t xml:space="preserve">) </w:t>
      </w:r>
      <w:r>
        <w:rPr>
          <w:sz w:val="24"/>
          <w:szCs w:val="24"/>
        </w:rPr>
        <w:t>вместе с</w:t>
      </w:r>
      <w:r w:rsidRPr="00CC747C">
        <w:rPr>
          <w:sz w:val="24"/>
          <w:szCs w:val="24"/>
        </w:rPr>
        <w:t xml:space="preserve"> доверительны</w:t>
      </w:r>
      <w:r>
        <w:rPr>
          <w:sz w:val="24"/>
          <w:szCs w:val="24"/>
        </w:rPr>
        <w:t>ми</w:t>
      </w:r>
      <w:r w:rsidRPr="00CC747C">
        <w:rPr>
          <w:sz w:val="24"/>
          <w:szCs w:val="24"/>
        </w:rPr>
        <w:t xml:space="preserve"> интервал</w:t>
      </w:r>
      <w:r>
        <w:rPr>
          <w:sz w:val="24"/>
          <w:szCs w:val="24"/>
        </w:rPr>
        <w:t>ами</w:t>
      </w:r>
      <w:r w:rsidRPr="00CC747C">
        <w:rPr>
          <w:sz w:val="24"/>
          <w:szCs w:val="24"/>
        </w:rPr>
        <w:t xml:space="preserve">. Аналогичным образом, если </w:t>
      </w:r>
      <w:r>
        <w:rPr>
          <w:sz w:val="24"/>
          <w:szCs w:val="24"/>
        </w:rPr>
        <w:t>предсказываются исходы</w:t>
      </w:r>
      <w:r w:rsidRPr="00CC747C">
        <w:rPr>
          <w:sz w:val="24"/>
          <w:szCs w:val="24"/>
        </w:rPr>
        <w:t xml:space="preserve"> </w:t>
      </w:r>
      <w:r>
        <w:rPr>
          <w:sz w:val="24"/>
          <w:szCs w:val="24"/>
        </w:rPr>
        <w:t xml:space="preserve">во </w:t>
      </w:r>
      <w:r w:rsidRPr="00CC747C">
        <w:rPr>
          <w:sz w:val="24"/>
          <w:szCs w:val="24"/>
        </w:rPr>
        <w:t>врем</w:t>
      </w:r>
      <w:r>
        <w:rPr>
          <w:sz w:val="24"/>
          <w:szCs w:val="24"/>
        </w:rPr>
        <w:t>ени (</w:t>
      </w:r>
      <w:r w:rsidRPr="00F365F3">
        <w:rPr>
          <w:bCs/>
          <w:i/>
          <w:lang w:val="en-US" w:bidi="en-US"/>
        </w:rPr>
        <w:t>time</w:t>
      </w:r>
      <w:r w:rsidRPr="00F365F3">
        <w:rPr>
          <w:bCs/>
          <w:i/>
          <w:lang w:bidi="en-US"/>
        </w:rPr>
        <w:t>-</w:t>
      </w:r>
      <w:r w:rsidRPr="00F365F3">
        <w:rPr>
          <w:bCs/>
          <w:i/>
          <w:lang w:val="en-US" w:bidi="en-US"/>
        </w:rPr>
        <w:t>to</w:t>
      </w:r>
      <w:r w:rsidRPr="00F365F3">
        <w:rPr>
          <w:bCs/>
          <w:i/>
          <w:lang w:bidi="en-US"/>
        </w:rPr>
        <w:t>-</w:t>
      </w:r>
      <w:r w:rsidRPr="00F365F3">
        <w:rPr>
          <w:bCs/>
          <w:i/>
          <w:lang w:val="en-US" w:bidi="en-US"/>
        </w:rPr>
        <w:t>event</w:t>
      </w:r>
      <w:r w:rsidRPr="00F365F3">
        <w:rPr>
          <w:bCs/>
          <w:i/>
          <w:lang w:bidi="en-US"/>
        </w:rPr>
        <w:t xml:space="preserve"> </w:t>
      </w:r>
      <w:r w:rsidRPr="00F365F3">
        <w:rPr>
          <w:bCs/>
          <w:i/>
          <w:lang w:val="en-US" w:bidi="en-US"/>
        </w:rPr>
        <w:t>outcomes</w:t>
      </w:r>
      <w:r>
        <w:rPr>
          <w:sz w:val="24"/>
          <w:szCs w:val="24"/>
        </w:rPr>
        <w:t xml:space="preserve">), </w:t>
      </w:r>
      <w:r w:rsidRPr="00A817FE">
        <w:rPr>
          <w:sz w:val="24"/>
          <w:szCs w:val="24"/>
        </w:rPr>
        <w:t xml:space="preserve">авторы </w:t>
      </w:r>
      <w:r>
        <w:rPr>
          <w:sz w:val="24"/>
          <w:szCs w:val="24"/>
        </w:rPr>
        <w:t xml:space="preserve">также </w:t>
      </w:r>
      <w:r w:rsidRPr="00A817FE">
        <w:rPr>
          <w:sz w:val="24"/>
          <w:szCs w:val="24"/>
        </w:rPr>
        <w:t xml:space="preserve">должны </w:t>
      </w:r>
      <w:r>
        <w:rPr>
          <w:sz w:val="24"/>
          <w:szCs w:val="24"/>
        </w:rPr>
        <w:t xml:space="preserve">представить </w:t>
      </w:r>
      <w:r w:rsidRPr="00CC747C">
        <w:rPr>
          <w:sz w:val="24"/>
          <w:szCs w:val="24"/>
        </w:rPr>
        <w:t>отношени</w:t>
      </w:r>
      <w:r>
        <w:rPr>
          <w:sz w:val="24"/>
          <w:szCs w:val="24"/>
        </w:rPr>
        <w:t>я</w:t>
      </w:r>
      <w:r w:rsidRPr="00CC747C">
        <w:rPr>
          <w:sz w:val="24"/>
          <w:szCs w:val="24"/>
        </w:rPr>
        <w:t xml:space="preserve"> рисков </w:t>
      </w:r>
      <w:r>
        <w:rPr>
          <w:sz w:val="24"/>
          <w:szCs w:val="24"/>
        </w:rPr>
        <w:t>(</w:t>
      </w:r>
      <w:r w:rsidRPr="00F365F3">
        <w:rPr>
          <w:bCs/>
          <w:i/>
          <w:lang w:val="en-US" w:bidi="en-US"/>
        </w:rPr>
        <w:t>hazard</w:t>
      </w:r>
      <w:r w:rsidRPr="00F365F3">
        <w:rPr>
          <w:bCs/>
          <w:i/>
          <w:lang w:bidi="en-US"/>
        </w:rPr>
        <w:t xml:space="preserve"> </w:t>
      </w:r>
      <w:r w:rsidRPr="00F365F3">
        <w:rPr>
          <w:bCs/>
          <w:i/>
          <w:lang w:val="en-US" w:bidi="en-US"/>
        </w:rPr>
        <w:t>ratios</w:t>
      </w:r>
      <w:r>
        <w:rPr>
          <w:sz w:val="24"/>
          <w:szCs w:val="24"/>
        </w:rPr>
        <w:t xml:space="preserve">) </w:t>
      </w:r>
      <w:r w:rsidRPr="00CC747C">
        <w:rPr>
          <w:sz w:val="24"/>
          <w:szCs w:val="24"/>
        </w:rPr>
        <w:t xml:space="preserve">и соответствующие доверительные интервалы. Значения </w:t>
      </w:r>
      <w:r w:rsidRPr="00CC747C">
        <w:rPr>
          <w:i/>
          <w:sz w:val="24"/>
          <w:szCs w:val="24"/>
        </w:rPr>
        <w:t>Р</w:t>
      </w:r>
      <w:r w:rsidRPr="00CC747C">
        <w:rPr>
          <w:sz w:val="24"/>
          <w:szCs w:val="24"/>
        </w:rPr>
        <w:t xml:space="preserve"> могут быть представлены, хотя</w:t>
      </w:r>
      <w:r>
        <w:rPr>
          <w:sz w:val="24"/>
          <w:szCs w:val="24"/>
        </w:rPr>
        <w:t xml:space="preserve"> </w:t>
      </w:r>
      <w:r w:rsidRPr="00A817FE">
        <w:rPr>
          <w:sz w:val="24"/>
          <w:szCs w:val="24"/>
        </w:rPr>
        <w:t xml:space="preserve">они не предоставляют дополнительной информации </w:t>
      </w:r>
      <w:r>
        <w:rPr>
          <w:sz w:val="24"/>
          <w:szCs w:val="24"/>
        </w:rPr>
        <w:t>при наличии</w:t>
      </w:r>
      <w:r w:rsidRPr="00A817FE">
        <w:rPr>
          <w:sz w:val="24"/>
          <w:szCs w:val="24"/>
        </w:rPr>
        <w:t xml:space="preserve"> доверительных интервалов</w:t>
      </w:r>
      <w:r w:rsidRPr="00CC747C">
        <w:rPr>
          <w:sz w:val="24"/>
          <w:szCs w:val="24"/>
        </w:rPr>
        <w:t xml:space="preserve">. </w:t>
      </w:r>
      <w:r>
        <w:rPr>
          <w:sz w:val="24"/>
          <w:szCs w:val="24"/>
        </w:rPr>
        <w:t>Обычно</w:t>
      </w:r>
      <w:r w:rsidRPr="00A817FE">
        <w:rPr>
          <w:sz w:val="24"/>
          <w:szCs w:val="24"/>
        </w:rPr>
        <w:t xml:space="preserve">, такие </w:t>
      </w:r>
      <w:r>
        <w:rPr>
          <w:sz w:val="24"/>
          <w:szCs w:val="24"/>
        </w:rPr>
        <w:t>результаты</w:t>
      </w:r>
      <w:r w:rsidRPr="00A817FE">
        <w:rPr>
          <w:sz w:val="24"/>
          <w:szCs w:val="24"/>
        </w:rPr>
        <w:t xml:space="preserve"> представляют в табличной форме, </w:t>
      </w:r>
      <w:r>
        <w:rPr>
          <w:sz w:val="24"/>
          <w:szCs w:val="24"/>
        </w:rPr>
        <w:t>часто</w:t>
      </w:r>
      <w:r w:rsidRPr="00A817FE">
        <w:rPr>
          <w:sz w:val="24"/>
          <w:szCs w:val="24"/>
        </w:rPr>
        <w:t xml:space="preserve"> в сочетании с результатами (</w:t>
      </w:r>
      <w:r>
        <w:rPr>
          <w:sz w:val="24"/>
          <w:szCs w:val="24"/>
        </w:rPr>
        <w:t>оценка ассоциации в парах</w:t>
      </w:r>
      <w:r w:rsidRPr="00A817FE">
        <w:rPr>
          <w:sz w:val="24"/>
          <w:szCs w:val="24"/>
        </w:rPr>
        <w:t xml:space="preserve"> предиктор-</w:t>
      </w:r>
      <w:r>
        <w:rPr>
          <w:sz w:val="24"/>
          <w:szCs w:val="24"/>
        </w:rPr>
        <w:t>исход</w:t>
      </w:r>
      <w:r w:rsidRPr="00A817FE">
        <w:rPr>
          <w:sz w:val="24"/>
          <w:szCs w:val="24"/>
        </w:rPr>
        <w:t>) много</w:t>
      </w:r>
      <w:r>
        <w:rPr>
          <w:sz w:val="24"/>
          <w:szCs w:val="24"/>
        </w:rPr>
        <w:t>факторног</w:t>
      </w:r>
      <w:r w:rsidRPr="00A817FE">
        <w:rPr>
          <w:sz w:val="24"/>
          <w:szCs w:val="24"/>
        </w:rPr>
        <w:t>о анализа.</w:t>
      </w:r>
    </w:p>
    <w:p w14:paraId="41430D8F"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5812"/>
        <w:gridCol w:w="1559"/>
        <w:gridCol w:w="1276"/>
        <w:gridCol w:w="1275"/>
        <w:gridCol w:w="1276"/>
        <w:gridCol w:w="1270"/>
      </w:tblGrid>
      <w:tr w:rsidR="00CE74A7" w:rsidRPr="00CC747C" w14:paraId="7B8CF7E6" w14:textId="77777777" w:rsidTr="003110BB">
        <w:tc>
          <w:tcPr>
            <w:tcW w:w="12468" w:type="dxa"/>
            <w:gridSpan w:val="6"/>
            <w:tcBorders>
              <w:left w:val="nil"/>
              <w:bottom w:val="single" w:sz="4" w:space="0" w:color="auto"/>
              <w:right w:val="nil"/>
            </w:tcBorders>
            <w:vAlign w:val="center"/>
          </w:tcPr>
          <w:p w14:paraId="446BEDC2" w14:textId="77777777" w:rsidR="00CE74A7" w:rsidRPr="00CC747C" w:rsidRDefault="00CE74A7" w:rsidP="003110BB">
            <w:pPr>
              <w:jc w:val="both"/>
              <w:rPr>
                <w:sz w:val="16"/>
                <w:szCs w:val="16"/>
              </w:rPr>
            </w:pPr>
            <w:r w:rsidRPr="00CC747C">
              <w:rPr>
                <w:b/>
                <w:bCs/>
                <w:i/>
                <w:iCs/>
                <w:sz w:val="16"/>
                <w:szCs w:val="16"/>
              </w:rPr>
              <w:t xml:space="preserve">Таблица 8. </w:t>
            </w:r>
            <w:r w:rsidRPr="00CC747C">
              <w:rPr>
                <w:b/>
                <w:bCs/>
                <w:iCs/>
                <w:sz w:val="16"/>
                <w:szCs w:val="16"/>
              </w:rPr>
              <w:t>Пример таблицы</w:t>
            </w:r>
            <w:r>
              <w:rPr>
                <w:b/>
                <w:bCs/>
                <w:iCs/>
                <w:sz w:val="16"/>
                <w:szCs w:val="16"/>
              </w:rPr>
              <w:t>.</w:t>
            </w:r>
            <w:r w:rsidRPr="00CC747C">
              <w:rPr>
                <w:b/>
                <w:bCs/>
                <w:iCs/>
                <w:sz w:val="16"/>
                <w:szCs w:val="16"/>
              </w:rPr>
              <w:t xml:space="preserve"> Сравнение характеристик участников, </w:t>
            </w:r>
            <w:r>
              <w:rPr>
                <w:b/>
                <w:bCs/>
                <w:iCs/>
                <w:sz w:val="16"/>
                <w:szCs w:val="16"/>
              </w:rPr>
              <w:t>данные которых использовали</w:t>
            </w:r>
            <w:r w:rsidRPr="00CC747C">
              <w:rPr>
                <w:b/>
                <w:bCs/>
                <w:iCs/>
                <w:sz w:val="16"/>
                <w:szCs w:val="16"/>
              </w:rPr>
              <w:t xml:space="preserve"> для разработки и </w:t>
            </w:r>
            <w:r>
              <w:rPr>
                <w:b/>
                <w:bCs/>
                <w:iCs/>
                <w:sz w:val="16"/>
                <w:szCs w:val="16"/>
              </w:rPr>
              <w:t>проверки</w:t>
            </w:r>
            <w:r w:rsidRPr="00CC747C">
              <w:rPr>
                <w:b/>
                <w:bCs/>
                <w:iCs/>
                <w:sz w:val="16"/>
                <w:szCs w:val="16"/>
              </w:rPr>
              <w:t xml:space="preserve"> модели </w:t>
            </w:r>
            <w:r w:rsidRPr="00F365F3">
              <w:rPr>
                <w:b/>
                <w:bCs/>
                <w:iCs/>
                <w:sz w:val="16"/>
                <w:szCs w:val="16"/>
              </w:rPr>
              <w:t>[</w:t>
            </w:r>
            <w:r>
              <w:rPr>
                <w:b/>
                <w:bCs/>
                <w:iCs/>
                <w:sz w:val="16"/>
                <w:szCs w:val="16"/>
              </w:rPr>
              <w:t>Проверка</w:t>
            </w:r>
            <w:r w:rsidRPr="00F365F3">
              <w:rPr>
                <w:b/>
                <w:bCs/>
                <w:iCs/>
                <w:sz w:val="16"/>
                <w:szCs w:val="16"/>
              </w:rPr>
              <w:t>]</w:t>
            </w:r>
          </w:p>
        </w:tc>
      </w:tr>
      <w:tr w:rsidR="00CE74A7" w:rsidRPr="00CC747C" w14:paraId="60AAE4F1" w14:textId="77777777" w:rsidTr="003110BB">
        <w:tc>
          <w:tcPr>
            <w:tcW w:w="5812" w:type="dxa"/>
            <w:tcBorders>
              <w:left w:val="nil"/>
              <w:bottom w:val="nil"/>
              <w:right w:val="nil"/>
            </w:tcBorders>
          </w:tcPr>
          <w:p w14:paraId="6A0F3D3F" w14:textId="77777777" w:rsidR="00CE74A7" w:rsidRPr="00CC747C" w:rsidRDefault="00CE74A7" w:rsidP="003110BB">
            <w:pPr>
              <w:jc w:val="both"/>
              <w:rPr>
                <w:b/>
                <w:bCs/>
                <w:iCs/>
                <w:sz w:val="16"/>
                <w:szCs w:val="16"/>
              </w:rPr>
            </w:pPr>
            <w:r w:rsidRPr="00CC747C">
              <w:rPr>
                <w:b/>
                <w:bCs/>
                <w:iCs/>
                <w:sz w:val="16"/>
                <w:szCs w:val="16"/>
              </w:rPr>
              <w:t>Предиктор риска</w:t>
            </w:r>
          </w:p>
          <w:p w14:paraId="65AD7C1E" w14:textId="77777777" w:rsidR="00CE74A7" w:rsidRPr="00CC747C" w:rsidRDefault="00CE74A7" w:rsidP="003110BB">
            <w:pPr>
              <w:jc w:val="both"/>
              <w:rPr>
                <w:bCs/>
                <w:iCs/>
                <w:sz w:val="16"/>
                <w:szCs w:val="16"/>
                <w:lang w:val="en-US"/>
              </w:rPr>
            </w:pPr>
            <w:r>
              <w:rPr>
                <w:noProof/>
              </w:rPr>
              <mc:AlternateContent>
                <mc:Choice Requires="wps">
                  <w:drawing>
                    <wp:anchor distT="4294967295" distB="4294967295" distL="114300" distR="114300" simplePos="0" relativeHeight="251663360" behindDoc="0" locked="0" layoutInCell="1" allowOverlap="1" wp14:anchorId="21CC7E1C" wp14:editId="3D0EC799">
                      <wp:simplePos x="0" y="0"/>
                      <wp:positionH relativeFrom="column">
                        <wp:posOffset>1635760</wp:posOffset>
                      </wp:positionH>
                      <wp:positionV relativeFrom="paragraph">
                        <wp:posOffset>59054</wp:posOffset>
                      </wp:positionV>
                      <wp:extent cx="1733550" cy="0"/>
                      <wp:effectExtent l="0" t="0" r="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5099BF" id="Прямая соединительная линия 3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8pt,4.65pt" to="265.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" strokecolor="black [3200]" strokeweight=".5pt">
                      <v:stroke joinstyle="miter"/>
                      <o:lock v:ext="edit" shapetype="f"/>
                    </v:line>
                  </w:pict>
                </mc:Fallback>
              </mc:AlternateContent>
            </w:r>
          </w:p>
        </w:tc>
        <w:tc>
          <w:tcPr>
            <w:tcW w:w="2835" w:type="dxa"/>
            <w:gridSpan w:val="2"/>
            <w:tcBorders>
              <w:left w:val="nil"/>
              <w:bottom w:val="nil"/>
              <w:right w:val="nil"/>
            </w:tcBorders>
          </w:tcPr>
          <w:p w14:paraId="4B7F69C2" w14:textId="77777777" w:rsidR="00CE74A7" w:rsidRPr="00CC747C" w:rsidRDefault="00CE74A7" w:rsidP="003110BB">
            <w:pPr>
              <w:jc w:val="both"/>
              <w:rPr>
                <w:bCs/>
                <w:iCs/>
                <w:sz w:val="16"/>
                <w:szCs w:val="16"/>
                <w:lang w:val="en-US"/>
              </w:rPr>
            </w:pPr>
            <w:r w:rsidRPr="00CC747C">
              <w:rPr>
                <w:b/>
                <w:bCs/>
                <w:iCs/>
                <w:sz w:val="16"/>
                <w:szCs w:val="16"/>
              </w:rPr>
              <w:t>QRESEARCH</w:t>
            </w:r>
          </w:p>
        </w:tc>
        <w:tc>
          <w:tcPr>
            <w:tcW w:w="3821" w:type="dxa"/>
            <w:gridSpan w:val="3"/>
            <w:tcBorders>
              <w:left w:val="nil"/>
              <w:bottom w:val="nil"/>
              <w:right w:val="nil"/>
            </w:tcBorders>
          </w:tcPr>
          <w:p w14:paraId="72090FAA" w14:textId="77777777" w:rsidR="00CE74A7" w:rsidRPr="00CC747C" w:rsidRDefault="00CE74A7" w:rsidP="003110BB">
            <w:pPr>
              <w:jc w:val="both"/>
              <w:rPr>
                <w:bCs/>
                <w:iCs/>
                <w:sz w:val="16"/>
                <w:szCs w:val="16"/>
                <w:lang w:val="en-US"/>
              </w:rPr>
            </w:pPr>
            <w:r>
              <w:rPr>
                <w:noProof/>
              </w:rPr>
              <mc:AlternateContent>
                <mc:Choice Requires="wps">
                  <w:drawing>
                    <wp:anchor distT="4294967295" distB="4294967295" distL="114300" distR="114300" simplePos="0" relativeHeight="251664384" behindDoc="0" locked="0" layoutInCell="1" allowOverlap="1" wp14:anchorId="7B0C00BC" wp14:editId="1685296E">
                      <wp:simplePos x="0" y="0"/>
                      <wp:positionH relativeFrom="column">
                        <wp:posOffset>4445</wp:posOffset>
                      </wp:positionH>
                      <wp:positionV relativeFrom="paragraph">
                        <wp:posOffset>175894</wp:posOffset>
                      </wp:positionV>
                      <wp:extent cx="2321560" cy="0"/>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1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C7E2F2" id="Прямая соединительная линия 3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3.85pt" to="183.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" strokecolor="black [3200]" strokeweight=".5pt">
                      <v:stroke joinstyle="miter"/>
                      <o:lock v:ext="edit" shapetype="f"/>
                    </v:line>
                  </w:pict>
                </mc:Fallback>
              </mc:AlternateContent>
            </w:r>
            <w:r w:rsidRPr="00CC747C">
              <w:rPr>
                <w:b/>
                <w:bCs/>
                <w:iCs/>
                <w:sz w:val="16"/>
                <w:szCs w:val="16"/>
              </w:rPr>
              <w:t xml:space="preserve">THIN (Внешняя </w:t>
            </w:r>
            <w:r>
              <w:rPr>
                <w:b/>
                <w:bCs/>
                <w:iCs/>
                <w:sz w:val="16"/>
                <w:szCs w:val="16"/>
              </w:rPr>
              <w:t>проверка</w:t>
            </w:r>
            <w:r w:rsidRPr="00CC747C">
              <w:rPr>
                <w:b/>
                <w:bCs/>
                <w:iCs/>
                <w:sz w:val="16"/>
                <w:szCs w:val="16"/>
              </w:rPr>
              <w:t>)*</w:t>
            </w:r>
          </w:p>
        </w:tc>
      </w:tr>
      <w:tr w:rsidR="00CE74A7" w:rsidRPr="00CC747C" w14:paraId="57DA77B5" w14:textId="77777777" w:rsidTr="003110BB">
        <w:tc>
          <w:tcPr>
            <w:tcW w:w="5812" w:type="dxa"/>
            <w:tcBorders>
              <w:top w:val="nil"/>
              <w:left w:val="nil"/>
              <w:bottom w:val="single" w:sz="4" w:space="0" w:color="auto"/>
              <w:right w:val="nil"/>
            </w:tcBorders>
          </w:tcPr>
          <w:p w14:paraId="171DD8E1" w14:textId="77777777" w:rsidR="00CE74A7" w:rsidRPr="00CC747C" w:rsidRDefault="00CE74A7" w:rsidP="003110BB">
            <w:pPr>
              <w:jc w:val="both"/>
              <w:rPr>
                <w:b/>
                <w:bCs/>
                <w:iCs/>
                <w:sz w:val="16"/>
                <w:szCs w:val="16"/>
              </w:rPr>
            </w:pPr>
          </w:p>
        </w:tc>
        <w:tc>
          <w:tcPr>
            <w:tcW w:w="1559" w:type="dxa"/>
            <w:tcBorders>
              <w:top w:val="nil"/>
              <w:left w:val="nil"/>
              <w:bottom w:val="single" w:sz="4" w:space="0" w:color="auto"/>
              <w:right w:val="nil"/>
            </w:tcBorders>
          </w:tcPr>
          <w:p w14:paraId="6F15F5B8" w14:textId="77777777" w:rsidR="00CE74A7" w:rsidRPr="00CC747C" w:rsidRDefault="00CE74A7" w:rsidP="003110BB">
            <w:pPr>
              <w:jc w:val="both"/>
              <w:rPr>
                <w:b/>
                <w:bCs/>
                <w:iCs/>
                <w:sz w:val="16"/>
                <w:szCs w:val="16"/>
              </w:rPr>
            </w:pPr>
            <w:r w:rsidRPr="00CC747C">
              <w:rPr>
                <w:b/>
                <w:bCs/>
                <w:iCs/>
                <w:sz w:val="16"/>
                <w:szCs w:val="16"/>
              </w:rPr>
              <w:t>Разработка</w:t>
            </w:r>
          </w:p>
          <w:p w14:paraId="388086B6" w14:textId="7ABE6313" w:rsidR="00CE74A7" w:rsidRPr="00CC747C" w:rsidRDefault="00CE74A7" w:rsidP="003110BB">
            <w:pPr>
              <w:jc w:val="both"/>
              <w:rPr>
                <w:b/>
                <w:bCs/>
                <w:iCs/>
                <w:sz w:val="16"/>
                <w:szCs w:val="16"/>
              </w:rPr>
            </w:pPr>
            <w:r w:rsidRPr="00CC747C">
              <w:rPr>
                <w:b/>
                <w:bCs/>
                <w:iCs/>
                <w:sz w:val="16"/>
                <w:szCs w:val="16"/>
              </w:rPr>
              <w:t>(</w:t>
            </w:r>
            <w:r w:rsidRPr="00CC747C">
              <w:rPr>
                <w:b/>
                <w:bCs/>
                <w:i/>
                <w:iCs/>
                <w:sz w:val="16"/>
                <w:szCs w:val="16"/>
              </w:rPr>
              <w:t xml:space="preserve">n </w:t>
            </w:r>
            <w:r w:rsidRPr="00CC747C">
              <w:rPr>
                <w:b/>
                <w:bCs/>
                <w:iCs/>
                <w:sz w:val="16"/>
                <w:szCs w:val="16"/>
              </w:rPr>
              <w:t>= 2</w:t>
            </w:r>
            <w:r w:rsidR="00892910">
              <w:rPr>
                <w:b/>
                <w:bCs/>
                <w:iCs/>
                <w:sz w:val="16"/>
                <w:szCs w:val="16"/>
              </w:rPr>
              <w:t xml:space="preserve"> </w:t>
            </w:r>
            <w:r w:rsidRPr="00CC747C">
              <w:rPr>
                <w:b/>
                <w:bCs/>
                <w:iCs/>
                <w:sz w:val="16"/>
                <w:szCs w:val="16"/>
              </w:rPr>
              <w:t>355</w:t>
            </w:r>
            <w:r w:rsidR="00892910">
              <w:rPr>
                <w:b/>
                <w:bCs/>
                <w:iCs/>
                <w:sz w:val="16"/>
                <w:szCs w:val="16"/>
              </w:rPr>
              <w:t xml:space="preserve"> </w:t>
            </w:r>
            <w:r w:rsidRPr="00CC747C">
              <w:rPr>
                <w:b/>
                <w:bCs/>
                <w:iCs/>
                <w:sz w:val="16"/>
                <w:szCs w:val="16"/>
              </w:rPr>
              <w:t>719)</w:t>
            </w:r>
          </w:p>
        </w:tc>
        <w:tc>
          <w:tcPr>
            <w:tcW w:w="1276" w:type="dxa"/>
            <w:tcBorders>
              <w:top w:val="nil"/>
              <w:left w:val="nil"/>
              <w:bottom w:val="single" w:sz="4" w:space="0" w:color="auto"/>
              <w:right w:val="nil"/>
            </w:tcBorders>
          </w:tcPr>
          <w:p w14:paraId="35BCB921" w14:textId="77777777" w:rsidR="00CE74A7" w:rsidRPr="00CC747C" w:rsidRDefault="00CE74A7" w:rsidP="003110BB">
            <w:pPr>
              <w:jc w:val="both"/>
              <w:rPr>
                <w:b/>
                <w:bCs/>
                <w:iCs/>
                <w:sz w:val="16"/>
                <w:szCs w:val="16"/>
              </w:rPr>
            </w:pPr>
            <w:r w:rsidRPr="00CC747C">
              <w:rPr>
                <w:b/>
                <w:bCs/>
                <w:iCs/>
                <w:sz w:val="16"/>
                <w:szCs w:val="16"/>
              </w:rPr>
              <w:t xml:space="preserve">Внутренняя </w:t>
            </w:r>
            <w:r>
              <w:rPr>
                <w:b/>
                <w:bCs/>
                <w:iCs/>
                <w:sz w:val="16"/>
                <w:szCs w:val="16"/>
              </w:rPr>
              <w:t>проверка</w:t>
            </w:r>
          </w:p>
          <w:p w14:paraId="2416E5A1" w14:textId="442BD180" w:rsidR="00CE74A7" w:rsidRPr="00CC747C" w:rsidRDefault="00CE74A7" w:rsidP="003110BB">
            <w:pPr>
              <w:jc w:val="both"/>
              <w:rPr>
                <w:b/>
                <w:bCs/>
                <w:iCs/>
                <w:sz w:val="16"/>
                <w:szCs w:val="16"/>
              </w:rPr>
            </w:pPr>
            <w:r w:rsidRPr="00CC747C">
              <w:rPr>
                <w:b/>
                <w:bCs/>
                <w:iCs/>
                <w:sz w:val="16"/>
                <w:szCs w:val="16"/>
              </w:rPr>
              <w:t>(</w:t>
            </w:r>
            <w:r w:rsidRPr="00CC747C">
              <w:rPr>
                <w:b/>
                <w:bCs/>
                <w:i/>
                <w:iCs/>
                <w:sz w:val="16"/>
                <w:szCs w:val="16"/>
              </w:rPr>
              <w:t xml:space="preserve">n </w:t>
            </w:r>
            <w:r w:rsidRPr="00CC747C">
              <w:rPr>
                <w:b/>
                <w:bCs/>
                <w:iCs/>
                <w:sz w:val="16"/>
                <w:szCs w:val="16"/>
              </w:rPr>
              <w:t>= 1</w:t>
            </w:r>
            <w:r w:rsidR="00892910">
              <w:rPr>
                <w:b/>
                <w:bCs/>
                <w:iCs/>
                <w:sz w:val="16"/>
                <w:szCs w:val="16"/>
              </w:rPr>
              <w:t xml:space="preserve"> </w:t>
            </w:r>
            <w:r w:rsidRPr="00CC747C">
              <w:rPr>
                <w:b/>
                <w:bCs/>
                <w:iCs/>
                <w:sz w:val="16"/>
                <w:szCs w:val="16"/>
              </w:rPr>
              <w:t>238</w:t>
            </w:r>
            <w:r w:rsidR="00892910">
              <w:rPr>
                <w:b/>
                <w:bCs/>
                <w:iCs/>
                <w:sz w:val="16"/>
                <w:szCs w:val="16"/>
              </w:rPr>
              <w:t xml:space="preserve"> </w:t>
            </w:r>
            <w:r w:rsidRPr="00CC747C">
              <w:rPr>
                <w:b/>
                <w:bCs/>
                <w:iCs/>
                <w:sz w:val="16"/>
                <w:szCs w:val="16"/>
              </w:rPr>
              <w:t>971)</w:t>
            </w:r>
          </w:p>
        </w:tc>
        <w:tc>
          <w:tcPr>
            <w:tcW w:w="1275" w:type="dxa"/>
            <w:tcBorders>
              <w:top w:val="nil"/>
              <w:left w:val="nil"/>
              <w:bottom w:val="single" w:sz="4" w:space="0" w:color="auto"/>
              <w:right w:val="nil"/>
            </w:tcBorders>
          </w:tcPr>
          <w:p w14:paraId="1D7425A3" w14:textId="77777777" w:rsidR="00CE74A7" w:rsidRPr="00CC747C" w:rsidRDefault="00CE74A7" w:rsidP="003110BB">
            <w:pPr>
              <w:jc w:val="both"/>
              <w:rPr>
                <w:b/>
                <w:bCs/>
                <w:iCs/>
                <w:sz w:val="16"/>
                <w:szCs w:val="16"/>
              </w:rPr>
            </w:pPr>
            <w:r w:rsidRPr="00CC747C">
              <w:rPr>
                <w:b/>
                <w:bCs/>
                <w:iCs/>
                <w:sz w:val="16"/>
                <w:szCs w:val="16"/>
              </w:rPr>
              <w:t>Женщины</w:t>
            </w:r>
          </w:p>
          <w:p w14:paraId="0BD49105" w14:textId="4DE90672" w:rsidR="00CE74A7" w:rsidRPr="00CC747C" w:rsidRDefault="00CE74A7" w:rsidP="003110BB">
            <w:pPr>
              <w:jc w:val="both"/>
              <w:rPr>
                <w:b/>
                <w:bCs/>
                <w:iCs/>
                <w:sz w:val="16"/>
                <w:szCs w:val="16"/>
              </w:rPr>
            </w:pPr>
            <w:r w:rsidRPr="00CC747C">
              <w:rPr>
                <w:b/>
                <w:bCs/>
                <w:iCs/>
                <w:sz w:val="16"/>
                <w:szCs w:val="16"/>
              </w:rPr>
              <w:t>(</w:t>
            </w:r>
            <w:r w:rsidRPr="00CC747C">
              <w:rPr>
                <w:b/>
                <w:bCs/>
                <w:i/>
                <w:iCs/>
                <w:sz w:val="16"/>
                <w:szCs w:val="16"/>
              </w:rPr>
              <w:t xml:space="preserve">n </w:t>
            </w:r>
            <w:r w:rsidRPr="00CC747C">
              <w:rPr>
                <w:b/>
                <w:bCs/>
                <w:iCs/>
                <w:sz w:val="16"/>
                <w:szCs w:val="16"/>
              </w:rPr>
              <w:t>= 1</w:t>
            </w:r>
            <w:r w:rsidR="00892910">
              <w:rPr>
                <w:b/>
                <w:bCs/>
                <w:iCs/>
                <w:sz w:val="16"/>
                <w:szCs w:val="16"/>
              </w:rPr>
              <w:t xml:space="preserve"> </w:t>
            </w:r>
            <w:r w:rsidRPr="00CC747C">
              <w:rPr>
                <w:b/>
                <w:bCs/>
                <w:iCs/>
                <w:sz w:val="16"/>
                <w:szCs w:val="16"/>
              </w:rPr>
              <w:t>077</w:t>
            </w:r>
            <w:r w:rsidR="00892910">
              <w:rPr>
                <w:b/>
                <w:bCs/>
                <w:iCs/>
                <w:sz w:val="16"/>
                <w:szCs w:val="16"/>
              </w:rPr>
              <w:t xml:space="preserve"> </w:t>
            </w:r>
            <w:r w:rsidRPr="00CC747C">
              <w:rPr>
                <w:b/>
                <w:bCs/>
                <w:iCs/>
                <w:sz w:val="16"/>
                <w:szCs w:val="16"/>
              </w:rPr>
              <w:t>977)</w:t>
            </w:r>
          </w:p>
        </w:tc>
        <w:tc>
          <w:tcPr>
            <w:tcW w:w="1276" w:type="dxa"/>
            <w:tcBorders>
              <w:top w:val="nil"/>
              <w:left w:val="nil"/>
              <w:bottom w:val="single" w:sz="4" w:space="0" w:color="auto"/>
              <w:right w:val="nil"/>
            </w:tcBorders>
          </w:tcPr>
          <w:p w14:paraId="74CC2622" w14:textId="77777777" w:rsidR="00CE74A7" w:rsidRPr="00CC747C" w:rsidRDefault="00CE74A7" w:rsidP="003110BB">
            <w:pPr>
              <w:jc w:val="both"/>
              <w:rPr>
                <w:b/>
                <w:bCs/>
                <w:iCs/>
                <w:sz w:val="16"/>
                <w:szCs w:val="16"/>
              </w:rPr>
            </w:pPr>
            <w:r w:rsidRPr="00CC747C">
              <w:rPr>
                <w:b/>
                <w:bCs/>
                <w:iCs/>
                <w:sz w:val="16"/>
                <w:szCs w:val="16"/>
              </w:rPr>
              <w:t>Мужчины</w:t>
            </w:r>
          </w:p>
          <w:p w14:paraId="56DFE4D4" w14:textId="1FA9E552" w:rsidR="00CE74A7" w:rsidRPr="00CC747C" w:rsidRDefault="00CE74A7" w:rsidP="003110BB">
            <w:pPr>
              <w:jc w:val="both"/>
              <w:rPr>
                <w:b/>
                <w:bCs/>
                <w:iCs/>
                <w:sz w:val="16"/>
                <w:szCs w:val="16"/>
              </w:rPr>
            </w:pPr>
            <w:r w:rsidRPr="00CC747C">
              <w:rPr>
                <w:b/>
                <w:bCs/>
                <w:iCs/>
                <w:sz w:val="16"/>
                <w:szCs w:val="16"/>
              </w:rPr>
              <w:t>(</w:t>
            </w:r>
            <w:r w:rsidRPr="00CC747C">
              <w:rPr>
                <w:b/>
                <w:bCs/>
                <w:i/>
                <w:iCs/>
                <w:sz w:val="16"/>
                <w:szCs w:val="16"/>
              </w:rPr>
              <w:t xml:space="preserve">n </w:t>
            </w:r>
            <w:r w:rsidRPr="00CC747C">
              <w:rPr>
                <w:b/>
                <w:bCs/>
                <w:iCs/>
                <w:sz w:val="16"/>
                <w:szCs w:val="16"/>
              </w:rPr>
              <w:t>= 1</w:t>
            </w:r>
            <w:r w:rsidR="00892910">
              <w:rPr>
                <w:b/>
                <w:bCs/>
                <w:iCs/>
                <w:sz w:val="16"/>
                <w:szCs w:val="16"/>
              </w:rPr>
              <w:t xml:space="preserve"> </w:t>
            </w:r>
            <w:r w:rsidRPr="00CC747C">
              <w:rPr>
                <w:b/>
                <w:bCs/>
                <w:iCs/>
                <w:sz w:val="16"/>
                <w:szCs w:val="16"/>
              </w:rPr>
              <w:t>062</w:t>
            </w:r>
            <w:r w:rsidR="00892910">
              <w:rPr>
                <w:b/>
                <w:bCs/>
                <w:iCs/>
                <w:sz w:val="16"/>
                <w:szCs w:val="16"/>
              </w:rPr>
              <w:t xml:space="preserve"> </w:t>
            </w:r>
            <w:r w:rsidRPr="00CC747C">
              <w:rPr>
                <w:b/>
                <w:bCs/>
                <w:iCs/>
                <w:sz w:val="16"/>
                <w:szCs w:val="16"/>
              </w:rPr>
              <w:t>217)</w:t>
            </w:r>
          </w:p>
        </w:tc>
        <w:tc>
          <w:tcPr>
            <w:tcW w:w="1270" w:type="dxa"/>
            <w:tcBorders>
              <w:top w:val="nil"/>
              <w:left w:val="nil"/>
              <w:bottom w:val="single" w:sz="4" w:space="0" w:color="auto"/>
              <w:right w:val="nil"/>
            </w:tcBorders>
          </w:tcPr>
          <w:p w14:paraId="665A8A3B" w14:textId="77777777" w:rsidR="00CE74A7" w:rsidRPr="00CC747C" w:rsidRDefault="00CE74A7" w:rsidP="003110BB">
            <w:pPr>
              <w:jc w:val="both"/>
              <w:rPr>
                <w:b/>
                <w:bCs/>
                <w:iCs/>
                <w:sz w:val="16"/>
                <w:szCs w:val="16"/>
              </w:rPr>
            </w:pPr>
            <w:r w:rsidRPr="00CC747C">
              <w:rPr>
                <w:b/>
                <w:bCs/>
                <w:iCs/>
                <w:sz w:val="16"/>
                <w:szCs w:val="16"/>
              </w:rPr>
              <w:t>Всего</w:t>
            </w:r>
          </w:p>
          <w:p w14:paraId="3A75E4E2" w14:textId="28AAB2BF" w:rsidR="00CE74A7" w:rsidRPr="00CC747C" w:rsidRDefault="00CE74A7" w:rsidP="003110BB">
            <w:pPr>
              <w:jc w:val="both"/>
              <w:rPr>
                <w:b/>
                <w:bCs/>
                <w:iCs/>
                <w:sz w:val="16"/>
                <w:szCs w:val="16"/>
              </w:rPr>
            </w:pPr>
            <w:r w:rsidRPr="00CC747C">
              <w:rPr>
                <w:b/>
                <w:bCs/>
                <w:iCs/>
                <w:sz w:val="16"/>
                <w:szCs w:val="16"/>
              </w:rPr>
              <w:t>(</w:t>
            </w:r>
            <w:r w:rsidRPr="00CC747C">
              <w:rPr>
                <w:b/>
                <w:bCs/>
                <w:i/>
                <w:iCs/>
                <w:sz w:val="16"/>
                <w:szCs w:val="16"/>
              </w:rPr>
              <w:t xml:space="preserve">n </w:t>
            </w:r>
            <w:r w:rsidRPr="00CC747C">
              <w:rPr>
                <w:b/>
                <w:bCs/>
                <w:iCs/>
                <w:sz w:val="16"/>
                <w:szCs w:val="16"/>
              </w:rPr>
              <w:t>= 2</w:t>
            </w:r>
            <w:r w:rsidR="00892910">
              <w:rPr>
                <w:b/>
                <w:bCs/>
                <w:iCs/>
                <w:sz w:val="16"/>
                <w:szCs w:val="16"/>
              </w:rPr>
              <w:t xml:space="preserve"> </w:t>
            </w:r>
            <w:r w:rsidRPr="00CC747C">
              <w:rPr>
                <w:b/>
                <w:bCs/>
                <w:iCs/>
                <w:sz w:val="16"/>
                <w:szCs w:val="16"/>
              </w:rPr>
              <w:t>140</w:t>
            </w:r>
            <w:r w:rsidR="00892910">
              <w:rPr>
                <w:b/>
                <w:bCs/>
                <w:iCs/>
                <w:sz w:val="16"/>
                <w:szCs w:val="16"/>
              </w:rPr>
              <w:t xml:space="preserve"> </w:t>
            </w:r>
            <w:r w:rsidRPr="00CC747C">
              <w:rPr>
                <w:b/>
                <w:bCs/>
                <w:iCs/>
                <w:sz w:val="16"/>
                <w:szCs w:val="16"/>
              </w:rPr>
              <w:t>194)</w:t>
            </w:r>
          </w:p>
        </w:tc>
      </w:tr>
      <w:tr w:rsidR="00CE74A7" w:rsidRPr="00CC747C" w14:paraId="5F383766" w14:textId="77777777" w:rsidTr="003110BB">
        <w:tc>
          <w:tcPr>
            <w:tcW w:w="5812" w:type="dxa"/>
            <w:tcBorders>
              <w:left w:val="nil"/>
              <w:bottom w:val="nil"/>
              <w:right w:val="nil"/>
            </w:tcBorders>
            <w:shd w:val="clear" w:color="auto" w:fill="E5F5FF"/>
          </w:tcPr>
          <w:p w14:paraId="732F5123" w14:textId="77777777" w:rsidR="00CE74A7" w:rsidRPr="00CC747C" w:rsidRDefault="00CE74A7" w:rsidP="003110BB">
            <w:pPr>
              <w:jc w:val="both"/>
              <w:rPr>
                <w:bCs/>
                <w:iCs/>
                <w:sz w:val="16"/>
                <w:szCs w:val="16"/>
              </w:rPr>
            </w:pPr>
            <w:r>
              <w:rPr>
                <w:bCs/>
                <w:iCs/>
                <w:sz w:val="16"/>
                <w:szCs w:val="16"/>
              </w:rPr>
              <w:t>Медиана</w:t>
            </w:r>
            <w:r w:rsidRPr="00CC747C">
              <w:rPr>
                <w:bCs/>
                <w:iCs/>
                <w:sz w:val="16"/>
                <w:szCs w:val="16"/>
              </w:rPr>
              <w:t xml:space="preserve"> возраст</w:t>
            </w:r>
            <w:r>
              <w:rPr>
                <w:bCs/>
                <w:iCs/>
                <w:sz w:val="16"/>
                <w:szCs w:val="16"/>
              </w:rPr>
              <w:t>а</w:t>
            </w:r>
            <w:r w:rsidRPr="00CC747C">
              <w:rPr>
                <w:bCs/>
                <w:iCs/>
                <w:sz w:val="16"/>
                <w:szCs w:val="16"/>
              </w:rPr>
              <w:t xml:space="preserve"> (СО), </w:t>
            </w:r>
            <w:r>
              <w:rPr>
                <w:bCs/>
                <w:i/>
                <w:iCs/>
                <w:sz w:val="16"/>
                <w:szCs w:val="16"/>
              </w:rPr>
              <w:t xml:space="preserve">годы </w:t>
            </w:r>
          </w:p>
        </w:tc>
        <w:tc>
          <w:tcPr>
            <w:tcW w:w="1559" w:type="dxa"/>
            <w:tcBorders>
              <w:left w:val="nil"/>
              <w:bottom w:val="nil"/>
              <w:right w:val="nil"/>
            </w:tcBorders>
            <w:shd w:val="clear" w:color="auto" w:fill="E5F5FF"/>
          </w:tcPr>
          <w:p w14:paraId="7948AB9D" w14:textId="77777777" w:rsidR="00CE74A7" w:rsidRPr="00CC747C" w:rsidRDefault="00CE74A7" w:rsidP="003110BB">
            <w:pPr>
              <w:jc w:val="both"/>
              <w:rPr>
                <w:bCs/>
                <w:iCs/>
                <w:sz w:val="16"/>
                <w:szCs w:val="16"/>
              </w:rPr>
            </w:pPr>
            <w:r w:rsidRPr="00CC747C">
              <w:rPr>
                <w:bCs/>
                <w:iCs/>
                <w:sz w:val="16"/>
                <w:szCs w:val="16"/>
              </w:rPr>
              <w:t>50,1 (15,0)</w:t>
            </w:r>
          </w:p>
        </w:tc>
        <w:tc>
          <w:tcPr>
            <w:tcW w:w="1276" w:type="dxa"/>
            <w:tcBorders>
              <w:left w:val="nil"/>
              <w:bottom w:val="nil"/>
              <w:right w:val="nil"/>
            </w:tcBorders>
            <w:shd w:val="clear" w:color="auto" w:fill="E5F5FF"/>
          </w:tcPr>
          <w:p w14:paraId="73ECA8A2" w14:textId="77777777" w:rsidR="00CE74A7" w:rsidRPr="00CC747C" w:rsidRDefault="00CE74A7" w:rsidP="003110BB">
            <w:pPr>
              <w:jc w:val="both"/>
              <w:rPr>
                <w:bCs/>
                <w:iCs/>
                <w:sz w:val="16"/>
                <w:szCs w:val="16"/>
              </w:rPr>
            </w:pPr>
            <w:r w:rsidRPr="00CC747C">
              <w:rPr>
                <w:bCs/>
                <w:iCs/>
                <w:sz w:val="16"/>
                <w:szCs w:val="16"/>
              </w:rPr>
              <w:t>50,1 (15,0)</w:t>
            </w:r>
          </w:p>
        </w:tc>
        <w:tc>
          <w:tcPr>
            <w:tcW w:w="1275" w:type="dxa"/>
            <w:tcBorders>
              <w:left w:val="nil"/>
              <w:bottom w:val="nil"/>
              <w:right w:val="nil"/>
            </w:tcBorders>
            <w:shd w:val="clear" w:color="auto" w:fill="E5F5FF"/>
          </w:tcPr>
          <w:p w14:paraId="590E3FC4" w14:textId="77777777" w:rsidR="00CE74A7" w:rsidRPr="00CC747C" w:rsidRDefault="00CE74A7" w:rsidP="003110BB">
            <w:pPr>
              <w:jc w:val="both"/>
              <w:rPr>
                <w:bCs/>
                <w:iCs/>
                <w:sz w:val="16"/>
                <w:szCs w:val="16"/>
              </w:rPr>
            </w:pPr>
            <w:r w:rsidRPr="00CC747C">
              <w:rPr>
                <w:bCs/>
                <w:iCs/>
                <w:sz w:val="16"/>
                <w:szCs w:val="16"/>
              </w:rPr>
              <w:t>49 (15,1)</w:t>
            </w:r>
          </w:p>
        </w:tc>
        <w:tc>
          <w:tcPr>
            <w:tcW w:w="1276" w:type="dxa"/>
            <w:tcBorders>
              <w:left w:val="nil"/>
              <w:bottom w:val="nil"/>
              <w:right w:val="nil"/>
            </w:tcBorders>
            <w:shd w:val="clear" w:color="auto" w:fill="E5F5FF"/>
          </w:tcPr>
          <w:p w14:paraId="12B13838" w14:textId="77777777" w:rsidR="00CE74A7" w:rsidRPr="00CC747C" w:rsidRDefault="00CE74A7" w:rsidP="003110BB">
            <w:pPr>
              <w:jc w:val="both"/>
              <w:rPr>
                <w:bCs/>
                <w:iCs/>
                <w:sz w:val="16"/>
                <w:szCs w:val="16"/>
              </w:rPr>
            </w:pPr>
            <w:r w:rsidRPr="00CC747C">
              <w:rPr>
                <w:bCs/>
                <w:iCs/>
                <w:sz w:val="16"/>
                <w:szCs w:val="16"/>
              </w:rPr>
              <w:t>47 (14,2)</w:t>
            </w:r>
          </w:p>
        </w:tc>
        <w:tc>
          <w:tcPr>
            <w:tcW w:w="1270" w:type="dxa"/>
            <w:tcBorders>
              <w:left w:val="nil"/>
              <w:bottom w:val="nil"/>
              <w:right w:val="nil"/>
            </w:tcBorders>
            <w:shd w:val="clear" w:color="auto" w:fill="E5F5FF"/>
          </w:tcPr>
          <w:p w14:paraId="33C6730B" w14:textId="77777777" w:rsidR="00CE74A7" w:rsidRPr="00CC747C" w:rsidRDefault="00CE74A7" w:rsidP="003110BB">
            <w:pPr>
              <w:jc w:val="both"/>
              <w:rPr>
                <w:bCs/>
                <w:iCs/>
                <w:sz w:val="16"/>
                <w:szCs w:val="16"/>
              </w:rPr>
            </w:pPr>
            <w:r w:rsidRPr="00CC747C">
              <w:rPr>
                <w:bCs/>
                <w:iCs/>
                <w:sz w:val="16"/>
                <w:szCs w:val="16"/>
              </w:rPr>
              <w:t>48 (14,7)</w:t>
            </w:r>
          </w:p>
        </w:tc>
      </w:tr>
      <w:tr w:rsidR="00CE74A7" w:rsidRPr="00CC747C" w14:paraId="46AC021A" w14:textId="77777777" w:rsidTr="003110BB">
        <w:tc>
          <w:tcPr>
            <w:tcW w:w="5812" w:type="dxa"/>
            <w:tcBorders>
              <w:top w:val="nil"/>
              <w:left w:val="nil"/>
              <w:bottom w:val="nil"/>
              <w:right w:val="nil"/>
            </w:tcBorders>
          </w:tcPr>
          <w:p w14:paraId="0AB22C0F" w14:textId="77777777" w:rsidR="00CE74A7" w:rsidRPr="00CC747C" w:rsidRDefault="00CE74A7" w:rsidP="003110BB">
            <w:pPr>
              <w:jc w:val="both"/>
              <w:rPr>
                <w:bCs/>
                <w:iCs/>
                <w:sz w:val="16"/>
                <w:szCs w:val="16"/>
              </w:rPr>
            </w:pPr>
            <w:r w:rsidRPr="00CC747C">
              <w:rPr>
                <w:bCs/>
                <w:iCs/>
                <w:sz w:val="16"/>
                <w:szCs w:val="16"/>
              </w:rPr>
              <w:t xml:space="preserve">Статус курения, </w:t>
            </w:r>
            <w:r w:rsidRPr="00CC747C">
              <w:rPr>
                <w:bCs/>
                <w:i/>
                <w:iCs/>
                <w:sz w:val="16"/>
                <w:szCs w:val="16"/>
              </w:rPr>
              <w:t>n (%)</w:t>
            </w:r>
          </w:p>
        </w:tc>
        <w:tc>
          <w:tcPr>
            <w:tcW w:w="1559" w:type="dxa"/>
            <w:tcBorders>
              <w:top w:val="nil"/>
              <w:left w:val="nil"/>
              <w:bottom w:val="nil"/>
              <w:right w:val="nil"/>
            </w:tcBorders>
          </w:tcPr>
          <w:p w14:paraId="7050F36B" w14:textId="77777777" w:rsidR="00CE74A7" w:rsidRPr="00CC747C" w:rsidRDefault="00CE74A7" w:rsidP="003110BB">
            <w:pPr>
              <w:jc w:val="both"/>
              <w:rPr>
                <w:bCs/>
                <w:iCs/>
                <w:sz w:val="16"/>
                <w:szCs w:val="16"/>
              </w:rPr>
            </w:pPr>
          </w:p>
        </w:tc>
        <w:tc>
          <w:tcPr>
            <w:tcW w:w="1276" w:type="dxa"/>
            <w:tcBorders>
              <w:top w:val="nil"/>
              <w:left w:val="nil"/>
              <w:bottom w:val="nil"/>
              <w:right w:val="nil"/>
            </w:tcBorders>
          </w:tcPr>
          <w:p w14:paraId="6C974402" w14:textId="77777777" w:rsidR="00CE74A7" w:rsidRPr="00CC747C" w:rsidRDefault="00CE74A7" w:rsidP="003110BB">
            <w:pPr>
              <w:jc w:val="both"/>
              <w:rPr>
                <w:bCs/>
                <w:iCs/>
                <w:sz w:val="16"/>
                <w:szCs w:val="16"/>
              </w:rPr>
            </w:pPr>
          </w:p>
        </w:tc>
        <w:tc>
          <w:tcPr>
            <w:tcW w:w="1275" w:type="dxa"/>
            <w:tcBorders>
              <w:top w:val="nil"/>
              <w:left w:val="nil"/>
              <w:bottom w:val="nil"/>
              <w:right w:val="nil"/>
            </w:tcBorders>
          </w:tcPr>
          <w:p w14:paraId="0218EF8D" w14:textId="77777777" w:rsidR="00CE74A7" w:rsidRPr="00CC747C" w:rsidRDefault="00CE74A7" w:rsidP="003110BB">
            <w:pPr>
              <w:jc w:val="both"/>
              <w:rPr>
                <w:bCs/>
                <w:iCs/>
                <w:sz w:val="16"/>
                <w:szCs w:val="16"/>
              </w:rPr>
            </w:pPr>
          </w:p>
        </w:tc>
        <w:tc>
          <w:tcPr>
            <w:tcW w:w="1276" w:type="dxa"/>
            <w:tcBorders>
              <w:top w:val="nil"/>
              <w:left w:val="nil"/>
              <w:bottom w:val="nil"/>
              <w:right w:val="nil"/>
            </w:tcBorders>
          </w:tcPr>
          <w:p w14:paraId="11AA9A37" w14:textId="77777777" w:rsidR="00CE74A7" w:rsidRPr="00CC747C" w:rsidRDefault="00CE74A7" w:rsidP="003110BB">
            <w:pPr>
              <w:jc w:val="both"/>
              <w:rPr>
                <w:bCs/>
                <w:iCs/>
                <w:sz w:val="16"/>
                <w:szCs w:val="16"/>
              </w:rPr>
            </w:pPr>
          </w:p>
        </w:tc>
        <w:tc>
          <w:tcPr>
            <w:tcW w:w="1270" w:type="dxa"/>
            <w:tcBorders>
              <w:top w:val="nil"/>
              <w:left w:val="nil"/>
              <w:bottom w:val="nil"/>
              <w:right w:val="nil"/>
            </w:tcBorders>
          </w:tcPr>
          <w:p w14:paraId="58EAE6FB" w14:textId="77777777" w:rsidR="00CE74A7" w:rsidRPr="00CC747C" w:rsidRDefault="00CE74A7" w:rsidP="003110BB">
            <w:pPr>
              <w:jc w:val="both"/>
              <w:rPr>
                <w:bCs/>
                <w:iCs/>
                <w:sz w:val="16"/>
                <w:szCs w:val="16"/>
              </w:rPr>
            </w:pPr>
          </w:p>
        </w:tc>
      </w:tr>
      <w:tr w:rsidR="00CE74A7" w:rsidRPr="00CC747C" w14:paraId="453618E6" w14:textId="77777777" w:rsidTr="003110BB">
        <w:tc>
          <w:tcPr>
            <w:tcW w:w="5812" w:type="dxa"/>
            <w:tcBorders>
              <w:top w:val="nil"/>
              <w:left w:val="nil"/>
              <w:bottom w:val="nil"/>
              <w:right w:val="nil"/>
            </w:tcBorders>
          </w:tcPr>
          <w:p w14:paraId="4FD96DE5" w14:textId="77777777" w:rsidR="00CE74A7" w:rsidRPr="00CC747C" w:rsidRDefault="00CE74A7" w:rsidP="003110BB">
            <w:pPr>
              <w:ind w:firstLine="316"/>
              <w:jc w:val="both"/>
              <w:rPr>
                <w:bCs/>
                <w:iCs/>
                <w:sz w:val="16"/>
                <w:szCs w:val="16"/>
              </w:rPr>
            </w:pPr>
            <w:r w:rsidRPr="00CC747C">
              <w:rPr>
                <w:bCs/>
                <w:iCs/>
                <w:sz w:val="16"/>
                <w:szCs w:val="16"/>
              </w:rPr>
              <w:t>Некурящие</w:t>
            </w:r>
          </w:p>
        </w:tc>
        <w:tc>
          <w:tcPr>
            <w:tcW w:w="1559" w:type="dxa"/>
            <w:tcBorders>
              <w:top w:val="nil"/>
              <w:left w:val="nil"/>
              <w:bottom w:val="nil"/>
              <w:right w:val="nil"/>
            </w:tcBorders>
          </w:tcPr>
          <w:p w14:paraId="6359CAD9" w14:textId="77777777" w:rsidR="00CE74A7" w:rsidRPr="00CC747C" w:rsidRDefault="00CE74A7" w:rsidP="003110BB">
            <w:pPr>
              <w:jc w:val="both"/>
              <w:rPr>
                <w:bCs/>
                <w:iCs/>
                <w:sz w:val="16"/>
                <w:szCs w:val="16"/>
              </w:rPr>
            </w:pPr>
            <w:r w:rsidRPr="00CC747C">
              <w:rPr>
                <w:bCs/>
                <w:iCs/>
                <w:sz w:val="16"/>
                <w:szCs w:val="16"/>
              </w:rPr>
              <w:t xml:space="preserve">1 194 692 (50,7) </w:t>
            </w:r>
          </w:p>
        </w:tc>
        <w:tc>
          <w:tcPr>
            <w:tcW w:w="1276" w:type="dxa"/>
            <w:tcBorders>
              <w:top w:val="nil"/>
              <w:left w:val="nil"/>
              <w:bottom w:val="nil"/>
              <w:right w:val="nil"/>
            </w:tcBorders>
          </w:tcPr>
          <w:p w14:paraId="06C7CCD0" w14:textId="77777777" w:rsidR="00CE74A7" w:rsidRPr="00CC747C" w:rsidRDefault="00CE74A7" w:rsidP="003110BB">
            <w:pPr>
              <w:jc w:val="both"/>
              <w:rPr>
                <w:bCs/>
                <w:iCs/>
                <w:sz w:val="16"/>
                <w:szCs w:val="16"/>
              </w:rPr>
            </w:pPr>
            <w:r w:rsidRPr="00CC747C">
              <w:rPr>
                <w:bCs/>
                <w:iCs/>
                <w:sz w:val="16"/>
                <w:szCs w:val="16"/>
              </w:rPr>
              <w:t>624 788 (50,4)</w:t>
            </w:r>
          </w:p>
        </w:tc>
        <w:tc>
          <w:tcPr>
            <w:tcW w:w="1275" w:type="dxa"/>
            <w:tcBorders>
              <w:top w:val="nil"/>
              <w:left w:val="nil"/>
              <w:bottom w:val="nil"/>
              <w:right w:val="nil"/>
            </w:tcBorders>
          </w:tcPr>
          <w:p w14:paraId="3A090335" w14:textId="77777777" w:rsidR="00CE74A7" w:rsidRPr="00CC747C" w:rsidRDefault="00CE74A7" w:rsidP="003110BB">
            <w:pPr>
              <w:jc w:val="both"/>
              <w:rPr>
                <w:bCs/>
                <w:iCs/>
                <w:sz w:val="16"/>
                <w:szCs w:val="16"/>
              </w:rPr>
            </w:pPr>
            <w:r w:rsidRPr="00CC747C">
              <w:rPr>
                <w:bCs/>
                <w:iCs/>
                <w:sz w:val="16"/>
                <w:szCs w:val="16"/>
              </w:rPr>
              <w:t>477 785 (44,3)</w:t>
            </w:r>
          </w:p>
        </w:tc>
        <w:tc>
          <w:tcPr>
            <w:tcW w:w="1276" w:type="dxa"/>
            <w:tcBorders>
              <w:top w:val="nil"/>
              <w:left w:val="nil"/>
              <w:bottom w:val="nil"/>
              <w:right w:val="nil"/>
            </w:tcBorders>
          </w:tcPr>
          <w:p w14:paraId="06CCD236" w14:textId="77777777" w:rsidR="00CE74A7" w:rsidRPr="00CC747C" w:rsidRDefault="00CE74A7" w:rsidP="003110BB">
            <w:pPr>
              <w:jc w:val="both"/>
              <w:rPr>
                <w:bCs/>
                <w:iCs/>
                <w:sz w:val="16"/>
                <w:szCs w:val="16"/>
              </w:rPr>
            </w:pPr>
            <w:r w:rsidRPr="00CC747C">
              <w:rPr>
                <w:bCs/>
                <w:iCs/>
                <w:sz w:val="16"/>
                <w:szCs w:val="16"/>
              </w:rPr>
              <w:t>369 315 (34,8)</w:t>
            </w:r>
          </w:p>
        </w:tc>
        <w:tc>
          <w:tcPr>
            <w:tcW w:w="1270" w:type="dxa"/>
            <w:tcBorders>
              <w:top w:val="nil"/>
              <w:left w:val="nil"/>
              <w:bottom w:val="nil"/>
              <w:right w:val="nil"/>
            </w:tcBorders>
          </w:tcPr>
          <w:p w14:paraId="7AA91FCE" w14:textId="77777777" w:rsidR="00CE74A7" w:rsidRPr="00CC747C" w:rsidRDefault="00CE74A7" w:rsidP="003110BB">
            <w:pPr>
              <w:jc w:val="both"/>
              <w:rPr>
                <w:bCs/>
                <w:iCs/>
                <w:sz w:val="16"/>
                <w:szCs w:val="16"/>
              </w:rPr>
            </w:pPr>
            <w:r w:rsidRPr="00CC747C">
              <w:rPr>
                <w:bCs/>
                <w:iCs/>
                <w:sz w:val="16"/>
                <w:szCs w:val="16"/>
              </w:rPr>
              <w:t>847 100 (39,6)</w:t>
            </w:r>
          </w:p>
        </w:tc>
      </w:tr>
      <w:tr w:rsidR="00CE74A7" w:rsidRPr="00CC747C" w14:paraId="108145A3" w14:textId="77777777" w:rsidTr="003110BB">
        <w:tc>
          <w:tcPr>
            <w:tcW w:w="5812" w:type="dxa"/>
            <w:tcBorders>
              <w:top w:val="nil"/>
              <w:left w:val="nil"/>
              <w:bottom w:val="nil"/>
              <w:right w:val="nil"/>
            </w:tcBorders>
            <w:shd w:val="clear" w:color="auto" w:fill="E5F5FF"/>
          </w:tcPr>
          <w:p w14:paraId="4765FB28" w14:textId="77777777" w:rsidR="00CE74A7" w:rsidRPr="00CC747C" w:rsidRDefault="00CE74A7" w:rsidP="003110BB">
            <w:pPr>
              <w:ind w:firstLine="316"/>
              <w:jc w:val="both"/>
              <w:rPr>
                <w:bCs/>
                <w:iCs/>
                <w:sz w:val="16"/>
                <w:szCs w:val="16"/>
              </w:rPr>
            </w:pPr>
            <w:r w:rsidRPr="00CC747C">
              <w:rPr>
                <w:bCs/>
                <w:iCs/>
                <w:sz w:val="16"/>
                <w:szCs w:val="16"/>
              </w:rPr>
              <w:t>Курильщики в прошлом</w:t>
            </w:r>
          </w:p>
        </w:tc>
        <w:tc>
          <w:tcPr>
            <w:tcW w:w="1559" w:type="dxa"/>
            <w:tcBorders>
              <w:top w:val="nil"/>
              <w:left w:val="nil"/>
              <w:bottom w:val="nil"/>
              <w:right w:val="nil"/>
            </w:tcBorders>
            <w:shd w:val="clear" w:color="auto" w:fill="E5F5FF"/>
          </w:tcPr>
          <w:p w14:paraId="2E6111F0" w14:textId="77777777" w:rsidR="00CE74A7" w:rsidRPr="00CC747C" w:rsidRDefault="00CE74A7" w:rsidP="003110BB">
            <w:pPr>
              <w:jc w:val="both"/>
              <w:rPr>
                <w:bCs/>
                <w:iCs/>
                <w:sz w:val="16"/>
                <w:szCs w:val="16"/>
              </w:rPr>
            </w:pPr>
            <w:r w:rsidRPr="00CC747C">
              <w:rPr>
                <w:bCs/>
                <w:iCs/>
                <w:sz w:val="16"/>
                <w:szCs w:val="16"/>
              </w:rPr>
              <w:t>427 246 (18,1)</w:t>
            </w:r>
          </w:p>
        </w:tc>
        <w:tc>
          <w:tcPr>
            <w:tcW w:w="1276" w:type="dxa"/>
            <w:tcBorders>
              <w:top w:val="nil"/>
              <w:left w:val="nil"/>
              <w:bottom w:val="nil"/>
              <w:right w:val="nil"/>
            </w:tcBorders>
            <w:shd w:val="clear" w:color="auto" w:fill="E5F5FF"/>
          </w:tcPr>
          <w:p w14:paraId="5CF9E6F2" w14:textId="77777777" w:rsidR="00CE74A7" w:rsidRPr="00CC747C" w:rsidRDefault="00CE74A7" w:rsidP="003110BB">
            <w:pPr>
              <w:jc w:val="both"/>
              <w:rPr>
                <w:bCs/>
                <w:iCs/>
                <w:sz w:val="16"/>
                <w:szCs w:val="16"/>
              </w:rPr>
            </w:pPr>
            <w:r w:rsidRPr="00CC747C">
              <w:rPr>
                <w:bCs/>
                <w:iCs/>
                <w:sz w:val="16"/>
                <w:szCs w:val="16"/>
              </w:rPr>
              <w:t>229 516 (18,5)</w:t>
            </w:r>
          </w:p>
        </w:tc>
        <w:tc>
          <w:tcPr>
            <w:tcW w:w="1275" w:type="dxa"/>
            <w:tcBorders>
              <w:top w:val="nil"/>
              <w:left w:val="nil"/>
              <w:bottom w:val="nil"/>
              <w:right w:val="nil"/>
            </w:tcBorders>
            <w:shd w:val="clear" w:color="auto" w:fill="E5F5FF"/>
          </w:tcPr>
          <w:p w14:paraId="7A1DCC0B" w14:textId="77777777" w:rsidR="00CE74A7" w:rsidRPr="00CC747C" w:rsidRDefault="00CE74A7" w:rsidP="003110BB">
            <w:pPr>
              <w:jc w:val="both"/>
              <w:rPr>
                <w:bCs/>
                <w:iCs/>
                <w:sz w:val="16"/>
                <w:szCs w:val="16"/>
              </w:rPr>
            </w:pPr>
            <w:r w:rsidRPr="00CC747C">
              <w:rPr>
                <w:bCs/>
                <w:iCs/>
                <w:sz w:val="16"/>
                <w:szCs w:val="16"/>
              </w:rPr>
              <w:t>123 037 (11,4)</w:t>
            </w:r>
          </w:p>
        </w:tc>
        <w:tc>
          <w:tcPr>
            <w:tcW w:w="1276" w:type="dxa"/>
            <w:tcBorders>
              <w:top w:val="nil"/>
              <w:left w:val="nil"/>
              <w:bottom w:val="nil"/>
              <w:right w:val="nil"/>
            </w:tcBorders>
            <w:shd w:val="clear" w:color="auto" w:fill="E5F5FF"/>
          </w:tcPr>
          <w:p w14:paraId="6429C50B" w14:textId="77777777" w:rsidR="00CE74A7" w:rsidRPr="00CC747C" w:rsidRDefault="00CE74A7" w:rsidP="003110BB">
            <w:pPr>
              <w:jc w:val="both"/>
              <w:rPr>
                <w:bCs/>
                <w:iCs/>
                <w:sz w:val="16"/>
                <w:szCs w:val="16"/>
              </w:rPr>
            </w:pPr>
            <w:r w:rsidRPr="00CC747C">
              <w:rPr>
                <w:bCs/>
                <w:iCs/>
                <w:sz w:val="16"/>
                <w:szCs w:val="16"/>
              </w:rPr>
              <w:t>155 961 (14,7)</w:t>
            </w:r>
          </w:p>
        </w:tc>
        <w:tc>
          <w:tcPr>
            <w:tcW w:w="1270" w:type="dxa"/>
            <w:tcBorders>
              <w:top w:val="nil"/>
              <w:left w:val="nil"/>
              <w:bottom w:val="nil"/>
              <w:right w:val="nil"/>
            </w:tcBorders>
            <w:shd w:val="clear" w:color="auto" w:fill="E5F5FF"/>
          </w:tcPr>
          <w:p w14:paraId="31792B5C" w14:textId="77777777" w:rsidR="00CE74A7" w:rsidRPr="00CC747C" w:rsidRDefault="00CE74A7" w:rsidP="003110BB">
            <w:pPr>
              <w:jc w:val="both"/>
              <w:rPr>
                <w:bCs/>
                <w:iCs/>
                <w:sz w:val="16"/>
                <w:szCs w:val="16"/>
              </w:rPr>
            </w:pPr>
            <w:r w:rsidRPr="00CC747C">
              <w:rPr>
                <w:bCs/>
                <w:iCs/>
                <w:sz w:val="16"/>
                <w:szCs w:val="16"/>
              </w:rPr>
              <w:t>278 998 (13,0)</w:t>
            </w:r>
          </w:p>
        </w:tc>
      </w:tr>
      <w:tr w:rsidR="00CE74A7" w:rsidRPr="00CC747C" w14:paraId="26418F50" w14:textId="77777777" w:rsidTr="003110BB">
        <w:tc>
          <w:tcPr>
            <w:tcW w:w="5812" w:type="dxa"/>
            <w:tcBorders>
              <w:top w:val="nil"/>
              <w:left w:val="nil"/>
              <w:bottom w:val="nil"/>
              <w:right w:val="nil"/>
            </w:tcBorders>
          </w:tcPr>
          <w:p w14:paraId="4A593031" w14:textId="77777777" w:rsidR="00CE74A7" w:rsidRPr="00CC747C" w:rsidRDefault="00CE74A7" w:rsidP="003110BB">
            <w:pPr>
              <w:ind w:left="314" w:firstLine="2"/>
              <w:jc w:val="both"/>
              <w:rPr>
                <w:bCs/>
                <w:iCs/>
                <w:sz w:val="16"/>
                <w:szCs w:val="16"/>
              </w:rPr>
            </w:pPr>
            <w:r>
              <w:rPr>
                <w:bCs/>
                <w:iCs/>
                <w:sz w:val="16"/>
                <w:szCs w:val="16"/>
              </w:rPr>
              <w:t>Курильщик в настоящее время</w:t>
            </w:r>
            <w:r w:rsidRPr="00CC747C">
              <w:rPr>
                <w:bCs/>
                <w:iCs/>
                <w:sz w:val="16"/>
                <w:szCs w:val="16"/>
              </w:rPr>
              <w:t>, количество выкуриваемых сигарет не указано</w:t>
            </w:r>
          </w:p>
        </w:tc>
        <w:tc>
          <w:tcPr>
            <w:tcW w:w="1559" w:type="dxa"/>
            <w:tcBorders>
              <w:top w:val="nil"/>
              <w:left w:val="nil"/>
              <w:bottom w:val="nil"/>
              <w:right w:val="nil"/>
            </w:tcBorders>
          </w:tcPr>
          <w:p w14:paraId="5A9AA78F" w14:textId="77777777" w:rsidR="00CE74A7" w:rsidRPr="00CC747C" w:rsidRDefault="00CE74A7" w:rsidP="003110BB">
            <w:pPr>
              <w:jc w:val="both"/>
              <w:rPr>
                <w:bCs/>
                <w:iCs/>
                <w:sz w:val="16"/>
                <w:szCs w:val="16"/>
              </w:rPr>
            </w:pPr>
            <w:r w:rsidRPr="00CC747C">
              <w:rPr>
                <w:bCs/>
                <w:iCs/>
                <w:sz w:val="16"/>
                <w:szCs w:val="16"/>
              </w:rPr>
              <w:t>71 416 (3,0)</w:t>
            </w:r>
          </w:p>
        </w:tc>
        <w:tc>
          <w:tcPr>
            <w:tcW w:w="1276" w:type="dxa"/>
            <w:tcBorders>
              <w:top w:val="nil"/>
              <w:left w:val="nil"/>
              <w:bottom w:val="nil"/>
              <w:right w:val="nil"/>
            </w:tcBorders>
          </w:tcPr>
          <w:p w14:paraId="7A1AF808" w14:textId="77777777" w:rsidR="00CE74A7" w:rsidRPr="00CC747C" w:rsidRDefault="00CE74A7" w:rsidP="003110BB">
            <w:pPr>
              <w:jc w:val="both"/>
              <w:rPr>
                <w:bCs/>
                <w:iCs/>
                <w:sz w:val="16"/>
                <w:szCs w:val="16"/>
                <w:lang w:val="en-US"/>
              </w:rPr>
            </w:pPr>
            <w:r w:rsidRPr="00CC747C">
              <w:rPr>
                <w:bCs/>
                <w:iCs/>
                <w:sz w:val="16"/>
                <w:szCs w:val="16"/>
              </w:rPr>
              <w:t>39 231 (3,2)</w:t>
            </w:r>
          </w:p>
        </w:tc>
        <w:tc>
          <w:tcPr>
            <w:tcW w:w="1275" w:type="dxa"/>
            <w:tcBorders>
              <w:top w:val="nil"/>
              <w:left w:val="nil"/>
              <w:bottom w:val="nil"/>
              <w:right w:val="nil"/>
            </w:tcBorders>
          </w:tcPr>
          <w:p w14:paraId="77AA3800" w14:textId="77777777" w:rsidR="00CE74A7" w:rsidRPr="00CC747C" w:rsidRDefault="00CE74A7" w:rsidP="003110BB">
            <w:pPr>
              <w:jc w:val="both"/>
              <w:rPr>
                <w:bCs/>
                <w:iCs/>
                <w:sz w:val="16"/>
                <w:szCs w:val="16"/>
                <w:lang w:val="en-US"/>
              </w:rPr>
            </w:pPr>
            <w:r w:rsidRPr="00CC747C">
              <w:rPr>
                <w:bCs/>
                <w:iCs/>
                <w:sz w:val="16"/>
                <w:szCs w:val="16"/>
              </w:rPr>
              <w:t>166 812 (15,5)</w:t>
            </w:r>
          </w:p>
        </w:tc>
        <w:tc>
          <w:tcPr>
            <w:tcW w:w="1276" w:type="dxa"/>
            <w:tcBorders>
              <w:top w:val="nil"/>
              <w:left w:val="nil"/>
              <w:bottom w:val="nil"/>
              <w:right w:val="nil"/>
            </w:tcBorders>
          </w:tcPr>
          <w:p w14:paraId="583343D2" w14:textId="77777777" w:rsidR="00CE74A7" w:rsidRPr="00CC747C" w:rsidRDefault="00CE74A7" w:rsidP="003110BB">
            <w:pPr>
              <w:jc w:val="both"/>
              <w:rPr>
                <w:bCs/>
                <w:iCs/>
                <w:sz w:val="16"/>
                <w:szCs w:val="16"/>
                <w:lang w:val="en-US"/>
              </w:rPr>
            </w:pPr>
            <w:r w:rsidRPr="00CC747C">
              <w:rPr>
                <w:bCs/>
                <w:iCs/>
                <w:sz w:val="16"/>
                <w:szCs w:val="16"/>
              </w:rPr>
              <w:t>143 533 (13,5)</w:t>
            </w:r>
          </w:p>
        </w:tc>
        <w:tc>
          <w:tcPr>
            <w:tcW w:w="1270" w:type="dxa"/>
            <w:tcBorders>
              <w:top w:val="nil"/>
              <w:left w:val="nil"/>
              <w:bottom w:val="nil"/>
              <w:right w:val="nil"/>
            </w:tcBorders>
          </w:tcPr>
          <w:p w14:paraId="41BDB7D0" w14:textId="77777777" w:rsidR="00CE74A7" w:rsidRPr="00CC747C" w:rsidRDefault="00CE74A7" w:rsidP="003110BB">
            <w:pPr>
              <w:jc w:val="both"/>
              <w:rPr>
                <w:bCs/>
                <w:iCs/>
                <w:sz w:val="16"/>
                <w:szCs w:val="16"/>
                <w:lang w:val="en-US"/>
              </w:rPr>
            </w:pPr>
            <w:r w:rsidRPr="00CC747C">
              <w:rPr>
                <w:bCs/>
                <w:iCs/>
                <w:sz w:val="16"/>
                <w:szCs w:val="16"/>
              </w:rPr>
              <w:t>310 345 (14,5)</w:t>
            </w:r>
          </w:p>
        </w:tc>
      </w:tr>
      <w:tr w:rsidR="00CE74A7" w:rsidRPr="00CC747C" w14:paraId="1C2BBE56" w14:textId="77777777" w:rsidTr="003110BB">
        <w:tc>
          <w:tcPr>
            <w:tcW w:w="5812" w:type="dxa"/>
            <w:tcBorders>
              <w:top w:val="nil"/>
              <w:left w:val="nil"/>
              <w:bottom w:val="nil"/>
              <w:right w:val="nil"/>
            </w:tcBorders>
            <w:shd w:val="clear" w:color="auto" w:fill="E5F5FF"/>
          </w:tcPr>
          <w:p w14:paraId="3C23C75B" w14:textId="77777777" w:rsidR="00CE74A7" w:rsidRPr="00CC747C" w:rsidRDefault="00CE74A7" w:rsidP="003110BB">
            <w:pPr>
              <w:ind w:left="314" w:firstLine="2"/>
              <w:jc w:val="both"/>
              <w:rPr>
                <w:bCs/>
                <w:iCs/>
                <w:sz w:val="16"/>
                <w:szCs w:val="16"/>
              </w:rPr>
            </w:pPr>
            <w:r>
              <w:rPr>
                <w:bCs/>
                <w:iCs/>
                <w:sz w:val="16"/>
                <w:szCs w:val="16"/>
              </w:rPr>
              <w:t>Курение минимальное</w:t>
            </w:r>
            <w:r w:rsidRPr="00CC747C">
              <w:rPr>
                <w:bCs/>
                <w:iCs/>
                <w:sz w:val="16"/>
                <w:szCs w:val="16"/>
              </w:rPr>
              <w:t xml:space="preserve"> (&lt;10 сигарет</w:t>
            </w:r>
            <w:r>
              <w:rPr>
                <w:bCs/>
                <w:iCs/>
                <w:sz w:val="16"/>
                <w:szCs w:val="16"/>
              </w:rPr>
              <w:t>/сутки</w:t>
            </w:r>
            <w:r w:rsidRPr="00CC747C">
              <w:rPr>
                <w:bCs/>
                <w:iCs/>
                <w:sz w:val="16"/>
                <w:szCs w:val="16"/>
              </w:rPr>
              <w:t>)</w:t>
            </w:r>
          </w:p>
        </w:tc>
        <w:tc>
          <w:tcPr>
            <w:tcW w:w="1559" w:type="dxa"/>
            <w:tcBorders>
              <w:top w:val="nil"/>
              <w:left w:val="nil"/>
              <w:bottom w:val="nil"/>
              <w:right w:val="nil"/>
            </w:tcBorders>
            <w:shd w:val="clear" w:color="auto" w:fill="E5F5FF"/>
          </w:tcPr>
          <w:p w14:paraId="43A3B8FD" w14:textId="77777777" w:rsidR="00CE74A7" w:rsidRPr="00CC747C" w:rsidRDefault="00CE74A7" w:rsidP="003110BB">
            <w:pPr>
              <w:jc w:val="both"/>
              <w:rPr>
                <w:bCs/>
                <w:iCs/>
                <w:sz w:val="16"/>
                <w:szCs w:val="16"/>
              </w:rPr>
            </w:pPr>
            <w:r w:rsidRPr="00CC747C">
              <w:rPr>
                <w:bCs/>
                <w:iCs/>
                <w:sz w:val="16"/>
                <w:szCs w:val="16"/>
              </w:rPr>
              <w:t>148 063 (6,3)</w:t>
            </w:r>
          </w:p>
        </w:tc>
        <w:tc>
          <w:tcPr>
            <w:tcW w:w="1276" w:type="dxa"/>
            <w:tcBorders>
              <w:top w:val="nil"/>
              <w:left w:val="nil"/>
              <w:bottom w:val="nil"/>
              <w:right w:val="nil"/>
            </w:tcBorders>
            <w:shd w:val="clear" w:color="auto" w:fill="E5F5FF"/>
          </w:tcPr>
          <w:p w14:paraId="7AFC8DF6" w14:textId="77777777" w:rsidR="00CE74A7" w:rsidRPr="00CC747C" w:rsidRDefault="00CE74A7" w:rsidP="003110BB">
            <w:pPr>
              <w:jc w:val="both"/>
              <w:rPr>
                <w:bCs/>
                <w:iCs/>
                <w:sz w:val="16"/>
                <w:szCs w:val="16"/>
              </w:rPr>
            </w:pPr>
            <w:r w:rsidRPr="00CC747C">
              <w:rPr>
                <w:bCs/>
                <w:iCs/>
                <w:sz w:val="16"/>
                <w:szCs w:val="16"/>
              </w:rPr>
              <w:t>79 844 (6,4)</w:t>
            </w:r>
          </w:p>
        </w:tc>
        <w:tc>
          <w:tcPr>
            <w:tcW w:w="1275" w:type="dxa"/>
            <w:tcBorders>
              <w:top w:val="nil"/>
              <w:left w:val="nil"/>
              <w:bottom w:val="nil"/>
              <w:right w:val="nil"/>
            </w:tcBorders>
            <w:shd w:val="clear" w:color="auto" w:fill="E5F5FF"/>
          </w:tcPr>
          <w:p w14:paraId="45DEFE38" w14:textId="77777777" w:rsidR="00CE74A7" w:rsidRPr="00CC747C" w:rsidRDefault="00CE74A7" w:rsidP="003110BB">
            <w:pPr>
              <w:jc w:val="both"/>
              <w:rPr>
                <w:bCs/>
                <w:iCs/>
                <w:sz w:val="16"/>
                <w:szCs w:val="16"/>
              </w:rPr>
            </w:pPr>
            <w:r w:rsidRPr="00CC747C">
              <w:rPr>
                <w:bCs/>
                <w:iCs/>
                <w:sz w:val="16"/>
                <w:szCs w:val="16"/>
              </w:rPr>
              <w:t>70 298 (6,5)</w:t>
            </w:r>
          </w:p>
        </w:tc>
        <w:tc>
          <w:tcPr>
            <w:tcW w:w="1276" w:type="dxa"/>
            <w:tcBorders>
              <w:top w:val="nil"/>
              <w:left w:val="nil"/>
              <w:bottom w:val="nil"/>
              <w:right w:val="nil"/>
            </w:tcBorders>
            <w:shd w:val="clear" w:color="auto" w:fill="E5F5FF"/>
          </w:tcPr>
          <w:p w14:paraId="16CB7AE5" w14:textId="77777777" w:rsidR="00CE74A7" w:rsidRPr="00CC747C" w:rsidRDefault="00CE74A7" w:rsidP="003110BB">
            <w:pPr>
              <w:jc w:val="both"/>
              <w:rPr>
                <w:bCs/>
                <w:iCs/>
                <w:sz w:val="16"/>
                <w:szCs w:val="16"/>
              </w:rPr>
            </w:pPr>
            <w:r w:rsidRPr="00CC747C">
              <w:rPr>
                <w:bCs/>
                <w:iCs/>
                <w:sz w:val="16"/>
                <w:szCs w:val="16"/>
              </w:rPr>
              <w:t>66 858 (6,3)</w:t>
            </w:r>
          </w:p>
        </w:tc>
        <w:tc>
          <w:tcPr>
            <w:tcW w:w="1270" w:type="dxa"/>
            <w:tcBorders>
              <w:top w:val="nil"/>
              <w:left w:val="nil"/>
              <w:bottom w:val="nil"/>
              <w:right w:val="nil"/>
            </w:tcBorders>
            <w:shd w:val="clear" w:color="auto" w:fill="E5F5FF"/>
          </w:tcPr>
          <w:p w14:paraId="173660C9" w14:textId="77777777" w:rsidR="00CE74A7" w:rsidRPr="00CC747C" w:rsidRDefault="00CE74A7" w:rsidP="003110BB">
            <w:pPr>
              <w:jc w:val="both"/>
              <w:rPr>
                <w:bCs/>
                <w:iCs/>
                <w:sz w:val="16"/>
                <w:szCs w:val="16"/>
              </w:rPr>
            </w:pPr>
            <w:r w:rsidRPr="00CC747C">
              <w:rPr>
                <w:bCs/>
                <w:iCs/>
                <w:sz w:val="16"/>
                <w:szCs w:val="16"/>
              </w:rPr>
              <w:t>137 156 (6,4)</w:t>
            </w:r>
          </w:p>
        </w:tc>
      </w:tr>
      <w:tr w:rsidR="00CE74A7" w:rsidRPr="00CC747C" w14:paraId="16605D15" w14:textId="77777777" w:rsidTr="003110BB">
        <w:tc>
          <w:tcPr>
            <w:tcW w:w="5812" w:type="dxa"/>
            <w:tcBorders>
              <w:top w:val="nil"/>
              <w:left w:val="nil"/>
              <w:bottom w:val="nil"/>
              <w:right w:val="nil"/>
            </w:tcBorders>
          </w:tcPr>
          <w:p w14:paraId="5531AF60" w14:textId="77777777" w:rsidR="00CE74A7" w:rsidRPr="00CC747C" w:rsidRDefault="00CE74A7" w:rsidP="003110BB">
            <w:pPr>
              <w:ind w:left="314" w:firstLine="2"/>
              <w:jc w:val="both"/>
              <w:rPr>
                <w:bCs/>
                <w:iCs/>
                <w:sz w:val="16"/>
                <w:szCs w:val="16"/>
              </w:rPr>
            </w:pPr>
            <w:r>
              <w:rPr>
                <w:bCs/>
                <w:iCs/>
                <w:sz w:val="16"/>
                <w:szCs w:val="16"/>
              </w:rPr>
              <w:t>Курение у</w:t>
            </w:r>
            <w:r w:rsidRPr="00CC747C">
              <w:rPr>
                <w:bCs/>
                <w:iCs/>
                <w:sz w:val="16"/>
                <w:szCs w:val="16"/>
              </w:rPr>
              <w:t>меренн</w:t>
            </w:r>
            <w:r>
              <w:rPr>
                <w:bCs/>
                <w:iCs/>
                <w:sz w:val="16"/>
                <w:szCs w:val="16"/>
              </w:rPr>
              <w:t xml:space="preserve">ое </w:t>
            </w:r>
            <w:r w:rsidRPr="00CC747C">
              <w:rPr>
                <w:bCs/>
                <w:iCs/>
                <w:sz w:val="16"/>
                <w:szCs w:val="16"/>
              </w:rPr>
              <w:t>(10–19 сигарет</w:t>
            </w:r>
            <w:r>
              <w:rPr>
                <w:bCs/>
                <w:iCs/>
                <w:sz w:val="16"/>
                <w:szCs w:val="16"/>
              </w:rPr>
              <w:t>/сутки</w:t>
            </w:r>
            <w:r w:rsidRPr="00CC747C">
              <w:rPr>
                <w:bCs/>
                <w:iCs/>
                <w:sz w:val="16"/>
                <w:szCs w:val="16"/>
              </w:rPr>
              <w:t>)</w:t>
            </w:r>
          </w:p>
        </w:tc>
        <w:tc>
          <w:tcPr>
            <w:tcW w:w="1559" w:type="dxa"/>
            <w:tcBorders>
              <w:top w:val="nil"/>
              <w:left w:val="nil"/>
              <w:bottom w:val="nil"/>
              <w:right w:val="nil"/>
            </w:tcBorders>
          </w:tcPr>
          <w:p w14:paraId="6E21D050" w14:textId="77777777" w:rsidR="00CE74A7" w:rsidRPr="00CC747C" w:rsidRDefault="00CE74A7" w:rsidP="003110BB">
            <w:pPr>
              <w:jc w:val="both"/>
              <w:rPr>
                <w:bCs/>
                <w:iCs/>
                <w:sz w:val="16"/>
                <w:szCs w:val="16"/>
              </w:rPr>
            </w:pPr>
            <w:r w:rsidRPr="00CC747C">
              <w:rPr>
                <w:bCs/>
                <w:iCs/>
                <w:sz w:val="16"/>
                <w:szCs w:val="16"/>
              </w:rPr>
              <w:t>179 931 (7,6)</w:t>
            </w:r>
          </w:p>
        </w:tc>
        <w:tc>
          <w:tcPr>
            <w:tcW w:w="1276" w:type="dxa"/>
            <w:tcBorders>
              <w:top w:val="nil"/>
              <w:left w:val="nil"/>
              <w:bottom w:val="nil"/>
              <w:right w:val="nil"/>
            </w:tcBorders>
          </w:tcPr>
          <w:p w14:paraId="2241701F" w14:textId="77777777" w:rsidR="00CE74A7" w:rsidRPr="00CC747C" w:rsidRDefault="00CE74A7" w:rsidP="003110BB">
            <w:pPr>
              <w:jc w:val="both"/>
              <w:rPr>
                <w:bCs/>
                <w:iCs/>
                <w:sz w:val="16"/>
                <w:szCs w:val="16"/>
              </w:rPr>
            </w:pPr>
            <w:r w:rsidRPr="00CC747C">
              <w:rPr>
                <w:bCs/>
                <w:iCs/>
                <w:sz w:val="16"/>
                <w:szCs w:val="16"/>
              </w:rPr>
              <w:t>95 754 (7,7)</w:t>
            </w:r>
          </w:p>
        </w:tc>
        <w:tc>
          <w:tcPr>
            <w:tcW w:w="1275" w:type="dxa"/>
            <w:tcBorders>
              <w:top w:val="nil"/>
              <w:left w:val="nil"/>
              <w:bottom w:val="nil"/>
              <w:right w:val="nil"/>
            </w:tcBorders>
          </w:tcPr>
          <w:p w14:paraId="43770DD5" w14:textId="77777777" w:rsidR="00CE74A7" w:rsidRPr="00CC747C" w:rsidRDefault="00CE74A7" w:rsidP="003110BB">
            <w:pPr>
              <w:jc w:val="both"/>
              <w:rPr>
                <w:bCs/>
                <w:iCs/>
                <w:sz w:val="16"/>
                <w:szCs w:val="16"/>
              </w:rPr>
            </w:pPr>
            <w:r w:rsidRPr="00CC747C">
              <w:rPr>
                <w:bCs/>
                <w:iCs/>
                <w:sz w:val="16"/>
                <w:szCs w:val="16"/>
              </w:rPr>
              <w:t>106 203 (9,9)</w:t>
            </w:r>
          </w:p>
        </w:tc>
        <w:tc>
          <w:tcPr>
            <w:tcW w:w="1276" w:type="dxa"/>
            <w:tcBorders>
              <w:top w:val="nil"/>
              <w:left w:val="nil"/>
              <w:bottom w:val="nil"/>
              <w:right w:val="nil"/>
            </w:tcBorders>
          </w:tcPr>
          <w:p w14:paraId="495A838A" w14:textId="77777777" w:rsidR="00CE74A7" w:rsidRPr="00CC747C" w:rsidRDefault="00CE74A7" w:rsidP="003110BB">
            <w:pPr>
              <w:jc w:val="both"/>
              <w:rPr>
                <w:bCs/>
                <w:iCs/>
                <w:sz w:val="16"/>
                <w:szCs w:val="16"/>
              </w:rPr>
            </w:pPr>
            <w:r w:rsidRPr="00CC747C">
              <w:rPr>
                <w:bCs/>
                <w:iCs/>
                <w:sz w:val="16"/>
                <w:szCs w:val="16"/>
              </w:rPr>
              <w:t>102 868 (9,7)</w:t>
            </w:r>
          </w:p>
        </w:tc>
        <w:tc>
          <w:tcPr>
            <w:tcW w:w="1270" w:type="dxa"/>
            <w:tcBorders>
              <w:top w:val="nil"/>
              <w:left w:val="nil"/>
              <w:bottom w:val="nil"/>
              <w:right w:val="nil"/>
            </w:tcBorders>
          </w:tcPr>
          <w:p w14:paraId="307512D6" w14:textId="77777777" w:rsidR="00CE74A7" w:rsidRPr="00CC747C" w:rsidRDefault="00CE74A7" w:rsidP="003110BB">
            <w:pPr>
              <w:jc w:val="both"/>
              <w:rPr>
                <w:bCs/>
                <w:iCs/>
                <w:sz w:val="16"/>
                <w:szCs w:val="16"/>
              </w:rPr>
            </w:pPr>
            <w:r w:rsidRPr="00CC747C">
              <w:rPr>
                <w:bCs/>
                <w:iCs/>
                <w:sz w:val="16"/>
                <w:szCs w:val="16"/>
              </w:rPr>
              <w:t>209 071 (9,8)</w:t>
            </w:r>
          </w:p>
        </w:tc>
      </w:tr>
      <w:tr w:rsidR="00CE74A7" w:rsidRPr="00CC747C" w14:paraId="3A9CEBC6" w14:textId="77777777" w:rsidTr="003110BB">
        <w:tc>
          <w:tcPr>
            <w:tcW w:w="5812" w:type="dxa"/>
            <w:tcBorders>
              <w:top w:val="nil"/>
              <w:left w:val="nil"/>
              <w:bottom w:val="nil"/>
              <w:right w:val="nil"/>
            </w:tcBorders>
            <w:shd w:val="clear" w:color="auto" w:fill="E5F5FF"/>
          </w:tcPr>
          <w:p w14:paraId="09DFB118" w14:textId="77777777" w:rsidR="00CE74A7" w:rsidRPr="00CC747C" w:rsidRDefault="00CE74A7" w:rsidP="003110BB">
            <w:pPr>
              <w:ind w:left="314" w:firstLine="2"/>
              <w:jc w:val="both"/>
              <w:rPr>
                <w:bCs/>
                <w:iCs/>
                <w:sz w:val="16"/>
                <w:szCs w:val="16"/>
              </w:rPr>
            </w:pPr>
            <w:r>
              <w:rPr>
                <w:bCs/>
                <w:iCs/>
                <w:sz w:val="16"/>
                <w:szCs w:val="16"/>
              </w:rPr>
              <w:t>Курение</w:t>
            </w:r>
            <w:r w:rsidRPr="00CC747C">
              <w:rPr>
                <w:bCs/>
                <w:iCs/>
                <w:sz w:val="16"/>
                <w:szCs w:val="16"/>
              </w:rPr>
              <w:t xml:space="preserve"> </w:t>
            </w:r>
            <w:r>
              <w:rPr>
                <w:bCs/>
                <w:iCs/>
                <w:sz w:val="16"/>
                <w:szCs w:val="16"/>
              </w:rPr>
              <w:t>интенсивное</w:t>
            </w:r>
            <w:r w:rsidRPr="00CC747C">
              <w:rPr>
                <w:bCs/>
                <w:iCs/>
                <w:sz w:val="16"/>
                <w:szCs w:val="16"/>
              </w:rPr>
              <w:t xml:space="preserve"> (≥ 20 сигарет</w:t>
            </w:r>
            <w:r>
              <w:rPr>
                <w:bCs/>
                <w:iCs/>
                <w:sz w:val="16"/>
                <w:szCs w:val="16"/>
              </w:rPr>
              <w:t>/сутки</w:t>
            </w:r>
            <w:r w:rsidRPr="00CC747C">
              <w:rPr>
                <w:bCs/>
                <w:iCs/>
                <w:sz w:val="16"/>
                <w:szCs w:val="16"/>
              </w:rPr>
              <w:t>)</w:t>
            </w:r>
          </w:p>
        </w:tc>
        <w:tc>
          <w:tcPr>
            <w:tcW w:w="1559" w:type="dxa"/>
            <w:tcBorders>
              <w:top w:val="nil"/>
              <w:left w:val="nil"/>
              <w:bottom w:val="nil"/>
              <w:right w:val="nil"/>
            </w:tcBorders>
            <w:shd w:val="clear" w:color="auto" w:fill="E5F5FF"/>
          </w:tcPr>
          <w:p w14:paraId="65999D9D" w14:textId="77777777" w:rsidR="00CE74A7" w:rsidRPr="00CC747C" w:rsidRDefault="00CE74A7" w:rsidP="003110BB">
            <w:pPr>
              <w:jc w:val="both"/>
              <w:rPr>
                <w:bCs/>
                <w:iCs/>
                <w:sz w:val="16"/>
                <w:szCs w:val="16"/>
              </w:rPr>
            </w:pPr>
            <w:r w:rsidRPr="00CC747C">
              <w:rPr>
                <w:bCs/>
                <w:iCs/>
                <w:sz w:val="16"/>
                <w:szCs w:val="16"/>
              </w:rPr>
              <w:t>133 980 (5,7)</w:t>
            </w:r>
          </w:p>
        </w:tc>
        <w:tc>
          <w:tcPr>
            <w:tcW w:w="1276" w:type="dxa"/>
            <w:tcBorders>
              <w:top w:val="nil"/>
              <w:left w:val="nil"/>
              <w:bottom w:val="nil"/>
              <w:right w:val="nil"/>
            </w:tcBorders>
            <w:shd w:val="clear" w:color="auto" w:fill="E5F5FF"/>
          </w:tcPr>
          <w:p w14:paraId="51407D34" w14:textId="77777777" w:rsidR="00CE74A7" w:rsidRPr="00CC747C" w:rsidRDefault="00CE74A7" w:rsidP="003110BB">
            <w:pPr>
              <w:jc w:val="both"/>
              <w:rPr>
                <w:bCs/>
                <w:iCs/>
                <w:sz w:val="16"/>
                <w:szCs w:val="16"/>
              </w:rPr>
            </w:pPr>
            <w:r w:rsidRPr="00CC747C">
              <w:rPr>
                <w:bCs/>
                <w:iCs/>
                <w:sz w:val="16"/>
                <w:szCs w:val="16"/>
              </w:rPr>
              <w:t>73 554 (5,9)</w:t>
            </w:r>
          </w:p>
        </w:tc>
        <w:tc>
          <w:tcPr>
            <w:tcW w:w="1275" w:type="dxa"/>
            <w:tcBorders>
              <w:top w:val="nil"/>
              <w:left w:val="nil"/>
              <w:bottom w:val="nil"/>
              <w:right w:val="nil"/>
            </w:tcBorders>
            <w:shd w:val="clear" w:color="auto" w:fill="E5F5FF"/>
          </w:tcPr>
          <w:p w14:paraId="321026AF" w14:textId="77777777" w:rsidR="00CE74A7" w:rsidRPr="00CC747C" w:rsidRDefault="00CE74A7" w:rsidP="003110BB">
            <w:pPr>
              <w:jc w:val="both"/>
              <w:rPr>
                <w:bCs/>
                <w:iCs/>
                <w:sz w:val="16"/>
                <w:szCs w:val="16"/>
              </w:rPr>
            </w:pPr>
            <w:r w:rsidRPr="00CC747C">
              <w:rPr>
                <w:bCs/>
                <w:iCs/>
                <w:sz w:val="16"/>
                <w:szCs w:val="16"/>
              </w:rPr>
              <w:t>75 209 (7,0)</w:t>
            </w:r>
          </w:p>
        </w:tc>
        <w:tc>
          <w:tcPr>
            <w:tcW w:w="1276" w:type="dxa"/>
            <w:tcBorders>
              <w:top w:val="nil"/>
              <w:left w:val="nil"/>
              <w:bottom w:val="nil"/>
              <w:right w:val="nil"/>
            </w:tcBorders>
            <w:shd w:val="clear" w:color="auto" w:fill="E5F5FF"/>
          </w:tcPr>
          <w:p w14:paraId="30A8C58B" w14:textId="77777777" w:rsidR="00CE74A7" w:rsidRPr="00CC747C" w:rsidRDefault="00CE74A7" w:rsidP="003110BB">
            <w:pPr>
              <w:jc w:val="both"/>
              <w:rPr>
                <w:bCs/>
                <w:iCs/>
                <w:sz w:val="16"/>
                <w:szCs w:val="16"/>
              </w:rPr>
            </w:pPr>
            <w:r w:rsidRPr="00CC747C">
              <w:rPr>
                <w:bCs/>
                <w:iCs/>
                <w:sz w:val="16"/>
                <w:szCs w:val="16"/>
              </w:rPr>
              <w:t>113 887 (10,7)</w:t>
            </w:r>
          </w:p>
        </w:tc>
        <w:tc>
          <w:tcPr>
            <w:tcW w:w="1270" w:type="dxa"/>
            <w:tcBorders>
              <w:top w:val="nil"/>
              <w:left w:val="nil"/>
              <w:bottom w:val="nil"/>
              <w:right w:val="nil"/>
            </w:tcBorders>
            <w:shd w:val="clear" w:color="auto" w:fill="E5F5FF"/>
          </w:tcPr>
          <w:p w14:paraId="55AF214A" w14:textId="77777777" w:rsidR="00CE74A7" w:rsidRPr="00CC747C" w:rsidRDefault="00CE74A7" w:rsidP="003110BB">
            <w:pPr>
              <w:jc w:val="both"/>
              <w:rPr>
                <w:bCs/>
                <w:iCs/>
                <w:sz w:val="16"/>
                <w:szCs w:val="16"/>
              </w:rPr>
            </w:pPr>
            <w:r w:rsidRPr="00CC747C">
              <w:rPr>
                <w:bCs/>
                <w:iCs/>
                <w:sz w:val="16"/>
                <w:szCs w:val="16"/>
              </w:rPr>
              <w:t>189 096 (8,8)</w:t>
            </w:r>
          </w:p>
        </w:tc>
      </w:tr>
      <w:tr w:rsidR="00CE74A7" w:rsidRPr="00CC747C" w14:paraId="7AACD4FC" w14:textId="77777777" w:rsidTr="003110BB">
        <w:tc>
          <w:tcPr>
            <w:tcW w:w="5812" w:type="dxa"/>
            <w:tcBorders>
              <w:top w:val="nil"/>
              <w:left w:val="nil"/>
              <w:bottom w:val="nil"/>
              <w:right w:val="nil"/>
            </w:tcBorders>
          </w:tcPr>
          <w:p w14:paraId="310DE73E" w14:textId="77777777" w:rsidR="00CE74A7" w:rsidRPr="00CC747C" w:rsidRDefault="00CE74A7" w:rsidP="003110BB">
            <w:pPr>
              <w:ind w:left="314" w:firstLine="2"/>
              <w:jc w:val="both"/>
              <w:rPr>
                <w:bCs/>
                <w:iCs/>
                <w:sz w:val="16"/>
                <w:szCs w:val="16"/>
              </w:rPr>
            </w:pPr>
            <w:r w:rsidRPr="00CC747C">
              <w:rPr>
                <w:bCs/>
                <w:iCs/>
                <w:sz w:val="16"/>
                <w:szCs w:val="16"/>
              </w:rPr>
              <w:t>Нет данных</w:t>
            </w:r>
          </w:p>
        </w:tc>
        <w:tc>
          <w:tcPr>
            <w:tcW w:w="1559" w:type="dxa"/>
            <w:tcBorders>
              <w:top w:val="nil"/>
              <w:left w:val="nil"/>
              <w:bottom w:val="nil"/>
              <w:right w:val="nil"/>
            </w:tcBorders>
          </w:tcPr>
          <w:p w14:paraId="7D6D06F8" w14:textId="77777777" w:rsidR="00CE74A7" w:rsidRPr="00CC747C" w:rsidRDefault="00CE74A7" w:rsidP="003110BB">
            <w:pPr>
              <w:jc w:val="both"/>
              <w:rPr>
                <w:bCs/>
                <w:iCs/>
                <w:sz w:val="16"/>
                <w:szCs w:val="16"/>
              </w:rPr>
            </w:pPr>
            <w:r w:rsidRPr="00CC747C">
              <w:rPr>
                <w:bCs/>
                <w:iCs/>
                <w:sz w:val="16"/>
                <w:szCs w:val="16"/>
              </w:rPr>
              <w:t>200 391 (8,5)</w:t>
            </w:r>
          </w:p>
        </w:tc>
        <w:tc>
          <w:tcPr>
            <w:tcW w:w="1276" w:type="dxa"/>
            <w:tcBorders>
              <w:top w:val="nil"/>
              <w:left w:val="nil"/>
              <w:bottom w:val="nil"/>
              <w:right w:val="nil"/>
            </w:tcBorders>
          </w:tcPr>
          <w:p w14:paraId="5AB142F1" w14:textId="77777777" w:rsidR="00CE74A7" w:rsidRPr="00CC747C" w:rsidRDefault="00CE74A7" w:rsidP="003110BB">
            <w:pPr>
              <w:jc w:val="both"/>
              <w:rPr>
                <w:bCs/>
                <w:iCs/>
                <w:sz w:val="16"/>
                <w:szCs w:val="16"/>
              </w:rPr>
            </w:pPr>
            <w:r w:rsidRPr="00CC747C">
              <w:rPr>
                <w:bCs/>
                <w:iCs/>
                <w:sz w:val="16"/>
                <w:szCs w:val="16"/>
              </w:rPr>
              <w:t>96 284 (7,8)</w:t>
            </w:r>
          </w:p>
        </w:tc>
        <w:tc>
          <w:tcPr>
            <w:tcW w:w="1275" w:type="dxa"/>
            <w:tcBorders>
              <w:top w:val="nil"/>
              <w:left w:val="nil"/>
              <w:bottom w:val="nil"/>
              <w:right w:val="nil"/>
            </w:tcBorders>
          </w:tcPr>
          <w:p w14:paraId="5D61F24A" w14:textId="77777777" w:rsidR="00CE74A7" w:rsidRPr="00CC747C" w:rsidRDefault="00CE74A7" w:rsidP="003110BB">
            <w:pPr>
              <w:jc w:val="both"/>
              <w:rPr>
                <w:bCs/>
                <w:iCs/>
                <w:sz w:val="16"/>
                <w:szCs w:val="16"/>
              </w:rPr>
            </w:pPr>
            <w:r w:rsidRPr="00CC747C">
              <w:rPr>
                <w:bCs/>
                <w:iCs/>
                <w:sz w:val="16"/>
                <w:szCs w:val="16"/>
              </w:rPr>
              <w:t>58 633 (5,4)</w:t>
            </w:r>
          </w:p>
        </w:tc>
        <w:tc>
          <w:tcPr>
            <w:tcW w:w="1276" w:type="dxa"/>
            <w:tcBorders>
              <w:top w:val="nil"/>
              <w:left w:val="nil"/>
              <w:bottom w:val="nil"/>
              <w:right w:val="nil"/>
            </w:tcBorders>
          </w:tcPr>
          <w:p w14:paraId="1198D974" w14:textId="77777777" w:rsidR="00CE74A7" w:rsidRPr="00CC747C" w:rsidRDefault="00CE74A7" w:rsidP="003110BB">
            <w:pPr>
              <w:jc w:val="both"/>
              <w:rPr>
                <w:bCs/>
                <w:iCs/>
                <w:sz w:val="16"/>
                <w:szCs w:val="16"/>
              </w:rPr>
            </w:pPr>
            <w:r w:rsidRPr="00CC747C">
              <w:rPr>
                <w:bCs/>
                <w:iCs/>
                <w:sz w:val="16"/>
                <w:szCs w:val="16"/>
              </w:rPr>
              <w:t>109 795 (10,3)</w:t>
            </w:r>
          </w:p>
        </w:tc>
        <w:tc>
          <w:tcPr>
            <w:tcW w:w="1270" w:type="dxa"/>
            <w:tcBorders>
              <w:top w:val="nil"/>
              <w:left w:val="nil"/>
              <w:bottom w:val="nil"/>
              <w:right w:val="nil"/>
            </w:tcBorders>
          </w:tcPr>
          <w:p w14:paraId="2FDADF14" w14:textId="77777777" w:rsidR="00CE74A7" w:rsidRPr="00CC747C" w:rsidRDefault="00CE74A7" w:rsidP="003110BB">
            <w:pPr>
              <w:jc w:val="both"/>
              <w:rPr>
                <w:bCs/>
                <w:iCs/>
                <w:sz w:val="16"/>
                <w:szCs w:val="16"/>
              </w:rPr>
            </w:pPr>
            <w:r w:rsidRPr="00CC747C">
              <w:rPr>
                <w:bCs/>
                <w:iCs/>
                <w:sz w:val="16"/>
                <w:szCs w:val="16"/>
              </w:rPr>
              <w:t>168 428 (7,9)</w:t>
            </w:r>
          </w:p>
        </w:tc>
      </w:tr>
      <w:tr w:rsidR="00CE74A7" w:rsidRPr="00CC747C" w14:paraId="101FA7E9" w14:textId="77777777" w:rsidTr="003110BB">
        <w:tc>
          <w:tcPr>
            <w:tcW w:w="5812" w:type="dxa"/>
            <w:tcBorders>
              <w:top w:val="nil"/>
              <w:left w:val="nil"/>
              <w:bottom w:val="nil"/>
              <w:right w:val="nil"/>
            </w:tcBorders>
          </w:tcPr>
          <w:p w14:paraId="5373B5C4" w14:textId="77777777" w:rsidR="00CE74A7" w:rsidRPr="00CC747C" w:rsidRDefault="00CE74A7" w:rsidP="003110BB">
            <w:pPr>
              <w:jc w:val="both"/>
              <w:rPr>
                <w:bCs/>
                <w:iCs/>
                <w:sz w:val="16"/>
                <w:szCs w:val="16"/>
              </w:rPr>
            </w:pPr>
            <w:r>
              <w:rPr>
                <w:bCs/>
                <w:iCs/>
                <w:sz w:val="16"/>
                <w:szCs w:val="16"/>
              </w:rPr>
              <w:t>С</w:t>
            </w:r>
            <w:r w:rsidRPr="00CC747C">
              <w:rPr>
                <w:bCs/>
                <w:iCs/>
                <w:sz w:val="16"/>
                <w:szCs w:val="16"/>
              </w:rPr>
              <w:t xml:space="preserve">имптомы </w:t>
            </w:r>
            <w:r>
              <w:rPr>
                <w:bCs/>
                <w:iCs/>
                <w:sz w:val="16"/>
                <w:szCs w:val="16"/>
              </w:rPr>
              <w:t xml:space="preserve">в настоящее время и </w:t>
            </w:r>
            <w:r w:rsidRPr="00CC747C">
              <w:rPr>
                <w:bCs/>
                <w:iCs/>
                <w:sz w:val="16"/>
                <w:szCs w:val="16"/>
              </w:rPr>
              <w:t xml:space="preserve">за предыдущий год, </w:t>
            </w:r>
            <w:r w:rsidRPr="00CC747C">
              <w:rPr>
                <w:bCs/>
                <w:i/>
                <w:iCs/>
                <w:sz w:val="16"/>
                <w:szCs w:val="16"/>
                <w:lang w:val="en-US"/>
              </w:rPr>
              <w:t>n</w:t>
            </w:r>
            <w:r w:rsidRPr="00CC747C">
              <w:rPr>
                <w:bCs/>
                <w:i/>
                <w:iCs/>
                <w:sz w:val="16"/>
                <w:szCs w:val="16"/>
              </w:rPr>
              <w:t xml:space="preserve"> (%)</w:t>
            </w:r>
          </w:p>
        </w:tc>
        <w:tc>
          <w:tcPr>
            <w:tcW w:w="1559" w:type="dxa"/>
            <w:tcBorders>
              <w:top w:val="nil"/>
              <w:left w:val="nil"/>
              <w:bottom w:val="nil"/>
              <w:right w:val="nil"/>
            </w:tcBorders>
          </w:tcPr>
          <w:p w14:paraId="1911018A" w14:textId="77777777" w:rsidR="00CE74A7" w:rsidRPr="00CC747C" w:rsidRDefault="00CE74A7" w:rsidP="003110BB">
            <w:pPr>
              <w:jc w:val="both"/>
              <w:rPr>
                <w:bCs/>
                <w:iCs/>
                <w:sz w:val="16"/>
                <w:szCs w:val="16"/>
              </w:rPr>
            </w:pPr>
          </w:p>
        </w:tc>
        <w:tc>
          <w:tcPr>
            <w:tcW w:w="1276" w:type="dxa"/>
            <w:tcBorders>
              <w:top w:val="nil"/>
              <w:left w:val="nil"/>
              <w:bottom w:val="nil"/>
              <w:right w:val="nil"/>
            </w:tcBorders>
          </w:tcPr>
          <w:p w14:paraId="3C74BCBC" w14:textId="77777777" w:rsidR="00CE74A7" w:rsidRPr="00CC747C" w:rsidRDefault="00CE74A7" w:rsidP="003110BB">
            <w:pPr>
              <w:jc w:val="both"/>
              <w:rPr>
                <w:bCs/>
                <w:iCs/>
                <w:sz w:val="16"/>
                <w:szCs w:val="16"/>
              </w:rPr>
            </w:pPr>
          </w:p>
        </w:tc>
        <w:tc>
          <w:tcPr>
            <w:tcW w:w="1275" w:type="dxa"/>
            <w:tcBorders>
              <w:top w:val="nil"/>
              <w:left w:val="nil"/>
              <w:bottom w:val="nil"/>
              <w:right w:val="nil"/>
            </w:tcBorders>
          </w:tcPr>
          <w:p w14:paraId="65795B93" w14:textId="77777777" w:rsidR="00CE74A7" w:rsidRPr="00CC747C" w:rsidRDefault="00CE74A7" w:rsidP="003110BB">
            <w:pPr>
              <w:jc w:val="both"/>
              <w:rPr>
                <w:bCs/>
                <w:iCs/>
                <w:sz w:val="16"/>
                <w:szCs w:val="16"/>
              </w:rPr>
            </w:pPr>
          </w:p>
        </w:tc>
        <w:tc>
          <w:tcPr>
            <w:tcW w:w="1276" w:type="dxa"/>
            <w:tcBorders>
              <w:top w:val="nil"/>
              <w:left w:val="nil"/>
              <w:bottom w:val="nil"/>
              <w:right w:val="nil"/>
            </w:tcBorders>
          </w:tcPr>
          <w:p w14:paraId="7BBB0A17" w14:textId="77777777" w:rsidR="00CE74A7" w:rsidRPr="00CC747C" w:rsidRDefault="00CE74A7" w:rsidP="003110BB">
            <w:pPr>
              <w:jc w:val="both"/>
              <w:rPr>
                <w:bCs/>
                <w:iCs/>
                <w:sz w:val="16"/>
                <w:szCs w:val="16"/>
              </w:rPr>
            </w:pPr>
          </w:p>
        </w:tc>
        <w:tc>
          <w:tcPr>
            <w:tcW w:w="1270" w:type="dxa"/>
            <w:tcBorders>
              <w:top w:val="nil"/>
              <w:left w:val="nil"/>
              <w:bottom w:val="nil"/>
              <w:right w:val="nil"/>
            </w:tcBorders>
          </w:tcPr>
          <w:p w14:paraId="517EFF94" w14:textId="77777777" w:rsidR="00CE74A7" w:rsidRPr="00CC747C" w:rsidRDefault="00CE74A7" w:rsidP="003110BB">
            <w:pPr>
              <w:jc w:val="both"/>
              <w:rPr>
                <w:bCs/>
                <w:iCs/>
                <w:sz w:val="16"/>
                <w:szCs w:val="16"/>
              </w:rPr>
            </w:pPr>
          </w:p>
        </w:tc>
      </w:tr>
      <w:tr w:rsidR="00CE74A7" w:rsidRPr="00CC747C" w14:paraId="047AAFE5" w14:textId="77777777" w:rsidTr="003110BB">
        <w:tc>
          <w:tcPr>
            <w:tcW w:w="5812" w:type="dxa"/>
            <w:tcBorders>
              <w:top w:val="nil"/>
              <w:left w:val="nil"/>
              <w:bottom w:val="nil"/>
              <w:right w:val="nil"/>
            </w:tcBorders>
            <w:shd w:val="clear" w:color="auto" w:fill="E5F5FF"/>
          </w:tcPr>
          <w:p w14:paraId="297952A3" w14:textId="77777777" w:rsidR="00CE74A7" w:rsidRPr="00CC747C" w:rsidRDefault="00CE74A7" w:rsidP="003110BB">
            <w:pPr>
              <w:ind w:firstLine="314"/>
              <w:jc w:val="both"/>
              <w:rPr>
                <w:bCs/>
                <w:iCs/>
                <w:sz w:val="16"/>
                <w:szCs w:val="16"/>
                <w:lang w:val="en-US"/>
              </w:rPr>
            </w:pPr>
            <w:r w:rsidRPr="00CC747C">
              <w:rPr>
                <w:bCs/>
                <w:iCs/>
                <w:sz w:val="16"/>
                <w:szCs w:val="16"/>
              </w:rPr>
              <w:t>Дисфагия</w:t>
            </w:r>
            <w:r>
              <w:rPr>
                <w:bCs/>
                <w:iCs/>
                <w:sz w:val="16"/>
                <w:szCs w:val="16"/>
              </w:rPr>
              <w:t xml:space="preserve"> в настоящее время</w:t>
            </w:r>
          </w:p>
        </w:tc>
        <w:tc>
          <w:tcPr>
            <w:tcW w:w="1559" w:type="dxa"/>
            <w:tcBorders>
              <w:top w:val="nil"/>
              <w:left w:val="nil"/>
              <w:bottom w:val="nil"/>
              <w:right w:val="nil"/>
            </w:tcBorders>
            <w:shd w:val="clear" w:color="auto" w:fill="E5F5FF"/>
          </w:tcPr>
          <w:p w14:paraId="2E640B83" w14:textId="77777777" w:rsidR="00CE74A7" w:rsidRPr="00CC747C" w:rsidRDefault="00CE74A7" w:rsidP="003110BB">
            <w:pPr>
              <w:jc w:val="both"/>
              <w:rPr>
                <w:bCs/>
                <w:iCs/>
                <w:sz w:val="16"/>
                <w:szCs w:val="16"/>
              </w:rPr>
            </w:pPr>
            <w:r w:rsidRPr="00CC747C">
              <w:rPr>
                <w:bCs/>
                <w:iCs/>
                <w:sz w:val="16"/>
                <w:szCs w:val="16"/>
              </w:rPr>
              <w:t>15 021 (0,6)</w:t>
            </w:r>
          </w:p>
        </w:tc>
        <w:tc>
          <w:tcPr>
            <w:tcW w:w="1276" w:type="dxa"/>
            <w:tcBorders>
              <w:top w:val="nil"/>
              <w:left w:val="nil"/>
              <w:bottom w:val="nil"/>
              <w:right w:val="nil"/>
            </w:tcBorders>
            <w:shd w:val="clear" w:color="auto" w:fill="E5F5FF"/>
          </w:tcPr>
          <w:p w14:paraId="4F1A6154" w14:textId="77777777" w:rsidR="00CE74A7" w:rsidRPr="00CC747C" w:rsidRDefault="00CE74A7" w:rsidP="003110BB">
            <w:pPr>
              <w:jc w:val="both"/>
              <w:rPr>
                <w:bCs/>
                <w:iCs/>
                <w:sz w:val="16"/>
                <w:szCs w:val="16"/>
                <w:lang w:val="en-US"/>
              </w:rPr>
            </w:pPr>
            <w:r w:rsidRPr="00CC747C">
              <w:rPr>
                <w:bCs/>
                <w:iCs/>
                <w:sz w:val="16"/>
                <w:szCs w:val="16"/>
              </w:rPr>
              <w:t>8165 (0,7)</w:t>
            </w:r>
          </w:p>
        </w:tc>
        <w:tc>
          <w:tcPr>
            <w:tcW w:w="1275" w:type="dxa"/>
            <w:tcBorders>
              <w:top w:val="nil"/>
              <w:left w:val="nil"/>
              <w:bottom w:val="nil"/>
              <w:right w:val="nil"/>
            </w:tcBorders>
            <w:shd w:val="clear" w:color="auto" w:fill="E5F5FF"/>
          </w:tcPr>
          <w:p w14:paraId="4214AAF5" w14:textId="77777777" w:rsidR="00CE74A7" w:rsidRPr="00CC747C" w:rsidRDefault="00CE74A7" w:rsidP="003110BB">
            <w:pPr>
              <w:jc w:val="both"/>
              <w:rPr>
                <w:bCs/>
                <w:iCs/>
                <w:sz w:val="16"/>
                <w:szCs w:val="16"/>
                <w:lang w:val="en-US"/>
              </w:rPr>
            </w:pPr>
            <w:r w:rsidRPr="00CC747C">
              <w:rPr>
                <w:bCs/>
                <w:iCs/>
                <w:sz w:val="16"/>
                <w:szCs w:val="16"/>
              </w:rPr>
              <w:t>10 391 (1,0)</w:t>
            </w:r>
          </w:p>
        </w:tc>
        <w:tc>
          <w:tcPr>
            <w:tcW w:w="1276" w:type="dxa"/>
            <w:tcBorders>
              <w:top w:val="nil"/>
              <w:left w:val="nil"/>
              <w:bottom w:val="nil"/>
              <w:right w:val="nil"/>
            </w:tcBorders>
            <w:shd w:val="clear" w:color="auto" w:fill="E5F5FF"/>
          </w:tcPr>
          <w:p w14:paraId="2DEF51DF" w14:textId="77777777" w:rsidR="00CE74A7" w:rsidRPr="00CC747C" w:rsidRDefault="00CE74A7" w:rsidP="003110BB">
            <w:pPr>
              <w:jc w:val="both"/>
              <w:rPr>
                <w:bCs/>
                <w:iCs/>
                <w:sz w:val="16"/>
                <w:szCs w:val="16"/>
                <w:lang w:val="en-US"/>
              </w:rPr>
            </w:pPr>
            <w:r w:rsidRPr="00CC747C">
              <w:rPr>
                <w:bCs/>
                <w:iCs/>
                <w:sz w:val="16"/>
                <w:szCs w:val="16"/>
              </w:rPr>
              <w:t>8846 (0,8)</w:t>
            </w:r>
          </w:p>
        </w:tc>
        <w:tc>
          <w:tcPr>
            <w:tcW w:w="1270" w:type="dxa"/>
            <w:tcBorders>
              <w:top w:val="nil"/>
              <w:left w:val="nil"/>
              <w:bottom w:val="nil"/>
              <w:right w:val="nil"/>
            </w:tcBorders>
            <w:shd w:val="clear" w:color="auto" w:fill="E5F5FF"/>
          </w:tcPr>
          <w:p w14:paraId="51249BD2" w14:textId="77777777" w:rsidR="00CE74A7" w:rsidRPr="00CC747C" w:rsidRDefault="00CE74A7" w:rsidP="003110BB">
            <w:pPr>
              <w:jc w:val="both"/>
              <w:rPr>
                <w:bCs/>
                <w:iCs/>
                <w:sz w:val="16"/>
                <w:szCs w:val="16"/>
                <w:lang w:val="en-US"/>
              </w:rPr>
            </w:pPr>
            <w:r w:rsidRPr="00CC747C">
              <w:rPr>
                <w:bCs/>
                <w:iCs/>
                <w:sz w:val="16"/>
                <w:szCs w:val="16"/>
              </w:rPr>
              <w:t>19 237 (0,9)</w:t>
            </w:r>
          </w:p>
        </w:tc>
      </w:tr>
      <w:tr w:rsidR="00CE74A7" w:rsidRPr="00CC747C" w14:paraId="398A54B4" w14:textId="77777777" w:rsidTr="003110BB">
        <w:tc>
          <w:tcPr>
            <w:tcW w:w="5812" w:type="dxa"/>
            <w:tcBorders>
              <w:top w:val="nil"/>
              <w:left w:val="nil"/>
              <w:bottom w:val="nil"/>
              <w:right w:val="nil"/>
            </w:tcBorders>
          </w:tcPr>
          <w:p w14:paraId="71BA872E" w14:textId="77777777" w:rsidR="00CE74A7" w:rsidRPr="00CC747C" w:rsidRDefault="00CE74A7" w:rsidP="003110BB">
            <w:pPr>
              <w:ind w:firstLine="314"/>
              <w:jc w:val="both"/>
              <w:rPr>
                <w:bCs/>
                <w:iCs/>
                <w:sz w:val="16"/>
                <w:szCs w:val="16"/>
              </w:rPr>
            </w:pPr>
            <w:r w:rsidRPr="00CC747C">
              <w:rPr>
                <w:bCs/>
                <w:iCs/>
                <w:sz w:val="16"/>
                <w:szCs w:val="16"/>
              </w:rPr>
              <w:t>Гематемезис</w:t>
            </w:r>
            <w:r>
              <w:rPr>
                <w:bCs/>
                <w:iCs/>
                <w:sz w:val="16"/>
                <w:szCs w:val="16"/>
              </w:rPr>
              <w:t xml:space="preserve"> в настоящее время</w:t>
            </w:r>
          </w:p>
        </w:tc>
        <w:tc>
          <w:tcPr>
            <w:tcW w:w="1559" w:type="dxa"/>
            <w:tcBorders>
              <w:top w:val="nil"/>
              <w:left w:val="nil"/>
              <w:bottom w:val="nil"/>
              <w:right w:val="nil"/>
            </w:tcBorders>
          </w:tcPr>
          <w:p w14:paraId="1BE0E93F" w14:textId="77777777" w:rsidR="00CE74A7" w:rsidRPr="00CC747C" w:rsidRDefault="00CE74A7" w:rsidP="003110BB">
            <w:pPr>
              <w:jc w:val="both"/>
              <w:rPr>
                <w:bCs/>
                <w:iCs/>
                <w:sz w:val="16"/>
                <w:szCs w:val="16"/>
              </w:rPr>
            </w:pPr>
            <w:r w:rsidRPr="00CC747C">
              <w:rPr>
                <w:bCs/>
                <w:iCs/>
                <w:sz w:val="16"/>
                <w:szCs w:val="16"/>
              </w:rPr>
              <w:t>12 952 (0,5)</w:t>
            </w:r>
          </w:p>
        </w:tc>
        <w:tc>
          <w:tcPr>
            <w:tcW w:w="1276" w:type="dxa"/>
            <w:tcBorders>
              <w:top w:val="nil"/>
              <w:left w:val="nil"/>
              <w:bottom w:val="nil"/>
              <w:right w:val="nil"/>
            </w:tcBorders>
          </w:tcPr>
          <w:p w14:paraId="1E60E158" w14:textId="77777777" w:rsidR="00CE74A7" w:rsidRPr="00CC747C" w:rsidRDefault="00CE74A7" w:rsidP="003110BB">
            <w:pPr>
              <w:jc w:val="both"/>
              <w:rPr>
                <w:bCs/>
                <w:iCs/>
                <w:sz w:val="16"/>
                <w:szCs w:val="16"/>
              </w:rPr>
            </w:pPr>
            <w:r w:rsidRPr="00CC747C">
              <w:rPr>
                <w:bCs/>
                <w:iCs/>
                <w:sz w:val="16"/>
                <w:szCs w:val="16"/>
              </w:rPr>
              <w:t>7119 (0,6)</w:t>
            </w:r>
          </w:p>
        </w:tc>
        <w:tc>
          <w:tcPr>
            <w:tcW w:w="1275" w:type="dxa"/>
            <w:tcBorders>
              <w:top w:val="nil"/>
              <w:left w:val="nil"/>
              <w:bottom w:val="nil"/>
              <w:right w:val="nil"/>
            </w:tcBorders>
          </w:tcPr>
          <w:p w14:paraId="05B19D14" w14:textId="77777777" w:rsidR="00CE74A7" w:rsidRPr="00CC747C" w:rsidRDefault="00CE74A7" w:rsidP="003110BB">
            <w:pPr>
              <w:jc w:val="both"/>
              <w:rPr>
                <w:bCs/>
                <w:iCs/>
                <w:sz w:val="16"/>
                <w:szCs w:val="16"/>
              </w:rPr>
            </w:pPr>
            <w:r w:rsidRPr="00CC747C">
              <w:rPr>
                <w:bCs/>
                <w:iCs/>
                <w:sz w:val="16"/>
                <w:szCs w:val="16"/>
              </w:rPr>
              <w:t>4630 (0,4)</w:t>
            </w:r>
          </w:p>
        </w:tc>
        <w:tc>
          <w:tcPr>
            <w:tcW w:w="1276" w:type="dxa"/>
            <w:tcBorders>
              <w:top w:val="nil"/>
              <w:left w:val="nil"/>
              <w:bottom w:val="nil"/>
              <w:right w:val="nil"/>
            </w:tcBorders>
          </w:tcPr>
          <w:p w14:paraId="09E3ACE9" w14:textId="77777777" w:rsidR="00CE74A7" w:rsidRPr="00CC747C" w:rsidRDefault="00CE74A7" w:rsidP="003110BB">
            <w:pPr>
              <w:jc w:val="both"/>
              <w:rPr>
                <w:bCs/>
                <w:iCs/>
                <w:sz w:val="16"/>
                <w:szCs w:val="16"/>
              </w:rPr>
            </w:pPr>
            <w:r w:rsidRPr="00CC747C">
              <w:rPr>
                <w:bCs/>
                <w:iCs/>
                <w:sz w:val="16"/>
                <w:szCs w:val="16"/>
              </w:rPr>
              <w:t>6162 (0,6)</w:t>
            </w:r>
          </w:p>
        </w:tc>
        <w:tc>
          <w:tcPr>
            <w:tcW w:w="1270" w:type="dxa"/>
            <w:tcBorders>
              <w:top w:val="nil"/>
              <w:left w:val="nil"/>
              <w:bottom w:val="nil"/>
              <w:right w:val="nil"/>
            </w:tcBorders>
          </w:tcPr>
          <w:p w14:paraId="7E6D134C" w14:textId="77777777" w:rsidR="00CE74A7" w:rsidRPr="00CC747C" w:rsidRDefault="00CE74A7" w:rsidP="003110BB">
            <w:pPr>
              <w:jc w:val="both"/>
              <w:rPr>
                <w:bCs/>
                <w:iCs/>
                <w:sz w:val="16"/>
                <w:szCs w:val="16"/>
              </w:rPr>
            </w:pPr>
            <w:r w:rsidRPr="00CC747C">
              <w:rPr>
                <w:bCs/>
                <w:iCs/>
                <w:sz w:val="16"/>
                <w:szCs w:val="16"/>
              </w:rPr>
              <w:t>10 792 (0,5)</w:t>
            </w:r>
          </w:p>
        </w:tc>
      </w:tr>
      <w:tr w:rsidR="00CE74A7" w:rsidRPr="00CC747C" w14:paraId="268B4A58" w14:textId="77777777" w:rsidTr="003110BB">
        <w:tc>
          <w:tcPr>
            <w:tcW w:w="5812" w:type="dxa"/>
            <w:tcBorders>
              <w:top w:val="nil"/>
              <w:left w:val="nil"/>
              <w:bottom w:val="nil"/>
              <w:right w:val="nil"/>
            </w:tcBorders>
            <w:shd w:val="clear" w:color="auto" w:fill="E5F5FF"/>
          </w:tcPr>
          <w:p w14:paraId="0AE04E3E" w14:textId="77777777" w:rsidR="00CE74A7" w:rsidRPr="00CC747C" w:rsidRDefault="00CE74A7" w:rsidP="003110BB">
            <w:pPr>
              <w:ind w:firstLine="314"/>
              <w:jc w:val="both"/>
              <w:rPr>
                <w:bCs/>
                <w:iCs/>
                <w:sz w:val="16"/>
                <w:szCs w:val="16"/>
              </w:rPr>
            </w:pPr>
            <w:r w:rsidRPr="00CC747C">
              <w:rPr>
                <w:bCs/>
                <w:iCs/>
                <w:sz w:val="16"/>
                <w:szCs w:val="16"/>
              </w:rPr>
              <w:t>Боль в живот</w:t>
            </w:r>
            <w:r>
              <w:rPr>
                <w:bCs/>
                <w:iCs/>
                <w:sz w:val="16"/>
                <w:szCs w:val="16"/>
              </w:rPr>
              <w:t>е в настоящее время</w:t>
            </w:r>
          </w:p>
        </w:tc>
        <w:tc>
          <w:tcPr>
            <w:tcW w:w="1559" w:type="dxa"/>
            <w:tcBorders>
              <w:top w:val="nil"/>
              <w:left w:val="nil"/>
              <w:bottom w:val="nil"/>
              <w:right w:val="nil"/>
            </w:tcBorders>
            <w:shd w:val="clear" w:color="auto" w:fill="E5F5FF"/>
          </w:tcPr>
          <w:p w14:paraId="5A2653A0" w14:textId="77777777" w:rsidR="00CE74A7" w:rsidRPr="00CC747C" w:rsidRDefault="00CE74A7" w:rsidP="003110BB">
            <w:pPr>
              <w:jc w:val="both"/>
              <w:rPr>
                <w:bCs/>
                <w:iCs/>
                <w:sz w:val="16"/>
                <w:szCs w:val="16"/>
              </w:rPr>
            </w:pPr>
            <w:r w:rsidRPr="00CC747C">
              <w:rPr>
                <w:bCs/>
                <w:iCs/>
                <w:sz w:val="16"/>
                <w:szCs w:val="16"/>
              </w:rPr>
              <w:t>225 543 (9,6)</w:t>
            </w:r>
          </w:p>
        </w:tc>
        <w:tc>
          <w:tcPr>
            <w:tcW w:w="1276" w:type="dxa"/>
            <w:tcBorders>
              <w:top w:val="nil"/>
              <w:left w:val="nil"/>
              <w:bottom w:val="nil"/>
              <w:right w:val="nil"/>
            </w:tcBorders>
            <w:shd w:val="clear" w:color="auto" w:fill="E5F5FF"/>
          </w:tcPr>
          <w:p w14:paraId="0B62F652" w14:textId="77777777" w:rsidR="00CE74A7" w:rsidRPr="00CC747C" w:rsidRDefault="00CE74A7" w:rsidP="003110BB">
            <w:pPr>
              <w:jc w:val="both"/>
              <w:rPr>
                <w:bCs/>
                <w:iCs/>
                <w:sz w:val="16"/>
                <w:szCs w:val="16"/>
              </w:rPr>
            </w:pPr>
            <w:r w:rsidRPr="00CC747C">
              <w:rPr>
                <w:bCs/>
                <w:iCs/>
                <w:sz w:val="16"/>
                <w:szCs w:val="16"/>
              </w:rPr>
              <w:t>126 161 (10,2)</w:t>
            </w:r>
          </w:p>
        </w:tc>
        <w:tc>
          <w:tcPr>
            <w:tcW w:w="1275" w:type="dxa"/>
            <w:tcBorders>
              <w:top w:val="nil"/>
              <w:left w:val="nil"/>
              <w:bottom w:val="nil"/>
              <w:right w:val="nil"/>
            </w:tcBorders>
            <w:shd w:val="clear" w:color="auto" w:fill="E5F5FF"/>
          </w:tcPr>
          <w:p w14:paraId="6E906F6B" w14:textId="77777777" w:rsidR="00CE74A7" w:rsidRPr="00CC747C" w:rsidRDefault="00CE74A7" w:rsidP="003110BB">
            <w:pPr>
              <w:jc w:val="both"/>
              <w:rPr>
                <w:bCs/>
                <w:iCs/>
                <w:sz w:val="16"/>
                <w:szCs w:val="16"/>
              </w:rPr>
            </w:pPr>
            <w:r w:rsidRPr="00CC747C">
              <w:rPr>
                <w:bCs/>
                <w:iCs/>
                <w:sz w:val="16"/>
                <w:szCs w:val="16"/>
              </w:rPr>
              <w:t>144 266 (13,4)</w:t>
            </w:r>
          </w:p>
        </w:tc>
        <w:tc>
          <w:tcPr>
            <w:tcW w:w="1276" w:type="dxa"/>
            <w:tcBorders>
              <w:top w:val="nil"/>
              <w:left w:val="nil"/>
              <w:bottom w:val="nil"/>
              <w:right w:val="nil"/>
            </w:tcBorders>
            <w:shd w:val="clear" w:color="auto" w:fill="E5F5FF"/>
          </w:tcPr>
          <w:p w14:paraId="360F4E96" w14:textId="77777777" w:rsidR="00CE74A7" w:rsidRPr="00CC747C" w:rsidRDefault="00CE74A7" w:rsidP="003110BB">
            <w:pPr>
              <w:jc w:val="both"/>
              <w:rPr>
                <w:bCs/>
                <w:iCs/>
                <w:sz w:val="16"/>
                <w:szCs w:val="16"/>
              </w:rPr>
            </w:pPr>
            <w:r w:rsidRPr="00CC747C">
              <w:rPr>
                <w:bCs/>
                <w:iCs/>
                <w:sz w:val="16"/>
                <w:szCs w:val="16"/>
              </w:rPr>
              <w:t>102 732 (9,7)</w:t>
            </w:r>
          </w:p>
        </w:tc>
        <w:tc>
          <w:tcPr>
            <w:tcW w:w="1270" w:type="dxa"/>
            <w:tcBorders>
              <w:top w:val="nil"/>
              <w:left w:val="nil"/>
              <w:bottom w:val="nil"/>
              <w:right w:val="nil"/>
            </w:tcBorders>
            <w:shd w:val="clear" w:color="auto" w:fill="E5F5FF"/>
          </w:tcPr>
          <w:p w14:paraId="0446ADEF" w14:textId="77777777" w:rsidR="00CE74A7" w:rsidRPr="00CC747C" w:rsidRDefault="00CE74A7" w:rsidP="003110BB">
            <w:pPr>
              <w:jc w:val="both"/>
              <w:rPr>
                <w:bCs/>
                <w:iCs/>
                <w:sz w:val="16"/>
                <w:szCs w:val="16"/>
              </w:rPr>
            </w:pPr>
            <w:r w:rsidRPr="00CC747C">
              <w:rPr>
                <w:bCs/>
                <w:iCs/>
                <w:sz w:val="16"/>
                <w:szCs w:val="16"/>
              </w:rPr>
              <w:t>246 998 (11,5)</w:t>
            </w:r>
          </w:p>
        </w:tc>
      </w:tr>
      <w:tr w:rsidR="00CE74A7" w:rsidRPr="00CC747C" w14:paraId="522BB22D" w14:textId="77777777" w:rsidTr="003110BB">
        <w:tc>
          <w:tcPr>
            <w:tcW w:w="5812" w:type="dxa"/>
            <w:tcBorders>
              <w:top w:val="nil"/>
              <w:left w:val="nil"/>
              <w:bottom w:val="nil"/>
              <w:right w:val="nil"/>
            </w:tcBorders>
          </w:tcPr>
          <w:p w14:paraId="48AFE55D" w14:textId="77777777" w:rsidR="00CE74A7" w:rsidRPr="00CC747C" w:rsidRDefault="00CE74A7" w:rsidP="003110BB">
            <w:pPr>
              <w:ind w:firstLine="314"/>
              <w:jc w:val="both"/>
              <w:rPr>
                <w:bCs/>
                <w:iCs/>
                <w:sz w:val="16"/>
                <w:szCs w:val="16"/>
              </w:rPr>
            </w:pPr>
            <w:r w:rsidRPr="00CC747C">
              <w:rPr>
                <w:bCs/>
                <w:iCs/>
                <w:sz w:val="16"/>
                <w:szCs w:val="16"/>
              </w:rPr>
              <w:t>Потеря аппетита</w:t>
            </w:r>
            <w:r>
              <w:rPr>
                <w:bCs/>
                <w:iCs/>
                <w:sz w:val="16"/>
                <w:szCs w:val="16"/>
              </w:rPr>
              <w:t xml:space="preserve"> в настоящее время</w:t>
            </w:r>
          </w:p>
        </w:tc>
        <w:tc>
          <w:tcPr>
            <w:tcW w:w="1559" w:type="dxa"/>
            <w:tcBorders>
              <w:top w:val="nil"/>
              <w:left w:val="nil"/>
              <w:bottom w:val="nil"/>
              <w:right w:val="nil"/>
            </w:tcBorders>
          </w:tcPr>
          <w:p w14:paraId="1EFF00FF" w14:textId="77777777" w:rsidR="00CE74A7" w:rsidRPr="00CC747C" w:rsidRDefault="00CE74A7" w:rsidP="003110BB">
            <w:pPr>
              <w:jc w:val="both"/>
              <w:rPr>
                <w:bCs/>
                <w:iCs/>
                <w:sz w:val="16"/>
                <w:szCs w:val="16"/>
              </w:rPr>
            </w:pPr>
            <w:r w:rsidRPr="00CC747C">
              <w:rPr>
                <w:bCs/>
                <w:iCs/>
                <w:sz w:val="16"/>
                <w:szCs w:val="16"/>
              </w:rPr>
              <w:t>9978 (0,4)</w:t>
            </w:r>
          </w:p>
        </w:tc>
        <w:tc>
          <w:tcPr>
            <w:tcW w:w="1276" w:type="dxa"/>
            <w:tcBorders>
              <w:top w:val="nil"/>
              <w:left w:val="nil"/>
              <w:bottom w:val="nil"/>
              <w:right w:val="nil"/>
            </w:tcBorders>
          </w:tcPr>
          <w:p w14:paraId="37D5F2CE" w14:textId="77777777" w:rsidR="00CE74A7" w:rsidRPr="00CC747C" w:rsidRDefault="00CE74A7" w:rsidP="003110BB">
            <w:pPr>
              <w:jc w:val="both"/>
              <w:rPr>
                <w:bCs/>
                <w:iCs/>
                <w:sz w:val="16"/>
                <w:szCs w:val="16"/>
              </w:rPr>
            </w:pPr>
            <w:r w:rsidRPr="00CC747C">
              <w:rPr>
                <w:bCs/>
                <w:iCs/>
                <w:sz w:val="16"/>
                <w:szCs w:val="16"/>
              </w:rPr>
              <w:t>6133 (0,5)</w:t>
            </w:r>
          </w:p>
        </w:tc>
        <w:tc>
          <w:tcPr>
            <w:tcW w:w="1275" w:type="dxa"/>
            <w:tcBorders>
              <w:top w:val="nil"/>
              <w:left w:val="nil"/>
              <w:bottom w:val="nil"/>
              <w:right w:val="nil"/>
            </w:tcBorders>
          </w:tcPr>
          <w:p w14:paraId="25D09D35" w14:textId="77777777" w:rsidR="00CE74A7" w:rsidRPr="00CC747C" w:rsidRDefault="00CE74A7" w:rsidP="003110BB">
            <w:pPr>
              <w:jc w:val="both"/>
              <w:rPr>
                <w:bCs/>
                <w:iCs/>
                <w:sz w:val="16"/>
                <w:szCs w:val="16"/>
              </w:rPr>
            </w:pPr>
            <w:r w:rsidRPr="00CC747C">
              <w:rPr>
                <w:bCs/>
                <w:iCs/>
                <w:sz w:val="16"/>
                <w:szCs w:val="16"/>
              </w:rPr>
              <w:t>3317 (0,3)</w:t>
            </w:r>
          </w:p>
        </w:tc>
        <w:tc>
          <w:tcPr>
            <w:tcW w:w="1276" w:type="dxa"/>
            <w:tcBorders>
              <w:top w:val="nil"/>
              <w:left w:val="nil"/>
              <w:bottom w:val="nil"/>
              <w:right w:val="nil"/>
            </w:tcBorders>
          </w:tcPr>
          <w:p w14:paraId="4F2BC1F6" w14:textId="77777777" w:rsidR="00CE74A7" w:rsidRPr="00CC747C" w:rsidRDefault="00CE74A7" w:rsidP="003110BB">
            <w:pPr>
              <w:jc w:val="both"/>
              <w:rPr>
                <w:bCs/>
                <w:iCs/>
                <w:sz w:val="16"/>
                <w:szCs w:val="16"/>
              </w:rPr>
            </w:pPr>
            <w:r w:rsidRPr="00CC747C">
              <w:rPr>
                <w:bCs/>
                <w:iCs/>
                <w:sz w:val="16"/>
                <w:szCs w:val="16"/>
              </w:rPr>
              <w:t>2521 (0,2)</w:t>
            </w:r>
          </w:p>
        </w:tc>
        <w:tc>
          <w:tcPr>
            <w:tcW w:w="1270" w:type="dxa"/>
            <w:tcBorders>
              <w:top w:val="nil"/>
              <w:left w:val="nil"/>
              <w:bottom w:val="nil"/>
              <w:right w:val="nil"/>
            </w:tcBorders>
          </w:tcPr>
          <w:p w14:paraId="5CBCCDB0" w14:textId="77777777" w:rsidR="00CE74A7" w:rsidRPr="00CC747C" w:rsidRDefault="00CE74A7" w:rsidP="003110BB">
            <w:pPr>
              <w:jc w:val="both"/>
              <w:rPr>
                <w:bCs/>
                <w:iCs/>
                <w:sz w:val="16"/>
                <w:szCs w:val="16"/>
              </w:rPr>
            </w:pPr>
            <w:r w:rsidRPr="00CC747C">
              <w:rPr>
                <w:bCs/>
                <w:iCs/>
                <w:sz w:val="16"/>
                <w:szCs w:val="16"/>
              </w:rPr>
              <w:t>5838 (0,3)</w:t>
            </w:r>
          </w:p>
        </w:tc>
      </w:tr>
      <w:tr w:rsidR="00CE74A7" w:rsidRPr="00CC747C" w14:paraId="07A100EC" w14:textId="77777777" w:rsidTr="003110BB">
        <w:tc>
          <w:tcPr>
            <w:tcW w:w="5812" w:type="dxa"/>
            <w:tcBorders>
              <w:top w:val="nil"/>
              <w:left w:val="nil"/>
              <w:bottom w:val="nil"/>
              <w:right w:val="nil"/>
            </w:tcBorders>
            <w:shd w:val="clear" w:color="auto" w:fill="E5F5FF"/>
          </w:tcPr>
          <w:p w14:paraId="715F4EFF" w14:textId="77777777" w:rsidR="00CE74A7" w:rsidRPr="00F365F3" w:rsidRDefault="00CE74A7" w:rsidP="003110BB">
            <w:pPr>
              <w:ind w:firstLine="314"/>
              <w:jc w:val="both"/>
              <w:rPr>
                <w:bCs/>
                <w:iCs/>
                <w:sz w:val="16"/>
                <w:szCs w:val="16"/>
              </w:rPr>
            </w:pPr>
            <w:r w:rsidRPr="00CC747C">
              <w:rPr>
                <w:bCs/>
                <w:iCs/>
                <w:sz w:val="16"/>
                <w:szCs w:val="16"/>
              </w:rPr>
              <w:t>Потеря</w:t>
            </w:r>
            <w:r w:rsidRPr="00F365F3">
              <w:rPr>
                <w:bCs/>
                <w:iCs/>
                <w:sz w:val="16"/>
                <w:szCs w:val="16"/>
              </w:rPr>
              <w:t xml:space="preserve"> </w:t>
            </w:r>
            <w:r w:rsidRPr="00CC747C">
              <w:rPr>
                <w:bCs/>
                <w:iCs/>
                <w:sz w:val="16"/>
                <w:szCs w:val="16"/>
              </w:rPr>
              <w:t>веса</w:t>
            </w:r>
            <w:r>
              <w:rPr>
                <w:bCs/>
                <w:iCs/>
                <w:sz w:val="16"/>
                <w:szCs w:val="16"/>
              </w:rPr>
              <w:t xml:space="preserve"> в настоящее время</w:t>
            </w:r>
          </w:p>
        </w:tc>
        <w:tc>
          <w:tcPr>
            <w:tcW w:w="1559" w:type="dxa"/>
            <w:tcBorders>
              <w:top w:val="nil"/>
              <w:left w:val="nil"/>
              <w:bottom w:val="nil"/>
              <w:right w:val="nil"/>
            </w:tcBorders>
            <w:shd w:val="clear" w:color="auto" w:fill="E5F5FF"/>
          </w:tcPr>
          <w:p w14:paraId="706686FE" w14:textId="77777777" w:rsidR="00CE74A7" w:rsidRPr="00CC747C" w:rsidRDefault="00CE74A7" w:rsidP="003110BB">
            <w:pPr>
              <w:jc w:val="both"/>
              <w:rPr>
                <w:bCs/>
                <w:iCs/>
                <w:sz w:val="16"/>
                <w:szCs w:val="16"/>
              </w:rPr>
            </w:pPr>
            <w:r w:rsidRPr="00CC747C">
              <w:rPr>
                <w:bCs/>
                <w:iCs/>
                <w:sz w:val="16"/>
                <w:szCs w:val="16"/>
              </w:rPr>
              <w:t>9998 (0,4)</w:t>
            </w:r>
          </w:p>
        </w:tc>
        <w:tc>
          <w:tcPr>
            <w:tcW w:w="1276" w:type="dxa"/>
            <w:tcBorders>
              <w:top w:val="nil"/>
              <w:left w:val="nil"/>
              <w:bottom w:val="nil"/>
              <w:right w:val="nil"/>
            </w:tcBorders>
            <w:shd w:val="clear" w:color="auto" w:fill="E5F5FF"/>
          </w:tcPr>
          <w:p w14:paraId="2855AFF1" w14:textId="77777777" w:rsidR="00CE74A7" w:rsidRPr="00CC747C" w:rsidRDefault="00CE74A7" w:rsidP="003110BB">
            <w:pPr>
              <w:jc w:val="both"/>
              <w:rPr>
                <w:bCs/>
                <w:iCs/>
                <w:sz w:val="16"/>
                <w:szCs w:val="16"/>
              </w:rPr>
            </w:pPr>
            <w:r w:rsidRPr="00CC747C">
              <w:rPr>
                <w:bCs/>
                <w:iCs/>
                <w:sz w:val="16"/>
                <w:szCs w:val="16"/>
              </w:rPr>
              <w:t>5377 (0,4)</w:t>
            </w:r>
          </w:p>
        </w:tc>
        <w:tc>
          <w:tcPr>
            <w:tcW w:w="1275" w:type="dxa"/>
            <w:tcBorders>
              <w:top w:val="nil"/>
              <w:left w:val="nil"/>
              <w:bottom w:val="nil"/>
              <w:right w:val="nil"/>
            </w:tcBorders>
            <w:shd w:val="clear" w:color="auto" w:fill="E5F5FF"/>
          </w:tcPr>
          <w:p w14:paraId="7A4B7927" w14:textId="77777777" w:rsidR="00CE74A7" w:rsidRPr="00CC747C" w:rsidRDefault="00CE74A7" w:rsidP="003110BB">
            <w:pPr>
              <w:jc w:val="both"/>
              <w:rPr>
                <w:bCs/>
                <w:iCs/>
                <w:sz w:val="16"/>
                <w:szCs w:val="16"/>
              </w:rPr>
            </w:pPr>
            <w:r w:rsidRPr="00CC747C">
              <w:rPr>
                <w:bCs/>
                <w:iCs/>
                <w:sz w:val="16"/>
                <w:szCs w:val="16"/>
              </w:rPr>
              <w:t>15 465 (1,4)</w:t>
            </w:r>
          </w:p>
        </w:tc>
        <w:tc>
          <w:tcPr>
            <w:tcW w:w="1276" w:type="dxa"/>
            <w:tcBorders>
              <w:top w:val="nil"/>
              <w:left w:val="nil"/>
              <w:bottom w:val="nil"/>
              <w:right w:val="nil"/>
            </w:tcBorders>
            <w:shd w:val="clear" w:color="auto" w:fill="E5F5FF"/>
          </w:tcPr>
          <w:p w14:paraId="3C73CDBF" w14:textId="77777777" w:rsidR="00CE74A7" w:rsidRPr="00CC747C" w:rsidRDefault="00CE74A7" w:rsidP="003110BB">
            <w:pPr>
              <w:jc w:val="both"/>
              <w:rPr>
                <w:bCs/>
                <w:iCs/>
                <w:sz w:val="16"/>
                <w:szCs w:val="16"/>
              </w:rPr>
            </w:pPr>
            <w:r w:rsidRPr="00CC747C">
              <w:rPr>
                <w:bCs/>
                <w:iCs/>
                <w:sz w:val="16"/>
                <w:szCs w:val="16"/>
              </w:rPr>
              <w:t>12 938 (1,2)</w:t>
            </w:r>
          </w:p>
        </w:tc>
        <w:tc>
          <w:tcPr>
            <w:tcW w:w="1270" w:type="dxa"/>
            <w:tcBorders>
              <w:top w:val="nil"/>
              <w:left w:val="nil"/>
              <w:bottom w:val="nil"/>
              <w:right w:val="nil"/>
            </w:tcBorders>
            <w:shd w:val="clear" w:color="auto" w:fill="E5F5FF"/>
          </w:tcPr>
          <w:p w14:paraId="41A8E68A" w14:textId="77777777" w:rsidR="00CE74A7" w:rsidRPr="00CC747C" w:rsidRDefault="00CE74A7" w:rsidP="003110BB">
            <w:pPr>
              <w:jc w:val="both"/>
              <w:rPr>
                <w:bCs/>
                <w:iCs/>
                <w:sz w:val="16"/>
                <w:szCs w:val="16"/>
              </w:rPr>
            </w:pPr>
            <w:r w:rsidRPr="00CC747C">
              <w:rPr>
                <w:bCs/>
                <w:iCs/>
                <w:sz w:val="16"/>
                <w:szCs w:val="16"/>
              </w:rPr>
              <w:t>28 403 (1,3)</w:t>
            </w:r>
          </w:p>
        </w:tc>
      </w:tr>
      <w:tr w:rsidR="00CE74A7" w:rsidRPr="00CC747C" w14:paraId="1ACF9C68" w14:textId="77777777" w:rsidTr="003110BB">
        <w:tc>
          <w:tcPr>
            <w:tcW w:w="5812" w:type="dxa"/>
            <w:tcBorders>
              <w:top w:val="nil"/>
              <w:left w:val="nil"/>
              <w:bottom w:val="single" w:sz="4" w:space="0" w:color="auto"/>
              <w:right w:val="nil"/>
            </w:tcBorders>
          </w:tcPr>
          <w:p w14:paraId="46AD0778" w14:textId="77777777" w:rsidR="00CE74A7" w:rsidRPr="00CC747C" w:rsidRDefault="00CE74A7" w:rsidP="003110BB">
            <w:pPr>
              <w:ind w:left="314"/>
              <w:jc w:val="both"/>
              <w:rPr>
                <w:bCs/>
                <w:iCs/>
                <w:sz w:val="16"/>
                <w:szCs w:val="16"/>
              </w:rPr>
            </w:pPr>
            <w:r w:rsidRPr="00CC747C">
              <w:rPr>
                <w:bCs/>
                <w:iCs/>
                <w:sz w:val="16"/>
                <w:szCs w:val="16"/>
              </w:rPr>
              <w:t xml:space="preserve">Гемоглобин &lt;11 г/дл в </w:t>
            </w:r>
            <w:r>
              <w:rPr>
                <w:bCs/>
                <w:iCs/>
                <w:sz w:val="16"/>
                <w:szCs w:val="16"/>
              </w:rPr>
              <w:t xml:space="preserve">течение последнего </w:t>
            </w:r>
            <w:r w:rsidRPr="00CC747C">
              <w:rPr>
                <w:bCs/>
                <w:iCs/>
                <w:sz w:val="16"/>
                <w:szCs w:val="16"/>
              </w:rPr>
              <w:t>год</w:t>
            </w:r>
            <w:r>
              <w:rPr>
                <w:bCs/>
                <w:iCs/>
                <w:sz w:val="16"/>
                <w:szCs w:val="16"/>
              </w:rPr>
              <w:t>а</w:t>
            </w:r>
          </w:p>
        </w:tc>
        <w:tc>
          <w:tcPr>
            <w:tcW w:w="1559" w:type="dxa"/>
            <w:tcBorders>
              <w:top w:val="nil"/>
              <w:left w:val="nil"/>
              <w:bottom w:val="single" w:sz="4" w:space="0" w:color="auto"/>
              <w:right w:val="nil"/>
            </w:tcBorders>
          </w:tcPr>
          <w:p w14:paraId="77046719" w14:textId="77777777" w:rsidR="00CE74A7" w:rsidRPr="00CC747C" w:rsidRDefault="00CE74A7" w:rsidP="003110BB">
            <w:pPr>
              <w:jc w:val="both"/>
              <w:rPr>
                <w:bCs/>
                <w:iCs/>
                <w:sz w:val="16"/>
                <w:szCs w:val="16"/>
              </w:rPr>
            </w:pPr>
            <w:r w:rsidRPr="00CC747C">
              <w:rPr>
                <w:bCs/>
                <w:iCs/>
                <w:sz w:val="16"/>
                <w:szCs w:val="16"/>
              </w:rPr>
              <w:t>22 576 (1,0)</w:t>
            </w:r>
          </w:p>
        </w:tc>
        <w:tc>
          <w:tcPr>
            <w:tcW w:w="1276" w:type="dxa"/>
            <w:tcBorders>
              <w:top w:val="nil"/>
              <w:left w:val="nil"/>
              <w:bottom w:val="single" w:sz="4" w:space="0" w:color="auto"/>
              <w:right w:val="nil"/>
            </w:tcBorders>
          </w:tcPr>
          <w:p w14:paraId="7EF4287C" w14:textId="77777777" w:rsidR="00CE74A7" w:rsidRPr="00CC747C" w:rsidRDefault="00CE74A7" w:rsidP="003110BB">
            <w:pPr>
              <w:jc w:val="both"/>
              <w:rPr>
                <w:bCs/>
                <w:iCs/>
                <w:sz w:val="16"/>
                <w:szCs w:val="16"/>
                <w:lang w:val="en-US"/>
              </w:rPr>
            </w:pPr>
            <w:r w:rsidRPr="00CC747C">
              <w:rPr>
                <w:bCs/>
                <w:iCs/>
                <w:sz w:val="16"/>
                <w:szCs w:val="16"/>
              </w:rPr>
              <w:t>12 638 (1,0)</w:t>
            </w:r>
          </w:p>
        </w:tc>
        <w:tc>
          <w:tcPr>
            <w:tcW w:w="1275" w:type="dxa"/>
            <w:tcBorders>
              <w:top w:val="nil"/>
              <w:left w:val="nil"/>
              <w:bottom w:val="single" w:sz="4" w:space="0" w:color="auto"/>
              <w:right w:val="nil"/>
            </w:tcBorders>
          </w:tcPr>
          <w:p w14:paraId="77C2075E" w14:textId="77777777" w:rsidR="00CE74A7" w:rsidRPr="00CC747C" w:rsidRDefault="00CE74A7" w:rsidP="003110BB">
            <w:pPr>
              <w:jc w:val="both"/>
              <w:rPr>
                <w:bCs/>
                <w:iCs/>
                <w:sz w:val="16"/>
                <w:szCs w:val="16"/>
                <w:lang w:val="en-US"/>
              </w:rPr>
            </w:pPr>
            <w:r w:rsidRPr="00CC747C">
              <w:rPr>
                <w:bCs/>
                <w:iCs/>
                <w:sz w:val="16"/>
                <w:szCs w:val="16"/>
              </w:rPr>
              <w:t>13 792 (1,3)</w:t>
            </w:r>
          </w:p>
        </w:tc>
        <w:tc>
          <w:tcPr>
            <w:tcW w:w="1276" w:type="dxa"/>
            <w:tcBorders>
              <w:top w:val="nil"/>
              <w:left w:val="nil"/>
              <w:bottom w:val="single" w:sz="4" w:space="0" w:color="auto"/>
              <w:right w:val="nil"/>
            </w:tcBorders>
          </w:tcPr>
          <w:p w14:paraId="69A197C2" w14:textId="77777777" w:rsidR="00CE74A7" w:rsidRPr="00CC747C" w:rsidRDefault="00CE74A7" w:rsidP="003110BB">
            <w:pPr>
              <w:jc w:val="both"/>
              <w:rPr>
                <w:bCs/>
                <w:iCs/>
                <w:sz w:val="16"/>
                <w:szCs w:val="16"/>
                <w:lang w:val="en-US"/>
              </w:rPr>
            </w:pPr>
            <w:r w:rsidRPr="00CC747C">
              <w:rPr>
                <w:bCs/>
                <w:iCs/>
                <w:sz w:val="16"/>
                <w:szCs w:val="16"/>
              </w:rPr>
              <w:t>4563 (0,4)</w:t>
            </w:r>
          </w:p>
        </w:tc>
        <w:tc>
          <w:tcPr>
            <w:tcW w:w="1270" w:type="dxa"/>
            <w:tcBorders>
              <w:top w:val="nil"/>
              <w:left w:val="nil"/>
              <w:bottom w:val="single" w:sz="4" w:space="0" w:color="auto"/>
              <w:right w:val="nil"/>
            </w:tcBorders>
          </w:tcPr>
          <w:p w14:paraId="7747DBFE" w14:textId="77777777" w:rsidR="00CE74A7" w:rsidRPr="00CC747C" w:rsidRDefault="00CE74A7" w:rsidP="003110BB">
            <w:pPr>
              <w:jc w:val="both"/>
              <w:rPr>
                <w:bCs/>
                <w:iCs/>
                <w:sz w:val="16"/>
                <w:szCs w:val="16"/>
                <w:lang w:val="en-US"/>
              </w:rPr>
            </w:pPr>
            <w:r w:rsidRPr="00CC747C">
              <w:rPr>
                <w:bCs/>
                <w:iCs/>
                <w:sz w:val="16"/>
                <w:szCs w:val="16"/>
              </w:rPr>
              <w:t>18 355 (0,9)</w:t>
            </w:r>
          </w:p>
        </w:tc>
      </w:tr>
      <w:tr w:rsidR="00CE74A7" w:rsidRPr="00CC747C" w14:paraId="2015B994" w14:textId="77777777" w:rsidTr="003110BB">
        <w:tc>
          <w:tcPr>
            <w:tcW w:w="12468" w:type="dxa"/>
            <w:gridSpan w:val="6"/>
            <w:tcBorders>
              <w:left w:val="nil"/>
              <w:bottom w:val="nil"/>
              <w:right w:val="nil"/>
            </w:tcBorders>
          </w:tcPr>
          <w:p w14:paraId="29B00272" w14:textId="77777777" w:rsidR="00CE74A7" w:rsidRPr="00CC747C" w:rsidRDefault="00CE74A7" w:rsidP="003110BB">
            <w:pPr>
              <w:jc w:val="both"/>
              <w:rPr>
                <w:bCs/>
                <w:iCs/>
                <w:sz w:val="16"/>
                <w:szCs w:val="16"/>
                <w:lang w:bidi="en-US"/>
              </w:rPr>
            </w:pPr>
            <w:r w:rsidRPr="00CC747C">
              <w:rPr>
                <w:bCs/>
                <w:iCs/>
                <w:sz w:val="16"/>
                <w:szCs w:val="16"/>
                <w:lang w:val="en-US" w:bidi="en-US"/>
              </w:rPr>
              <w:t>THIN</w:t>
            </w:r>
            <w:r w:rsidRPr="00CC747C">
              <w:rPr>
                <w:bCs/>
                <w:iCs/>
                <w:sz w:val="16"/>
                <w:szCs w:val="16"/>
                <w:lang w:bidi="en-US"/>
              </w:rPr>
              <w:t xml:space="preserve"> — </w:t>
            </w:r>
            <w:r w:rsidRPr="00CC747C">
              <w:rPr>
                <w:bCs/>
                <w:iCs/>
                <w:sz w:val="16"/>
                <w:szCs w:val="16"/>
                <w:lang w:val="en-US" w:bidi="en-US"/>
              </w:rPr>
              <w:t>The</w:t>
            </w:r>
            <w:r w:rsidRPr="00CC747C">
              <w:rPr>
                <w:bCs/>
                <w:iCs/>
                <w:sz w:val="16"/>
                <w:szCs w:val="16"/>
                <w:lang w:bidi="en-US"/>
              </w:rPr>
              <w:t xml:space="preserve"> </w:t>
            </w:r>
            <w:r w:rsidRPr="00CC747C">
              <w:rPr>
                <w:bCs/>
                <w:iCs/>
                <w:sz w:val="16"/>
                <w:szCs w:val="16"/>
                <w:lang w:val="en-US" w:bidi="en-US"/>
              </w:rPr>
              <w:t>Health</w:t>
            </w:r>
            <w:r w:rsidRPr="00CC747C">
              <w:rPr>
                <w:bCs/>
                <w:iCs/>
                <w:sz w:val="16"/>
                <w:szCs w:val="16"/>
                <w:lang w:bidi="en-US"/>
              </w:rPr>
              <w:t xml:space="preserve"> </w:t>
            </w:r>
            <w:r w:rsidRPr="00CC747C">
              <w:rPr>
                <w:bCs/>
                <w:iCs/>
                <w:sz w:val="16"/>
                <w:szCs w:val="16"/>
                <w:lang w:val="en-US" w:bidi="en-US"/>
              </w:rPr>
              <w:t>Improvement</w:t>
            </w:r>
            <w:r w:rsidRPr="00CC747C">
              <w:rPr>
                <w:bCs/>
                <w:iCs/>
                <w:sz w:val="16"/>
                <w:szCs w:val="16"/>
                <w:lang w:bidi="en-US"/>
              </w:rPr>
              <w:t xml:space="preserve"> </w:t>
            </w:r>
            <w:r w:rsidRPr="00CC747C">
              <w:rPr>
                <w:bCs/>
                <w:iCs/>
                <w:sz w:val="16"/>
                <w:szCs w:val="16"/>
                <w:lang w:val="en-US" w:bidi="en-US"/>
              </w:rPr>
              <w:t>Network</w:t>
            </w:r>
          </w:p>
          <w:p w14:paraId="605A9FE3" w14:textId="77777777" w:rsidR="00CE74A7" w:rsidRDefault="00CE74A7" w:rsidP="003110BB">
            <w:pPr>
              <w:jc w:val="both"/>
              <w:rPr>
                <w:bCs/>
                <w:iCs/>
                <w:sz w:val="16"/>
                <w:szCs w:val="16"/>
                <w:lang w:bidi="en-US"/>
              </w:rPr>
            </w:pPr>
            <w:r w:rsidRPr="00CC747C">
              <w:rPr>
                <w:bCs/>
                <w:iCs/>
                <w:sz w:val="16"/>
                <w:szCs w:val="16"/>
                <w:lang w:bidi="en-US"/>
              </w:rPr>
              <w:t xml:space="preserve">*В когорте </w:t>
            </w:r>
            <w:r w:rsidRPr="00CC747C">
              <w:rPr>
                <w:bCs/>
                <w:iCs/>
                <w:sz w:val="16"/>
                <w:szCs w:val="16"/>
                <w:lang w:val="en-US" w:bidi="en-US"/>
              </w:rPr>
              <w:t>THIN</w:t>
            </w:r>
            <w:r w:rsidRPr="00CC747C">
              <w:rPr>
                <w:bCs/>
                <w:iCs/>
                <w:sz w:val="16"/>
                <w:szCs w:val="16"/>
                <w:lang w:bidi="en-US"/>
              </w:rPr>
              <w:t xml:space="preserve"> большее число пациентов сообщали о боли в живот</w:t>
            </w:r>
            <w:r>
              <w:rPr>
                <w:bCs/>
                <w:iCs/>
                <w:sz w:val="16"/>
                <w:szCs w:val="16"/>
                <w:lang w:bidi="en-US"/>
              </w:rPr>
              <w:t>е</w:t>
            </w:r>
            <w:r w:rsidRPr="00CC747C">
              <w:rPr>
                <w:bCs/>
                <w:iCs/>
                <w:sz w:val="16"/>
                <w:szCs w:val="16"/>
                <w:lang w:bidi="en-US"/>
              </w:rPr>
              <w:t xml:space="preserve"> и потере веса по сравнению с исходной когортой, данные </w:t>
            </w:r>
            <w:r>
              <w:rPr>
                <w:bCs/>
                <w:iCs/>
                <w:sz w:val="16"/>
                <w:szCs w:val="16"/>
                <w:lang w:bidi="en-US"/>
              </w:rPr>
              <w:t xml:space="preserve">которой </w:t>
            </w:r>
            <w:r w:rsidRPr="00CC747C">
              <w:rPr>
                <w:bCs/>
                <w:iCs/>
                <w:sz w:val="16"/>
                <w:szCs w:val="16"/>
                <w:lang w:bidi="en-US"/>
              </w:rPr>
              <w:t>использовали для разработки модели</w:t>
            </w:r>
            <w:r>
              <w:rPr>
                <w:bCs/>
                <w:iCs/>
                <w:sz w:val="16"/>
                <w:szCs w:val="16"/>
                <w:lang w:bidi="en-US"/>
              </w:rPr>
              <w:t>.</w:t>
            </w:r>
          </w:p>
          <w:p w14:paraId="0FB4A474" w14:textId="77777777" w:rsidR="00CE74A7" w:rsidRPr="00CC747C" w:rsidRDefault="00CE74A7" w:rsidP="003110BB">
            <w:pPr>
              <w:jc w:val="both"/>
              <w:rPr>
                <w:bCs/>
                <w:iCs/>
                <w:sz w:val="16"/>
                <w:szCs w:val="16"/>
              </w:rPr>
            </w:pPr>
            <w:r>
              <w:rPr>
                <w:bCs/>
                <w:iCs/>
                <w:sz w:val="16"/>
                <w:szCs w:val="16"/>
                <w:lang w:bidi="en-US"/>
              </w:rPr>
              <w:t xml:space="preserve">Заимствовано из источника </w:t>
            </w:r>
            <w:r w:rsidRPr="00CC747C">
              <w:rPr>
                <w:bCs/>
                <w:iCs/>
                <w:sz w:val="16"/>
                <w:szCs w:val="16"/>
                <w:lang w:bidi="en-US"/>
              </w:rPr>
              <w:t>[390].</w:t>
            </w:r>
          </w:p>
        </w:tc>
      </w:tr>
    </w:tbl>
    <w:p w14:paraId="7C7D2885" w14:textId="77777777" w:rsidR="00CE74A7" w:rsidRPr="00CC747C" w:rsidRDefault="00CE74A7" w:rsidP="00CE74A7">
      <w:pPr>
        <w:jc w:val="both"/>
      </w:pPr>
    </w:p>
    <w:p w14:paraId="57E38506" w14:textId="77777777" w:rsidR="00B107A9" w:rsidRPr="00CC747C" w:rsidRDefault="00B107A9" w:rsidP="003110BB">
      <w:pPr>
        <w:jc w:val="both"/>
        <w:rPr>
          <w:sz w:val="24"/>
          <w:szCs w:val="24"/>
        </w:rPr>
      </w:pPr>
      <w:r>
        <w:rPr>
          <w:sz w:val="24"/>
          <w:szCs w:val="24"/>
        </w:rPr>
        <w:t>При</w:t>
      </w:r>
      <w:r w:rsidRPr="00CC747C">
        <w:rPr>
          <w:sz w:val="24"/>
          <w:szCs w:val="24"/>
        </w:rPr>
        <w:t xml:space="preserve"> отсутств</w:t>
      </w:r>
      <w:r>
        <w:rPr>
          <w:sz w:val="24"/>
          <w:szCs w:val="24"/>
        </w:rPr>
        <w:t>ии</w:t>
      </w:r>
      <w:r w:rsidRPr="00CC747C">
        <w:rPr>
          <w:sz w:val="24"/>
          <w:szCs w:val="24"/>
        </w:rPr>
        <w:t xml:space="preserve"> данных, авторы должны указать </w:t>
      </w:r>
      <w:r>
        <w:rPr>
          <w:sz w:val="24"/>
          <w:szCs w:val="24"/>
        </w:rPr>
        <w:t>количество</w:t>
      </w:r>
      <w:r w:rsidRPr="00CC747C">
        <w:rPr>
          <w:sz w:val="24"/>
          <w:szCs w:val="24"/>
        </w:rPr>
        <w:t xml:space="preserve"> участников, включенных в </w:t>
      </w:r>
      <w:r>
        <w:rPr>
          <w:sz w:val="24"/>
          <w:szCs w:val="24"/>
        </w:rPr>
        <w:t xml:space="preserve">каждый </w:t>
      </w:r>
      <w:r w:rsidRPr="00CC747C">
        <w:rPr>
          <w:sz w:val="24"/>
          <w:szCs w:val="24"/>
        </w:rPr>
        <w:t>нескорректированн</w:t>
      </w:r>
      <w:r>
        <w:rPr>
          <w:sz w:val="24"/>
          <w:szCs w:val="24"/>
        </w:rPr>
        <w:t>ый</w:t>
      </w:r>
      <w:r w:rsidRPr="00CC747C">
        <w:rPr>
          <w:sz w:val="24"/>
          <w:szCs w:val="24"/>
        </w:rPr>
        <w:t xml:space="preserve"> анализ (пункт 14</w:t>
      </w:r>
      <w:r w:rsidRPr="00CC747C">
        <w:rPr>
          <w:sz w:val="24"/>
          <w:szCs w:val="24"/>
          <w:lang w:val="en-US"/>
        </w:rPr>
        <w:t>a</w:t>
      </w:r>
      <w:r w:rsidRPr="00CC747C">
        <w:rPr>
          <w:sz w:val="24"/>
          <w:szCs w:val="24"/>
        </w:rPr>
        <w:t xml:space="preserve">). </w:t>
      </w:r>
      <w:r w:rsidRPr="004924EE">
        <w:rPr>
          <w:sz w:val="24"/>
          <w:szCs w:val="24"/>
        </w:rPr>
        <w:t>Для дихотомических или категориальных предикторов авторы должны сообщ</w:t>
      </w:r>
      <w:r>
        <w:rPr>
          <w:sz w:val="24"/>
          <w:szCs w:val="24"/>
        </w:rPr>
        <w:t>и</w:t>
      </w:r>
      <w:r w:rsidRPr="004924EE">
        <w:rPr>
          <w:sz w:val="24"/>
          <w:szCs w:val="24"/>
        </w:rPr>
        <w:t>ть</w:t>
      </w:r>
      <w:r>
        <w:rPr>
          <w:sz w:val="24"/>
          <w:szCs w:val="24"/>
        </w:rPr>
        <w:t xml:space="preserve"> для каждой категории количество</w:t>
      </w:r>
      <w:r w:rsidRPr="004924EE">
        <w:rPr>
          <w:sz w:val="24"/>
          <w:szCs w:val="24"/>
        </w:rPr>
        <w:t xml:space="preserve"> участников</w:t>
      </w:r>
      <w:r>
        <w:rPr>
          <w:sz w:val="24"/>
          <w:szCs w:val="24"/>
        </w:rPr>
        <w:t>, у которых</w:t>
      </w:r>
      <w:r w:rsidRPr="004924EE">
        <w:rPr>
          <w:sz w:val="24"/>
          <w:szCs w:val="24"/>
        </w:rPr>
        <w:t xml:space="preserve"> </w:t>
      </w:r>
      <w:r>
        <w:rPr>
          <w:sz w:val="24"/>
          <w:szCs w:val="24"/>
        </w:rPr>
        <w:t>наступил</w:t>
      </w:r>
      <w:r w:rsidRPr="004924EE">
        <w:rPr>
          <w:sz w:val="24"/>
          <w:szCs w:val="24"/>
        </w:rPr>
        <w:t xml:space="preserve"> </w:t>
      </w:r>
      <w:r>
        <w:rPr>
          <w:sz w:val="24"/>
          <w:szCs w:val="24"/>
        </w:rPr>
        <w:t>изучаемый исход</w:t>
      </w:r>
      <w:r w:rsidRPr="004924EE">
        <w:rPr>
          <w:sz w:val="24"/>
          <w:szCs w:val="24"/>
        </w:rPr>
        <w:t xml:space="preserve">. </w:t>
      </w:r>
    </w:p>
    <w:p w14:paraId="4E73210E" w14:textId="77777777" w:rsidR="00B107A9" w:rsidRPr="00CC747C" w:rsidRDefault="00B107A9" w:rsidP="003110BB">
      <w:pPr>
        <w:jc w:val="both"/>
        <w:rPr>
          <w:sz w:val="24"/>
          <w:szCs w:val="24"/>
        </w:rPr>
      </w:pPr>
      <w:r w:rsidRPr="00CC747C">
        <w:rPr>
          <w:sz w:val="24"/>
          <w:szCs w:val="24"/>
        </w:rPr>
        <w:t xml:space="preserve">Однако, </w:t>
      </w:r>
      <w:r w:rsidRPr="004924EE">
        <w:rPr>
          <w:sz w:val="24"/>
          <w:szCs w:val="24"/>
        </w:rPr>
        <w:t xml:space="preserve">вслед за </w:t>
      </w:r>
      <w:r>
        <w:rPr>
          <w:sz w:val="24"/>
          <w:szCs w:val="24"/>
        </w:rPr>
        <w:t xml:space="preserve">другими </w:t>
      </w:r>
      <w:r w:rsidRPr="004924EE">
        <w:rPr>
          <w:sz w:val="24"/>
          <w:szCs w:val="24"/>
        </w:rPr>
        <w:t>автор</w:t>
      </w:r>
      <w:r>
        <w:rPr>
          <w:sz w:val="24"/>
          <w:szCs w:val="24"/>
        </w:rPr>
        <w:t>ами</w:t>
      </w:r>
      <w:r w:rsidRPr="004924EE">
        <w:rPr>
          <w:sz w:val="24"/>
          <w:szCs w:val="24"/>
        </w:rPr>
        <w:t xml:space="preserve"> </w:t>
      </w:r>
      <w:r w:rsidRPr="00CC747C">
        <w:rPr>
          <w:sz w:val="24"/>
          <w:szCs w:val="24"/>
        </w:rPr>
        <w:t xml:space="preserve">мы </w:t>
      </w:r>
      <w:r>
        <w:rPr>
          <w:sz w:val="24"/>
          <w:szCs w:val="24"/>
        </w:rPr>
        <w:t xml:space="preserve">не </w:t>
      </w:r>
      <w:r w:rsidRPr="00CC747C">
        <w:rPr>
          <w:sz w:val="24"/>
          <w:szCs w:val="24"/>
        </w:rPr>
        <w:t>рекомендуем включать в многофакторн</w:t>
      </w:r>
      <w:r>
        <w:rPr>
          <w:sz w:val="24"/>
          <w:szCs w:val="24"/>
        </w:rPr>
        <w:t>ую</w:t>
      </w:r>
      <w:r w:rsidRPr="00CC747C">
        <w:rPr>
          <w:sz w:val="24"/>
          <w:szCs w:val="24"/>
        </w:rPr>
        <w:t xml:space="preserve"> модел</w:t>
      </w:r>
      <w:r>
        <w:rPr>
          <w:sz w:val="24"/>
          <w:szCs w:val="24"/>
        </w:rPr>
        <w:t>ь</w:t>
      </w:r>
      <w:r w:rsidRPr="00CC747C">
        <w:rPr>
          <w:sz w:val="24"/>
          <w:szCs w:val="24"/>
        </w:rPr>
        <w:t xml:space="preserve"> предикторы</w:t>
      </w:r>
      <w:r>
        <w:rPr>
          <w:sz w:val="24"/>
          <w:szCs w:val="24"/>
        </w:rPr>
        <w:t xml:space="preserve"> исключительно на основании</w:t>
      </w:r>
      <w:r w:rsidRPr="00CC747C">
        <w:rPr>
          <w:sz w:val="24"/>
          <w:szCs w:val="24"/>
        </w:rPr>
        <w:t xml:space="preserve"> </w:t>
      </w:r>
      <w:r>
        <w:rPr>
          <w:sz w:val="24"/>
          <w:szCs w:val="24"/>
        </w:rPr>
        <w:t>результатов</w:t>
      </w:r>
      <w:r w:rsidRPr="00CC747C">
        <w:rPr>
          <w:sz w:val="24"/>
          <w:szCs w:val="24"/>
        </w:rPr>
        <w:t xml:space="preserve"> </w:t>
      </w:r>
      <w:r>
        <w:rPr>
          <w:sz w:val="24"/>
          <w:szCs w:val="24"/>
        </w:rPr>
        <w:t xml:space="preserve">их </w:t>
      </w:r>
      <w:r w:rsidRPr="00CC747C">
        <w:rPr>
          <w:sz w:val="24"/>
          <w:szCs w:val="24"/>
        </w:rPr>
        <w:t xml:space="preserve">нескорректированной </w:t>
      </w:r>
      <w:r>
        <w:rPr>
          <w:sz w:val="24"/>
          <w:szCs w:val="24"/>
        </w:rPr>
        <w:t xml:space="preserve">ассоциации </w:t>
      </w:r>
      <w:r w:rsidRPr="00CC747C">
        <w:rPr>
          <w:sz w:val="24"/>
          <w:szCs w:val="24"/>
        </w:rPr>
        <w:t>с исход</w:t>
      </w:r>
      <w:r>
        <w:rPr>
          <w:sz w:val="24"/>
          <w:szCs w:val="24"/>
        </w:rPr>
        <w:t>ом</w:t>
      </w:r>
      <w:r w:rsidRPr="00CC747C">
        <w:rPr>
          <w:sz w:val="24"/>
          <w:szCs w:val="24"/>
        </w:rPr>
        <w:t xml:space="preserve"> [</w:t>
      </w:r>
      <w:r w:rsidRPr="00CC747C">
        <w:rPr>
          <w:sz w:val="24"/>
          <w:szCs w:val="24"/>
          <w:lang w:bidi="en-US"/>
        </w:rPr>
        <w:t>2, 112, 235</w:t>
      </w:r>
      <w:r w:rsidRPr="00CC747C">
        <w:rPr>
          <w:sz w:val="24"/>
          <w:szCs w:val="24"/>
        </w:rPr>
        <w:t>] (пункт 10б).</w:t>
      </w:r>
    </w:p>
    <w:p w14:paraId="31C7E2D0" w14:textId="77777777" w:rsidR="00B107A9" w:rsidRPr="00CC747C" w:rsidRDefault="00B107A9" w:rsidP="003110BB">
      <w:pPr>
        <w:jc w:val="both"/>
        <w:rPr>
          <w:b/>
          <w:i/>
          <w:sz w:val="24"/>
          <w:szCs w:val="24"/>
        </w:rPr>
      </w:pPr>
      <w:r w:rsidRPr="00CC747C">
        <w:rPr>
          <w:b/>
          <w:i/>
          <w:sz w:val="24"/>
          <w:szCs w:val="24"/>
        </w:rPr>
        <w:t>Характеристики модели</w:t>
      </w:r>
    </w:p>
    <w:p w14:paraId="5C551F66" w14:textId="77777777" w:rsidR="00B107A9" w:rsidRPr="004924EE" w:rsidRDefault="00B107A9" w:rsidP="003110BB">
      <w:pPr>
        <w:jc w:val="both"/>
        <w:rPr>
          <w:i/>
          <w:sz w:val="24"/>
          <w:szCs w:val="24"/>
        </w:rPr>
      </w:pPr>
      <w:r w:rsidRPr="00CC747C">
        <w:rPr>
          <w:i/>
          <w:sz w:val="24"/>
          <w:szCs w:val="24"/>
        </w:rPr>
        <w:lastRenderedPageBreak/>
        <w:t xml:space="preserve">Пункт 15а. </w:t>
      </w:r>
      <w:r w:rsidRPr="004924EE">
        <w:rPr>
          <w:i/>
          <w:sz w:val="24"/>
          <w:szCs w:val="24"/>
        </w:rPr>
        <w:t xml:space="preserve">Представьте </w:t>
      </w:r>
      <w:r w:rsidRPr="00CC747C">
        <w:rPr>
          <w:i/>
          <w:sz w:val="24"/>
          <w:szCs w:val="24"/>
        </w:rPr>
        <w:t xml:space="preserve">характеристики модели, которые позволят </w:t>
      </w:r>
      <w:r>
        <w:rPr>
          <w:i/>
          <w:sz w:val="24"/>
          <w:szCs w:val="24"/>
        </w:rPr>
        <w:t>предсказывать</w:t>
      </w:r>
      <w:r w:rsidRPr="00F365F3">
        <w:rPr>
          <w:i/>
        </w:rPr>
        <w:t xml:space="preserve"> </w:t>
      </w:r>
      <w:r>
        <w:rPr>
          <w:i/>
          <w:sz w:val="24"/>
          <w:szCs w:val="24"/>
        </w:rPr>
        <w:t>исходы</w:t>
      </w:r>
      <w:r w:rsidRPr="00CC747C">
        <w:rPr>
          <w:i/>
          <w:sz w:val="24"/>
          <w:szCs w:val="24"/>
        </w:rPr>
        <w:t xml:space="preserve"> для отдельных лиц (т.е. все коэффициенты регрессии, свободны</w:t>
      </w:r>
      <w:r>
        <w:rPr>
          <w:i/>
          <w:sz w:val="24"/>
          <w:szCs w:val="24"/>
        </w:rPr>
        <w:t>й</w:t>
      </w:r>
      <w:r w:rsidRPr="00CC747C">
        <w:rPr>
          <w:i/>
          <w:sz w:val="24"/>
          <w:szCs w:val="24"/>
        </w:rPr>
        <w:t xml:space="preserve"> коэффициент </w:t>
      </w:r>
      <w:r>
        <w:rPr>
          <w:i/>
          <w:sz w:val="24"/>
          <w:szCs w:val="24"/>
        </w:rPr>
        <w:t xml:space="preserve">модели </w:t>
      </w:r>
      <w:r w:rsidRPr="00CC747C">
        <w:rPr>
          <w:i/>
          <w:sz w:val="24"/>
          <w:szCs w:val="24"/>
        </w:rPr>
        <w:t>или показател</w:t>
      </w:r>
      <w:r>
        <w:rPr>
          <w:i/>
          <w:sz w:val="24"/>
          <w:szCs w:val="24"/>
        </w:rPr>
        <w:t>ь</w:t>
      </w:r>
      <w:r w:rsidRPr="00CC747C">
        <w:rPr>
          <w:i/>
          <w:sz w:val="24"/>
          <w:szCs w:val="24"/>
        </w:rPr>
        <w:t xml:space="preserve"> выживаемости в </w:t>
      </w:r>
      <w:r>
        <w:rPr>
          <w:i/>
          <w:sz w:val="24"/>
          <w:szCs w:val="24"/>
        </w:rPr>
        <w:t>определенный</w:t>
      </w:r>
      <w:r w:rsidRPr="00CC747C">
        <w:rPr>
          <w:i/>
          <w:sz w:val="24"/>
          <w:szCs w:val="24"/>
        </w:rPr>
        <w:t xml:space="preserve"> момент времени)</w:t>
      </w:r>
      <w:r>
        <w:rPr>
          <w:i/>
          <w:sz w:val="24"/>
          <w:szCs w:val="24"/>
        </w:rPr>
        <w:t>. [Р]</w:t>
      </w:r>
    </w:p>
    <w:p w14:paraId="79CCF66C"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5387"/>
        <w:gridCol w:w="1559"/>
        <w:gridCol w:w="1560"/>
        <w:gridCol w:w="1417"/>
        <w:gridCol w:w="1270"/>
      </w:tblGrid>
      <w:tr w:rsidR="00CE74A7" w:rsidRPr="00CC747C" w14:paraId="43C1BB86" w14:textId="77777777" w:rsidTr="003110BB">
        <w:tc>
          <w:tcPr>
            <w:tcW w:w="11193" w:type="dxa"/>
            <w:gridSpan w:val="5"/>
            <w:tcBorders>
              <w:left w:val="nil"/>
              <w:bottom w:val="single" w:sz="4" w:space="0" w:color="auto"/>
              <w:right w:val="nil"/>
            </w:tcBorders>
          </w:tcPr>
          <w:p w14:paraId="47167635" w14:textId="77777777" w:rsidR="00CE74A7" w:rsidRPr="00CC747C" w:rsidRDefault="00CE74A7" w:rsidP="003110BB">
            <w:pPr>
              <w:jc w:val="both"/>
              <w:rPr>
                <w:sz w:val="18"/>
                <w:szCs w:val="18"/>
              </w:rPr>
            </w:pPr>
            <w:r w:rsidRPr="00CC747C">
              <w:rPr>
                <w:b/>
                <w:bCs/>
                <w:i/>
                <w:iCs/>
                <w:sz w:val="18"/>
                <w:szCs w:val="18"/>
                <w:lang w:bidi="en-US"/>
              </w:rPr>
              <w:t>Таблица 9.</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Размер выборки и количество событий исхода (сравнение моделей)*</w:t>
            </w:r>
          </w:p>
        </w:tc>
      </w:tr>
      <w:tr w:rsidR="00CE74A7" w:rsidRPr="00CC747C" w14:paraId="2A09D7F0" w14:textId="77777777" w:rsidTr="003110BB">
        <w:tc>
          <w:tcPr>
            <w:tcW w:w="5387" w:type="dxa"/>
            <w:tcBorders>
              <w:left w:val="nil"/>
              <w:bottom w:val="nil"/>
              <w:right w:val="nil"/>
            </w:tcBorders>
          </w:tcPr>
          <w:p w14:paraId="7A43EF93" w14:textId="77777777" w:rsidR="00CE74A7" w:rsidRPr="00CC747C" w:rsidRDefault="00CE74A7" w:rsidP="003110BB">
            <w:pPr>
              <w:jc w:val="both"/>
              <w:rPr>
                <w:bCs/>
                <w:iCs/>
                <w:sz w:val="18"/>
                <w:szCs w:val="18"/>
                <w:lang w:bidi="en-US"/>
              </w:rPr>
            </w:pPr>
          </w:p>
        </w:tc>
        <w:tc>
          <w:tcPr>
            <w:tcW w:w="3119" w:type="dxa"/>
            <w:gridSpan w:val="2"/>
            <w:tcBorders>
              <w:left w:val="nil"/>
              <w:bottom w:val="nil"/>
              <w:right w:val="nil"/>
            </w:tcBorders>
          </w:tcPr>
          <w:p w14:paraId="1B4AC9D3" w14:textId="77777777" w:rsidR="00CE74A7" w:rsidRPr="00CC747C" w:rsidRDefault="00CE74A7" w:rsidP="003110BB">
            <w:pPr>
              <w:jc w:val="both"/>
              <w:rPr>
                <w:bCs/>
                <w:iCs/>
                <w:sz w:val="18"/>
                <w:szCs w:val="18"/>
                <w:lang w:val="en-US" w:bidi="en-US"/>
              </w:rPr>
            </w:pPr>
            <w:r>
              <w:rPr>
                <w:noProof/>
              </w:rPr>
              <mc:AlternateContent>
                <mc:Choice Requires="wps">
                  <w:drawing>
                    <wp:anchor distT="4294967295" distB="4294967295" distL="114300" distR="114300" simplePos="0" relativeHeight="251667456" behindDoc="0" locked="0" layoutInCell="1" allowOverlap="1" wp14:anchorId="37351F14" wp14:editId="0BF6203B">
                      <wp:simplePos x="0" y="0"/>
                      <wp:positionH relativeFrom="column">
                        <wp:posOffset>11430</wp:posOffset>
                      </wp:positionH>
                      <wp:positionV relativeFrom="paragraph">
                        <wp:posOffset>186689</wp:posOffset>
                      </wp:positionV>
                      <wp:extent cx="146050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9A9A32" id="Прямая соединительная линия 3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7pt" to="115.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" strokecolor="black [3200]" strokeweight=".5pt">
                      <v:stroke joinstyle="miter"/>
                      <o:lock v:ext="edit" shapetype="f"/>
                    </v:line>
                  </w:pict>
                </mc:Fallback>
              </mc:AlternateContent>
            </w:r>
            <w:r w:rsidRPr="00CC747C">
              <w:rPr>
                <w:b/>
                <w:bCs/>
                <w:iCs/>
                <w:noProof/>
                <w:sz w:val="18"/>
                <w:szCs w:val="18"/>
              </w:rPr>
              <w:t>Модель</w:t>
            </w:r>
            <w:r w:rsidRPr="00CC747C">
              <w:rPr>
                <w:b/>
                <w:bCs/>
                <w:iCs/>
                <w:sz w:val="18"/>
                <w:szCs w:val="18"/>
                <w:lang w:bidi="en-US"/>
              </w:rPr>
              <w:t xml:space="preserve"> A</w:t>
            </w:r>
          </w:p>
        </w:tc>
        <w:tc>
          <w:tcPr>
            <w:tcW w:w="2687" w:type="dxa"/>
            <w:gridSpan w:val="2"/>
            <w:tcBorders>
              <w:left w:val="nil"/>
              <w:bottom w:val="nil"/>
              <w:right w:val="nil"/>
            </w:tcBorders>
          </w:tcPr>
          <w:p w14:paraId="1F2D5B07" w14:textId="77777777" w:rsidR="00CE74A7" w:rsidRPr="00CC747C" w:rsidRDefault="00CE74A7" w:rsidP="003110BB">
            <w:pPr>
              <w:jc w:val="both"/>
              <w:rPr>
                <w:bCs/>
                <w:iCs/>
                <w:sz w:val="18"/>
                <w:szCs w:val="18"/>
                <w:lang w:val="en-US" w:bidi="en-US"/>
              </w:rPr>
            </w:pPr>
            <w:r>
              <w:rPr>
                <w:noProof/>
              </w:rPr>
              <mc:AlternateContent>
                <mc:Choice Requires="wps">
                  <w:drawing>
                    <wp:anchor distT="4294967295" distB="4294967295" distL="114300" distR="114300" simplePos="0" relativeHeight="251668480" behindDoc="0" locked="0" layoutInCell="1" allowOverlap="1" wp14:anchorId="7C3F225D" wp14:editId="1D164D10">
                      <wp:simplePos x="0" y="0"/>
                      <wp:positionH relativeFrom="column">
                        <wp:posOffset>-5715</wp:posOffset>
                      </wp:positionH>
                      <wp:positionV relativeFrom="paragraph">
                        <wp:posOffset>185419</wp:posOffset>
                      </wp:positionV>
                      <wp:extent cx="132969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29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4D4E5" id="Прямая соединительная линия 34"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pt,14.6pt" to="104.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" strokecolor="black [3200]" strokeweight=".5pt">
                      <v:stroke joinstyle="miter"/>
                      <o:lock v:ext="edit" shapetype="f"/>
                    </v:line>
                  </w:pict>
                </mc:Fallback>
              </mc:AlternateContent>
            </w:r>
            <w:r w:rsidRPr="00CC747C">
              <w:rPr>
                <w:b/>
                <w:bCs/>
                <w:iCs/>
                <w:noProof/>
                <w:sz w:val="18"/>
                <w:szCs w:val="18"/>
              </w:rPr>
              <w:t>Модель</w:t>
            </w:r>
            <w:r w:rsidRPr="00CC747C">
              <w:rPr>
                <w:b/>
                <w:bCs/>
                <w:iCs/>
                <w:sz w:val="18"/>
                <w:szCs w:val="18"/>
                <w:lang w:bidi="en-US"/>
              </w:rPr>
              <w:t xml:space="preserve"> B</w:t>
            </w:r>
          </w:p>
        </w:tc>
      </w:tr>
      <w:tr w:rsidR="00CE74A7" w:rsidRPr="00CC747C" w14:paraId="7F3AA21C" w14:textId="77777777" w:rsidTr="003110BB">
        <w:tc>
          <w:tcPr>
            <w:tcW w:w="5387" w:type="dxa"/>
            <w:tcBorders>
              <w:top w:val="nil"/>
              <w:left w:val="nil"/>
              <w:bottom w:val="single" w:sz="4" w:space="0" w:color="auto"/>
              <w:right w:val="nil"/>
            </w:tcBorders>
          </w:tcPr>
          <w:p w14:paraId="56ADD519" w14:textId="77777777" w:rsidR="00CE74A7" w:rsidRPr="00CC747C" w:rsidRDefault="00CE74A7" w:rsidP="003110BB">
            <w:pPr>
              <w:jc w:val="both"/>
              <w:rPr>
                <w:bCs/>
                <w:iCs/>
                <w:sz w:val="18"/>
                <w:szCs w:val="18"/>
                <w:lang w:val="en-US" w:bidi="en-US"/>
              </w:rPr>
            </w:pPr>
          </w:p>
        </w:tc>
        <w:tc>
          <w:tcPr>
            <w:tcW w:w="1559" w:type="dxa"/>
            <w:tcBorders>
              <w:top w:val="nil"/>
              <w:left w:val="nil"/>
              <w:bottom w:val="single" w:sz="4" w:space="0" w:color="auto"/>
              <w:right w:val="nil"/>
            </w:tcBorders>
          </w:tcPr>
          <w:p w14:paraId="65D501C9" w14:textId="77777777" w:rsidR="00CE74A7" w:rsidRPr="00CC747C" w:rsidRDefault="00CE74A7" w:rsidP="003110BB">
            <w:pPr>
              <w:jc w:val="both"/>
              <w:rPr>
                <w:bCs/>
                <w:iCs/>
                <w:sz w:val="18"/>
                <w:szCs w:val="18"/>
                <w:lang w:bidi="en-US"/>
              </w:rPr>
            </w:pPr>
            <w:r w:rsidRPr="00CC747C">
              <w:rPr>
                <w:b/>
                <w:bCs/>
                <w:iCs/>
                <w:sz w:val="18"/>
                <w:szCs w:val="18"/>
                <w:lang w:bidi="en-US"/>
              </w:rPr>
              <w:t>Мужчины</w:t>
            </w:r>
          </w:p>
        </w:tc>
        <w:tc>
          <w:tcPr>
            <w:tcW w:w="1560" w:type="dxa"/>
            <w:tcBorders>
              <w:top w:val="nil"/>
              <w:left w:val="nil"/>
              <w:bottom w:val="single" w:sz="4" w:space="0" w:color="auto"/>
              <w:right w:val="nil"/>
            </w:tcBorders>
          </w:tcPr>
          <w:p w14:paraId="37B276D4" w14:textId="77777777" w:rsidR="00CE74A7" w:rsidRPr="00CC747C" w:rsidRDefault="00CE74A7" w:rsidP="003110BB">
            <w:pPr>
              <w:jc w:val="both"/>
              <w:rPr>
                <w:bCs/>
                <w:iCs/>
                <w:sz w:val="18"/>
                <w:szCs w:val="18"/>
                <w:lang w:bidi="en-US"/>
              </w:rPr>
            </w:pPr>
            <w:r w:rsidRPr="00CC747C">
              <w:rPr>
                <w:b/>
                <w:bCs/>
                <w:iCs/>
                <w:sz w:val="18"/>
                <w:szCs w:val="18"/>
                <w:lang w:bidi="en-US"/>
              </w:rPr>
              <w:t>Женщины</w:t>
            </w:r>
          </w:p>
        </w:tc>
        <w:tc>
          <w:tcPr>
            <w:tcW w:w="1417" w:type="dxa"/>
            <w:tcBorders>
              <w:top w:val="nil"/>
              <w:left w:val="nil"/>
              <w:bottom w:val="single" w:sz="4" w:space="0" w:color="auto"/>
              <w:right w:val="nil"/>
            </w:tcBorders>
          </w:tcPr>
          <w:p w14:paraId="548571B0" w14:textId="77777777" w:rsidR="00CE74A7" w:rsidRPr="00CC747C" w:rsidRDefault="00CE74A7" w:rsidP="003110BB">
            <w:pPr>
              <w:jc w:val="both"/>
              <w:rPr>
                <w:b/>
                <w:bCs/>
                <w:iCs/>
                <w:sz w:val="18"/>
                <w:szCs w:val="18"/>
                <w:lang w:bidi="en-US"/>
              </w:rPr>
            </w:pPr>
            <w:r w:rsidRPr="00CC747C">
              <w:rPr>
                <w:b/>
                <w:bCs/>
                <w:iCs/>
                <w:sz w:val="18"/>
                <w:szCs w:val="18"/>
                <w:lang w:bidi="en-US"/>
              </w:rPr>
              <w:t>Мужчины</w:t>
            </w:r>
          </w:p>
        </w:tc>
        <w:tc>
          <w:tcPr>
            <w:tcW w:w="1270" w:type="dxa"/>
            <w:tcBorders>
              <w:top w:val="nil"/>
              <w:left w:val="nil"/>
              <w:bottom w:val="single" w:sz="4" w:space="0" w:color="auto"/>
              <w:right w:val="nil"/>
            </w:tcBorders>
          </w:tcPr>
          <w:p w14:paraId="1E676281" w14:textId="77777777" w:rsidR="00CE74A7" w:rsidRPr="00CC747C" w:rsidRDefault="00CE74A7" w:rsidP="003110BB">
            <w:pPr>
              <w:jc w:val="both"/>
              <w:rPr>
                <w:b/>
                <w:bCs/>
                <w:iCs/>
                <w:sz w:val="18"/>
                <w:szCs w:val="18"/>
                <w:lang w:bidi="en-US"/>
              </w:rPr>
            </w:pPr>
            <w:r w:rsidRPr="00CC747C">
              <w:rPr>
                <w:b/>
                <w:bCs/>
                <w:iCs/>
                <w:sz w:val="18"/>
                <w:szCs w:val="18"/>
                <w:lang w:bidi="en-US"/>
              </w:rPr>
              <w:t>Женщины</w:t>
            </w:r>
          </w:p>
        </w:tc>
      </w:tr>
      <w:tr w:rsidR="00CE74A7" w:rsidRPr="00CC747C" w14:paraId="7D0C0984" w14:textId="77777777" w:rsidTr="003110BB">
        <w:tc>
          <w:tcPr>
            <w:tcW w:w="5387" w:type="dxa"/>
            <w:tcBorders>
              <w:left w:val="nil"/>
              <w:bottom w:val="nil"/>
              <w:right w:val="nil"/>
            </w:tcBorders>
          </w:tcPr>
          <w:p w14:paraId="076A15AB" w14:textId="77777777" w:rsidR="00CE74A7" w:rsidRPr="00F365F3" w:rsidRDefault="00CE74A7" w:rsidP="003110BB">
            <w:pPr>
              <w:jc w:val="both"/>
              <w:rPr>
                <w:bCs/>
                <w:iCs/>
                <w:sz w:val="18"/>
                <w:szCs w:val="18"/>
                <w:lang w:bidi="en-US"/>
              </w:rPr>
            </w:pPr>
            <w:r w:rsidRPr="00CC747C">
              <w:rPr>
                <w:b/>
                <w:bCs/>
                <w:iCs/>
                <w:sz w:val="18"/>
                <w:szCs w:val="18"/>
                <w:lang w:bidi="en-US"/>
              </w:rPr>
              <w:t>Оценки</w:t>
            </w:r>
            <w:r w:rsidRPr="00F365F3">
              <w:rPr>
                <w:b/>
                <w:bCs/>
                <w:iCs/>
                <w:sz w:val="18"/>
                <w:szCs w:val="18"/>
                <w:lang w:bidi="en-US"/>
              </w:rPr>
              <w:t xml:space="preserve"> </w:t>
            </w:r>
            <w:r w:rsidRPr="00CC747C">
              <w:rPr>
                <w:b/>
                <w:bCs/>
                <w:iCs/>
                <w:sz w:val="18"/>
                <w:szCs w:val="18"/>
                <w:lang w:bidi="en-US"/>
              </w:rPr>
              <w:t>когорты</w:t>
            </w:r>
            <w:r>
              <w:rPr>
                <w:b/>
                <w:bCs/>
                <w:iCs/>
                <w:sz w:val="18"/>
                <w:szCs w:val="18"/>
                <w:lang w:bidi="en-US"/>
              </w:rPr>
              <w:t xml:space="preserve"> для разработки модели</w:t>
            </w:r>
          </w:p>
        </w:tc>
        <w:tc>
          <w:tcPr>
            <w:tcW w:w="1559" w:type="dxa"/>
            <w:tcBorders>
              <w:left w:val="nil"/>
              <w:bottom w:val="nil"/>
              <w:right w:val="nil"/>
            </w:tcBorders>
          </w:tcPr>
          <w:p w14:paraId="0BCE0097" w14:textId="77777777" w:rsidR="00CE74A7" w:rsidRPr="00F365F3" w:rsidRDefault="00CE74A7" w:rsidP="003110BB">
            <w:pPr>
              <w:jc w:val="both"/>
              <w:rPr>
                <w:b/>
                <w:bCs/>
                <w:iCs/>
                <w:sz w:val="18"/>
                <w:szCs w:val="18"/>
                <w:lang w:bidi="en-US"/>
              </w:rPr>
            </w:pPr>
          </w:p>
        </w:tc>
        <w:tc>
          <w:tcPr>
            <w:tcW w:w="1560" w:type="dxa"/>
            <w:tcBorders>
              <w:left w:val="nil"/>
              <w:bottom w:val="nil"/>
              <w:right w:val="nil"/>
            </w:tcBorders>
          </w:tcPr>
          <w:p w14:paraId="78F94E8F" w14:textId="77777777" w:rsidR="00CE74A7" w:rsidRPr="00F365F3" w:rsidRDefault="00CE74A7" w:rsidP="003110BB">
            <w:pPr>
              <w:jc w:val="both"/>
              <w:rPr>
                <w:b/>
                <w:bCs/>
                <w:iCs/>
                <w:sz w:val="18"/>
                <w:szCs w:val="18"/>
                <w:lang w:bidi="en-US"/>
              </w:rPr>
            </w:pPr>
          </w:p>
        </w:tc>
        <w:tc>
          <w:tcPr>
            <w:tcW w:w="1417" w:type="dxa"/>
            <w:tcBorders>
              <w:left w:val="nil"/>
              <w:bottom w:val="nil"/>
              <w:right w:val="nil"/>
            </w:tcBorders>
          </w:tcPr>
          <w:p w14:paraId="0F47BC83" w14:textId="77777777" w:rsidR="00CE74A7" w:rsidRPr="00F365F3" w:rsidRDefault="00CE74A7" w:rsidP="003110BB">
            <w:pPr>
              <w:jc w:val="both"/>
              <w:rPr>
                <w:b/>
                <w:bCs/>
                <w:iCs/>
                <w:sz w:val="18"/>
                <w:szCs w:val="18"/>
                <w:lang w:bidi="en-US"/>
              </w:rPr>
            </w:pPr>
          </w:p>
        </w:tc>
        <w:tc>
          <w:tcPr>
            <w:tcW w:w="1270" w:type="dxa"/>
            <w:tcBorders>
              <w:left w:val="nil"/>
              <w:bottom w:val="nil"/>
              <w:right w:val="nil"/>
            </w:tcBorders>
          </w:tcPr>
          <w:p w14:paraId="4E17AB1B" w14:textId="77777777" w:rsidR="00CE74A7" w:rsidRPr="00F365F3" w:rsidRDefault="00CE74A7" w:rsidP="003110BB">
            <w:pPr>
              <w:jc w:val="both"/>
              <w:rPr>
                <w:b/>
                <w:bCs/>
                <w:iCs/>
                <w:sz w:val="18"/>
                <w:szCs w:val="18"/>
                <w:lang w:bidi="en-US"/>
              </w:rPr>
            </w:pPr>
          </w:p>
        </w:tc>
      </w:tr>
      <w:tr w:rsidR="00CE74A7" w:rsidRPr="00CC747C" w14:paraId="1EE9FDDE" w14:textId="77777777" w:rsidTr="003110BB">
        <w:tc>
          <w:tcPr>
            <w:tcW w:w="5387" w:type="dxa"/>
            <w:tcBorders>
              <w:top w:val="nil"/>
              <w:left w:val="nil"/>
              <w:bottom w:val="nil"/>
              <w:right w:val="nil"/>
            </w:tcBorders>
            <w:shd w:val="clear" w:color="auto" w:fill="E5F5FF"/>
          </w:tcPr>
          <w:p w14:paraId="51D5FD92" w14:textId="77777777" w:rsidR="00CE74A7" w:rsidRPr="00CC747C" w:rsidRDefault="00CE74A7" w:rsidP="003110BB">
            <w:pPr>
              <w:jc w:val="both"/>
              <w:rPr>
                <w:bCs/>
                <w:iCs/>
                <w:sz w:val="18"/>
                <w:szCs w:val="18"/>
                <w:lang w:bidi="en-US"/>
              </w:rPr>
            </w:pPr>
            <w:r w:rsidRPr="00CC747C">
              <w:rPr>
                <w:bCs/>
                <w:i/>
                <w:iCs/>
                <w:sz w:val="18"/>
                <w:szCs w:val="18"/>
                <w:lang w:val="en-US" w:bidi="en-US"/>
              </w:rPr>
              <w:t>N</w:t>
            </w:r>
          </w:p>
        </w:tc>
        <w:tc>
          <w:tcPr>
            <w:tcW w:w="1559" w:type="dxa"/>
            <w:tcBorders>
              <w:top w:val="nil"/>
              <w:left w:val="nil"/>
              <w:bottom w:val="nil"/>
              <w:right w:val="nil"/>
            </w:tcBorders>
            <w:shd w:val="clear" w:color="auto" w:fill="E5F5FF"/>
          </w:tcPr>
          <w:p w14:paraId="196DA42E" w14:textId="5F841CA9" w:rsidR="00CE74A7" w:rsidRPr="00CC747C" w:rsidRDefault="00CE74A7" w:rsidP="003110BB">
            <w:pPr>
              <w:jc w:val="both"/>
              <w:rPr>
                <w:b/>
                <w:bCs/>
                <w:iCs/>
                <w:sz w:val="18"/>
                <w:szCs w:val="18"/>
                <w:lang w:bidi="en-US"/>
              </w:rPr>
            </w:pPr>
            <w:r w:rsidRPr="00CC747C">
              <w:rPr>
                <w:bCs/>
                <w:iCs/>
                <w:sz w:val="18"/>
                <w:szCs w:val="18"/>
                <w:lang w:bidi="en-US"/>
              </w:rPr>
              <w:t>13</w:t>
            </w:r>
            <w:r w:rsidR="00892910">
              <w:rPr>
                <w:bCs/>
                <w:iCs/>
                <w:sz w:val="18"/>
                <w:szCs w:val="18"/>
                <w:lang w:bidi="en-US"/>
              </w:rPr>
              <w:t xml:space="preserve"> </w:t>
            </w:r>
            <w:r w:rsidRPr="00CC747C">
              <w:rPr>
                <w:bCs/>
                <w:iCs/>
                <w:sz w:val="18"/>
                <w:szCs w:val="18"/>
                <w:lang w:bidi="en-US"/>
              </w:rPr>
              <w:t>240</w:t>
            </w:r>
          </w:p>
        </w:tc>
        <w:tc>
          <w:tcPr>
            <w:tcW w:w="1560" w:type="dxa"/>
            <w:tcBorders>
              <w:top w:val="nil"/>
              <w:left w:val="nil"/>
              <w:bottom w:val="nil"/>
              <w:right w:val="nil"/>
            </w:tcBorders>
            <w:shd w:val="clear" w:color="auto" w:fill="E5F5FF"/>
          </w:tcPr>
          <w:p w14:paraId="1E403FE5" w14:textId="0DFCA4FD" w:rsidR="00CE74A7" w:rsidRPr="00CC747C" w:rsidRDefault="00CE74A7" w:rsidP="003110BB">
            <w:pPr>
              <w:jc w:val="both"/>
              <w:rPr>
                <w:b/>
                <w:bCs/>
                <w:iCs/>
                <w:sz w:val="18"/>
                <w:szCs w:val="18"/>
                <w:lang w:val="en-US" w:bidi="en-US"/>
              </w:rPr>
            </w:pPr>
            <w:r w:rsidRPr="00CC747C">
              <w:rPr>
                <w:bCs/>
                <w:iCs/>
                <w:sz w:val="18"/>
                <w:szCs w:val="18"/>
                <w:lang w:bidi="en-US"/>
              </w:rPr>
              <w:t>15</w:t>
            </w:r>
            <w:r w:rsidR="00892910">
              <w:rPr>
                <w:bCs/>
                <w:iCs/>
                <w:sz w:val="18"/>
                <w:szCs w:val="18"/>
                <w:lang w:bidi="en-US"/>
              </w:rPr>
              <w:t xml:space="preserve"> </w:t>
            </w:r>
            <w:r w:rsidRPr="00CC747C">
              <w:rPr>
                <w:bCs/>
                <w:iCs/>
                <w:sz w:val="18"/>
                <w:szCs w:val="18"/>
                <w:lang w:bidi="en-US"/>
              </w:rPr>
              <w:t>311</w:t>
            </w:r>
          </w:p>
        </w:tc>
        <w:tc>
          <w:tcPr>
            <w:tcW w:w="1417" w:type="dxa"/>
            <w:tcBorders>
              <w:top w:val="nil"/>
              <w:left w:val="nil"/>
              <w:bottom w:val="nil"/>
              <w:right w:val="nil"/>
            </w:tcBorders>
            <w:shd w:val="clear" w:color="auto" w:fill="E5F5FF"/>
          </w:tcPr>
          <w:p w14:paraId="21DFFD19" w14:textId="5EA498F6" w:rsidR="00CE74A7" w:rsidRPr="00CC747C" w:rsidRDefault="00CE74A7" w:rsidP="003110BB">
            <w:pPr>
              <w:jc w:val="both"/>
              <w:rPr>
                <w:b/>
                <w:bCs/>
                <w:iCs/>
                <w:sz w:val="18"/>
                <w:szCs w:val="18"/>
                <w:lang w:bidi="en-US"/>
              </w:rPr>
            </w:pPr>
            <w:r w:rsidRPr="00CC747C">
              <w:rPr>
                <w:bCs/>
                <w:iCs/>
                <w:sz w:val="18"/>
                <w:szCs w:val="18"/>
                <w:lang w:bidi="en-US"/>
              </w:rPr>
              <w:t>12</w:t>
            </w:r>
            <w:r w:rsidR="00892910">
              <w:rPr>
                <w:bCs/>
                <w:iCs/>
                <w:sz w:val="18"/>
                <w:szCs w:val="18"/>
                <w:lang w:bidi="en-US"/>
              </w:rPr>
              <w:t xml:space="preserve"> </w:t>
            </w:r>
            <w:r w:rsidRPr="00CC747C">
              <w:rPr>
                <w:bCs/>
                <w:iCs/>
                <w:sz w:val="18"/>
                <w:szCs w:val="18"/>
                <w:lang w:bidi="en-US"/>
              </w:rPr>
              <w:t>075</w:t>
            </w:r>
          </w:p>
        </w:tc>
        <w:tc>
          <w:tcPr>
            <w:tcW w:w="1270" w:type="dxa"/>
            <w:tcBorders>
              <w:top w:val="nil"/>
              <w:left w:val="nil"/>
              <w:bottom w:val="nil"/>
              <w:right w:val="nil"/>
            </w:tcBorders>
            <w:shd w:val="clear" w:color="auto" w:fill="E5F5FF"/>
          </w:tcPr>
          <w:p w14:paraId="28FD77CF" w14:textId="77777777" w:rsidR="00CE74A7" w:rsidRPr="00CC747C" w:rsidRDefault="00CE74A7" w:rsidP="003110BB">
            <w:pPr>
              <w:jc w:val="both"/>
              <w:rPr>
                <w:b/>
                <w:bCs/>
                <w:iCs/>
                <w:sz w:val="18"/>
                <w:szCs w:val="18"/>
                <w:lang w:val="en-US" w:bidi="en-US"/>
              </w:rPr>
            </w:pPr>
            <w:r w:rsidRPr="00CC747C">
              <w:rPr>
                <w:bCs/>
                <w:iCs/>
                <w:sz w:val="18"/>
                <w:szCs w:val="18"/>
                <w:lang w:bidi="en-US"/>
              </w:rPr>
              <w:t>13 935</w:t>
            </w:r>
          </w:p>
        </w:tc>
      </w:tr>
      <w:tr w:rsidR="00CE74A7" w:rsidRPr="00CC747C" w14:paraId="1E925905" w14:textId="77777777" w:rsidTr="003110BB">
        <w:tc>
          <w:tcPr>
            <w:tcW w:w="5387" w:type="dxa"/>
            <w:tcBorders>
              <w:top w:val="nil"/>
              <w:left w:val="nil"/>
              <w:bottom w:val="nil"/>
              <w:right w:val="nil"/>
            </w:tcBorders>
          </w:tcPr>
          <w:p w14:paraId="11BCF3EF" w14:textId="77777777" w:rsidR="00CE74A7" w:rsidRPr="00CC747C" w:rsidRDefault="00CE74A7" w:rsidP="003110BB">
            <w:pPr>
              <w:jc w:val="both"/>
              <w:rPr>
                <w:bCs/>
                <w:iCs/>
                <w:sz w:val="18"/>
                <w:szCs w:val="18"/>
                <w:lang w:bidi="en-US"/>
              </w:rPr>
            </w:pPr>
            <w:r>
              <w:rPr>
                <w:bCs/>
                <w:iCs/>
                <w:sz w:val="18"/>
                <w:szCs w:val="18"/>
                <w:lang w:bidi="en-US"/>
              </w:rPr>
              <w:t>Количество</w:t>
            </w:r>
            <w:r w:rsidRPr="00CC747C">
              <w:rPr>
                <w:bCs/>
                <w:iCs/>
                <w:sz w:val="18"/>
                <w:szCs w:val="18"/>
                <w:lang w:bidi="en-US"/>
              </w:rPr>
              <w:t xml:space="preserve"> событий</w:t>
            </w:r>
          </w:p>
        </w:tc>
        <w:tc>
          <w:tcPr>
            <w:tcW w:w="1559" w:type="dxa"/>
            <w:tcBorders>
              <w:top w:val="nil"/>
              <w:left w:val="nil"/>
              <w:bottom w:val="nil"/>
              <w:right w:val="nil"/>
            </w:tcBorders>
          </w:tcPr>
          <w:p w14:paraId="18E6D9D7" w14:textId="77777777" w:rsidR="00CE74A7" w:rsidRPr="00CC747C" w:rsidRDefault="00CE74A7" w:rsidP="003110BB">
            <w:pPr>
              <w:jc w:val="both"/>
              <w:rPr>
                <w:bCs/>
                <w:iCs/>
                <w:sz w:val="18"/>
                <w:szCs w:val="18"/>
                <w:lang w:bidi="en-US"/>
              </w:rPr>
            </w:pPr>
            <w:r w:rsidRPr="00CC747C">
              <w:rPr>
                <w:bCs/>
                <w:iCs/>
                <w:sz w:val="18"/>
                <w:szCs w:val="18"/>
                <w:lang w:bidi="en-US"/>
              </w:rPr>
              <w:t>466</w:t>
            </w:r>
          </w:p>
        </w:tc>
        <w:tc>
          <w:tcPr>
            <w:tcW w:w="1560" w:type="dxa"/>
            <w:tcBorders>
              <w:top w:val="nil"/>
              <w:left w:val="nil"/>
              <w:bottom w:val="nil"/>
              <w:right w:val="nil"/>
            </w:tcBorders>
          </w:tcPr>
          <w:p w14:paraId="6B3FC18E" w14:textId="77777777" w:rsidR="00CE74A7" w:rsidRPr="00CC747C" w:rsidRDefault="00CE74A7" w:rsidP="003110BB">
            <w:pPr>
              <w:jc w:val="both"/>
              <w:rPr>
                <w:bCs/>
                <w:iCs/>
                <w:sz w:val="18"/>
                <w:szCs w:val="18"/>
                <w:lang w:bidi="en-US"/>
              </w:rPr>
            </w:pPr>
            <w:r w:rsidRPr="00CC747C">
              <w:rPr>
                <w:bCs/>
                <w:iCs/>
                <w:sz w:val="18"/>
                <w:szCs w:val="18"/>
                <w:lang w:bidi="en-US"/>
              </w:rPr>
              <w:t>215</w:t>
            </w:r>
          </w:p>
        </w:tc>
        <w:tc>
          <w:tcPr>
            <w:tcW w:w="1417" w:type="dxa"/>
            <w:tcBorders>
              <w:top w:val="nil"/>
              <w:left w:val="nil"/>
              <w:bottom w:val="nil"/>
              <w:right w:val="nil"/>
            </w:tcBorders>
          </w:tcPr>
          <w:p w14:paraId="07F14420" w14:textId="77777777" w:rsidR="00CE74A7" w:rsidRPr="00CC747C" w:rsidRDefault="00CE74A7" w:rsidP="003110BB">
            <w:pPr>
              <w:jc w:val="both"/>
              <w:rPr>
                <w:bCs/>
                <w:iCs/>
                <w:sz w:val="18"/>
                <w:szCs w:val="18"/>
                <w:lang w:bidi="en-US"/>
              </w:rPr>
            </w:pPr>
            <w:r w:rsidRPr="00CC747C">
              <w:rPr>
                <w:bCs/>
                <w:iCs/>
                <w:sz w:val="18"/>
                <w:szCs w:val="18"/>
                <w:lang w:bidi="en-US"/>
              </w:rPr>
              <w:t>425</w:t>
            </w:r>
          </w:p>
        </w:tc>
        <w:tc>
          <w:tcPr>
            <w:tcW w:w="1270" w:type="dxa"/>
            <w:tcBorders>
              <w:top w:val="nil"/>
              <w:left w:val="nil"/>
              <w:bottom w:val="nil"/>
              <w:right w:val="nil"/>
            </w:tcBorders>
          </w:tcPr>
          <w:p w14:paraId="4DCF2384" w14:textId="77777777" w:rsidR="00CE74A7" w:rsidRPr="00CC747C" w:rsidRDefault="00CE74A7" w:rsidP="003110BB">
            <w:pPr>
              <w:jc w:val="both"/>
              <w:rPr>
                <w:bCs/>
                <w:iCs/>
                <w:sz w:val="18"/>
                <w:szCs w:val="18"/>
                <w:lang w:bidi="en-US"/>
              </w:rPr>
            </w:pPr>
            <w:r w:rsidRPr="00CC747C">
              <w:rPr>
                <w:bCs/>
                <w:iCs/>
                <w:sz w:val="18"/>
                <w:szCs w:val="18"/>
                <w:lang w:bidi="en-US"/>
              </w:rPr>
              <w:t>189</w:t>
            </w:r>
          </w:p>
        </w:tc>
      </w:tr>
      <w:tr w:rsidR="00CE74A7" w:rsidRPr="00CC747C" w14:paraId="66F7F008" w14:textId="77777777" w:rsidTr="003110BB">
        <w:tc>
          <w:tcPr>
            <w:tcW w:w="5387" w:type="dxa"/>
            <w:tcBorders>
              <w:top w:val="nil"/>
              <w:left w:val="nil"/>
              <w:bottom w:val="nil"/>
              <w:right w:val="nil"/>
            </w:tcBorders>
          </w:tcPr>
          <w:p w14:paraId="6F6DD507" w14:textId="77777777" w:rsidR="00CE74A7" w:rsidRPr="00CC747C" w:rsidRDefault="00CE74A7" w:rsidP="003110BB">
            <w:pPr>
              <w:jc w:val="both"/>
              <w:rPr>
                <w:bCs/>
                <w:iCs/>
                <w:sz w:val="18"/>
                <w:szCs w:val="18"/>
                <w:lang w:bidi="en-US"/>
              </w:rPr>
            </w:pPr>
          </w:p>
        </w:tc>
        <w:tc>
          <w:tcPr>
            <w:tcW w:w="1559" w:type="dxa"/>
            <w:tcBorders>
              <w:top w:val="nil"/>
              <w:left w:val="nil"/>
              <w:bottom w:val="nil"/>
              <w:right w:val="nil"/>
            </w:tcBorders>
          </w:tcPr>
          <w:p w14:paraId="639260EE" w14:textId="77777777" w:rsidR="00CE74A7" w:rsidRPr="00CC747C" w:rsidRDefault="00CE74A7" w:rsidP="003110BB">
            <w:pPr>
              <w:jc w:val="both"/>
              <w:rPr>
                <w:bCs/>
                <w:iCs/>
                <w:sz w:val="18"/>
                <w:szCs w:val="18"/>
                <w:lang w:bidi="en-US"/>
              </w:rPr>
            </w:pPr>
            <w:r w:rsidRPr="00CC747C">
              <w:rPr>
                <w:b/>
                <w:bCs/>
                <w:iCs/>
                <w:sz w:val="18"/>
                <w:szCs w:val="18"/>
                <w:lang w:bidi="en-US"/>
              </w:rPr>
              <w:t>Бета</w:t>
            </w:r>
          </w:p>
        </w:tc>
        <w:tc>
          <w:tcPr>
            <w:tcW w:w="1560" w:type="dxa"/>
            <w:tcBorders>
              <w:top w:val="nil"/>
              <w:left w:val="nil"/>
              <w:bottom w:val="nil"/>
              <w:right w:val="nil"/>
            </w:tcBorders>
          </w:tcPr>
          <w:p w14:paraId="019D802D" w14:textId="77777777" w:rsidR="00CE74A7" w:rsidRPr="00CC747C" w:rsidRDefault="00CE74A7" w:rsidP="003110BB">
            <w:pPr>
              <w:jc w:val="both"/>
              <w:rPr>
                <w:bCs/>
                <w:iCs/>
                <w:sz w:val="18"/>
                <w:szCs w:val="18"/>
                <w:lang w:bidi="en-US"/>
              </w:rPr>
            </w:pPr>
            <w:r w:rsidRPr="00CC747C">
              <w:rPr>
                <w:b/>
                <w:bCs/>
                <w:iCs/>
                <w:sz w:val="18"/>
                <w:szCs w:val="18"/>
                <w:lang w:bidi="en-US"/>
              </w:rPr>
              <w:t>Бета</w:t>
            </w:r>
          </w:p>
        </w:tc>
        <w:tc>
          <w:tcPr>
            <w:tcW w:w="1417" w:type="dxa"/>
            <w:tcBorders>
              <w:top w:val="nil"/>
              <w:left w:val="nil"/>
              <w:bottom w:val="nil"/>
              <w:right w:val="nil"/>
            </w:tcBorders>
          </w:tcPr>
          <w:p w14:paraId="124AFF8A" w14:textId="77777777" w:rsidR="00CE74A7" w:rsidRPr="00CC747C" w:rsidRDefault="00CE74A7" w:rsidP="003110BB">
            <w:pPr>
              <w:jc w:val="both"/>
              <w:rPr>
                <w:bCs/>
                <w:iCs/>
                <w:sz w:val="18"/>
                <w:szCs w:val="18"/>
                <w:lang w:bidi="en-US"/>
              </w:rPr>
            </w:pPr>
            <w:r w:rsidRPr="00CC747C">
              <w:rPr>
                <w:b/>
                <w:bCs/>
                <w:iCs/>
                <w:sz w:val="18"/>
                <w:szCs w:val="18"/>
                <w:lang w:bidi="en-US"/>
              </w:rPr>
              <w:t>Бета</w:t>
            </w:r>
          </w:p>
        </w:tc>
        <w:tc>
          <w:tcPr>
            <w:tcW w:w="1270" w:type="dxa"/>
            <w:tcBorders>
              <w:top w:val="nil"/>
              <w:left w:val="nil"/>
              <w:bottom w:val="nil"/>
              <w:right w:val="nil"/>
            </w:tcBorders>
          </w:tcPr>
          <w:p w14:paraId="623A05A8" w14:textId="77777777" w:rsidR="00CE74A7" w:rsidRPr="00CC747C" w:rsidRDefault="00CE74A7" w:rsidP="003110BB">
            <w:pPr>
              <w:jc w:val="both"/>
              <w:rPr>
                <w:bCs/>
                <w:iCs/>
                <w:sz w:val="18"/>
                <w:szCs w:val="18"/>
                <w:lang w:bidi="en-US"/>
              </w:rPr>
            </w:pPr>
            <w:r w:rsidRPr="00CC747C">
              <w:rPr>
                <w:b/>
                <w:bCs/>
                <w:iCs/>
                <w:sz w:val="18"/>
                <w:szCs w:val="18"/>
                <w:lang w:bidi="en-US"/>
              </w:rPr>
              <w:t>Бета</w:t>
            </w:r>
          </w:p>
        </w:tc>
      </w:tr>
      <w:tr w:rsidR="00CE74A7" w:rsidRPr="00CC747C" w14:paraId="5DB83D61" w14:textId="77777777" w:rsidTr="003110BB">
        <w:tc>
          <w:tcPr>
            <w:tcW w:w="5387" w:type="dxa"/>
            <w:tcBorders>
              <w:top w:val="nil"/>
              <w:left w:val="nil"/>
              <w:bottom w:val="nil"/>
              <w:right w:val="nil"/>
            </w:tcBorders>
            <w:shd w:val="clear" w:color="auto" w:fill="E5F5FF"/>
          </w:tcPr>
          <w:p w14:paraId="50C05DF0" w14:textId="77777777" w:rsidR="00CE74A7" w:rsidRPr="00CC747C" w:rsidRDefault="00CE74A7" w:rsidP="003110BB">
            <w:pPr>
              <w:jc w:val="both"/>
              <w:rPr>
                <w:bCs/>
                <w:iCs/>
                <w:sz w:val="18"/>
                <w:szCs w:val="18"/>
                <w:lang w:bidi="en-US"/>
              </w:rPr>
            </w:pPr>
            <w:r w:rsidRPr="00CC747C">
              <w:rPr>
                <w:bCs/>
                <w:iCs/>
                <w:sz w:val="18"/>
                <w:szCs w:val="18"/>
                <w:lang w:bidi="en-US"/>
              </w:rPr>
              <w:t>Возраст (1 год)</w:t>
            </w:r>
          </w:p>
        </w:tc>
        <w:tc>
          <w:tcPr>
            <w:tcW w:w="1559" w:type="dxa"/>
            <w:tcBorders>
              <w:top w:val="nil"/>
              <w:left w:val="nil"/>
              <w:bottom w:val="nil"/>
              <w:right w:val="nil"/>
            </w:tcBorders>
            <w:shd w:val="clear" w:color="auto" w:fill="E5F5FF"/>
          </w:tcPr>
          <w:p w14:paraId="7EE0A3C4" w14:textId="77777777" w:rsidR="00CE74A7" w:rsidRPr="00CC747C" w:rsidRDefault="00CE74A7" w:rsidP="003110BB">
            <w:pPr>
              <w:jc w:val="both"/>
              <w:rPr>
                <w:bCs/>
                <w:iCs/>
                <w:sz w:val="18"/>
                <w:szCs w:val="18"/>
                <w:lang w:bidi="en-US"/>
              </w:rPr>
            </w:pPr>
            <w:r w:rsidRPr="00CC747C">
              <w:rPr>
                <w:bCs/>
                <w:iCs/>
                <w:sz w:val="18"/>
                <w:szCs w:val="18"/>
                <w:lang w:bidi="en-US"/>
              </w:rPr>
              <w:t xml:space="preserve">0,053 </w:t>
            </w:r>
          </w:p>
        </w:tc>
        <w:tc>
          <w:tcPr>
            <w:tcW w:w="1560" w:type="dxa"/>
            <w:tcBorders>
              <w:top w:val="nil"/>
              <w:left w:val="nil"/>
              <w:bottom w:val="nil"/>
              <w:right w:val="nil"/>
            </w:tcBorders>
            <w:shd w:val="clear" w:color="auto" w:fill="E5F5FF"/>
          </w:tcPr>
          <w:p w14:paraId="0AF77F68" w14:textId="77777777" w:rsidR="00CE74A7" w:rsidRPr="00CC747C" w:rsidRDefault="00CE74A7" w:rsidP="003110BB">
            <w:pPr>
              <w:jc w:val="both"/>
              <w:rPr>
                <w:bCs/>
                <w:iCs/>
                <w:sz w:val="18"/>
                <w:szCs w:val="18"/>
                <w:lang w:bidi="en-US"/>
              </w:rPr>
            </w:pPr>
            <w:r w:rsidRPr="00CC747C">
              <w:rPr>
                <w:bCs/>
                <w:iCs/>
                <w:sz w:val="18"/>
                <w:szCs w:val="18"/>
                <w:lang w:bidi="en-US"/>
              </w:rPr>
              <w:t>0,080</w:t>
            </w:r>
          </w:p>
        </w:tc>
        <w:tc>
          <w:tcPr>
            <w:tcW w:w="1417" w:type="dxa"/>
            <w:tcBorders>
              <w:top w:val="nil"/>
              <w:left w:val="nil"/>
              <w:bottom w:val="nil"/>
              <w:right w:val="nil"/>
            </w:tcBorders>
            <w:shd w:val="clear" w:color="auto" w:fill="E5F5FF"/>
          </w:tcPr>
          <w:p w14:paraId="53DF6D28" w14:textId="77777777" w:rsidR="00CE74A7" w:rsidRPr="00CC747C" w:rsidRDefault="00CE74A7" w:rsidP="003110BB">
            <w:pPr>
              <w:jc w:val="both"/>
              <w:rPr>
                <w:bCs/>
                <w:iCs/>
                <w:sz w:val="18"/>
                <w:szCs w:val="18"/>
                <w:lang w:bidi="en-US"/>
              </w:rPr>
            </w:pPr>
            <w:r w:rsidRPr="00CC747C">
              <w:rPr>
                <w:bCs/>
                <w:iCs/>
                <w:sz w:val="18"/>
                <w:szCs w:val="18"/>
                <w:lang w:bidi="en-US"/>
              </w:rPr>
              <w:t>0,241</w:t>
            </w:r>
          </w:p>
        </w:tc>
        <w:tc>
          <w:tcPr>
            <w:tcW w:w="1270" w:type="dxa"/>
            <w:tcBorders>
              <w:top w:val="nil"/>
              <w:left w:val="nil"/>
              <w:bottom w:val="nil"/>
              <w:right w:val="nil"/>
            </w:tcBorders>
            <w:shd w:val="clear" w:color="auto" w:fill="E5F5FF"/>
          </w:tcPr>
          <w:p w14:paraId="3D6B7019" w14:textId="77777777" w:rsidR="00CE74A7" w:rsidRPr="00CC747C" w:rsidRDefault="00CE74A7" w:rsidP="003110BB">
            <w:pPr>
              <w:jc w:val="both"/>
              <w:rPr>
                <w:bCs/>
                <w:iCs/>
                <w:sz w:val="18"/>
                <w:szCs w:val="18"/>
                <w:lang w:bidi="en-US"/>
              </w:rPr>
            </w:pPr>
            <w:r w:rsidRPr="00CC747C">
              <w:rPr>
                <w:bCs/>
                <w:iCs/>
                <w:sz w:val="18"/>
                <w:szCs w:val="18"/>
                <w:lang w:bidi="en-US"/>
              </w:rPr>
              <w:t>0,066</w:t>
            </w:r>
          </w:p>
        </w:tc>
      </w:tr>
      <w:tr w:rsidR="00CE74A7" w:rsidRPr="00CC747C" w14:paraId="5C4197C1" w14:textId="77777777" w:rsidTr="003110BB">
        <w:tc>
          <w:tcPr>
            <w:tcW w:w="5387" w:type="dxa"/>
            <w:tcBorders>
              <w:top w:val="nil"/>
              <w:left w:val="nil"/>
              <w:bottom w:val="nil"/>
              <w:right w:val="nil"/>
            </w:tcBorders>
          </w:tcPr>
          <w:p w14:paraId="0017AB54" w14:textId="77777777" w:rsidR="00CE74A7" w:rsidRPr="00CC747C" w:rsidRDefault="00CE74A7" w:rsidP="003110BB">
            <w:pPr>
              <w:jc w:val="both"/>
              <w:rPr>
                <w:bCs/>
                <w:iCs/>
                <w:sz w:val="18"/>
                <w:szCs w:val="18"/>
                <w:lang w:bidi="en-US"/>
              </w:rPr>
            </w:pPr>
            <w:r w:rsidRPr="00CC747C">
              <w:rPr>
                <w:bCs/>
                <w:iCs/>
                <w:sz w:val="18"/>
                <w:szCs w:val="18"/>
                <w:lang w:bidi="en-US"/>
              </w:rPr>
              <w:t>Курение</w:t>
            </w:r>
          </w:p>
        </w:tc>
        <w:tc>
          <w:tcPr>
            <w:tcW w:w="1559" w:type="dxa"/>
            <w:tcBorders>
              <w:top w:val="nil"/>
              <w:left w:val="nil"/>
              <w:bottom w:val="nil"/>
              <w:right w:val="nil"/>
            </w:tcBorders>
          </w:tcPr>
          <w:p w14:paraId="27145703" w14:textId="77777777" w:rsidR="00CE74A7" w:rsidRPr="00CC747C" w:rsidRDefault="00CE74A7" w:rsidP="003110BB">
            <w:pPr>
              <w:jc w:val="both"/>
              <w:rPr>
                <w:bCs/>
                <w:iCs/>
                <w:sz w:val="18"/>
                <w:szCs w:val="18"/>
                <w:lang w:bidi="en-US"/>
              </w:rPr>
            </w:pPr>
            <w:r w:rsidRPr="00CC747C">
              <w:rPr>
                <w:bCs/>
                <w:iCs/>
                <w:sz w:val="18"/>
                <w:szCs w:val="18"/>
                <w:lang w:bidi="en-US"/>
              </w:rPr>
              <w:t xml:space="preserve">0,466 </w:t>
            </w:r>
          </w:p>
        </w:tc>
        <w:tc>
          <w:tcPr>
            <w:tcW w:w="1560" w:type="dxa"/>
            <w:tcBorders>
              <w:top w:val="nil"/>
              <w:left w:val="nil"/>
              <w:bottom w:val="nil"/>
              <w:right w:val="nil"/>
            </w:tcBorders>
          </w:tcPr>
          <w:p w14:paraId="525AC8FC" w14:textId="77777777" w:rsidR="00CE74A7" w:rsidRPr="00CC747C" w:rsidRDefault="00CE74A7" w:rsidP="003110BB">
            <w:pPr>
              <w:jc w:val="both"/>
              <w:rPr>
                <w:bCs/>
                <w:iCs/>
                <w:sz w:val="18"/>
                <w:szCs w:val="18"/>
                <w:lang w:bidi="en-US"/>
              </w:rPr>
            </w:pPr>
            <w:r w:rsidRPr="00CC747C">
              <w:rPr>
                <w:bCs/>
                <w:iCs/>
                <w:sz w:val="18"/>
                <w:szCs w:val="18"/>
                <w:lang w:bidi="en-US"/>
              </w:rPr>
              <w:t>0,776</w:t>
            </w:r>
          </w:p>
        </w:tc>
        <w:tc>
          <w:tcPr>
            <w:tcW w:w="1417" w:type="dxa"/>
            <w:tcBorders>
              <w:top w:val="nil"/>
              <w:left w:val="nil"/>
              <w:bottom w:val="nil"/>
              <w:right w:val="nil"/>
            </w:tcBorders>
          </w:tcPr>
          <w:p w14:paraId="7FDD4A2E" w14:textId="77777777" w:rsidR="00CE74A7" w:rsidRPr="00CC747C" w:rsidRDefault="00CE74A7" w:rsidP="003110BB">
            <w:pPr>
              <w:jc w:val="both"/>
              <w:rPr>
                <w:bCs/>
                <w:iCs/>
                <w:sz w:val="18"/>
                <w:szCs w:val="18"/>
                <w:lang w:bidi="en-US"/>
              </w:rPr>
            </w:pPr>
            <w:r w:rsidRPr="00CC747C">
              <w:rPr>
                <w:bCs/>
                <w:iCs/>
                <w:sz w:val="18"/>
                <w:szCs w:val="18"/>
                <w:lang w:bidi="en-US"/>
              </w:rPr>
              <w:t>2,453</w:t>
            </w:r>
          </w:p>
        </w:tc>
        <w:tc>
          <w:tcPr>
            <w:tcW w:w="1270" w:type="dxa"/>
            <w:tcBorders>
              <w:top w:val="nil"/>
              <w:left w:val="nil"/>
              <w:bottom w:val="nil"/>
              <w:right w:val="nil"/>
            </w:tcBorders>
          </w:tcPr>
          <w:p w14:paraId="6773B05C" w14:textId="77777777" w:rsidR="00CE74A7" w:rsidRPr="00CC747C" w:rsidRDefault="00CE74A7" w:rsidP="003110BB">
            <w:pPr>
              <w:jc w:val="both"/>
              <w:rPr>
                <w:bCs/>
                <w:iCs/>
                <w:sz w:val="18"/>
                <w:szCs w:val="18"/>
                <w:lang w:bidi="en-US"/>
              </w:rPr>
            </w:pPr>
            <w:r w:rsidRPr="00CC747C">
              <w:rPr>
                <w:bCs/>
                <w:iCs/>
                <w:sz w:val="18"/>
                <w:szCs w:val="18"/>
                <w:lang w:bidi="en-US"/>
              </w:rPr>
              <w:t>0,784</w:t>
            </w:r>
          </w:p>
        </w:tc>
      </w:tr>
      <w:tr w:rsidR="00CE74A7" w:rsidRPr="00CC747C" w14:paraId="348CE30F" w14:textId="77777777" w:rsidTr="003110BB">
        <w:tc>
          <w:tcPr>
            <w:tcW w:w="5387" w:type="dxa"/>
            <w:tcBorders>
              <w:top w:val="nil"/>
              <w:left w:val="nil"/>
              <w:bottom w:val="nil"/>
              <w:right w:val="nil"/>
            </w:tcBorders>
            <w:shd w:val="clear" w:color="auto" w:fill="E5F5FF"/>
          </w:tcPr>
          <w:p w14:paraId="5B67BB40" w14:textId="77777777" w:rsidR="00CE74A7" w:rsidRPr="00CC747C" w:rsidRDefault="00CE74A7" w:rsidP="003110BB">
            <w:pPr>
              <w:jc w:val="both"/>
              <w:rPr>
                <w:bCs/>
                <w:iCs/>
                <w:sz w:val="18"/>
                <w:szCs w:val="18"/>
                <w:lang w:bidi="en-US"/>
              </w:rPr>
            </w:pPr>
            <w:r w:rsidRPr="00CC747C">
              <w:rPr>
                <w:bCs/>
                <w:iCs/>
                <w:sz w:val="18"/>
                <w:szCs w:val="18"/>
                <w:lang w:bidi="en-US"/>
              </w:rPr>
              <w:t>Индекс массы тела</w:t>
            </w:r>
          </w:p>
        </w:tc>
        <w:tc>
          <w:tcPr>
            <w:tcW w:w="1559" w:type="dxa"/>
            <w:tcBorders>
              <w:top w:val="nil"/>
              <w:left w:val="nil"/>
              <w:bottom w:val="nil"/>
              <w:right w:val="nil"/>
            </w:tcBorders>
            <w:shd w:val="clear" w:color="auto" w:fill="E5F5FF"/>
          </w:tcPr>
          <w:p w14:paraId="358774EC"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560" w:type="dxa"/>
            <w:tcBorders>
              <w:top w:val="nil"/>
              <w:left w:val="nil"/>
              <w:bottom w:val="nil"/>
              <w:right w:val="nil"/>
            </w:tcBorders>
            <w:shd w:val="clear" w:color="auto" w:fill="E5F5FF"/>
          </w:tcPr>
          <w:p w14:paraId="289D4014"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417" w:type="dxa"/>
            <w:tcBorders>
              <w:top w:val="nil"/>
              <w:left w:val="nil"/>
              <w:bottom w:val="nil"/>
              <w:right w:val="nil"/>
            </w:tcBorders>
            <w:shd w:val="clear" w:color="auto" w:fill="E5F5FF"/>
          </w:tcPr>
          <w:p w14:paraId="33AFF78A"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270" w:type="dxa"/>
            <w:tcBorders>
              <w:top w:val="nil"/>
              <w:left w:val="nil"/>
              <w:bottom w:val="nil"/>
              <w:right w:val="nil"/>
            </w:tcBorders>
            <w:shd w:val="clear" w:color="auto" w:fill="E5F5FF"/>
          </w:tcPr>
          <w:p w14:paraId="00B82C6C"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24181F2D" w14:textId="77777777" w:rsidTr="003110BB">
        <w:tc>
          <w:tcPr>
            <w:tcW w:w="5387" w:type="dxa"/>
            <w:tcBorders>
              <w:top w:val="nil"/>
              <w:left w:val="nil"/>
              <w:bottom w:val="nil"/>
              <w:right w:val="nil"/>
            </w:tcBorders>
          </w:tcPr>
          <w:p w14:paraId="1BEF764B" w14:textId="77777777" w:rsidR="00CE74A7" w:rsidRPr="00CC747C" w:rsidRDefault="00CE74A7" w:rsidP="003110BB">
            <w:pPr>
              <w:jc w:val="both"/>
              <w:rPr>
                <w:bCs/>
                <w:iCs/>
                <w:sz w:val="18"/>
                <w:szCs w:val="18"/>
                <w:lang w:bidi="en-US"/>
              </w:rPr>
            </w:pPr>
            <w:r w:rsidRPr="00CC747C">
              <w:rPr>
                <w:bCs/>
                <w:iCs/>
                <w:sz w:val="18"/>
                <w:szCs w:val="18"/>
                <w:lang w:bidi="en-US"/>
              </w:rPr>
              <w:t>Диабет</w:t>
            </w:r>
          </w:p>
        </w:tc>
        <w:tc>
          <w:tcPr>
            <w:tcW w:w="1559" w:type="dxa"/>
            <w:tcBorders>
              <w:top w:val="nil"/>
              <w:left w:val="nil"/>
              <w:bottom w:val="nil"/>
              <w:right w:val="nil"/>
            </w:tcBorders>
          </w:tcPr>
          <w:p w14:paraId="4C99D0EF"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560" w:type="dxa"/>
            <w:tcBorders>
              <w:top w:val="nil"/>
              <w:left w:val="nil"/>
              <w:bottom w:val="nil"/>
              <w:right w:val="nil"/>
            </w:tcBorders>
          </w:tcPr>
          <w:p w14:paraId="43F12D10"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417" w:type="dxa"/>
            <w:tcBorders>
              <w:top w:val="nil"/>
              <w:left w:val="nil"/>
              <w:bottom w:val="nil"/>
              <w:right w:val="nil"/>
            </w:tcBorders>
          </w:tcPr>
          <w:p w14:paraId="165AA4DE" w14:textId="77777777" w:rsidR="00CE74A7" w:rsidRPr="00CC747C" w:rsidRDefault="00CE74A7" w:rsidP="003110BB">
            <w:pPr>
              <w:jc w:val="both"/>
              <w:rPr>
                <w:bCs/>
                <w:iCs/>
                <w:sz w:val="18"/>
                <w:szCs w:val="18"/>
                <w:lang w:bidi="en-US"/>
              </w:rPr>
            </w:pPr>
            <w:r w:rsidRPr="00CC747C">
              <w:rPr>
                <w:bCs/>
                <w:iCs/>
                <w:sz w:val="18"/>
                <w:szCs w:val="18"/>
                <w:lang w:bidi="en-US"/>
              </w:rPr>
              <w:t>0,528</w:t>
            </w:r>
          </w:p>
        </w:tc>
        <w:tc>
          <w:tcPr>
            <w:tcW w:w="1270" w:type="dxa"/>
            <w:tcBorders>
              <w:top w:val="nil"/>
              <w:left w:val="nil"/>
              <w:bottom w:val="nil"/>
              <w:right w:val="nil"/>
            </w:tcBorders>
          </w:tcPr>
          <w:p w14:paraId="2E739B43" w14:textId="77777777" w:rsidR="00CE74A7" w:rsidRPr="00CC747C" w:rsidRDefault="00CE74A7" w:rsidP="003110BB">
            <w:pPr>
              <w:jc w:val="both"/>
              <w:rPr>
                <w:bCs/>
                <w:iCs/>
                <w:sz w:val="18"/>
                <w:szCs w:val="18"/>
                <w:lang w:bidi="en-US"/>
              </w:rPr>
            </w:pPr>
            <w:r w:rsidRPr="00CC747C">
              <w:rPr>
                <w:bCs/>
                <w:iCs/>
                <w:sz w:val="18"/>
                <w:szCs w:val="18"/>
                <w:lang w:bidi="en-US"/>
              </w:rPr>
              <w:t>0,778</w:t>
            </w:r>
          </w:p>
        </w:tc>
      </w:tr>
      <w:tr w:rsidR="00CE74A7" w:rsidRPr="00CC747C" w14:paraId="3C06FE80" w14:textId="77777777" w:rsidTr="003110BB">
        <w:tc>
          <w:tcPr>
            <w:tcW w:w="5387" w:type="dxa"/>
            <w:tcBorders>
              <w:top w:val="nil"/>
              <w:left w:val="nil"/>
              <w:bottom w:val="nil"/>
              <w:right w:val="nil"/>
            </w:tcBorders>
            <w:shd w:val="clear" w:color="auto" w:fill="E5F5FF"/>
          </w:tcPr>
          <w:p w14:paraId="4C70BFEA" w14:textId="77777777" w:rsidR="00CE74A7" w:rsidRPr="00CC747C" w:rsidRDefault="00CE74A7" w:rsidP="003110BB">
            <w:pPr>
              <w:jc w:val="both"/>
              <w:rPr>
                <w:bCs/>
                <w:iCs/>
                <w:sz w:val="18"/>
                <w:szCs w:val="18"/>
                <w:lang w:val="en-US" w:bidi="en-US"/>
              </w:rPr>
            </w:pPr>
            <w:r w:rsidRPr="00CC747C">
              <w:rPr>
                <w:bCs/>
                <w:iCs/>
                <w:sz w:val="18"/>
                <w:szCs w:val="18"/>
                <w:lang w:bidi="en-US"/>
              </w:rPr>
              <w:t>САД</w:t>
            </w:r>
            <w:r w:rsidRPr="00CC747C">
              <w:rPr>
                <w:bCs/>
                <w:iCs/>
                <w:sz w:val="18"/>
                <w:szCs w:val="18"/>
                <w:lang w:val="en-US" w:bidi="en-US"/>
              </w:rPr>
              <w:t xml:space="preserve"> (10 </w:t>
            </w:r>
            <w:r w:rsidRPr="00CC747C">
              <w:rPr>
                <w:bCs/>
                <w:iCs/>
                <w:sz w:val="18"/>
                <w:szCs w:val="18"/>
                <w:lang w:bidi="en-US"/>
              </w:rPr>
              <w:t>мм</w:t>
            </w:r>
            <w:r w:rsidRPr="00CC747C">
              <w:rPr>
                <w:bCs/>
                <w:iCs/>
                <w:sz w:val="18"/>
                <w:szCs w:val="18"/>
                <w:lang w:val="en-US" w:bidi="en-US"/>
              </w:rPr>
              <w:t xml:space="preserve"> </w:t>
            </w:r>
            <w:r w:rsidRPr="00CC747C">
              <w:rPr>
                <w:bCs/>
                <w:iCs/>
                <w:sz w:val="18"/>
                <w:szCs w:val="18"/>
                <w:lang w:bidi="en-US"/>
              </w:rPr>
              <w:t>рт</w:t>
            </w:r>
            <w:r w:rsidRPr="00CC747C">
              <w:rPr>
                <w:bCs/>
                <w:iCs/>
                <w:sz w:val="18"/>
                <w:szCs w:val="18"/>
                <w:lang w:val="en-US" w:bidi="en-US"/>
              </w:rPr>
              <w:t>.</w:t>
            </w:r>
            <w:r w:rsidRPr="00CC747C">
              <w:rPr>
                <w:bCs/>
                <w:iCs/>
                <w:sz w:val="18"/>
                <w:szCs w:val="18"/>
                <w:lang w:bidi="en-US"/>
              </w:rPr>
              <w:t>ст</w:t>
            </w:r>
            <w:r w:rsidRPr="00CC747C">
              <w:rPr>
                <w:bCs/>
                <w:iCs/>
                <w:sz w:val="18"/>
                <w:szCs w:val="18"/>
                <w:lang w:val="en-US" w:bidi="en-US"/>
              </w:rPr>
              <w:t>.</w:t>
            </w:r>
            <w:r w:rsidRPr="00CC747C">
              <w:rPr>
                <w:bCs/>
                <w:iCs/>
                <w:sz w:val="18"/>
                <w:szCs w:val="18"/>
                <w:lang w:bidi="en-US"/>
              </w:rPr>
              <w:t>)</w:t>
            </w:r>
          </w:p>
        </w:tc>
        <w:tc>
          <w:tcPr>
            <w:tcW w:w="1559" w:type="dxa"/>
            <w:tcBorders>
              <w:top w:val="nil"/>
              <w:left w:val="nil"/>
              <w:bottom w:val="nil"/>
              <w:right w:val="nil"/>
            </w:tcBorders>
            <w:shd w:val="clear" w:color="auto" w:fill="E5F5FF"/>
          </w:tcPr>
          <w:p w14:paraId="1C7F4130"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560" w:type="dxa"/>
            <w:tcBorders>
              <w:top w:val="nil"/>
              <w:left w:val="nil"/>
              <w:bottom w:val="nil"/>
              <w:right w:val="nil"/>
            </w:tcBorders>
            <w:shd w:val="clear" w:color="auto" w:fill="E5F5FF"/>
          </w:tcPr>
          <w:p w14:paraId="58F4855C"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417" w:type="dxa"/>
            <w:tcBorders>
              <w:top w:val="nil"/>
              <w:left w:val="nil"/>
              <w:bottom w:val="nil"/>
              <w:right w:val="nil"/>
            </w:tcBorders>
            <w:shd w:val="clear" w:color="auto" w:fill="E5F5FF"/>
          </w:tcPr>
          <w:p w14:paraId="37ACF9BB" w14:textId="77777777" w:rsidR="00CE74A7" w:rsidRPr="00CC747C" w:rsidRDefault="00CE74A7" w:rsidP="003110BB">
            <w:pPr>
              <w:jc w:val="both"/>
              <w:rPr>
                <w:bCs/>
                <w:iCs/>
                <w:sz w:val="18"/>
                <w:szCs w:val="18"/>
                <w:lang w:val="en-US" w:bidi="en-US"/>
              </w:rPr>
            </w:pPr>
            <w:r w:rsidRPr="00CC747C">
              <w:rPr>
                <w:bCs/>
                <w:iCs/>
                <w:sz w:val="18"/>
                <w:szCs w:val="18"/>
                <w:lang w:val="en-US" w:bidi="en-US"/>
              </w:rPr>
              <w:t>0,888</w:t>
            </w:r>
          </w:p>
        </w:tc>
        <w:tc>
          <w:tcPr>
            <w:tcW w:w="1270" w:type="dxa"/>
            <w:tcBorders>
              <w:top w:val="nil"/>
              <w:left w:val="nil"/>
              <w:bottom w:val="nil"/>
              <w:right w:val="nil"/>
            </w:tcBorders>
            <w:shd w:val="clear" w:color="auto" w:fill="E5F5FF"/>
          </w:tcPr>
          <w:p w14:paraId="01F55693" w14:textId="77777777" w:rsidR="00CE74A7" w:rsidRPr="00CC747C" w:rsidRDefault="00CE74A7" w:rsidP="003110BB">
            <w:pPr>
              <w:jc w:val="both"/>
              <w:rPr>
                <w:bCs/>
                <w:iCs/>
                <w:sz w:val="18"/>
                <w:szCs w:val="18"/>
                <w:lang w:val="en-US" w:bidi="en-US"/>
              </w:rPr>
            </w:pPr>
            <w:r w:rsidRPr="00CC747C">
              <w:rPr>
                <w:bCs/>
                <w:iCs/>
                <w:sz w:val="18"/>
                <w:szCs w:val="18"/>
                <w:lang w:val="en-US" w:bidi="en-US"/>
              </w:rPr>
              <w:t>0,038</w:t>
            </w:r>
          </w:p>
        </w:tc>
      </w:tr>
      <w:tr w:rsidR="00CE74A7" w:rsidRPr="00CC747C" w14:paraId="52994479" w14:textId="77777777" w:rsidTr="003110BB">
        <w:tc>
          <w:tcPr>
            <w:tcW w:w="5387" w:type="dxa"/>
            <w:tcBorders>
              <w:top w:val="nil"/>
              <w:left w:val="nil"/>
              <w:bottom w:val="nil"/>
              <w:right w:val="nil"/>
            </w:tcBorders>
          </w:tcPr>
          <w:p w14:paraId="735E37B6" w14:textId="77777777" w:rsidR="00CE74A7" w:rsidRPr="00CC747C" w:rsidRDefault="00CE74A7" w:rsidP="003110BB">
            <w:pPr>
              <w:jc w:val="both"/>
              <w:rPr>
                <w:bCs/>
                <w:iCs/>
                <w:sz w:val="18"/>
                <w:szCs w:val="18"/>
                <w:lang w:val="en-US" w:bidi="en-US"/>
              </w:rPr>
            </w:pPr>
            <w:r w:rsidRPr="00CC747C">
              <w:rPr>
                <w:bCs/>
                <w:iCs/>
                <w:sz w:val="18"/>
                <w:szCs w:val="18"/>
                <w:lang w:bidi="en-US"/>
              </w:rPr>
              <w:t xml:space="preserve">Общий холестерин </w:t>
            </w:r>
            <w:r w:rsidRPr="00CC747C">
              <w:rPr>
                <w:bCs/>
                <w:iCs/>
                <w:sz w:val="18"/>
                <w:szCs w:val="18"/>
                <w:lang w:val="en-US" w:bidi="en-US"/>
              </w:rPr>
              <w:t>(10 мг/дл)</w:t>
            </w:r>
          </w:p>
        </w:tc>
        <w:tc>
          <w:tcPr>
            <w:tcW w:w="1559" w:type="dxa"/>
            <w:tcBorders>
              <w:top w:val="nil"/>
              <w:left w:val="nil"/>
              <w:bottom w:val="nil"/>
              <w:right w:val="nil"/>
            </w:tcBorders>
          </w:tcPr>
          <w:p w14:paraId="008C2F57"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560" w:type="dxa"/>
            <w:tcBorders>
              <w:top w:val="nil"/>
              <w:left w:val="nil"/>
              <w:bottom w:val="nil"/>
              <w:right w:val="nil"/>
            </w:tcBorders>
          </w:tcPr>
          <w:p w14:paraId="1D00D794"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417" w:type="dxa"/>
            <w:tcBorders>
              <w:top w:val="nil"/>
              <w:left w:val="nil"/>
              <w:bottom w:val="nil"/>
              <w:right w:val="nil"/>
            </w:tcBorders>
          </w:tcPr>
          <w:p w14:paraId="445AFA5F" w14:textId="77777777" w:rsidR="00CE74A7" w:rsidRPr="00CC747C" w:rsidRDefault="00CE74A7" w:rsidP="003110BB">
            <w:pPr>
              <w:jc w:val="both"/>
              <w:rPr>
                <w:bCs/>
                <w:iCs/>
                <w:sz w:val="18"/>
                <w:szCs w:val="18"/>
                <w:lang w:val="en-US" w:bidi="en-US"/>
              </w:rPr>
            </w:pPr>
            <w:r w:rsidRPr="00CC747C">
              <w:rPr>
                <w:bCs/>
                <w:iCs/>
                <w:sz w:val="18"/>
                <w:szCs w:val="18"/>
                <w:lang w:val="en-US" w:bidi="en-US"/>
              </w:rPr>
              <w:t>0,061</w:t>
            </w:r>
          </w:p>
        </w:tc>
        <w:tc>
          <w:tcPr>
            <w:tcW w:w="1270" w:type="dxa"/>
            <w:tcBorders>
              <w:top w:val="nil"/>
              <w:left w:val="nil"/>
              <w:bottom w:val="nil"/>
              <w:right w:val="nil"/>
            </w:tcBorders>
          </w:tcPr>
          <w:p w14:paraId="7143D6ED" w14:textId="77777777" w:rsidR="00CE74A7" w:rsidRPr="00CC747C" w:rsidRDefault="00CE74A7" w:rsidP="003110BB">
            <w:pPr>
              <w:jc w:val="both"/>
              <w:rPr>
                <w:bCs/>
                <w:iCs/>
                <w:sz w:val="18"/>
                <w:szCs w:val="18"/>
                <w:lang w:val="en-US" w:bidi="en-US"/>
              </w:rPr>
            </w:pPr>
            <w:r w:rsidRPr="00CC747C">
              <w:rPr>
                <w:bCs/>
                <w:iCs/>
                <w:sz w:val="18"/>
                <w:szCs w:val="18"/>
                <w:lang w:val="en-US" w:bidi="en-US"/>
              </w:rPr>
              <w:t>0,077</w:t>
            </w:r>
          </w:p>
        </w:tc>
      </w:tr>
      <w:tr w:rsidR="00CE74A7" w:rsidRPr="00CC747C" w14:paraId="0203D640" w14:textId="77777777" w:rsidTr="003110BB">
        <w:tc>
          <w:tcPr>
            <w:tcW w:w="5387" w:type="dxa"/>
            <w:tcBorders>
              <w:top w:val="nil"/>
              <w:left w:val="nil"/>
              <w:bottom w:val="nil"/>
              <w:right w:val="nil"/>
            </w:tcBorders>
            <w:shd w:val="clear" w:color="auto" w:fill="E5F5FF"/>
          </w:tcPr>
          <w:p w14:paraId="5CE4B1E5" w14:textId="77777777" w:rsidR="00CE74A7" w:rsidRPr="00CC747C" w:rsidRDefault="00CE74A7" w:rsidP="003110BB">
            <w:pPr>
              <w:jc w:val="both"/>
              <w:rPr>
                <w:bCs/>
                <w:iCs/>
                <w:sz w:val="18"/>
                <w:szCs w:val="18"/>
                <w:lang w:val="en-US" w:bidi="en-US"/>
              </w:rPr>
            </w:pPr>
            <w:r w:rsidRPr="00CC747C">
              <w:rPr>
                <w:bCs/>
                <w:iCs/>
                <w:sz w:val="18"/>
                <w:szCs w:val="18"/>
                <w:lang w:bidi="en-US"/>
              </w:rPr>
              <w:t xml:space="preserve">Холестерин ЛПВП </w:t>
            </w:r>
            <w:r w:rsidRPr="00CC747C">
              <w:rPr>
                <w:bCs/>
                <w:iCs/>
                <w:sz w:val="18"/>
                <w:szCs w:val="18"/>
                <w:lang w:val="en-US" w:bidi="en-US"/>
              </w:rPr>
              <w:t>(10 мг/дл)</w:t>
            </w:r>
          </w:p>
        </w:tc>
        <w:tc>
          <w:tcPr>
            <w:tcW w:w="1559" w:type="dxa"/>
            <w:tcBorders>
              <w:top w:val="nil"/>
              <w:left w:val="nil"/>
              <w:bottom w:val="nil"/>
              <w:right w:val="nil"/>
            </w:tcBorders>
            <w:shd w:val="clear" w:color="auto" w:fill="E5F5FF"/>
          </w:tcPr>
          <w:p w14:paraId="4C897329"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560" w:type="dxa"/>
            <w:tcBorders>
              <w:top w:val="nil"/>
              <w:left w:val="nil"/>
              <w:bottom w:val="nil"/>
              <w:right w:val="nil"/>
            </w:tcBorders>
            <w:shd w:val="clear" w:color="auto" w:fill="E5F5FF"/>
          </w:tcPr>
          <w:p w14:paraId="5013C4FC"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417" w:type="dxa"/>
            <w:tcBorders>
              <w:top w:val="nil"/>
              <w:left w:val="nil"/>
              <w:bottom w:val="nil"/>
              <w:right w:val="nil"/>
            </w:tcBorders>
            <w:shd w:val="clear" w:color="auto" w:fill="E5F5FF"/>
          </w:tcPr>
          <w:p w14:paraId="2178D044" w14:textId="77777777" w:rsidR="00CE74A7" w:rsidRPr="00CC747C" w:rsidRDefault="00CE74A7" w:rsidP="003110BB">
            <w:pPr>
              <w:jc w:val="both"/>
              <w:rPr>
                <w:bCs/>
                <w:iCs/>
                <w:sz w:val="18"/>
                <w:szCs w:val="18"/>
                <w:lang w:val="en-US" w:bidi="en-US"/>
              </w:rPr>
            </w:pPr>
            <w:r w:rsidRPr="00CC747C">
              <w:rPr>
                <w:bCs/>
                <w:iCs/>
                <w:sz w:val="18"/>
                <w:szCs w:val="18"/>
                <w:lang w:val="en-US" w:bidi="en-US"/>
              </w:rPr>
              <w:t>−0,211</w:t>
            </w:r>
          </w:p>
        </w:tc>
        <w:tc>
          <w:tcPr>
            <w:tcW w:w="1270" w:type="dxa"/>
            <w:tcBorders>
              <w:top w:val="nil"/>
              <w:left w:val="nil"/>
              <w:bottom w:val="nil"/>
              <w:right w:val="nil"/>
            </w:tcBorders>
            <w:shd w:val="clear" w:color="auto" w:fill="E5F5FF"/>
          </w:tcPr>
          <w:p w14:paraId="32DA7694" w14:textId="77777777" w:rsidR="00CE74A7" w:rsidRPr="00CC747C" w:rsidRDefault="00CE74A7" w:rsidP="003110BB">
            <w:pPr>
              <w:jc w:val="both"/>
              <w:rPr>
                <w:bCs/>
                <w:iCs/>
                <w:sz w:val="18"/>
                <w:szCs w:val="18"/>
                <w:lang w:val="en-US" w:bidi="en-US"/>
              </w:rPr>
            </w:pPr>
            <w:r w:rsidRPr="00CC747C">
              <w:rPr>
                <w:bCs/>
                <w:iCs/>
                <w:sz w:val="18"/>
                <w:szCs w:val="18"/>
                <w:lang w:val="en-US" w:bidi="en-US"/>
              </w:rPr>
              <w:t>−0,272</w:t>
            </w:r>
          </w:p>
        </w:tc>
      </w:tr>
      <w:tr w:rsidR="00CE74A7" w:rsidRPr="00CC747C" w14:paraId="3B2FB2F8" w14:textId="77777777" w:rsidTr="003110BB">
        <w:tc>
          <w:tcPr>
            <w:tcW w:w="5387" w:type="dxa"/>
            <w:tcBorders>
              <w:top w:val="nil"/>
              <w:left w:val="nil"/>
              <w:bottom w:val="nil"/>
              <w:right w:val="nil"/>
            </w:tcBorders>
          </w:tcPr>
          <w:p w14:paraId="683EF77D" w14:textId="77777777" w:rsidR="00CE74A7" w:rsidRPr="00CC747C" w:rsidRDefault="00CE74A7" w:rsidP="003110BB">
            <w:pPr>
              <w:jc w:val="both"/>
              <w:rPr>
                <w:bCs/>
                <w:iCs/>
                <w:sz w:val="18"/>
                <w:szCs w:val="18"/>
                <w:lang w:bidi="en-US"/>
              </w:rPr>
            </w:pPr>
            <w:r w:rsidRPr="00CC747C">
              <w:rPr>
                <w:bCs/>
                <w:iCs/>
                <w:sz w:val="18"/>
                <w:szCs w:val="18"/>
                <w:lang w:bidi="en-US"/>
              </w:rPr>
              <w:t>Лечение гипертензии при САД &gt; 120 мм рт.ст.</w:t>
            </w:r>
          </w:p>
        </w:tc>
        <w:tc>
          <w:tcPr>
            <w:tcW w:w="1559" w:type="dxa"/>
            <w:tcBorders>
              <w:top w:val="nil"/>
              <w:left w:val="nil"/>
              <w:bottom w:val="nil"/>
              <w:right w:val="nil"/>
            </w:tcBorders>
          </w:tcPr>
          <w:p w14:paraId="52A976FD"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560" w:type="dxa"/>
            <w:tcBorders>
              <w:top w:val="nil"/>
              <w:left w:val="nil"/>
              <w:bottom w:val="nil"/>
              <w:right w:val="nil"/>
            </w:tcBorders>
          </w:tcPr>
          <w:p w14:paraId="4A46AD10"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417" w:type="dxa"/>
            <w:tcBorders>
              <w:top w:val="nil"/>
              <w:left w:val="nil"/>
              <w:bottom w:val="nil"/>
              <w:right w:val="nil"/>
            </w:tcBorders>
          </w:tcPr>
          <w:p w14:paraId="146A20E6" w14:textId="77777777" w:rsidR="00CE74A7" w:rsidRPr="00CC747C" w:rsidRDefault="00CE74A7" w:rsidP="003110BB">
            <w:pPr>
              <w:jc w:val="both"/>
              <w:rPr>
                <w:bCs/>
                <w:iCs/>
                <w:sz w:val="18"/>
                <w:szCs w:val="18"/>
                <w:lang w:val="en-US" w:bidi="en-US"/>
              </w:rPr>
            </w:pPr>
            <w:r w:rsidRPr="00CC747C">
              <w:rPr>
                <w:bCs/>
                <w:iCs/>
                <w:sz w:val="18"/>
                <w:szCs w:val="18"/>
                <w:lang w:bidi="en-US"/>
              </w:rPr>
              <w:t xml:space="preserve">0,519 </w:t>
            </w:r>
          </w:p>
        </w:tc>
        <w:tc>
          <w:tcPr>
            <w:tcW w:w="1270" w:type="dxa"/>
            <w:tcBorders>
              <w:top w:val="nil"/>
              <w:left w:val="nil"/>
              <w:bottom w:val="nil"/>
              <w:right w:val="nil"/>
            </w:tcBorders>
          </w:tcPr>
          <w:p w14:paraId="467CC21D" w14:textId="77777777" w:rsidR="00CE74A7" w:rsidRPr="00CC747C" w:rsidRDefault="00CE74A7" w:rsidP="003110BB">
            <w:pPr>
              <w:jc w:val="both"/>
              <w:rPr>
                <w:bCs/>
                <w:iCs/>
                <w:sz w:val="18"/>
                <w:szCs w:val="18"/>
                <w:lang w:val="en-US" w:bidi="en-US"/>
              </w:rPr>
            </w:pPr>
            <w:r w:rsidRPr="00CC747C">
              <w:rPr>
                <w:bCs/>
                <w:iCs/>
                <w:sz w:val="18"/>
                <w:szCs w:val="18"/>
                <w:lang w:bidi="en-US"/>
              </w:rPr>
              <w:t>0,133</w:t>
            </w:r>
          </w:p>
        </w:tc>
      </w:tr>
      <w:tr w:rsidR="00CE74A7" w:rsidRPr="00CC747C" w14:paraId="0C8DCB16" w14:textId="77777777" w:rsidTr="003110BB">
        <w:trPr>
          <w:trHeight w:val="47"/>
        </w:trPr>
        <w:tc>
          <w:tcPr>
            <w:tcW w:w="5387" w:type="dxa"/>
            <w:tcBorders>
              <w:top w:val="nil"/>
              <w:left w:val="nil"/>
              <w:bottom w:val="nil"/>
              <w:right w:val="nil"/>
            </w:tcBorders>
            <w:shd w:val="clear" w:color="auto" w:fill="E5F5FF"/>
          </w:tcPr>
          <w:p w14:paraId="2FF1A52B" w14:textId="77777777" w:rsidR="00CE74A7" w:rsidRPr="00CC747C" w:rsidRDefault="00CE74A7" w:rsidP="003110BB">
            <w:pPr>
              <w:jc w:val="both"/>
              <w:rPr>
                <w:bCs/>
                <w:iCs/>
                <w:sz w:val="18"/>
                <w:szCs w:val="18"/>
                <w:lang w:val="en-US" w:bidi="en-US"/>
              </w:rPr>
            </w:pPr>
            <w:r>
              <w:rPr>
                <w:bCs/>
                <w:iCs/>
                <w:sz w:val="18"/>
                <w:szCs w:val="18"/>
                <w:lang w:bidi="en-US"/>
              </w:rPr>
              <w:t>Продолжительность</w:t>
            </w:r>
            <w:r w:rsidRPr="00CC747C">
              <w:rPr>
                <w:bCs/>
                <w:iCs/>
                <w:sz w:val="18"/>
                <w:szCs w:val="18"/>
                <w:lang w:bidi="en-US"/>
              </w:rPr>
              <w:t xml:space="preserve"> курения</w:t>
            </w:r>
          </w:p>
        </w:tc>
        <w:tc>
          <w:tcPr>
            <w:tcW w:w="1559" w:type="dxa"/>
            <w:tcBorders>
              <w:top w:val="nil"/>
              <w:left w:val="nil"/>
              <w:bottom w:val="nil"/>
              <w:right w:val="nil"/>
            </w:tcBorders>
            <w:shd w:val="clear" w:color="auto" w:fill="E5F5FF"/>
          </w:tcPr>
          <w:p w14:paraId="645A2AA0"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560" w:type="dxa"/>
            <w:tcBorders>
              <w:top w:val="nil"/>
              <w:left w:val="nil"/>
              <w:bottom w:val="nil"/>
              <w:right w:val="nil"/>
            </w:tcBorders>
            <w:shd w:val="clear" w:color="auto" w:fill="E5F5FF"/>
          </w:tcPr>
          <w:p w14:paraId="72222B51"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417" w:type="dxa"/>
            <w:tcBorders>
              <w:top w:val="nil"/>
              <w:left w:val="nil"/>
              <w:bottom w:val="nil"/>
              <w:right w:val="nil"/>
            </w:tcBorders>
            <w:shd w:val="clear" w:color="auto" w:fill="E5F5FF"/>
          </w:tcPr>
          <w:p w14:paraId="23E4B18C" w14:textId="77777777" w:rsidR="00CE74A7" w:rsidRPr="00CC747C" w:rsidRDefault="00CE74A7" w:rsidP="003110BB">
            <w:pPr>
              <w:jc w:val="both"/>
              <w:rPr>
                <w:bCs/>
                <w:iCs/>
                <w:sz w:val="18"/>
                <w:szCs w:val="18"/>
                <w:lang w:bidi="en-US"/>
              </w:rPr>
            </w:pPr>
            <w:r w:rsidRPr="00CC747C">
              <w:rPr>
                <w:bCs/>
                <w:iCs/>
                <w:sz w:val="18"/>
                <w:szCs w:val="18"/>
                <w:lang w:bidi="en-US"/>
              </w:rPr>
              <w:t>−0,034</w:t>
            </w:r>
          </w:p>
        </w:tc>
        <w:tc>
          <w:tcPr>
            <w:tcW w:w="1270" w:type="dxa"/>
            <w:tcBorders>
              <w:top w:val="nil"/>
              <w:left w:val="nil"/>
              <w:bottom w:val="nil"/>
              <w:right w:val="nil"/>
            </w:tcBorders>
            <w:shd w:val="clear" w:color="auto" w:fill="E5F5FF"/>
          </w:tcPr>
          <w:p w14:paraId="177C09B9"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466D06B2" w14:textId="77777777" w:rsidTr="003110BB">
        <w:trPr>
          <w:trHeight w:val="47"/>
        </w:trPr>
        <w:tc>
          <w:tcPr>
            <w:tcW w:w="5387" w:type="dxa"/>
            <w:tcBorders>
              <w:top w:val="nil"/>
              <w:left w:val="nil"/>
              <w:bottom w:val="nil"/>
              <w:right w:val="nil"/>
            </w:tcBorders>
          </w:tcPr>
          <w:p w14:paraId="36B4CC68" w14:textId="77777777" w:rsidR="00CE74A7" w:rsidRPr="00CC747C" w:rsidRDefault="00CE74A7" w:rsidP="003110BB">
            <w:pPr>
              <w:jc w:val="both"/>
              <w:rPr>
                <w:bCs/>
                <w:iCs/>
                <w:sz w:val="18"/>
                <w:szCs w:val="18"/>
                <w:lang w:bidi="en-US"/>
              </w:rPr>
            </w:pPr>
            <w:r>
              <w:rPr>
                <w:bCs/>
                <w:iCs/>
                <w:sz w:val="18"/>
                <w:szCs w:val="18"/>
                <w:lang w:bidi="en-US"/>
              </w:rPr>
              <w:t>Продолжительность высокого</w:t>
            </w:r>
            <w:r w:rsidRPr="00CC747C">
              <w:rPr>
                <w:bCs/>
                <w:iCs/>
                <w:sz w:val="18"/>
                <w:szCs w:val="18"/>
                <w:lang w:bidi="en-US"/>
              </w:rPr>
              <w:t xml:space="preserve"> САД</w:t>
            </w:r>
          </w:p>
        </w:tc>
        <w:tc>
          <w:tcPr>
            <w:tcW w:w="1559" w:type="dxa"/>
            <w:tcBorders>
              <w:top w:val="nil"/>
              <w:left w:val="nil"/>
              <w:bottom w:val="nil"/>
              <w:right w:val="nil"/>
            </w:tcBorders>
          </w:tcPr>
          <w:p w14:paraId="51127B36"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560" w:type="dxa"/>
            <w:tcBorders>
              <w:top w:val="nil"/>
              <w:left w:val="nil"/>
              <w:bottom w:val="nil"/>
              <w:right w:val="nil"/>
            </w:tcBorders>
          </w:tcPr>
          <w:p w14:paraId="4D0DA0C1"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417" w:type="dxa"/>
            <w:tcBorders>
              <w:top w:val="nil"/>
              <w:left w:val="nil"/>
              <w:bottom w:val="nil"/>
              <w:right w:val="nil"/>
            </w:tcBorders>
          </w:tcPr>
          <w:p w14:paraId="1EDCF9A9" w14:textId="77777777" w:rsidR="00CE74A7" w:rsidRPr="00CC747C" w:rsidRDefault="00CE74A7" w:rsidP="003110BB">
            <w:pPr>
              <w:jc w:val="both"/>
              <w:rPr>
                <w:bCs/>
                <w:iCs/>
                <w:sz w:val="18"/>
                <w:szCs w:val="18"/>
                <w:lang w:bidi="en-US"/>
              </w:rPr>
            </w:pPr>
            <w:r w:rsidRPr="00CC747C">
              <w:rPr>
                <w:bCs/>
                <w:iCs/>
                <w:sz w:val="18"/>
                <w:szCs w:val="18"/>
                <w:lang w:bidi="en-US"/>
              </w:rPr>
              <w:t>−0,013</w:t>
            </w:r>
          </w:p>
        </w:tc>
        <w:tc>
          <w:tcPr>
            <w:tcW w:w="1270" w:type="dxa"/>
            <w:tcBorders>
              <w:top w:val="nil"/>
              <w:left w:val="nil"/>
              <w:bottom w:val="nil"/>
              <w:right w:val="nil"/>
            </w:tcBorders>
          </w:tcPr>
          <w:p w14:paraId="1E62914D"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3E4157B5" w14:textId="77777777" w:rsidTr="003110BB">
        <w:trPr>
          <w:trHeight w:val="47"/>
        </w:trPr>
        <w:tc>
          <w:tcPr>
            <w:tcW w:w="5387" w:type="dxa"/>
            <w:tcBorders>
              <w:top w:val="nil"/>
              <w:left w:val="nil"/>
              <w:bottom w:val="nil"/>
              <w:right w:val="nil"/>
            </w:tcBorders>
            <w:shd w:val="clear" w:color="auto" w:fill="E5F5FF"/>
          </w:tcPr>
          <w:p w14:paraId="5FA6BEB1" w14:textId="77777777" w:rsidR="00CE74A7" w:rsidRPr="00CC747C" w:rsidRDefault="00CE74A7" w:rsidP="003110BB">
            <w:pPr>
              <w:jc w:val="both"/>
              <w:rPr>
                <w:bCs/>
                <w:iCs/>
                <w:sz w:val="18"/>
                <w:szCs w:val="18"/>
                <w:lang w:bidi="en-US"/>
              </w:rPr>
            </w:pPr>
            <w:r w:rsidRPr="00CC747C">
              <w:rPr>
                <w:bCs/>
                <w:iCs/>
                <w:sz w:val="18"/>
                <w:szCs w:val="18"/>
                <w:lang w:bidi="en-US"/>
              </w:rPr>
              <w:t>10-летняя бессобытийная выживаемость по Кокс</w:t>
            </w:r>
            <w:r>
              <w:rPr>
                <w:bCs/>
                <w:iCs/>
                <w:sz w:val="18"/>
                <w:szCs w:val="18"/>
                <w:lang w:bidi="en-US"/>
              </w:rPr>
              <w:t>у</w:t>
            </w:r>
            <w:r w:rsidRPr="00CC747C">
              <w:rPr>
                <w:bCs/>
                <w:iCs/>
                <w:sz w:val="18"/>
                <w:szCs w:val="18"/>
                <w:lang w:bidi="en-US"/>
              </w:rPr>
              <w:t xml:space="preserve"> (%)</w:t>
            </w:r>
          </w:p>
        </w:tc>
        <w:tc>
          <w:tcPr>
            <w:tcW w:w="1559" w:type="dxa"/>
            <w:tcBorders>
              <w:top w:val="nil"/>
              <w:left w:val="nil"/>
              <w:bottom w:val="nil"/>
              <w:right w:val="nil"/>
            </w:tcBorders>
            <w:shd w:val="clear" w:color="auto" w:fill="E5F5FF"/>
          </w:tcPr>
          <w:p w14:paraId="1AEE78F3" w14:textId="77777777" w:rsidR="00CE74A7" w:rsidRPr="00CC747C" w:rsidRDefault="00CE74A7" w:rsidP="003110BB">
            <w:pPr>
              <w:jc w:val="both"/>
              <w:rPr>
                <w:bCs/>
                <w:iCs/>
                <w:sz w:val="18"/>
                <w:szCs w:val="18"/>
                <w:lang w:val="en-US" w:bidi="en-US"/>
              </w:rPr>
            </w:pPr>
            <w:r w:rsidRPr="00CC747C">
              <w:rPr>
                <w:bCs/>
                <w:iCs/>
                <w:sz w:val="18"/>
                <w:szCs w:val="18"/>
                <w:lang w:bidi="en-US"/>
              </w:rPr>
              <w:t>96,2</w:t>
            </w:r>
          </w:p>
        </w:tc>
        <w:tc>
          <w:tcPr>
            <w:tcW w:w="1560" w:type="dxa"/>
            <w:tcBorders>
              <w:top w:val="nil"/>
              <w:left w:val="nil"/>
              <w:bottom w:val="nil"/>
              <w:right w:val="nil"/>
            </w:tcBorders>
            <w:shd w:val="clear" w:color="auto" w:fill="E5F5FF"/>
          </w:tcPr>
          <w:p w14:paraId="49A2C44A" w14:textId="77777777" w:rsidR="00CE74A7" w:rsidRPr="00CC747C" w:rsidRDefault="00CE74A7" w:rsidP="003110BB">
            <w:pPr>
              <w:jc w:val="both"/>
              <w:rPr>
                <w:bCs/>
                <w:iCs/>
                <w:sz w:val="18"/>
                <w:szCs w:val="18"/>
                <w:lang w:val="en-US" w:bidi="en-US"/>
              </w:rPr>
            </w:pPr>
            <w:r w:rsidRPr="00CC747C">
              <w:rPr>
                <w:bCs/>
                <w:iCs/>
                <w:sz w:val="18"/>
                <w:szCs w:val="18"/>
                <w:lang w:bidi="en-US"/>
              </w:rPr>
              <w:t>98,7</w:t>
            </w:r>
          </w:p>
        </w:tc>
        <w:tc>
          <w:tcPr>
            <w:tcW w:w="1417" w:type="dxa"/>
            <w:tcBorders>
              <w:top w:val="nil"/>
              <w:left w:val="nil"/>
              <w:bottom w:val="nil"/>
              <w:right w:val="nil"/>
            </w:tcBorders>
            <w:shd w:val="clear" w:color="auto" w:fill="E5F5FF"/>
          </w:tcPr>
          <w:p w14:paraId="045125B3" w14:textId="77777777" w:rsidR="00CE74A7" w:rsidRPr="00CC747C" w:rsidRDefault="00CE74A7" w:rsidP="003110BB">
            <w:pPr>
              <w:jc w:val="both"/>
              <w:rPr>
                <w:bCs/>
                <w:iCs/>
                <w:sz w:val="18"/>
                <w:szCs w:val="18"/>
                <w:lang w:val="en-US" w:bidi="en-US"/>
              </w:rPr>
            </w:pPr>
            <w:r w:rsidRPr="00CC747C">
              <w:rPr>
                <w:bCs/>
                <w:iCs/>
                <w:sz w:val="18"/>
                <w:szCs w:val="18"/>
                <w:lang w:bidi="en-US"/>
              </w:rPr>
              <w:t>96,9</w:t>
            </w:r>
          </w:p>
        </w:tc>
        <w:tc>
          <w:tcPr>
            <w:tcW w:w="1270" w:type="dxa"/>
            <w:tcBorders>
              <w:top w:val="nil"/>
              <w:left w:val="nil"/>
              <w:bottom w:val="nil"/>
              <w:right w:val="nil"/>
            </w:tcBorders>
            <w:shd w:val="clear" w:color="auto" w:fill="E5F5FF"/>
          </w:tcPr>
          <w:p w14:paraId="381FFD33" w14:textId="77777777" w:rsidR="00CE74A7" w:rsidRPr="00CC747C" w:rsidRDefault="00CE74A7" w:rsidP="003110BB">
            <w:pPr>
              <w:jc w:val="both"/>
              <w:rPr>
                <w:bCs/>
                <w:iCs/>
                <w:sz w:val="18"/>
                <w:szCs w:val="18"/>
                <w:lang w:val="en-US" w:bidi="en-US"/>
              </w:rPr>
            </w:pPr>
            <w:r w:rsidRPr="00CC747C">
              <w:rPr>
                <w:bCs/>
                <w:iCs/>
                <w:sz w:val="18"/>
                <w:szCs w:val="18"/>
                <w:lang w:bidi="en-US"/>
              </w:rPr>
              <w:t>99,0</w:t>
            </w:r>
          </w:p>
        </w:tc>
      </w:tr>
      <w:tr w:rsidR="00CE74A7" w:rsidRPr="00CC747C" w14:paraId="725E0A08" w14:textId="77777777" w:rsidTr="003110BB">
        <w:trPr>
          <w:trHeight w:val="47"/>
        </w:trPr>
        <w:tc>
          <w:tcPr>
            <w:tcW w:w="5387" w:type="dxa"/>
            <w:tcBorders>
              <w:top w:val="nil"/>
              <w:left w:val="nil"/>
              <w:bottom w:val="nil"/>
              <w:right w:val="nil"/>
            </w:tcBorders>
          </w:tcPr>
          <w:p w14:paraId="6BCE8DD9" w14:textId="77777777" w:rsidR="00CE74A7" w:rsidRPr="00CC747C" w:rsidRDefault="00CE74A7" w:rsidP="003110BB">
            <w:pPr>
              <w:jc w:val="both"/>
              <w:rPr>
                <w:bCs/>
                <w:iCs/>
                <w:sz w:val="18"/>
                <w:szCs w:val="18"/>
                <w:lang w:val="en-US" w:bidi="en-US"/>
              </w:rPr>
            </w:pPr>
            <w:r w:rsidRPr="00CC747C">
              <w:rPr>
                <w:bCs/>
                <w:i/>
                <w:iCs/>
                <w:sz w:val="18"/>
                <w:szCs w:val="18"/>
                <w:lang w:bidi="en-US"/>
              </w:rPr>
              <w:t>C</w:t>
            </w:r>
            <w:r w:rsidRPr="00CC747C">
              <w:rPr>
                <w:bCs/>
                <w:iCs/>
                <w:sz w:val="18"/>
                <w:szCs w:val="18"/>
                <w:lang w:bidi="en-US"/>
              </w:rPr>
              <w:t>-индекс</w:t>
            </w:r>
          </w:p>
        </w:tc>
        <w:tc>
          <w:tcPr>
            <w:tcW w:w="1559" w:type="dxa"/>
            <w:tcBorders>
              <w:top w:val="nil"/>
              <w:left w:val="nil"/>
              <w:bottom w:val="nil"/>
              <w:right w:val="nil"/>
            </w:tcBorders>
          </w:tcPr>
          <w:p w14:paraId="6E24A887" w14:textId="77777777" w:rsidR="00CE74A7" w:rsidRPr="00CC747C" w:rsidRDefault="00CE74A7" w:rsidP="003110BB">
            <w:pPr>
              <w:jc w:val="both"/>
              <w:rPr>
                <w:bCs/>
                <w:iCs/>
                <w:sz w:val="18"/>
                <w:szCs w:val="18"/>
                <w:lang w:bidi="en-US"/>
              </w:rPr>
            </w:pPr>
            <w:r w:rsidRPr="00CC747C">
              <w:rPr>
                <w:bCs/>
                <w:iCs/>
                <w:sz w:val="18"/>
                <w:szCs w:val="18"/>
                <w:lang w:bidi="en-US"/>
              </w:rPr>
              <w:t>66,3</w:t>
            </w:r>
          </w:p>
        </w:tc>
        <w:tc>
          <w:tcPr>
            <w:tcW w:w="1560" w:type="dxa"/>
            <w:tcBorders>
              <w:top w:val="nil"/>
              <w:left w:val="nil"/>
              <w:bottom w:val="nil"/>
              <w:right w:val="nil"/>
            </w:tcBorders>
          </w:tcPr>
          <w:p w14:paraId="0F623610" w14:textId="77777777" w:rsidR="00CE74A7" w:rsidRPr="00CC747C" w:rsidRDefault="00CE74A7" w:rsidP="003110BB">
            <w:pPr>
              <w:jc w:val="both"/>
              <w:rPr>
                <w:bCs/>
                <w:iCs/>
                <w:sz w:val="18"/>
                <w:szCs w:val="18"/>
                <w:lang w:bidi="en-US"/>
              </w:rPr>
            </w:pPr>
            <w:r w:rsidRPr="00CC747C">
              <w:rPr>
                <w:bCs/>
                <w:iCs/>
                <w:sz w:val="18"/>
                <w:szCs w:val="18"/>
                <w:lang w:bidi="en-US"/>
              </w:rPr>
              <w:t>72,0</w:t>
            </w:r>
          </w:p>
        </w:tc>
        <w:tc>
          <w:tcPr>
            <w:tcW w:w="1417" w:type="dxa"/>
            <w:tcBorders>
              <w:top w:val="nil"/>
              <w:left w:val="nil"/>
              <w:bottom w:val="nil"/>
              <w:right w:val="nil"/>
            </w:tcBorders>
          </w:tcPr>
          <w:p w14:paraId="45C0B065" w14:textId="77777777" w:rsidR="00CE74A7" w:rsidRPr="00CC747C" w:rsidRDefault="00CE74A7" w:rsidP="003110BB">
            <w:pPr>
              <w:jc w:val="both"/>
              <w:rPr>
                <w:bCs/>
                <w:iCs/>
                <w:sz w:val="18"/>
                <w:szCs w:val="18"/>
                <w:lang w:bidi="en-US"/>
              </w:rPr>
            </w:pPr>
            <w:r w:rsidRPr="00CC747C">
              <w:rPr>
                <w:bCs/>
                <w:iCs/>
                <w:sz w:val="18"/>
                <w:szCs w:val="18"/>
                <w:lang w:bidi="en-US"/>
              </w:rPr>
              <w:t>72,0</w:t>
            </w:r>
          </w:p>
        </w:tc>
        <w:tc>
          <w:tcPr>
            <w:tcW w:w="1270" w:type="dxa"/>
            <w:tcBorders>
              <w:top w:val="nil"/>
              <w:left w:val="nil"/>
              <w:bottom w:val="nil"/>
              <w:right w:val="nil"/>
            </w:tcBorders>
          </w:tcPr>
          <w:p w14:paraId="0C3BEF75" w14:textId="77777777" w:rsidR="00CE74A7" w:rsidRPr="00CC747C" w:rsidRDefault="00CE74A7" w:rsidP="003110BB">
            <w:pPr>
              <w:jc w:val="both"/>
              <w:rPr>
                <w:bCs/>
                <w:iCs/>
                <w:sz w:val="18"/>
                <w:szCs w:val="18"/>
                <w:lang w:bidi="en-US"/>
              </w:rPr>
            </w:pPr>
            <w:r w:rsidRPr="00CC747C">
              <w:rPr>
                <w:bCs/>
                <w:iCs/>
                <w:sz w:val="18"/>
                <w:szCs w:val="18"/>
                <w:lang w:bidi="en-US"/>
              </w:rPr>
              <w:t>76,7</w:t>
            </w:r>
          </w:p>
        </w:tc>
      </w:tr>
      <w:tr w:rsidR="00CE74A7" w:rsidRPr="00CC747C" w14:paraId="543BE490" w14:textId="77777777" w:rsidTr="003110BB">
        <w:trPr>
          <w:trHeight w:val="47"/>
        </w:trPr>
        <w:tc>
          <w:tcPr>
            <w:tcW w:w="5387" w:type="dxa"/>
            <w:tcBorders>
              <w:top w:val="nil"/>
              <w:left w:val="nil"/>
              <w:bottom w:val="nil"/>
              <w:right w:val="nil"/>
            </w:tcBorders>
          </w:tcPr>
          <w:p w14:paraId="1CB3CD65" w14:textId="77777777" w:rsidR="00CE74A7" w:rsidRPr="00CC747C" w:rsidRDefault="00CE74A7" w:rsidP="003110BB">
            <w:pPr>
              <w:jc w:val="both"/>
              <w:rPr>
                <w:bCs/>
                <w:iCs/>
                <w:sz w:val="18"/>
                <w:szCs w:val="18"/>
                <w:lang w:bidi="en-US"/>
              </w:rPr>
            </w:pPr>
            <w:r w:rsidRPr="00CC747C">
              <w:rPr>
                <w:b/>
                <w:bCs/>
                <w:iCs/>
                <w:sz w:val="18"/>
                <w:szCs w:val="18"/>
                <w:lang w:bidi="en-US"/>
              </w:rPr>
              <w:t xml:space="preserve">Оценка модели по данным </w:t>
            </w:r>
            <w:r>
              <w:rPr>
                <w:b/>
                <w:bCs/>
                <w:iCs/>
                <w:sz w:val="18"/>
                <w:szCs w:val="18"/>
                <w:lang w:bidi="en-US"/>
              </w:rPr>
              <w:t>проверочной</w:t>
            </w:r>
            <w:r w:rsidRPr="00CC747C">
              <w:rPr>
                <w:b/>
                <w:bCs/>
                <w:iCs/>
                <w:sz w:val="18"/>
                <w:szCs w:val="18"/>
                <w:lang w:bidi="en-US"/>
              </w:rPr>
              <w:t xml:space="preserve"> когорты</w:t>
            </w:r>
          </w:p>
        </w:tc>
        <w:tc>
          <w:tcPr>
            <w:tcW w:w="1559" w:type="dxa"/>
            <w:tcBorders>
              <w:top w:val="nil"/>
              <w:left w:val="nil"/>
              <w:bottom w:val="nil"/>
              <w:right w:val="nil"/>
            </w:tcBorders>
          </w:tcPr>
          <w:p w14:paraId="38DB522A" w14:textId="77777777" w:rsidR="00CE74A7" w:rsidRPr="00CC747C" w:rsidRDefault="00CE74A7" w:rsidP="003110BB">
            <w:pPr>
              <w:jc w:val="both"/>
              <w:rPr>
                <w:bCs/>
                <w:iCs/>
                <w:sz w:val="18"/>
                <w:szCs w:val="18"/>
                <w:lang w:bidi="en-US"/>
              </w:rPr>
            </w:pPr>
          </w:p>
        </w:tc>
        <w:tc>
          <w:tcPr>
            <w:tcW w:w="1560" w:type="dxa"/>
            <w:tcBorders>
              <w:top w:val="nil"/>
              <w:left w:val="nil"/>
              <w:bottom w:val="nil"/>
              <w:right w:val="nil"/>
            </w:tcBorders>
          </w:tcPr>
          <w:p w14:paraId="50EBF11F" w14:textId="77777777" w:rsidR="00CE74A7" w:rsidRPr="00CC747C" w:rsidRDefault="00CE74A7" w:rsidP="003110BB">
            <w:pPr>
              <w:jc w:val="both"/>
              <w:rPr>
                <w:bCs/>
                <w:iCs/>
                <w:sz w:val="18"/>
                <w:szCs w:val="18"/>
                <w:lang w:bidi="en-US"/>
              </w:rPr>
            </w:pPr>
          </w:p>
        </w:tc>
        <w:tc>
          <w:tcPr>
            <w:tcW w:w="1417" w:type="dxa"/>
            <w:tcBorders>
              <w:top w:val="nil"/>
              <w:left w:val="nil"/>
              <w:bottom w:val="nil"/>
              <w:right w:val="nil"/>
            </w:tcBorders>
          </w:tcPr>
          <w:p w14:paraId="068E0044" w14:textId="77777777" w:rsidR="00CE74A7" w:rsidRPr="00CC747C" w:rsidRDefault="00CE74A7" w:rsidP="003110BB">
            <w:pPr>
              <w:jc w:val="both"/>
              <w:rPr>
                <w:bCs/>
                <w:iCs/>
                <w:sz w:val="18"/>
                <w:szCs w:val="18"/>
                <w:lang w:bidi="en-US"/>
              </w:rPr>
            </w:pPr>
          </w:p>
        </w:tc>
        <w:tc>
          <w:tcPr>
            <w:tcW w:w="1270" w:type="dxa"/>
            <w:tcBorders>
              <w:top w:val="nil"/>
              <w:left w:val="nil"/>
              <w:bottom w:val="nil"/>
              <w:right w:val="nil"/>
            </w:tcBorders>
          </w:tcPr>
          <w:p w14:paraId="10ACE78E" w14:textId="77777777" w:rsidR="00CE74A7" w:rsidRPr="00CC747C" w:rsidRDefault="00CE74A7" w:rsidP="003110BB">
            <w:pPr>
              <w:jc w:val="both"/>
              <w:rPr>
                <w:bCs/>
                <w:iCs/>
                <w:sz w:val="18"/>
                <w:szCs w:val="18"/>
                <w:lang w:bidi="en-US"/>
              </w:rPr>
            </w:pPr>
          </w:p>
        </w:tc>
      </w:tr>
      <w:tr w:rsidR="00CE74A7" w:rsidRPr="00CC747C" w14:paraId="394A7CB8" w14:textId="77777777" w:rsidTr="003110BB">
        <w:trPr>
          <w:trHeight w:val="47"/>
        </w:trPr>
        <w:tc>
          <w:tcPr>
            <w:tcW w:w="5387" w:type="dxa"/>
            <w:tcBorders>
              <w:top w:val="nil"/>
              <w:left w:val="nil"/>
              <w:bottom w:val="nil"/>
              <w:right w:val="nil"/>
            </w:tcBorders>
            <w:shd w:val="clear" w:color="auto" w:fill="E5F5FF"/>
          </w:tcPr>
          <w:p w14:paraId="18BC4813" w14:textId="77777777" w:rsidR="00CE74A7" w:rsidRPr="00CC747C" w:rsidRDefault="00CE74A7" w:rsidP="003110BB">
            <w:pPr>
              <w:jc w:val="both"/>
              <w:rPr>
                <w:bCs/>
                <w:iCs/>
                <w:sz w:val="18"/>
                <w:szCs w:val="18"/>
                <w:lang w:val="en-US" w:bidi="en-US"/>
              </w:rPr>
            </w:pPr>
            <w:r w:rsidRPr="00CC747C">
              <w:rPr>
                <w:bCs/>
                <w:i/>
                <w:iCs/>
                <w:sz w:val="18"/>
                <w:szCs w:val="18"/>
                <w:lang w:val="en-US" w:bidi="en-US"/>
              </w:rPr>
              <w:t>N</w:t>
            </w:r>
          </w:p>
        </w:tc>
        <w:tc>
          <w:tcPr>
            <w:tcW w:w="1559" w:type="dxa"/>
            <w:tcBorders>
              <w:top w:val="nil"/>
              <w:left w:val="nil"/>
              <w:bottom w:val="nil"/>
              <w:right w:val="nil"/>
            </w:tcBorders>
            <w:shd w:val="clear" w:color="auto" w:fill="E5F5FF"/>
          </w:tcPr>
          <w:p w14:paraId="0A25B9A0" w14:textId="77777777" w:rsidR="00CE74A7" w:rsidRPr="00CC747C" w:rsidRDefault="00CE74A7" w:rsidP="003110BB">
            <w:pPr>
              <w:jc w:val="both"/>
              <w:rPr>
                <w:bCs/>
                <w:iCs/>
                <w:sz w:val="18"/>
                <w:szCs w:val="18"/>
                <w:lang w:val="en-US" w:bidi="en-US"/>
              </w:rPr>
            </w:pPr>
            <w:r w:rsidRPr="00CC747C">
              <w:rPr>
                <w:bCs/>
                <w:iCs/>
                <w:sz w:val="18"/>
                <w:szCs w:val="18"/>
                <w:lang w:bidi="en-US"/>
              </w:rPr>
              <w:t xml:space="preserve">7955 </w:t>
            </w:r>
          </w:p>
        </w:tc>
        <w:tc>
          <w:tcPr>
            <w:tcW w:w="1560" w:type="dxa"/>
            <w:tcBorders>
              <w:top w:val="nil"/>
              <w:left w:val="nil"/>
              <w:bottom w:val="nil"/>
              <w:right w:val="nil"/>
            </w:tcBorders>
            <w:shd w:val="clear" w:color="auto" w:fill="E5F5FF"/>
          </w:tcPr>
          <w:p w14:paraId="644EF5DB" w14:textId="77777777" w:rsidR="00CE74A7" w:rsidRPr="00CC747C" w:rsidRDefault="00CE74A7" w:rsidP="003110BB">
            <w:pPr>
              <w:jc w:val="both"/>
              <w:rPr>
                <w:bCs/>
                <w:iCs/>
                <w:sz w:val="18"/>
                <w:szCs w:val="18"/>
                <w:lang w:val="en-US" w:bidi="en-US"/>
              </w:rPr>
            </w:pPr>
            <w:r w:rsidRPr="00CC747C">
              <w:rPr>
                <w:bCs/>
                <w:iCs/>
                <w:sz w:val="18"/>
                <w:szCs w:val="18"/>
                <w:lang w:bidi="en-US"/>
              </w:rPr>
              <w:t>9481</w:t>
            </w:r>
          </w:p>
        </w:tc>
        <w:tc>
          <w:tcPr>
            <w:tcW w:w="1417" w:type="dxa"/>
            <w:tcBorders>
              <w:top w:val="nil"/>
              <w:left w:val="nil"/>
              <w:bottom w:val="nil"/>
              <w:right w:val="nil"/>
            </w:tcBorders>
            <w:shd w:val="clear" w:color="auto" w:fill="E5F5FF"/>
          </w:tcPr>
          <w:p w14:paraId="443ABE61" w14:textId="77777777" w:rsidR="00CE74A7" w:rsidRPr="00CC747C" w:rsidRDefault="00CE74A7" w:rsidP="003110BB">
            <w:pPr>
              <w:jc w:val="both"/>
              <w:rPr>
                <w:bCs/>
                <w:iCs/>
                <w:sz w:val="18"/>
                <w:szCs w:val="18"/>
                <w:lang w:val="en-US" w:bidi="en-US"/>
              </w:rPr>
            </w:pPr>
            <w:r w:rsidRPr="00CC747C">
              <w:rPr>
                <w:bCs/>
                <w:iCs/>
                <w:sz w:val="18"/>
                <w:szCs w:val="18"/>
                <w:lang w:bidi="en-US"/>
              </w:rPr>
              <w:t>7955</w:t>
            </w:r>
          </w:p>
        </w:tc>
        <w:tc>
          <w:tcPr>
            <w:tcW w:w="1270" w:type="dxa"/>
            <w:tcBorders>
              <w:top w:val="nil"/>
              <w:left w:val="nil"/>
              <w:bottom w:val="nil"/>
              <w:right w:val="nil"/>
            </w:tcBorders>
            <w:shd w:val="clear" w:color="auto" w:fill="E5F5FF"/>
          </w:tcPr>
          <w:p w14:paraId="1CA677B1" w14:textId="77777777" w:rsidR="00CE74A7" w:rsidRPr="00CC747C" w:rsidRDefault="00CE74A7" w:rsidP="003110BB">
            <w:pPr>
              <w:jc w:val="both"/>
              <w:rPr>
                <w:bCs/>
                <w:iCs/>
                <w:sz w:val="18"/>
                <w:szCs w:val="18"/>
                <w:lang w:val="en-US" w:bidi="en-US"/>
              </w:rPr>
            </w:pPr>
            <w:r w:rsidRPr="00CC747C">
              <w:rPr>
                <w:bCs/>
                <w:iCs/>
                <w:sz w:val="18"/>
                <w:szCs w:val="18"/>
                <w:lang w:bidi="en-US"/>
              </w:rPr>
              <w:t>9481</w:t>
            </w:r>
          </w:p>
        </w:tc>
      </w:tr>
      <w:tr w:rsidR="00CE74A7" w:rsidRPr="00CC747C" w14:paraId="6A876A25" w14:textId="77777777" w:rsidTr="003110BB">
        <w:trPr>
          <w:trHeight w:val="47"/>
        </w:trPr>
        <w:tc>
          <w:tcPr>
            <w:tcW w:w="5387" w:type="dxa"/>
            <w:tcBorders>
              <w:top w:val="nil"/>
              <w:left w:val="nil"/>
              <w:bottom w:val="nil"/>
              <w:right w:val="nil"/>
            </w:tcBorders>
          </w:tcPr>
          <w:p w14:paraId="799F7A41" w14:textId="77777777" w:rsidR="00CE74A7" w:rsidRPr="00CC747C" w:rsidRDefault="00CE74A7" w:rsidP="003110BB">
            <w:pPr>
              <w:jc w:val="both"/>
              <w:rPr>
                <w:bCs/>
                <w:iCs/>
                <w:sz w:val="18"/>
                <w:szCs w:val="18"/>
                <w:lang w:val="en-US" w:bidi="en-US"/>
              </w:rPr>
            </w:pPr>
            <w:r>
              <w:rPr>
                <w:bCs/>
                <w:iCs/>
                <w:sz w:val="18"/>
                <w:szCs w:val="18"/>
                <w:lang w:bidi="en-US"/>
              </w:rPr>
              <w:t>Количество</w:t>
            </w:r>
            <w:r w:rsidRPr="00CC747C">
              <w:rPr>
                <w:bCs/>
                <w:iCs/>
                <w:sz w:val="18"/>
                <w:szCs w:val="18"/>
                <w:lang w:bidi="en-US"/>
              </w:rPr>
              <w:t xml:space="preserve"> событий</w:t>
            </w:r>
          </w:p>
        </w:tc>
        <w:tc>
          <w:tcPr>
            <w:tcW w:w="1559" w:type="dxa"/>
            <w:tcBorders>
              <w:top w:val="nil"/>
              <w:left w:val="nil"/>
              <w:bottom w:val="nil"/>
              <w:right w:val="nil"/>
            </w:tcBorders>
          </w:tcPr>
          <w:p w14:paraId="76220087" w14:textId="77777777" w:rsidR="00CE74A7" w:rsidRPr="00CC747C" w:rsidRDefault="00CE74A7" w:rsidP="003110BB">
            <w:pPr>
              <w:jc w:val="both"/>
              <w:rPr>
                <w:bCs/>
                <w:iCs/>
                <w:sz w:val="18"/>
                <w:szCs w:val="18"/>
                <w:lang w:bidi="en-US"/>
              </w:rPr>
            </w:pPr>
            <w:r w:rsidRPr="00CC747C">
              <w:rPr>
                <w:bCs/>
                <w:iCs/>
                <w:sz w:val="18"/>
                <w:szCs w:val="18"/>
                <w:lang w:bidi="en-US"/>
              </w:rPr>
              <w:t>263</w:t>
            </w:r>
          </w:p>
        </w:tc>
        <w:tc>
          <w:tcPr>
            <w:tcW w:w="1560" w:type="dxa"/>
            <w:tcBorders>
              <w:top w:val="nil"/>
              <w:left w:val="nil"/>
              <w:bottom w:val="nil"/>
              <w:right w:val="nil"/>
            </w:tcBorders>
          </w:tcPr>
          <w:p w14:paraId="117B310F" w14:textId="77777777" w:rsidR="00CE74A7" w:rsidRPr="00CC747C" w:rsidRDefault="00CE74A7" w:rsidP="003110BB">
            <w:pPr>
              <w:jc w:val="both"/>
              <w:rPr>
                <w:bCs/>
                <w:iCs/>
                <w:sz w:val="18"/>
                <w:szCs w:val="18"/>
                <w:lang w:bidi="en-US"/>
              </w:rPr>
            </w:pPr>
            <w:r w:rsidRPr="00CC747C">
              <w:rPr>
                <w:bCs/>
                <w:iCs/>
                <w:sz w:val="18"/>
                <w:szCs w:val="18"/>
                <w:lang w:bidi="en-US"/>
              </w:rPr>
              <w:t>147</w:t>
            </w:r>
          </w:p>
        </w:tc>
        <w:tc>
          <w:tcPr>
            <w:tcW w:w="1417" w:type="dxa"/>
            <w:tcBorders>
              <w:top w:val="nil"/>
              <w:left w:val="nil"/>
              <w:bottom w:val="nil"/>
              <w:right w:val="nil"/>
            </w:tcBorders>
          </w:tcPr>
          <w:p w14:paraId="3E15C339" w14:textId="77777777" w:rsidR="00CE74A7" w:rsidRPr="00CC747C" w:rsidRDefault="00CE74A7" w:rsidP="003110BB">
            <w:pPr>
              <w:jc w:val="both"/>
              <w:rPr>
                <w:bCs/>
                <w:iCs/>
                <w:sz w:val="18"/>
                <w:szCs w:val="18"/>
                <w:lang w:bidi="en-US"/>
              </w:rPr>
            </w:pPr>
            <w:r w:rsidRPr="00CC747C">
              <w:rPr>
                <w:bCs/>
                <w:iCs/>
                <w:sz w:val="18"/>
                <w:szCs w:val="18"/>
                <w:lang w:bidi="en-US"/>
              </w:rPr>
              <w:t>263</w:t>
            </w:r>
          </w:p>
        </w:tc>
        <w:tc>
          <w:tcPr>
            <w:tcW w:w="1270" w:type="dxa"/>
            <w:tcBorders>
              <w:top w:val="nil"/>
              <w:left w:val="nil"/>
              <w:bottom w:val="nil"/>
              <w:right w:val="nil"/>
            </w:tcBorders>
          </w:tcPr>
          <w:p w14:paraId="63EF3314" w14:textId="77777777" w:rsidR="00CE74A7" w:rsidRPr="00CC747C" w:rsidRDefault="00CE74A7" w:rsidP="003110BB">
            <w:pPr>
              <w:jc w:val="both"/>
              <w:rPr>
                <w:bCs/>
                <w:iCs/>
                <w:sz w:val="18"/>
                <w:szCs w:val="18"/>
                <w:lang w:bidi="en-US"/>
              </w:rPr>
            </w:pPr>
            <w:r w:rsidRPr="00CC747C">
              <w:rPr>
                <w:bCs/>
                <w:iCs/>
                <w:sz w:val="18"/>
                <w:szCs w:val="18"/>
                <w:lang w:bidi="en-US"/>
              </w:rPr>
              <w:t>147</w:t>
            </w:r>
          </w:p>
        </w:tc>
      </w:tr>
      <w:tr w:rsidR="00CE74A7" w:rsidRPr="00CC747C" w14:paraId="7004EF94" w14:textId="77777777" w:rsidTr="003110BB">
        <w:trPr>
          <w:trHeight w:val="47"/>
        </w:trPr>
        <w:tc>
          <w:tcPr>
            <w:tcW w:w="5387" w:type="dxa"/>
            <w:tcBorders>
              <w:top w:val="nil"/>
              <w:left w:val="nil"/>
              <w:bottom w:val="single" w:sz="4" w:space="0" w:color="auto"/>
              <w:right w:val="nil"/>
            </w:tcBorders>
            <w:shd w:val="clear" w:color="auto" w:fill="E5F5FF"/>
          </w:tcPr>
          <w:p w14:paraId="67FFEC26" w14:textId="77777777" w:rsidR="00CE74A7" w:rsidRPr="00CC747C" w:rsidRDefault="00CE74A7" w:rsidP="003110BB">
            <w:pPr>
              <w:jc w:val="both"/>
              <w:rPr>
                <w:bCs/>
                <w:iCs/>
                <w:sz w:val="18"/>
                <w:szCs w:val="18"/>
                <w:lang w:bidi="en-US"/>
              </w:rPr>
            </w:pPr>
            <w:r w:rsidRPr="00CC747C">
              <w:rPr>
                <w:bCs/>
                <w:i/>
                <w:iCs/>
                <w:sz w:val="18"/>
                <w:szCs w:val="18"/>
                <w:lang w:bidi="en-US"/>
              </w:rPr>
              <w:t>C</w:t>
            </w:r>
            <w:r w:rsidRPr="00CC747C">
              <w:rPr>
                <w:bCs/>
                <w:iCs/>
                <w:sz w:val="18"/>
                <w:szCs w:val="18"/>
                <w:lang w:bidi="en-US"/>
              </w:rPr>
              <w:t>-индекс</w:t>
            </w:r>
          </w:p>
        </w:tc>
        <w:tc>
          <w:tcPr>
            <w:tcW w:w="1559" w:type="dxa"/>
            <w:tcBorders>
              <w:top w:val="nil"/>
              <w:left w:val="nil"/>
              <w:bottom w:val="single" w:sz="4" w:space="0" w:color="auto"/>
              <w:right w:val="nil"/>
            </w:tcBorders>
            <w:shd w:val="clear" w:color="auto" w:fill="E5F5FF"/>
          </w:tcPr>
          <w:p w14:paraId="60135E6C" w14:textId="77777777" w:rsidR="00CE74A7" w:rsidRPr="00CC747C" w:rsidRDefault="00CE74A7" w:rsidP="003110BB">
            <w:pPr>
              <w:jc w:val="both"/>
              <w:rPr>
                <w:bCs/>
                <w:iCs/>
                <w:sz w:val="18"/>
                <w:szCs w:val="18"/>
                <w:lang w:bidi="en-US"/>
              </w:rPr>
            </w:pPr>
            <w:r w:rsidRPr="00CC747C">
              <w:rPr>
                <w:bCs/>
                <w:iCs/>
                <w:sz w:val="18"/>
                <w:szCs w:val="18"/>
                <w:lang w:bidi="en-US"/>
              </w:rPr>
              <w:t xml:space="preserve">66,0 </w:t>
            </w:r>
          </w:p>
        </w:tc>
        <w:tc>
          <w:tcPr>
            <w:tcW w:w="1560" w:type="dxa"/>
            <w:tcBorders>
              <w:top w:val="nil"/>
              <w:left w:val="nil"/>
              <w:bottom w:val="single" w:sz="4" w:space="0" w:color="auto"/>
              <w:right w:val="nil"/>
            </w:tcBorders>
            <w:shd w:val="clear" w:color="auto" w:fill="E5F5FF"/>
          </w:tcPr>
          <w:p w14:paraId="621A2F4C" w14:textId="77777777" w:rsidR="00CE74A7" w:rsidRPr="00CC747C" w:rsidRDefault="00CE74A7" w:rsidP="003110BB">
            <w:pPr>
              <w:jc w:val="both"/>
              <w:rPr>
                <w:bCs/>
                <w:iCs/>
                <w:sz w:val="18"/>
                <w:szCs w:val="18"/>
                <w:lang w:bidi="en-US"/>
              </w:rPr>
            </w:pPr>
            <w:r w:rsidRPr="00CC747C">
              <w:rPr>
                <w:bCs/>
                <w:iCs/>
                <w:sz w:val="18"/>
                <w:szCs w:val="18"/>
                <w:lang w:bidi="en-US"/>
              </w:rPr>
              <w:t>69,6</w:t>
            </w:r>
          </w:p>
        </w:tc>
        <w:tc>
          <w:tcPr>
            <w:tcW w:w="1417" w:type="dxa"/>
            <w:tcBorders>
              <w:top w:val="nil"/>
              <w:left w:val="nil"/>
              <w:bottom w:val="single" w:sz="4" w:space="0" w:color="auto"/>
              <w:right w:val="nil"/>
            </w:tcBorders>
            <w:shd w:val="clear" w:color="auto" w:fill="E5F5FF"/>
          </w:tcPr>
          <w:p w14:paraId="21955D30" w14:textId="77777777" w:rsidR="00CE74A7" w:rsidRPr="00CC747C" w:rsidRDefault="00CE74A7" w:rsidP="003110BB">
            <w:pPr>
              <w:jc w:val="both"/>
              <w:rPr>
                <w:bCs/>
                <w:iCs/>
                <w:sz w:val="18"/>
                <w:szCs w:val="18"/>
                <w:lang w:bidi="en-US"/>
              </w:rPr>
            </w:pPr>
            <w:r w:rsidRPr="00CC747C">
              <w:rPr>
                <w:bCs/>
                <w:iCs/>
                <w:sz w:val="18"/>
                <w:szCs w:val="18"/>
                <w:lang w:bidi="en-US"/>
              </w:rPr>
              <w:t>71,0</w:t>
            </w:r>
          </w:p>
        </w:tc>
        <w:tc>
          <w:tcPr>
            <w:tcW w:w="1270" w:type="dxa"/>
            <w:tcBorders>
              <w:top w:val="nil"/>
              <w:left w:val="nil"/>
              <w:bottom w:val="single" w:sz="4" w:space="0" w:color="auto"/>
              <w:right w:val="nil"/>
            </w:tcBorders>
            <w:shd w:val="clear" w:color="auto" w:fill="E5F5FF"/>
          </w:tcPr>
          <w:p w14:paraId="7A24C776" w14:textId="77777777" w:rsidR="00CE74A7" w:rsidRPr="00CC747C" w:rsidRDefault="00CE74A7" w:rsidP="003110BB">
            <w:pPr>
              <w:jc w:val="both"/>
              <w:rPr>
                <w:bCs/>
                <w:iCs/>
                <w:sz w:val="18"/>
                <w:szCs w:val="18"/>
                <w:lang w:bidi="en-US"/>
              </w:rPr>
            </w:pPr>
            <w:r w:rsidRPr="00CC747C">
              <w:rPr>
                <w:bCs/>
                <w:iCs/>
                <w:sz w:val="18"/>
                <w:szCs w:val="18"/>
                <w:lang w:bidi="en-US"/>
              </w:rPr>
              <w:t>73,8</w:t>
            </w:r>
          </w:p>
        </w:tc>
      </w:tr>
      <w:tr w:rsidR="00CE74A7" w:rsidRPr="004924EE" w14:paraId="61DEA7D3" w14:textId="77777777" w:rsidTr="003110BB">
        <w:trPr>
          <w:trHeight w:val="47"/>
        </w:trPr>
        <w:tc>
          <w:tcPr>
            <w:tcW w:w="11193" w:type="dxa"/>
            <w:gridSpan w:val="5"/>
            <w:tcBorders>
              <w:left w:val="nil"/>
              <w:bottom w:val="nil"/>
              <w:right w:val="nil"/>
            </w:tcBorders>
          </w:tcPr>
          <w:p w14:paraId="0867E865" w14:textId="77777777" w:rsidR="00CE74A7" w:rsidRPr="00F365F3" w:rsidRDefault="00CE74A7" w:rsidP="003110BB">
            <w:pPr>
              <w:pStyle w:val="af4"/>
              <w:rPr>
                <w:sz w:val="16"/>
                <w:szCs w:val="16"/>
                <w:lang w:eastAsia="en-US"/>
              </w:rPr>
            </w:pPr>
            <w:r w:rsidRPr="00F365F3">
              <w:rPr>
                <w:sz w:val="16"/>
                <w:szCs w:val="16"/>
                <w:lang w:eastAsia="en-US"/>
              </w:rPr>
              <w:t>ЛПВП — липопротеины высокой плотности; САД — систолическое артериальное давление.</w:t>
            </w:r>
          </w:p>
          <w:p w14:paraId="154B2643" w14:textId="77777777" w:rsidR="00CE74A7" w:rsidRPr="00F365F3" w:rsidRDefault="00CE74A7" w:rsidP="003110BB">
            <w:pPr>
              <w:pStyle w:val="af4"/>
              <w:rPr>
                <w:sz w:val="16"/>
                <w:szCs w:val="16"/>
                <w:lang w:eastAsia="en-US"/>
              </w:rPr>
            </w:pPr>
            <w:r w:rsidRPr="00F365F3">
              <w:rPr>
                <w:sz w:val="16"/>
                <w:szCs w:val="16"/>
                <w:lang w:eastAsia="en-US"/>
              </w:rPr>
              <w:t xml:space="preserve">Заимствовано из источника [398]. </w:t>
            </w:r>
          </w:p>
          <w:p w14:paraId="7F079B52" w14:textId="77777777" w:rsidR="00CE74A7" w:rsidRPr="00F365F3" w:rsidRDefault="00CE74A7" w:rsidP="003110BB">
            <w:pPr>
              <w:pStyle w:val="af4"/>
              <w:rPr>
                <w:sz w:val="16"/>
                <w:szCs w:val="16"/>
                <w:lang w:eastAsia="en-US"/>
              </w:rPr>
            </w:pPr>
            <w:r w:rsidRPr="00F365F3">
              <w:rPr>
                <w:sz w:val="16"/>
                <w:szCs w:val="16"/>
                <w:lang w:eastAsia="en-US"/>
              </w:rPr>
              <w:t xml:space="preserve">*β-коэффициенты для переменных, включенных в упрощенную (A) и полную (B) модели, </w:t>
            </w:r>
            <w:r>
              <w:rPr>
                <w:sz w:val="16"/>
                <w:szCs w:val="16"/>
              </w:rPr>
              <w:t>получены</w:t>
            </w:r>
            <w:r w:rsidRPr="00F365F3">
              <w:rPr>
                <w:sz w:val="16"/>
                <w:szCs w:val="16"/>
                <w:lang w:eastAsia="en-US"/>
              </w:rPr>
              <w:t xml:space="preserve"> </w:t>
            </w:r>
            <w:r>
              <w:rPr>
                <w:sz w:val="16"/>
                <w:szCs w:val="16"/>
              </w:rPr>
              <w:t>на данных</w:t>
            </w:r>
            <w:r w:rsidRPr="00F365F3">
              <w:rPr>
                <w:sz w:val="16"/>
                <w:szCs w:val="16"/>
                <w:lang w:eastAsia="en-US"/>
              </w:rPr>
              <w:t xml:space="preserve"> </w:t>
            </w:r>
            <w:r>
              <w:rPr>
                <w:sz w:val="16"/>
                <w:szCs w:val="16"/>
              </w:rPr>
              <w:t>исходной</w:t>
            </w:r>
            <w:r w:rsidRPr="00F365F3">
              <w:rPr>
                <w:sz w:val="16"/>
                <w:szCs w:val="16"/>
                <w:lang w:eastAsia="en-US"/>
              </w:rPr>
              <w:t xml:space="preserve"> когорт</w:t>
            </w:r>
            <w:r>
              <w:rPr>
                <w:sz w:val="16"/>
                <w:szCs w:val="16"/>
              </w:rPr>
              <w:t>ы</w:t>
            </w:r>
            <w:r w:rsidRPr="00F365F3">
              <w:rPr>
                <w:sz w:val="16"/>
                <w:szCs w:val="16"/>
                <w:lang w:eastAsia="en-US"/>
              </w:rPr>
              <w:t xml:space="preserve"> для инфаркта миокарда или стенокардии, </w:t>
            </w:r>
            <w:r>
              <w:rPr>
                <w:sz w:val="16"/>
                <w:szCs w:val="16"/>
              </w:rPr>
              <w:t xml:space="preserve">оценка эффективности </w:t>
            </w:r>
            <w:r w:rsidRPr="00F365F3">
              <w:rPr>
                <w:sz w:val="16"/>
                <w:szCs w:val="16"/>
                <w:lang w:eastAsia="en-US"/>
              </w:rPr>
              <w:t>модел</w:t>
            </w:r>
            <w:r>
              <w:rPr>
                <w:sz w:val="16"/>
                <w:szCs w:val="16"/>
              </w:rPr>
              <w:t>и</w:t>
            </w:r>
            <w:r w:rsidRPr="00F365F3">
              <w:rPr>
                <w:sz w:val="16"/>
                <w:szCs w:val="16"/>
                <w:lang w:eastAsia="en-US"/>
              </w:rPr>
              <w:t xml:space="preserve"> </w:t>
            </w:r>
            <w:r>
              <w:rPr>
                <w:sz w:val="16"/>
                <w:szCs w:val="16"/>
              </w:rPr>
              <w:t>выполнена</w:t>
            </w:r>
            <w:r w:rsidRPr="00F365F3">
              <w:rPr>
                <w:sz w:val="16"/>
                <w:szCs w:val="16"/>
                <w:lang w:eastAsia="en-US"/>
              </w:rPr>
              <w:t xml:space="preserve"> </w:t>
            </w:r>
            <w:r>
              <w:rPr>
                <w:sz w:val="16"/>
                <w:szCs w:val="16"/>
              </w:rPr>
              <w:t>на данных</w:t>
            </w:r>
            <w:r w:rsidRPr="00F365F3">
              <w:rPr>
                <w:sz w:val="16"/>
                <w:szCs w:val="16"/>
                <w:lang w:eastAsia="en-US"/>
              </w:rPr>
              <w:t xml:space="preserve"> </w:t>
            </w:r>
            <w:r>
              <w:rPr>
                <w:sz w:val="16"/>
                <w:szCs w:val="16"/>
              </w:rPr>
              <w:t>проверочной</w:t>
            </w:r>
            <w:r w:rsidRPr="00F365F3">
              <w:rPr>
                <w:sz w:val="16"/>
                <w:szCs w:val="16"/>
                <w:lang w:eastAsia="en-US"/>
              </w:rPr>
              <w:t xml:space="preserve"> когорт</w:t>
            </w:r>
            <w:r>
              <w:rPr>
                <w:sz w:val="16"/>
                <w:szCs w:val="16"/>
              </w:rPr>
              <w:t>ы</w:t>
            </w:r>
            <w:r w:rsidRPr="00F365F3">
              <w:rPr>
                <w:sz w:val="16"/>
                <w:szCs w:val="16"/>
                <w:lang w:eastAsia="en-US"/>
              </w:rPr>
              <w:t xml:space="preserve"> </w:t>
            </w:r>
            <w:r>
              <w:rPr>
                <w:sz w:val="16"/>
                <w:szCs w:val="16"/>
              </w:rPr>
              <w:t xml:space="preserve">с разбивкой </w:t>
            </w:r>
            <w:r w:rsidRPr="00F365F3">
              <w:rPr>
                <w:sz w:val="16"/>
                <w:szCs w:val="16"/>
                <w:lang w:eastAsia="en-US"/>
              </w:rPr>
              <w:t>по полу.</w:t>
            </w:r>
          </w:p>
        </w:tc>
      </w:tr>
    </w:tbl>
    <w:p w14:paraId="35D9406A" w14:textId="77777777" w:rsidR="00CE74A7" w:rsidRPr="00CC747C" w:rsidRDefault="00CE74A7" w:rsidP="00CE74A7">
      <w:pPr>
        <w:jc w:val="both"/>
      </w:pPr>
    </w:p>
    <w:p w14:paraId="05150B89"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4820"/>
        <w:gridCol w:w="1271"/>
        <w:gridCol w:w="1139"/>
        <w:gridCol w:w="992"/>
        <w:gridCol w:w="2410"/>
        <w:gridCol w:w="1123"/>
      </w:tblGrid>
      <w:tr w:rsidR="00CE74A7" w:rsidRPr="00CC747C" w14:paraId="1F86E075" w14:textId="77777777" w:rsidTr="003110BB">
        <w:tc>
          <w:tcPr>
            <w:tcW w:w="11755" w:type="dxa"/>
            <w:gridSpan w:val="6"/>
            <w:tcBorders>
              <w:left w:val="nil"/>
              <w:bottom w:val="single" w:sz="4" w:space="0" w:color="auto"/>
              <w:right w:val="nil"/>
            </w:tcBorders>
          </w:tcPr>
          <w:p w14:paraId="1368335B" w14:textId="77777777" w:rsidR="00CE74A7" w:rsidRPr="00CC747C" w:rsidRDefault="00CE74A7" w:rsidP="003110BB">
            <w:pPr>
              <w:jc w:val="both"/>
              <w:rPr>
                <w:sz w:val="18"/>
                <w:szCs w:val="18"/>
              </w:rPr>
            </w:pPr>
            <w:r w:rsidRPr="00CC747C">
              <w:rPr>
                <w:b/>
                <w:bCs/>
                <w:i/>
                <w:iCs/>
                <w:sz w:val="18"/>
                <w:szCs w:val="18"/>
                <w:lang w:bidi="en-US"/>
              </w:rPr>
              <w:t>Таблица 10.</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w:t>
            </w:r>
            <w:r>
              <w:rPr>
                <w:b/>
                <w:bCs/>
                <w:sz w:val="18"/>
                <w:szCs w:val="18"/>
                <w:lang w:bidi="en-US"/>
              </w:rPr>
              <w:t>Количество</w:t>
            </w:r>
            <w:r w:rsidRPr="00CC747C">
              <w:rPr>
                <w:b/>
                <w:bCs/>
                <w:sz w:val="18"/>
                <w:szCs w:val="18"/>
                <w:lang w:bidi="en-US"/>
              </w:rPr>
              <w:t xml:space="preserve"> событий в каждом нескорректированн</w:t>
            </w:r>
            <w:r>
              <w:rPr>
                <w:b/>
                <w:bCs/>
                <w:sz w:val="18"/>
                <w:szCs w:val="18"/>
                <w:lang w:bidi="en-US"/>
              </w:rPr>
              <w:t>ом</w:t>
            </w:r>
            <w:r w:rsidRPr="00CC747C">
              <w:rPr>
                <w:b/>
                <w:bCs/>
                <w:sz w:val="18"/>
                <w:szCs w:val="18"/>
                <w:lang w:bidi="en-US"/>
              </w:rPr>
              <w:t xml:space="preserve"> анализе</w:t>
            </w:r>
          </w:p>
        </w:tc>
      </w:tr>
      <w:tr w:rsidR="00CE74A7" w:rsidRPr="00CC747C" w14:paraId="469AAAB0" w14:textId="77777777" w:rsidTr="003110BB">
        <w:tc>
          <w:tcPr>
            <w:tcW w:w="4820" w:type="dxa"/>
            <w:tcBorders>
              <w:left w:val="nil"/>
              <w:bottom w:val="nil"/>
              <w:right w:val="nil"/>
            </w:tcBorders>
          </w:tcPr>
          <w:p w14:paraId="145DBD67" w14:textId="77777777" w:rsidR="00CE74A7" w:rsidRPr="00CC747C" w:rsidRDefault="00CE74A7" w:rsidP="003110BB">
            <w:pPr>
              <w:jc w:val="both"/>
              <w:rPr>
                <w:b/>
                <w:bCs/>
                <w:iCs/>
                <w:sz w:val="18"/>
                <w:szCs w:val="18"/>
                <w:lang w:val="en-US" w:bidi="en-US"/>
              </w:rPr>
            </w:pPr>
            <w:r w:rsidRPr="00CC747C">
              <w:rPr>
                <w:b/>
                <w:bCs/>
                <w:iCs/>
                <w:sz w:val="18"/>
                <w:szCs w:val="18"/>
                <w:lang w:bidi="en-US"/>
              </w:rPr>
              <w:t>Характеристик</w:t>
            </w:r>
            <w:r>
              <w:rPr>
                <w:b/>
                <w:bCs/>
                <w:iCs/>
                <w:sz w:val="18"/>
                <w:szCs w:val="18"/>
                <w:lang w:bidi="en-US"/>
              </w:rPr>
              <w:t>и</w:t>
            </w:r>
          </w:p>
        </w:tc>
        <w:tc>
          <w:tcPr>
            <w:tcW w:w="1271" w:type="dxa"/>
            <w:tcBorders>
              <w:left w:val="nil"/>
              <w:bottom w:val="nil"/>
              <w:right w:val="nil"/>
            </w:tcBorders>
          </w:tcPr>
          <w:p w14:paraId="6B37C42C" w14:textId="77777777" w:rsidR="00CE74A7" w:rsidRPr="00CC747C" w:rsidRDefault="00CE74A7" w:rsidP="003110BB">
            <w:pPr>
              <w:jc w:val="both"/>
              <w:rPr>
                <w:b/>
                <w:bCs/>
                <w:iCs/>
                <w:sz w:val="18"/>
                <w:szCs w:val="18"/>
                <w:lang w:bidi="en-US"/>
              </w:rPr>
            </w:pPr>
            <w:r w:rsidRPr="00CC747C">
              <w:rPr>
                <w:b/>
                <w:bCs/>
                <w:iCs/>
                <w:sz w:val="18"/>
                <w:szCs w:val="18"/>
                <w:lang w:bidi="en-US"/>
              </w:rPr>
              <w:t>Пациенты с инфекцией CD</w:t>
            </w:r>
            <w:r w:rsidRPr="00F365F3">
              <w:rPr>
                <w:b/>
                <w:bCs/>
                <w:iCs/>
                <w:sz w:val="18"/>
                <w:szCs w:val="18"/>
                <w:lang w:bidi="en-US"/>
              </w:rPr>
              <w:t xml:space="preserve"> </w:t>
            </w:r>
            <w:r w:rsidRPr="00CC747C">
              <w:rPr>
                <w:b/>
                <w:bCs/>
                <w:iCs/>
                <w:sz w:val="18"/>
                <w:szCs w:val="18"/>
                <w:lang w:bidi="en-US"/>
              </w:rPr>
              <w:t>(</w:t>
            </w:r>
            <w:r w:rsidRPr="00CC747C">
              <w:rPr>
                <w:b/>
                <w:bCs/>
                <w:i/>
                <w:iCs/>
                <w:sz w:val="18"/>
                <w:szCs w:val="18"/>
                <w:lang w:bidi="en-US"/>
              </w:rPr>
              <w:t xml:space="preserve">n </w:t>
            </w:r>
            <w:r w:rsidRPr="00CC747C">
              <w:rPr>
                <w:b/>
                <w:bCs/>
                <w:iCs/>
                <w:sz w:val="18"/>
                <w:szCs w:val="18"/>
                <w:lang w:bidi="en-US"/>
              </w:rPr>
              <w:t xml:space="preserve">= 395), </w:t>
            </w:r>
            <w:r w:rsidRPr="00CC747C">
              <w:rPr>
                <w:b/>
                <w:bCs/>
                <w:i/>
                <w:iCs/>
                <w:sz w:val="18"/>
                <w:szCs w:val="18"/>
                <w:lang w:bidi="en-US"/>
              </w:rPr>
              <w:t>n (%)</w:t>
            </w:r>
          </w:p>
        </w:tc>
        <w:tc>
          <w:tcPr>
            <w:tcW w:w="2131" w:type="dxa"/>
            <w:gridSpan w:val="2"/>
            <w:tcBorders>
              <w:left w:val="nil"/>
              <w:bottom w:val="nil"/>
              <w:right w:val="nil"/>
            </w:tcBorders>
          </w:tcPr>
          <w:p w14:paraId="556DCF2F" w14:textId="77777777" w:rsidR="00CE74A7" w:rsidRPr="00CC747C" w:rsidRDefault="00CE74A7" w:rsidP="003110BB">
            <w:pPr>
              <w:jc w:val="both"/>
              <w:rPr>
                <w:b/>
                <w:bCs/>
                <w:iCs/>
                <w:sz w:val="18"/>
                <w:szCs w:val="18"/>
                <w:lang w:bidi="en-US"/>
              </w:rPr>
            </w:pPr>
            <w:r>
              <w:rPr>
                <w:noProof/>
              </w:rPr>
              <mc:AlternateContent>
                <mc:Choice Requires="wps">
                  <w:drawing>
                    <wp:anchor distT="4294967295" distB="4294967295" distL="114300" distR="114300" simplePos="0" relativeHeight="251670528" behindDoc="0" locked="0" layoutInCell="1" allowOverlap="1" wp14:anchorId="302A2E02" wp14:editId="5D33BF31">
                      <wp:simplePos x="0" y="0"/>
                      <wp:positionH relativeFrom="column">
                        <wp:posOffset>55880</wp:posOffset>
                      </wp:positionH>
                      <wp:positionV relativeFrom="paragraph">
                        <wp:posOffset>481329</wp:posOffset>
                      </wp:positionV>
                      <wp:extent cx="106045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F7CEF2" id="Прямая соединительная линия 3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pt,37.9pt" to="87.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" strokecolor="black [3200]" strokeweight=".5pt">
                      <v:stroke joinstyle="miter"/>
                      <o:lock v:ext="edit" shapetype="f"/>
                    </v:line>
                  </w:pict>
                </mc:Fallback>
              </mc:AlternateContent>
            </w:r>
            <w:r w:rsidRPr="00CC747C">
              <w:rPr>
                <w:b/>
                <w:bCs/>
                <w:iCs/>
                <w:sz w:val="18"/>
                <w:szCs w:val="18"/>
                <w:lang w:bidi="en-US"/>
              </w:rPr>
              <w:t xml:space="preserve">Тяжелое течение, вызванное инфекцией CD, </w:t>
            </w:r>
            <w:r w:rsidRPr="00CC747C">
              <w:rPr>
                <w:b/>
                <w:bCs/>
                <w:i/>
                <w:iCs/>
                <w:sz w:val="18"/>
                <w:szCs w:val="18"/>
                <w:lang w:val="en-US" w:bidi="en-US"/>
              </w:rPr>
              <w:t>n</w:t>
            </w:r>
            <w:r w:rsidRPr="00CC747C">
              <w:rPr>
                <w:b/>
                <w:bCs/>
                <w:i/>
                <w:iCs/>
                <w:sz w:val="18"/>
                <w:szCs w:val="18"/>
                <w:lang w:bidi="en-US"/>
              </w:rPr>
              <w:t xml:space="preserve"> (%)</w:t>
            </w:r>
            <w:r w:rsidRPr="00CC747C">
              <w:rPr>
                <w:b/>
                <w:bCs/>
                <w:iCs/>
                <w:sz w:val="18"/>
                <w:szCs w:val="18"/>
                <w:lang w:bidi="en-US"/>
              </w:rPr>
              <w:t>*</w:t>
            </w:r>
          </w:p>
        </w:tc>
        <w:tc>
          <w:tcPr>
            <w:tcW w:w="2410" w:type="dxa"/>
            <w:tcBorders>
              <w:left w:val="nil"/>
              <w:bottom w:val="nil"/>
              <w:right w:val="nil"/>
            </w:tcBorders>
          </w:tcPr>
          <w:p w14:paraId="70B21A02" w14:textId="77777777" w:rsidR="00CE74A7" w:rsidRPr="00CC747C" w:rsidRDefault="00CE74A7" w:rsidP="003110BB">
            <w:pPr>
              <w:jc w:val="both"/>
              <w:rPr>
                <w:b/>
                <w:bCs/>
                <w:iCs/>
                <w:sz w:val="18"/>
                <w:szCs w:val="18"/>
                <w:lang w:val="en-US" w:bidi="en-US"/>
              </w:rPr>
            </w:pPr>
            <w:r w:rsidRPr="00CC747C">
              <w:rPr>
                <w:b/>
                <w:bCs/>
                <w:iCs/>
                <w:sz w:val="18"/>
                <w:szCs w:val="18"/>
                <w:lang w:bidi="en-US"/>
              </w:rPr>
              <w:t>Отношение шансов</w:t>
            </w:r>
            <w:r>
              <w:rPr>
                <w:b/>
                <w:bCs/>
                <w:iCs/>
                <w:sz w:val="18"/>
                <w:szCs w:val="18"/>
                <w:lang w:val="en-US" w:bidi="en-US"/>
              </w:rPr>
              <w:t xml:space="preserve"> </w:t>
            </w:r>
            <w:r w:rsidRPr="00CC747C">
              <w:rPr>
                <w:b/>
                <w:bCs/>
                <w:iCs/>
                <w:sz w:val="18"/>
                <w:szCs w:val="18"/>
                <w:lang w:bidi="en-US"/>
              </w:rPr>
              <w:t>(95% ДИ)</w:t>
            </w:r>
          </w:p>
        </w:tc>
        <w:tc>
          <w:tcPr>
            <w:tcW w:w="1123" w:type="dxa"/>
            <w:tcBorders>
              <w:left w:val="nil"/>
              <w:bottom w:val="nil"/>
              <w:right w:val="nil"/>
            </w:tcBorders>
          </w:tcPr>
          <w:p w14:paraId="7B9CBA0E" w14:textId="77777777" w:rsidR="00CE74A7" w:rsidRPr="00CC747C" w:rsidRDefault="00CE74A7" w:rsidP="003110BB">
            <w:pPr>
              <w:jc w:val="both"/>
              <w:rPr>
                <w:b/>
                <w:bCs/>
                <w:iCs/>
                <w:sz w:val="18"/>
                <w:szCs w:val="18"/>
                <w:lang w:val="en-US" w:bidi="en-US"/>
              </w:rPr>
            </w:pPr>
            <w:r w:rsidRPr="00CC747C">
              <w:rPr>
                <w:b/>
                <w:bCs/>
                <w:i/>
                <w:iCs/>
                <w:sz w:val="18"/>
                <w:szCs w:val="18"/>
                <w:lang w:bidi="en-US"/>
              </w:rPr>
              <w:t>P</w:t>
            </w:r>
          </w:p>
        </w:tc>
      </w:tr>
      <w:tr w:rsidR="00CE74A7" w:rsidRPr="00CC747C" w14:paraId="01136940" w14:textId="77777777" w:rsidTr="003110BB">
        <w:tc>
          <w:tcPr>
            <w:tcW w:w="4820" w:type="dxa"/>
            <w:tcBorders>
              <w:top w:val="nil"/>
              <w:left w:val="nil"/>
              <w:bottom w:val="single" w:sz="4" w:space="0" w:color="auto"/>
              <w:right w:val="nil"/>
            </w:tcBorders>
          </w:tcPr>
          <w:p w14:paraId="369308AA" w14:textId="77777777" w:rsidR="00CE74A7" w:rsidRPr="00CC747C" w:rsidRDefault="00CE74A7" w:rsidP="003110BB">
            <w:pPr>
              <w:jc w:val="both"/>
              <w:rPr>
                <w:bCs/>
                <w:iCs/>
                <w:sz w:val="18"/>
                <w:szCs w:val="18"/>
                <w:lang w:bidi="en-US"/>
              </w:rPr>
            </w:pPr>
          </w:p>
        </w:tc>
        <w:tc>
          <w:tcPr>
            <w:tcW w:w="1271" w:type="dxa"/>
            <w:tcBorders>
              <w:top w:val="nil"/>
              <w:left w:val="nil"/>
              <w:bottom w:val="single" w:sz="4" w:space="0" w:color="auto"/>
              <w:right w:val="nil"/>
            </w:tcBorders>
          </w:tcPr>
          <w:p w14:paraId="41C03CB9" w14:textId="77777777" w:rsidR="00CE74A7" w:rsidRPr="00CC747C" w:rsidRDefault="00CE74A7" w:rsidP="003110BB">
            <w:pPr>
              <w:jc w:val="both"/>
              <w:rPr>
                <w:b/>
                <w:bCs/>
                <w:iCs/>
                <w:sz w:val="18"/>
                <w:szCs w:val="18"/>
                <w:lang w:bidi="en-US"/>
              </w:rPr>
            </w:pPr>
          </w:p>
        </w:tc>
        <w:tc>
          <w:tcPr>
            <w:tcW w:w="1139" w:type="dxa"/>
            <w:tcBorders>
              <w:top w:val="nil"/>
              <w:left w:val="nil"/>
              <w:bottom w:val="single" w:sz="4" w:space="0" w:color="auto"/>
              <w:right w:val="nil"/>
            </w:tcBorders>
          </w:tcPr>
          <w:p w14:paraId="06E64C51" w14:textId="77777777" w:rsidR="00CE74A7" w:rsidRPr="00CC747C" w:rsidRDefault="00CE74A7" w:rsidP="003110BB">
            <w:pPr>
              <w:jc w:val="both"/>
              <w:rPr>
                <w:b/>
                <w:bCs/>
                <w:iCs/>
                <w:sz w:val="18"/>
                <w:szCs w:val="18"/>
                <w:lang w:bidi="en-US"/>
              </w:rPr>
            </w:pPr>
            <w:r w:rsidRPr="00CC747C">
              <w:rPr>
                <w:b/>
                <w:bCs/>
                <w:iCs/>
                <w:sz w:val="18"/>
                <w:szCs w:val="18"/>
                <w:lang w:bidi="en-US"/>
              </w:rPr>
              <w:t>Да</w:t>
            </w:r>
          </w:p>
        </w:tc>
        <w:tc>
          <w:tcPr>
            <w:tcW w:w="992" w:type="dxa"/>
            <w:tcBorders>
              <w:top w:val="nil"/>
              <w:left w:val="nil"/>
              <w:bottom w:val="single" w:sz="4" w:space="0" w:color="auto"/>
              <w:right w:val="nil"/>
            </w:tcBorders>
          </w:tcPr>
          <w:p w14:paraId="4C0A815D" w14:textId="77777777" w:rsidR="00CE74A7" w:rsidRPr="00CC747C" w:rsidRDefault="00CE74A7" w:rsidP="003110BB">
            <w:pPr>
              <w:jc w:val="both"/>
              <w:rPr>
                <w:b/>
                <w:bCs/>
                <w:iCs/>
                <w:sz w:val="18"/>
                <w:szCs w:val="18"/>
                <w:lang w:bidi="en-US"/>
              </w:rPr>
            </w:pPr>
            <w:r w:rsidRPr="00CC747C">
              <w:rPr>
                <w:b/>
                <w:bCs/>
                <w:iCs/>
                <w:sz w:val="18"/>
                <w:szCs w:val="18"/>
                <w:lang w:bidi="en-US"/>
              </w:rPr>
              <w:t>Нет</w:t>
            </w:r>
          </w:p>
        </w:tc>
        <w:tc>
          <w:tcPr>
            <w:tcW w:w="2410" w:type="dxa"/>
            <w:tcBorders>
              <w:top w:val="nil"/>
              <w:left w:val="nil"/>
              <w:bottom w:val="single" w:sz="4" w:space="0" w:color="auto"/>
              <w:right w:val="nil"/>
            </w:tcBorders>
          </w:tcPr>
          <w:p w14:paraId="4A11A0A1" w14:textId="77777777" w:rsidR="00CE74A7" w:rsidRPr="00CC747C" w:rsidRDefault="00CE74A7" w:rsidP="003110BB">
            <w:pPr>
              <w:jc w:val="both"/>
              <w:rPr>
                <w:b/>
                <w:bCs/>
                <w:iCs/>
                <w:sz w:val="18"/>
                <w:szCs w:val="18"/>
                <w:lang w:bidi="en-US"/>
              </w:rPr>
            </w:pPr>
          </w:p>
        </w:tc>
        <w:tc>
          <w:tcPr>
            <w:tcW w:w="1123" w:type="dxa"/>
            <w:tcBorders>
              <w:top w:val="nil"/>
              <w:left w:val="nil"/>
              <w:bottom w:val="single" w:sz="4" w:space="0" w:color="auto"/>
              <w:right w:val="nil"/>
            </w:tcBorders>
          </w:tcPr>
          <w:p w14:paraId="214C2425" w14:textId="77777777" w:rsidR="00CE74A7" w:rsidRPr="00CC747C" w:rsidRDefault="00CE74A7" w:rsidP="003110BB">
            <w:pPr>
              <w:jc w:val="both"/>
              <w:rPr>
                <w:b/>
                <w:bCs/>
                <w:i/>
                <w:iCs/>
                <w:sz w:val="18"/>
                <w:szCs w:val="18"/>
                <w:lang w:bidi="en-US"/>
              </w:rPr>
            </w:pPr>
          </w:p>
        </w:tc>
      </w:tr>
      <w:tr w:rsidR="00CE74A7" w:rsidRPr="00CC747C" w14:paraId="55FC8239" w14:textId="77777777" w:rsidTr="003110BB">
        <w:tc>
          <w:tcPr>
            <w:tcW w:w="4820" w:type="dxa"/>
            <w:tcBorders>
              <w:left w:val="nil"/>
              <w:bottom w:val="nil"/>
              <w:right w:val="nil"/>
            </w:tcBorders>
          </w:tcPr>
          <w:p w14:paraId="60B96C81" w14:textId="77777777" w:rsidR="00CE74A7" w:rsidRPr="00CC747C" w:rsidRDefault="00CE74A7" w:rsidP="003110BB">
            <w:pPr>
              <w:jc w:val="both"/>
              <w:rPr>
                <w:bCs/>
                <w:iCs/>
                <w:sz w:val="18"/>
                <w:szCs w:val="18"/>
                <w:lang w:bidi="en-US"/>
              </w:rPr>
            </w:pPr>
            <w:r w:rsidRPr="00CC747C">
              <w:rPr>
                <w:b/>
                <w:bCs/>
                <w:iCs/>
                <w:sz w:val="18"/>
                <w:szCs w:val="18"/>
                <w:lang w:bidi="en-US"/>
              </w:rPr>
              <w:t>Демографические</w:t>
            </w:r>
            <w:r>
              <w:rPr>
                <w:b/>
                <w:bCs/>
                <w:iCs/>
                <w:sz w:val="18"/>
                <w:szCs w:val="18"/>
                <w:lang w:bidi="en-US"/>
              </w:rPr>
              <w:t xml:space="preserve"> показатели</w:t>
            </w:r>
          </w:p>
        </w:tc>
        <w:tc>
          <w:tcPr>
            <w:tcW w:w="1271" w:type="dxa"/>
            <w:tcBorders>
              <w:left w:val="nil"/>
              <w:bottom w:val="nil"/>
              <w:right w:val="nil"/>
            </w:tcBorders>
          </w:tcPr>
          <w:p w14:paraId="448469CE" w14:textId="77777777" w:rsidR="00CE74A7" w:rsidRPr="00CC747C" w:rsidRDefault="00CE74A7" w:rsidP="003110BB">
            <w:pPr>
              <w:jc w:val="both"/>
              <w:rPr>
                <w:b/>
                <w:bCs/>
                <w:iCs/>
                <w:sz w:val="18"/>
                <w:szCs w:val="18"/>
                <w:lang w:bidi="en-US"/>
              </w:rPr>
            </w:pPr>
          </w:p>
        </w:tc>
        <w:tc>
          <w:tcPr>
            <w:tcW w:w="1139" w:type="dxa"/>
            <w:tcBorders>
              <w:left w:val="nil"/>
              <w:bottom w:val="nil"/>
              <w:right w:val="nil"/>
            </w:tcBorders>
          </w:tcPr>
          <w:p w14:paraId="26DBDA15" w14:textId="77777777" w:rsidR="00CE74A7" w:rsidRPr="00CC747C" w:rsidRDefault="00CE74A7" w:rsidP="003110BB">
            <w:pPr>
              <w:jc w:val="both"/>
              <w:rPr>
                <w:b/>
                <w:bCs/>
                <w:iCs/>
                <w:sz w:val="18"/>
                <w:szCs w:val="18"/>
                <w:lang w:bidi="en-US"/>
              </w:rPr>
            </w:pPr>
          </w:p>
        </w:tc>
        <w:tc>
          <w:tcPr>
            <w:tcW w:w="992" w:type="dxa"/>
            <w:tcBorders>
              <w:left w:val="nil"/>
              <w:bottom w:val="nil"/>
              <w:right w:val="nil"/>
            </w:tcBorders>
          </w:tcPr>
          <w:p w14:paraId="5B4A0DBA" w14:textId="77777777" w:rsidR="00CE74A7" w:rsidRPr="00CC747C" w:rsidRDefault="00CE74A7" w:rsidP="003110BB">
            <w:pPr>
              <w:jc w:val="both"/>
              <w:rPr>
                <w:b/>
                <w:bCs/>
                <w:iCs/>
                <w:sz w:val="18"/>
                <w:szCs w:val="18"/>
                <w:lang w:val="de-DE" w:bidi="en-US"/>
              </w:rPr>
            </w:pPr>
          </w:p>
        </w:tc>
        <w:tc>
          <w:tcPr>
            <w:tcW w:w="2410" w:type="dxa"/>
            <w:tcBorders>
              <w:left w:val="nil"/>
              <w:bottom w:val="nil"/>
              <w:right w:val="nil"/>
            </w:tcBorders>
          </w:tcPr>
          <w:p w14:paraId="42FD77F4" w14:textId="77777777" w:rsidR="00CE74A7" w:rsidRPr="00CC747C" w:rsidRDefault="00CE74A7" w:rsidP="003110BB">
            <w:pPr>
              <w:jc w:val="both"/>
              <w:rPr>
                <w:b/>
                <w:bCs/>
                <w:iCs/>
                <w:sz w:val="18"/>
                <w:szCs w:val="18"/>
                <w:lang w:bidi="en-US"/>
              </w:rPr>
            </w:pPr>
          </w:p>
        </w:tc>
        <w:tc>
          <w:tcPr>
            <w:tcW w:w="1123" w:type="dxa"/>
            <w:tcBorders>
              <w:left w:val="nil"/>
              <w:bottom w:val="nil"/>
              <w:right w:val="nil"/>
            </w:tcBorders>
          </w:tcPr>
          <w:p w14:paraId="10EFAE40" w14:textId="77777777" w:rsidR="00CE74A7" w:rsidRPr="00CC747C" w:rsidRDefault="00CE74A7" w:rsidP="003110BB">
            <w:pPr>
              <w:jc w:val="both"/>
              <w:rPr>
                <w:b/>
                <w:bCs/>
                <w:i/>
                <w:iCs/>
                <w:sz w:val="18"/>
                <w:szCs w:val="18"/>
                <w:lang w:bidi="en-US"/>
              </w:rPr>
            </w:pPr>
          </w:p>
        </w:tc>
      </w:tr>
      <w:tr w:rsidR="00CE74A7" w:rsidRPr="00CC747C" w14:paraId="5799A520" w14:textId="77777777" w:rsidTr="003110BB">
        <w:tc>
          <w:tcPr>
            <w:tcW w:w="4820" w:type="dxa"/>
            <w:tcBorders>
              <w:top w:val="nil"/>
              <w:left w:val="nil"/>
              <w:bottom w:val="nil"/>
              <w:right w:val="nil"/>
            </w:tcBorders>
          </w:tcPr>
          <w:p w14:paraId="531CAEA8" w14:textId="77777777" w:rsidR="00CE74A7" w:rsidRPr="00CC747C" w:rsidRDefault="00CE74A7" w:rsidP="003110BB">
            <w:pPr>
              <w:ind w:firstLine="172"/>
              <w:jc w:val="both"/>
              <w:rPr>
                <w:bCs/>
                <w:iCs/>
                <w:sz w:val="18"/>
                <w:szCs w:val="18"/>
                <w:lang w:bidi="en-US"/>
              </w:rPr>
            </w:pPr>
            <w:r w:rsidRPr="00CC747C">
              <w:rPr>
                <w:bCs/>
                <w:iCs/>
                <w:sz w:val="18"/>
                <w:szCs w:val="18"/>
                <w:lang w:bidi="en-US"/>
              </w:rPr>
              <w:t>Возраст</w:t>
            </w:r>
          </w:p>
        </w:tc>
        <w:tc>
          <w:tcPr>
            <w:tcW w:w="1271" w:type="dxa"/>
            <w:tcBorders>
              <w:top w:val="nil"/>
              <w:left w:val="nil"/>
              <w:bottom w:val="nil"/>
              <w:right w:val="nil"/>
            </w:tcBorders>
          </w:tcPr>
          <w:p w14:paraId="0E6536BB"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5BF15349" w14:textId="77777777" w:rsidR="00CE74A7" w:rsidRPr="00CC747C" w:rsidRDefault="00CE74A7" w:rsidP="003110BB">
            <w:pPr>
              <w:jc w:val="both"/>
              <w:rPr>
                <w:b/>
                <w:bCs/>
                <w:iCs/>
                <w:sz w:val="18"/>
                <w:szCs w:val="18"/>
                <w:lang w:bidi="en-US"/>
              </w:rPr>
            </w:pPr>
          </w:p>
        </w:tc>
        <w:tc>
          <w:tcPr>
            <w:tcW w:w="992" w:type="dxa"/>
            <w:tcBorders>
              <w:top w:val="nil"/>
              <w:left w:val="nil"/>
              <w:bottom w:val="nil"/>
              <w:right w:val="nil"/>
            </w:tcBorders>
          </w:tcPr>
          <w:p w14:paraId="54150FEE" w14:textId="77777777" w:rsidR="00CE74A7" w:rsidRPr="00CC747C" w:rsidRDefault="00CE74A7" w:rsidP="003110BB">
            <w:pPr>
              <w:jc w:val="both"/>
              <w:rPr>
                <w:b/>
                <w:bCs/>
                <w:iCs/>
                <w:sz w:val="18"/>
                <w:szCs w:val="18"/>
                <w:lang w:val="de-DE" w:bidi="en-US"/>
              </w:rPr>
            </w:pPr>
          </w:p>
        </w:tc>
        <w:tc>
          <w:tcPr>
            <w:tcW w:w="2410" w:type="dxa"/>
            <w:tcBorders>
              <w:top w:val="nil"/>
              <w:left w:val="nil"/>
              <w:bottom w:val="nil"/>
              <w:right w:val="nil"/>
            </w:tcBorders>
          </w:tcPr>
          <w:p w14:paraId="4710F354" w14:textId="77777777" w:rsidR="00CE74A7" w:rsidRPr="00CC747C" w:rsidRDefault="00CE74A7" w:rsidP="003110BB">
            <w:pPr>
              <w:jc w:val="both"/>
              <w:rPr>
                <w:b/>
                <w:bCs/>
                <w:iCs/>
                <w:sz w:val="18"/>
                <w:szCs w:val="18"/>
                <w:lang w:bidi="en-US"/>
              </w:rPr>
            </w:pPr>
          </w:p>
        </w:tc>
        <w:tc>
          <w:tcPr>
            <w:tcW w:w="1123" w:type="dxa"/>
            <w:tcBorders>
              <w:top w:val="nil"/>
              <w:left w:val="nil"/>
              <w:bottom w:val="nil"/>
              <w:right w:val="nil"/>
            </w:tcBorders>
          </w:tcPr>
          <w:p w14:paraId="7053BD7F" w14:textId="77777777" w:rsidR="00CE74A7" w:rsidRPr="00CC747C" w:rsidRDefault="00CE74A7" w:rsidP="003110BB">
            <w:pPr>
              <w:jc w:val="both"/>
              <w:rPr>
                <w:b/>
                <w:bCs/>
                <w:i/>
                <w:iCs/>
                <w:sz w:val="18"/>
                <w:szCs w:val="18"/>
                <w:lang w:bidi="en-US"/>
              </w:rPr>
            </w:pPr>
          </w:p>
        </w:tc>
      </w:tr>
      <w:tr w:rsidR="00CE74A7" w:rsidRPr="00CC747C" w14:paraId="46CA7814" w14:textId="77777777" w:rsidTr="003110BB">
        <w:tc>
          <w:tcPr>
            <w:tcW w:w="4820" w:type="dxa"/>
            <w:tcBorders>
              <w:top w:val="nil"/>
              <w:left w:val="nil"/>
              <w:bottom w:val="nil"/>
              <w:right w:val="nil"/>
            </w:tcBorders>
            <w:shd w:val="clear" w:color="auto" w:fill="E5F5FF"/>
          </w:tcPr>
          <w:p w14:paraId="3C609D5C" w14:textId="77777777" w:rsidR="00CE74A7" w:rsidRPr="00CC747C" w:rsidRDefault="00CE74A7" w:rsidP="003110BB">
            <w:pPr>
              <w:ind w:firstLine="314"/>
              <w:jc w:val="both"/>
              <w:rPr>
                <w:bCs/>
                <w:iCs/>
                <w:sz w:val="18"/>
                <w:szCs w:val="18"/>
                <w:lang w:bidi="en-US"/>
              </w:rPr>
            </w:pPr>
            <w:r>
              <w:rPr>
                <w:bCs/>
                <w:iCs/>
                <w:sz w:val="18"/>
                <w:szCs w:val="18"/>
                <w:lang w:val="en-US" w:bidi="en-US"/>
              </w:rPr>
              <w:t>≤</w:t>
            </w:r>
            <w:r w:rsidRPr="00CC747C">
              <w:rPr>
                <w:bCs/>
                <w:iCs/>
                <w:sz w:val="18"/>
                <w:szCs w:val="18"/>
                <w:lang w:bidi="en-US"/>
              </w:rPr>
              <w:t>49 лет</w:t>
            </w:r>
          </w:p>
        </w:tc>
        <w:tc>
          <w:tcPr>
            <w:tcW w:w="1271" w:type="dxa"/>
            <w:tcBorders>
              <w:top w:val="nil"/>
              <w:left w:val="nil"/>
              <w:bottom w:val="nil"/>
              <w:right w:val="nil"/>
            </w:tcBorders>
            <w:shd w:val="clear" w:color="auto" w:fill="E5F5FF"/>
          </w:tcPr>
          <w:p w14:paraId="61819901" w14:textId="77777777" w:rsidR="00CE74A7" w:rsidRPr="00CC747C" w:rsidRDefault="00CE74A7" w:rsidP="003110BB">
            <w:pPr>
              <w:jc w:val="both"/>
              <w:rPr>
                <w:bCs/>
                <w:iCs/>
                <w:sz w:val="18"/>
                <w:szCs w:val="18"/>
                <w:lang w:bidi="en-US"/>
              </w:rPr>
            </w:pPr>
            <w:r w:rsidRPr="00CC747C">
              <w:rPr>
                <w:bCs/>
                <w:iCs/>
                <w:sz w:val="18"/>
                <w:szCs w:val="18"/>
                <w:lang w:bidi="en-US"/>
              </w:rPr>
              <w:t xml:space="preserve">85 (22) </w:t>
            </w:r>
          </w:p>
        </w:tc>
        <w:tc>
          <w:tcPr>
            <w:tcW w:w="1139" w:type="dxa"/>
            <w:tcBorders>
              <w:top w:val="nil"/>
              <w:left w:val="nil"/>
              <w:bottom w:val="nil"/>
              <w:right w:val="nil"/>
            </w:tcBorders>
            <w:shd w:val="clear" w:color="auto" w:fill="E5F5FF"/>
          </w:tcPr>
          <w:p w14:paraId="43D79940" w14:textId="77777777" w:rsidR="00CE74A7" w:rsidRPr="00CC747C" w:rsidRDefault="00CE74A7" w:rsidP="003110BB">
            <w:pPr>
              <w:jc w:val="both"/>
              <w:rPr>
                <w:bCs/>
                <w:iCs/>
                <w:sz w:val="18"/>
                <w:szCs w:val="18"/>
                <w:lang w:bidi="en-US"/>
              </w:rPr>
            </w:pPr>
            <w:r w:rsidRPr="00CC747C">
              <w:rPr>
                <w:bCs/>
                <w:iCs/>
                <w:sz w:val="18"/>
                <w:szCs w:val="18"/>
                <w:lang w:bidi="en-US"/>
              </w:rPr>
              <w:t>6 (13)</w:t>
            </w:r>
          </w:p>
        </w:tc>
        <w:tc>
          <w:tcPr>
            <w:tcW w:w="992" w:type="dxa"/>
            <w:tcBorders>
              <w:top w:val="nil"/>
              <w:left w:val="nil"/>
              <w:bottom w:val="nil"/>
              <w:right w:val="nil"/>
            </w:tcBorders>
            <w:shd w:val="clear" w:color="auto" w:fill="E5F5FF"/>
          </w:tcPr>
          <w:p w14:paraId="411EF694" w14:textId="77777777" w:rsidR="00CE74A7" w:rsidRPr="00CC747C" w:rsidRDefault="00CE74A7" w:rsidP="003110BB">
            <w:pPr>
              <w:jc w:val="both"/>
              <w:rPr>
                <w:bCs/>
                <w:iCs/>
                <w:sz w:val="18"/>
                <w:szCs w:val="18"/>
                <w:lang w:val="de-DE" w:bidi="en-US"/>
              </w:rPr>
            </w:pPr>
            <w:r w:rsidRPr="00CC747C">
              <w:rPr>
                <w:bCs/>
                <w:iCs/>
                <w:sz w:val="18"/>
                <w:szCs w:val="18"/>
                <w:lang w:bidi="en-US"/>
              </w:rPr>
              <w:t>79 (23)</w:t>
            </w:r>
          </w:p>
        </w:tc>
        <w:tc>
          <w:tcPr>
            <w:tcW w:w="2410" w:type="dxa"/>
            <w:tcBorders>
              <w:top w:val="nil"/>
              <w:left w:val="nil"/>
              <w:bottom w:val="nil"/>
              <w:right w:val="nil"/>
            </w:tcBorders>
            <w:shd w:val="clear" w:color="auto" w:fill="E5F5FF"/>
          </w:tcPr>
          <w:p w14:paraId="5BE66CCC" w14:textId="77777777" w:rsidR="00CE74A7" w:rsidRPr="00CC747C" w:rsidRDefault="00CE74A7" w:rsidP="003110BB">
            <w:pPr>
              <w:jc w:val="both"/>
              <w:rPr>
                <w:b/>
                <w:bCs/>
                <w:iCs/>
                <w:sz w:val="18"/>
                <w:szCs w:val="18"/>
                <w:lang w:bidi="en-US"/>
              </w:rPr>
            </w:pPr>
            <w:r w:rsidRPr="00CC747C">
              <w:rPr>
                <w:bCs/>
                <w:iCs/>
                <w:sz w:val="18"/>
                <w:szCs w:val="18"/>
                <w:lang w:bidi="en-US"/>
              </w:rPr>
              <w:t>1 (</w:t>
            </w:r>
            <w:r>
              <w:rPr>
                <w:bCs/>
                <w:iCs/>
                <w:sz w:val="18"/>
                <w:szCs w:val="18"/>
                <w:lang w:bidi="en-US"/>
              </w:rPr>
              <w:t>референсная категория</w:t>
            </w:r>
            <w:r w:rsidRPr="00CC747C">
              <w:rPr>
                <w:bCs/>
                <w:iCs/>
                <w:sz w:val="18"/>
                <w:szCs w:val="18"/>
                <w:lang w:bidi="en-US"/>
              </w:rPr>
              <w:t>)</w:t>
            </w:r>
          </w:p>
        </w:tc>
        <w:tc>
          <w:tcPr>
            <w:tcW w:w="1123" w:type="dxa"/>
            <w:tcBorders>
              <w:top w:val="nil"/>
              <w:left w:val="nil"/>
              <w:bottom w:val="nil"/>
              <w:right w:val="nil"/>
            </w:tcBorders>
            <w:shd w:val="clear" w:color="auto" w:fill="E5F5FF"/>
          </w:tcPr>
          <w:p w14:paraId="31E8B091" w14:textId="77777777" w:rsidR="00CE74A7" w:rsidRPr="00CC747C" w:rsidRDefault="00CE74A7" w:rsidP="003110BB">
            <w:pPr>
              <w:jc w:val="both"/>
              <w:rPr>
                <w:bCs/>
                <w:iCs/>
                <w:sz w:val="18"/>
                <w:szCs w:val="18"/>
                <w:lang w:bidi="en-US"/>
              </w:rPr>
            </w:pPr>
            <w:r w:rsidRPr="00CC747C">
              <w:rPr>
                <w:bCs/>
                <w:iCs/>
                <w:sz w:val="18"/>
                <w:szCs w:val="18"/>
                <w:lang w:bidi="en-US"/>
              </w:rPr>
              <w:t>0,01</w:t>
            </w:r>
          </w:p>
        </w:tc>
      </w:tr>
      <w:tr w:rsidR="00CE74A7" w:rsidRPr="00CC747C" w14:paraId="6147A6FF" w14:textId="77777777" w:rsidTr="003110BB">
        <w:tc>
          <w:tcPr>
            <w:tcW w:w="4820" w:type="dxa"/>
            <w:tcBorders>
              <w:top w:val="nil"/>
              <w:left w:val="nil"/>
              <w:bottom w:val="nil"/>
              <w:right w:val="nil"/>
            </w:tcBorders>
          </w:tcPr>
          <w:p w14:paraId="606D6317" w14:textId="77777777" w:rsidR="00CE74A7" w:rsidRPr="00756ECB" w:rsidRDefault="00CE74A7" w:rsidP="003110BB">
            <w:pPr>
              <w:ind w:firstLine="314"/>
              <w:jc w:val="both"/>
              <w:rPr>
                <w:bCs/>
                <w:iCs/>
                <w:sz w:val="18"/>
                <w:szCs w:val="18"/>
                <w:lang w:bidi="en-US"/>
              </w:rPr>
            </w:pPr>
            <w:r w:rsidRPr="00CC747C">
              <w:rPr>
                <w:bCs/>
                <w:iCs/>
                <w:sz w:val="18"/>
                <w:szCs w:val="18"/>
                <w:lang w:val="en-US" w:bidi="en-US"/>
              </w:rPr>
              <w:t xml:space="preserve">50-84 </w:t>
            </w:r>
            <w:r>
              <w:rPr>
                <w:bCs/>
                <w:iCs/>
                <w:sz w:val="18"/>
                <w:szCs w:val="18"/>
                <w:lang w:bidi="en-US"/>
              </w:rPr>
              <w:t>года</w:t>
            </w:r>
          </w:p>
        </w:tc>
        <w:tc>
          <w:tcPr>
            <w:tcW w:w="1271" w:type="dxa"/>
            <w:tcBorders>
              <w:top w:val="nil"/>
              <w:left w:val="nil"/>
              <w:bottom w:val="nil"/>
              <w:right w:val="nil"/>
            </w:tcBorders>
          </w:tcPr>
          <w:p w14:paraId="5F7F62AA" w14:textId="77777777" w:rsidR="00CE74A7" w:rsidRPr="00CC747C" w:rsidRDefault="00CE74A7" w:rsidP="003110BB">
            <w:pPr>
              <w:jc w:val="both"/>
              <w:rPr>
                <w:bCs/>
                <w:iCs/>
                <w:sz w:val="18"/>
                <w:szCs w:val="18"/>
                <w:lang w:bidi="en-US"/>
              </w:rPr>
            </w:pPr>
            <w:r w:rsidRPr="00CC747C">
              <w:rPr>
                <w:bCs/>
                <w:iCs/>
                <w:sz w:val="18"/>
                <w:szCs w:val="18"/>
                <w:lang w:bidi="en-US"/>
              </w:rPr>
              <w:t xml:space="preserve">275 (70) </w:t>
            </w:r>
          </w:p>
        </w:tc>
        <w:tc>
          <w:tcPr>
            <w:tcW w:w="1139" w:type="dxa"/>
            <w:tcBorders>
              <w:top w:val="nil"/>
              <w:left w:val="nil"/>
              <w:bottom w:val="nil"/>
              <w:right w:val="nil"/>
            </w:tcBorders>
          </w:tcPr>
          <w:p w14:paraId="34F8F085" w14:textId="77777777" w:rsidR="00CE74A7" w:rsidRPr="00CC747C" w:rsidRDefault="00CE74A7" w:rsidP="003110BB">
            <w:pPr>
              <w:jc w:val="both"/>
              <w:rPr>
                <w:bCs/>
                <w:iCs/>
                <w:sz w:val="18"/>
                <w:szCs w:val="18"/>
                <w:lang w:bidi="en-US"/>
              </w:rPr>
            </w:pPr>
            <w:r w:rsidRPr="00CC747C">
              <w:rPr>
                <w:bCs/>
                <w:iCs/>
                <w:sz w:val="18"/>
                <w:szCs w:val="18"/>
                <w:lang w:bidi="en-US"/>
              </w:rPr>
              <w:t>31 (67)</w:t>
            </w:r>
          </w:p>
        </w:tc>
        <w:tc>
          <w:tcPr>
            <w:tcW w:w="992" w:type="dxa"/>
            <w:tcBorders>
              <w:top w:val="nil"/>
              <w:left w:val="nil"/>
              <w:bottom w:val="nil"/>
              <w:right w:val="nil"/>
            </w:tcBorders>
          </w:tcPr>
          <w:p w14:paraId="4D2FF336" w14:textId="77777777" w:rsidR="00CE74A7" w:rsidRPr="00CC747C" w:rsidRDefault="00CE74A7" w:rsidP="003110BB">
            <w:pPr>
              <w:jc w:val="both"/>
              <w:rPr>
                <w:bCs/>
                <w:iCs/>
                <w:sz w:val="18"/>
                <w:szCs w:val="18"/>
                <w:lang w:bidi="en-US"/>
              </w:rPr>
            </w:pPr>
            <w:r w:rsidRPr="00CC747C">
              <w:rPr>
                <w:bCs/>
                <w:iCs/>
                <w:sz w:val="18"/>
                <w:szCs w:val="18"/>
                <w:lang w:bidi="en-US"/>
              </w:rPr>
              <w:t>237 (70)</w:t>
            </w:r>
          </w:p>
        </w:tc>
        <w:tc>
          <w:tcPr>
            <w:tcW w:w="2410" w:type="dxa"/>
            <w:tcBorders>
              <w:top w:val="nil"/>
              <w:left w:val="nil"/>
              <w:bottom w:val="nil"/>
              <w:right w:val="nil"/>
            </w:tcBorders>
          </w:tcPr>
          <w:p w14:paraId="439230BD" w14:textId="77777777" w:rsidR="00CE74A7" w:rsidRPr="00CC747C" w:rsidRDefault="00CE74A7" w:rsidP="003110BB">
            <w:pPr>
              <w:jc w:val="both"/>
              <w:rPr>
                <w:bCs/>
                <w:iCs/>
                <w:sz w:val="18"/>
                <w:szCs w:val="18"/>
                <w:lang w:bidi="en-US"/>
              </w:rPr>
            </w:pPr>
            <w:r w:rsidRPr="00CC747C">
              <w:rPr>
                <w:bCs/>
                <w:iCs/>
                <w:sz w:val="18"/>
                <w:szCs w:val="18"/>
                <w:lang w:bidi="en-US"/>
              </w:rPr>
              <w:t>1,72 (0,69–4,28)</w:t>
            </w:r>
          </w:p>
        </w:tc>
        <w:tc>
          <w:tcPr>
            <w:tcW w:w="1123" w:type="dxa"/>
            <w:tcBorders>
              <w:top w:val="nil"/>
              <w:left w:val="nil"/>
              <w:bottom w:val="nil"/>
              <w:right w:val="nil"/>
            </w:tcBorders>
          </w:tcPr>
          <w:p w14:paraId="5A649F7F" w14:textId="77777777" w:rsidR="00CE74A7" w:rsidRPr="00CC747C" w:rsidRDefault="00CE74A7" w:rsidP="003110BB">
            <w:pPr>
              <w:jc w:val="both"/>
              <w:rPr>
                <w:bCs/>
                <w:iCs/>
                <w:sz w:val="18"/>
                <w:szCs w:val="18"/>
                <w:lang w:bidi="en-US"/>
              </w:rPr>
            </w:pPr>
          </w:p>
        </w:tc>
      </w:tr>
      <w:tr w:rsidR="00CE74A7" w:rsidRPr="00CC747C" w14:paraId="626118D6" w14:textId="77777777" w:rsidTr="003110BB">
        <w:tc>
          <w:tcPr>
            <w:tcW w:w="4820" w:type="dxa"/>
            <w:tcBorders>
              <w:top w:val="nil"/>
              <w:left w:val="nil"/>
              <w:bottom w:val="nil"/>
              <w:right w:val="nil"/>
            </w:tcBorders>
            <w:shd w:val="clear" w:color="auto" w:fill="E5F5FF"/>
          </w:tcPr>
          <w:p w14:paraId="14DE7901" w14:textId="77777777" w:rsidR="00CE74A7" w:rsidRPr="00CC747C" w:rsidRDefault="00CE74A7" w:rsidP="003110BB">
            <w:pPr>
              <w:ind w:firstLine="314"/>
              <w:jc w:val="both"/>
              <w:rPr>
                <w:bCs/>
                <w:iCs/>
                <w:sz w:val="18"/>
                <w:szCs w:val="18"/>
                <w:lang w:val="en-US" w:bidi="en-US"/>
              </w:rPr>
            </w:pPr>
            <w:r>
              <w:rPr>
                <w:bCs/>
                <w:iCs/>
                <w:sz w:val="18"/>
                <w:szCs w:val="18"/>
                <w:lang w:val="en-US" w:bidi="en-US"/>
              </w:rPr>
              <w:t>≥</w:t>
            </w:r>
            <w:r w:rsidRPr="00CC747C">
              <w:rPr>
                <w:bCs/>
                <w:iCs/>
                <w:sz w:val="18"/>
                <w:szCs w:val="18"/>
                <w:lang w:bidi="en-US"/>
              </w:rPr>
              <w:t>85 лет</w:t>
            </w:r>
          </w:p>
        </w:tc>
        <w:tc>
          <w:tcPr>
            <w:tcW w:w="1271" w:type="dxa"/>
            <w:tcBorders>
              <w:top w:val="nil"/>
              <w:left w:val="nil"/>
              <w:bottom w:val="nil"/>
              <w:right w:val="nil"/>
            </w:tcBorders>
            <w:shd w:val="clear" w:color="auto" w:fill="E5F5FF"/>
          </w:tcPr>
          <w:p w14:paraId="35D4D236" w14:textId="77777777" w:rsidR="00CE74A7" w:rsidRPr="00CC747C" w:rsidRDefault="00CE74A7" w:rsidP="003110BB">
            <w:pPr>
              <w:jc w:val="both"/>
              <w:rPr>
                <w:bCs/>
                <w:iCs/>
                <w:sz w:val="18"/>
                <w:szCs w:val="18"/>
                <w:lang w:bidi="en-US"/>
              </w:rPr>
            </w:pPr>
            <w:r w:rsidRPr="00CC747C">
              <w:rPr>
                <w:bCs/>
                <w:iCs/>
                <w:sz w:val="18"/>
                <w:szCs w:val="18"/>
                <w:lang w:bidi="en-US"/>
              </w:rPr>
              <w:t xml:space="preserve">35 (9) </w:t>
            </w:r>
          </w:p>
        </w:tc>
        <w:tc>
          <w:tcPr>
            <w:tcW w:w="1139" w:type="dxa"/>
            <w:tcBorders>
              <w:top w:val="nil"/>
              <w:left w:val="nil"/>
              <w:bottom w:val="nil"/>
              <w:right w:val="nil"/>
            </w:tcBorders>
            <w:shd w:val="clear" w:color="auto" w:fill="E5F5FF"/>
          </w:tcPr>
          <w:p w14:paraId="409139F5" w14:textId="77777777" w:rsidR="00CE74A7" w:rsidRPr="00CC747C" w:rsidRDefault="00CE74A7" w:rsidP="003110BB">
            <w:pPr>
              <w:jc w:val="both"/>
              <w:rPr>
                <w:bCs/>
                <w:iCs/>
                <w:sz w:val="18"/>
                <w:szCs w:val="18"/>
                <w:lang w:bidi="en-US"/>
              </w:rPr>
            </w:pPr>
            <w:r w:rsidRPr="00CC747C">
              <w:rPr>
                <w:bCs/>
                <w:iCs/>
                <w:sz w:val="18"/>
                <w:szCs w:val="18"/>
                <w:lang w:bidi="en-US"/>
              </w:rPr>
              <w:t>9 (20)</w:t>
            </w:r>
          </w:p>
        </w:tc>
        <w:tc>
          <w:tcPr>
            <w:tcW w:w="992" w:type="dxa"/>
            <w:tcBorders>
              <w:top w:val="nil"/>
              <w:left w:val="nil"/>
              <w:bottom w:val="nil"/>
              <w:right w:val="nil"/>
            </w:tcBorders>
            <w:shd w:val="clear" w:color="auto" w:fill="E5F5FF"/>
          </w:tcPr>
          <w:p w14:paraId="1E694BC4" w14:textId="77777777" w:rsidR="00CE74A7" w:rsidRPr="00CC747C" w:rsidRDefault="00CE74A7" w:rsidP="003110BB">
            <w:pPr>
              <w:jc w:val="both"/>
              <w:rPr>
                <w:bCs/>
                <w:iCs/>
                <w:sz w:val="18"/>
                <w:szCs w:val="18"/>
                <w:lang w:bidi="en-US"/>
              </w:rPr>
            </w:pPr>
            <w:r w:rsidRPr="00CC747C">
              <w:rPr>
                <w:bCs/>
                <w:iCs/>
                <w:sz w:val="18"/>
                <w:szCs w:val="18"/>
                <w:lang w:bidi="en-US"/>
              </w:rPr>
              <w:t>23 (7)</w:t>
            </w:r>
          </w:p>
        </w:tc>
        <w:tc>
          <w:tcPr>
            <w:tcW w:w="2410" w:type="dxa"/>
            <w:tcBorders>
              <w:top w:val="nil"/>
              <w:left w:val="nil"/>
              <w:bottom w:val="nil"/>
              <w:right w:val="nil"/>
            </w:tcBorders>
            <w:shd w:val="clear" w:color="auto" w:fill="E5F5FF"/>
          </w:tcPr>
          <w:p w14:paraId="488C56EC" w14:textId="77777777" w:rsidR="00CE74A7" w:rsidRPr="00CC747C" w:rsidRDefault="00CE74A7" w:rsidP="003110BB">
            <w:pPr>
              <w:jc w:val="both"/>
              <w:rPr>
                <w:bCs/>
                <w:iCs/>
                <w:sz w:val="18"/>
                <w:szCs w:val="18"/>
                <w:lang w:bidi="en-US"/>
              </w:rPr>
            </w:pPr>
            <w:r w:rsidRPr="00CC747C">
              <w:rPr>
                <w:bCs/>
                <w:iCs/>
                <w:sz w:val="18"/>
                <w:szCs w:val="18"/>
                <w:lang w:bidi="en-US"/>
              </w:rPr>
              <w:t>5,15 (1,66–16,0)</w:t>
            </w:r>
          </w:p>
        </w:tc>
        <w:tc>
          <w:tcPr>
            <w:tcW w:w="1123" w:type="dxa"/>
            <w:tcBorders>
              <w:top w:val="nil"/>
              <w:left w:val="nil"/>
              <w:bottom w:val="nil"/>
              <w:right w:val="nil"/>
            </w:tcBorders>
            <w:shd w:val="clear" w:color="auto" w:fill="E5F5FF"/>
          </w:tcPr>
          <w:p w14:paraId="4AEF88D4" w14:textId="77777777" w:rsidR="00CE74A7" w:rsidRPr="00CC747C" w:rsidRDefault="00CE74A7" w:rsidP="003110BB">
            <w:pPr>
              <w:jc w:val="both"/>
              <w:rPr>
                <w:bCs/>
                <w:iCs/>
                <w:sz w:val="18"/>
                <w:szCs w:val="18"/>
                <w:lang w:bidi="en-US"/>
              </w:rPr>
            </w:pPr>
          </w:p>
        </w:tc>
      </w:tr>
      <w:tr w:rsidR="00CE74A7" w:rsidRPr="00CC747C" w14:paraId="3C3586EB" w14:textId="77777777" w:rsidTr="003110BB">
        <w:tc>
          <w:tcPr>
            <w:tcW w:w="4820" w:type="dxa"/>
            <w:tcBorders>
              <w:top w:val="nil"/>
              <w:left w:val="nil"/>
              <w:bottom w:val="nil"/>
              <w:right w:val="nil"/>
            </w:tcBorders>
          </w:tcPr>
          <w:p w14:paraId="4202B231" w14:textId="77777777" w:rsidR="00CE74A7" w:rsidRPr="00CC747C" w:rsidRDefault="00CE74A7" w:rsidP="003110BB">
            <w:pPr>
              <w:ind w:firstLine="172"/>
              <w:jc w:val="both"/>
              <w:rPr>
                <w:bCs/>
                <w:iCs/>
                <w:sz w:val="18"/>
                <w:szCs w:val="18"/>
                <w:lang w:bidi="en-US"/>
              </w:rPr>
            </w:pPr>
            <w:r w:rsidRPr="00CC747C">
              <w:rPr>
                <w:bCs/>
                <w:iCs/>
                <w:sz w:val="18"/>
                <w:szCs w:val="18"/>
                <w:lang w:bidi="en-US"/>
              </w:rPr>
              <w:lastRenderedPageBreak/>
              <w:t>Мужской пол</w:t>
            </w:r>
          </w:p>
        </w:tc>
        <w:tc>
          <w:tcPr>
            <w:tcW w:w="1271" w:type="dxa"/>
            <w:tcBorders>
              <w:top w:val="nil"/>
              <w:left w:val="nil"/>
              <w:bottom w:val="nil"/>
              <w:right w:val="nil"/>
            </w:tcBorders>
          </w:tcPr>
          <w:p w14:paraId="7C7AE394" w14:textId="77777777" w:rsidR="00CE74A7" w:rsidRPr="00CC747C" w:rsidRDefault="00CE74A7" w:rsidP="003110BB">
            <w:pPr>
              <w:jc w:val="both"/>
              <w:rPr>
                <w:bCs/>
                <w:iCs/>
                <w:sz w:val="18"/>
                <w:szCs w:val="18"/>
                <w:lang w:bidi="en-US"/>
              </w:rPr>
            </w:pPr>
            <w:r w:rsidRPr="00CC747C">
              <w:rPr>
                <w:bCs/>
                <w:iCs/>
                <w:sz w:val="18"/>
                <w:szCs w:val="18"/>
                <w:lang w:bidi="en-US"/>
              </w:rPr>
              <w:t>220 (56)</w:t>
            </w:r>
          </w:p>
        </w:tc>
        <w:tc>
          <w:tcPr>
            <w:tcW w:w="1139" w:type="dxa"/>
            <w:tcBorders>
              <w:top w:val="nil"/>
              <w:left w:val="nil"/>
              <w:bottom w:val="nil"/>
              <w:right w:val="nil"/>
            </w:tcBorders>
          </w:tcPr>
          <w:p w14:paraId="1179A68B" w14:textId="77777777" w:rsidR="00CE74A7" w:rsidRPr="00CC747C" w:rsidRDefault="00CE74A7" w:rsidP="003110BB">
            <w:pPr>
              <w:jc w:val="both"/>
              <w:rPr>
                <w:bCs/>
                <w:iCs/>
                <w:sz w:val="18"/>
                <w:szCs w:val="18"/>
                <w:lang w:bidi="en-US"/>
              </w:rPr>
            </w:pPr>
            <w:r w:rsidRPr="00CC747C">
              <w:rPr>
                <w:bCs/>
                <w:iCs/>
                <w:sz w:val="18"/>
                <w:szCs w:val="18"/>
                <w:lang w:bidi="en-US"/>
              </w:rPr>
              <w:t>24 (52)</w:t>
            </w:r>
          </w:p>
        </w:tc>
        <w:tc>
          <w:tcPr>
            <w:tcW w:w="992" w:type="dxa"/>
            <w:tcBorders>
              <w:top w:val="nil"/>
              <w:left w:val="nil"/>
              <w:bottom w:val="nil"/>
              <w:right w:val="nil"/>
            </w:tcBorders>
          </w:tcPr>
          <w:p w14:paraId="02F6ED0E" w14:textId="77777777" w:rsidR="00CE74A7" w:rsidRPr="00CC747C" w:rsidRDefault="00CE74A7" w:rsidP="003110BB">
            <w:pPr>
              <w:jc w:val="both"/>
              <w:rPr>
                <w:bCs/>
                <w:iCs/>
                <w:sz w:val="18"/>
                <w:szCs w:val="18"/>
                <w:lang w:bidi="en-US"/>
              </w:rPr>
            </w:pPr>
            <w:r w:rsidRPr="00CC747C">
              <w:rPr>
                <w:bCs/>
                <w:iCs/>
                <w:sz w:val="18"/>
                <w:szCs w:val="18"/>
                <w:lang w:bidi="en-US"/>
              </w:rPr>
              <w:t>191 (56)</w:t>
            </w:r>
          </w:p>
        </w:tc>
        <w:tc>
          <w:tcPr>
            <w:tcW w:w="2410" w:type="dxa"/>
            <w:tcBorders>
              <w:top w:val="nil"/>
              <w:left w:val="nil"/>
              <w:bottom w:val="nil"/>
              <w:right w:val="nil"/>
            </w:tcBorders>
          </w:tcPr>
          <w:p w14:paraId="55F0DB4C" w14:textId="77777777" w:rsidR="00CE74A7" w:rsidRPr="00CC747C" w:rsidRDefault="00CE74A7" w:rsidP="003110BB">
            <w:pPr>
              <w:jc w:val="both"/>
              <w:rPr>
                <w:bCs/>
                <w:iCs/>
                <w:sz w:val="18"/>
                <w:szCs w:val="18"/>
                <w:lang w:bidi="en-US"/>
              </w:rPr>
            </w:pPr>
            <w:r w:rsidRPr="00CC747C">
              <w:rPr>
                <w:bCs/>
                <w:iCs/>
                <w:sz w:val="18"/>
                <w:szCs w:val="18"/>
                <w:lang w:bidi="en-US"/>
              </w:rPr>
              <w:t>0,85 (0,46–1,57)</w:t>
            </w:r>
          </w:p>
        </w:tc>
        <w:tc>
          <w:tcPr>
            <w:tcW w:w="1123" w:type="dxa"/>
            <w:tcBorders>
              <w:top w:val="nil"/>
              <w:left w:val="nil"/>
              <w:bottom w:val="nil"/>
              <w:right w:val="nil"/>
            </w:tcBorders>
          </w:tcPr>
          <w:p w14:paraId="1419C8B5" w14:textId="77777777" w:rsidR="00CE74A7" w:rsidRPr="00CC747C" w:rsidRDefault="00CE74A7" w:rsidP="003110BB">
            <w:pPr>
              <w:jc w:val="both"/>
              <w:rPr>
                <w:bCs/>
                <w:iCs/>
                <w:sz w:val="18"/>
                <w:szCs w:val="18"/>
                <w:lang w:bidi="en-US"/>
              </w:rPr>
            </w:pPr>
            <w:r w:rsidRPr="00CC747C">
              <w:rPr>
                <w:bCs/>
                <w:iCs/>
                <w:sz w:val="18"/>
                <w:szCs w:val="18"/>
                <w:lang w:bidi="en-US"/>
              </w:rPr>
              <w:t>0,59</w:t>
            </w:r>
          </w:p>
        </w:tc>
      </w:tr>
      <w:tr w:rsidR="00CE74A7" w:rsidRPr="00CC747C" w14:paraId="2008B59F" w14:textId="77777777" w:rsidTr="003110BB">
        <w:tc>
          <w:tcPr>
            <w:tcW w:w="4820" w:type="dxa"/>
            <w:tcBorders>
              <w:top w:val="nil"/>
              <w:left w:val="nil"/>
              <w:bottom w:val="nil"/>
              <w:right w:val="nil"/>
            </w:tcBorders>
            <w:shd w:val="clear" w:color="auto" w:fill="E5F5FF"/>
          </w:tcPr>
          <w:p w14:paraId="6C85C3EE" w14:textId="77777777" w:rsidR="00CE74A7" w:rsidRPr="00CC747C" w:rsidRDefault="00CE74A7" w:rsidP="003110BB">
            <w:pPr>
              <w:ind w:firstLine="172"/>
              <w:jc w:val="both"/>
              <w:rPr>
                <w:bCs/>
                <w:iCs/>
                <w:sz w:val="18"/>
                <w:szCs w:val="18"/>
                <w:lang w:bidi="en-US"/>
              </w:rPr>
            </w:pPr>
            <w:r w:rsidRPr="00CC747C">
              <w:rPr>
                <w:bCs/>
                <w:iCs/>
                <w:sz w:val="18"/>
                <w:szCs w:val="18"/>
                <w:lang w:bidi="en-US"/>
              </w:rPr>
              <w:t>Университетская клиника</w:t>
            </w:r>
          </w:p>
        </w:tc>
        <w:tc>
          <w:tcPr>
            <w:tcW w:w="1271" w:type="dxa"/>
            <w:tcBorders>
              <w:top w:val="nil"/>
              <w:left w:val="nil"/>
              <w:bottom w:val="nil"/>
              <w:right w:val="nil"/>
            </w:tcBorders>
            <w:shd w:val="clear" w:color="auto" w:fill="E5F5FF"/>
          </w:tcPr>
          <w:p w14:paraId="62BA6424" w14:textId="77777777" w:rsidR="00CE74A7" w:rsidRPr="00CC747C" w:rsidRDefault="00CE74A7" w:rsidP="003110BB">
            <w:pPr>
              <w:jc w:val="both"/>
              <w:rPr>
                <w:bCs/>
                <w:iCs/>
                <w:sz w:val="18"/>
                <w:szCs w:val="18"/>
                <w:lang w:bidi="en-US"/>
              </w:rPr>
            </w:pPr>
            <w:r w:rsidRPr="00CC747C">
              <w:rPr>
                <w:bCs/>
                <w:iCs/>
                <w:sz w:val="18"/>
                <w:szCs w:val="18"/>
                <w:lang w:bidi="en-US"/>
              </w:rPr>
              <w:t xml:space="preserve">266 (67) </w:t>
            </w:r>
          </w:p>
        </w:tc>
        <w:tc>
          <w:tcPr>
            <w:tcW w:w="1139" w:type="dxa"/>
            <w:tcBorders>
              <w:top w:val="nil"/>
              <w:left w:val="nil"/>
              <w:bottom w:val="nil"/>
              <w:right w:val="nil"/>
            </w:tcBorders>
            <w:shd w:val="clear" w:color="auto" w:fill="E5F5FF"/>
          </w:tcPr>
          <w:p w14:paraId="23A09B76" w14:textId="77777777" w:rsidR="00CE74A7" w:rsidRPr="00CC747C" w:rsidRDefault="00CE74A7" w:rsidP="003110BB">
            <w:pPr>
              <w:jc w:val="both"/>
              <w:rPr>
                <w:bCs/>
                <w:iCs/>
                <w:sz w:val="18"/>
                <w:szCs w:val="18"/>
                <w:lang w:bidi="en-US"/>
              </w:rPr>
            </w:pPr>
            <w:r w:rsidRPr="00CC747C">
              <w:rPr>
                <w:bCs/>
                <w:iCs/>
                <w:sz w:val="18"/>
                <w:szCs w:val="18"/>
                <w:lang w:bidi="en-US"/>
              </w:rPr>
              <w:t>23 (50)</w:t>
            </w:r>
          </w:p>
        </w:tc>
        <w:tc>
          <w:tcPr>
            <w:tcW w:w="992" w:type="dxa"/>
            <w:tcBorders>
              <w:top w:val="nil"/>
              <w:left w:val="nil"/>
              <w:bottom w:val="nil"/>
              <w:right w:val="nil"/>
            </w:tcBorders>
            <w:shd w:val="clear" w:color="auto" w:fill="E5F5FF"/>
          </w:tcPr>
          <w:p w14:paraId="6378C44C" w14:textId="77777777" w:rsidR="00CE74A7" w:rsidRPr="00CC747C" w:rsidRDefault="00CE74A7" w:rsidP="003110BB">
            <w:pPr>
              <w:jc w:val="both"/>
              <w:rPr>
                <w:bCs/>
                <w:iCs/>
                <w:sz w:val="18"/>
                <w:szCs w:val="18"/>
                <w:lang w:bidi="en-US"/>
              </w:rPr>
            </w:pPr>
            <w:r w:rsidRPr="00CC747C">
              <w:rPr>
                <w:bCs/>
                <w:iCs/>
                <w:sz w:val="18"/>
                <w:szCs w:val="18"/>
                <w:lang w:bidi="en-US"/>
              </w:rPr>
              <w:t>239 (71)</w:t>
            </w:r>
          </w:p>
        </w:tc>
        <w:tc>
          <w:tcPr>
            <w:tcW w:w="2410" w:type="dxa"/>
            <w:tcBorders>
              <w:top w:val="nil"/>
              <w:left w:val="nil"/>
              <w:bottom w:val="nil"/>
              <w:right w:val="nil"/>
            </w:tcBorders>
            <w:shd w:val="clear" w:color="auto" w:fill="E5F5FF"/>
          </w:tcPr>
          <w:p w14:paraId="2B0F8DEC" w14:textId="77777777" w:rsidR="00CE74A7" w:rsidRPr="00CC747C" w:rsidRDefault="00CE74A7" w:rsidP="003110BB">
            <w:pPr>
              <w:jc w:val="both"/>
              <w:rPr>
                <w:bCs/>
                <w:iCs/>
                <w:sz w:val="18"/>
                <w:szCs w:val="18"/>
                <w:lang w:bidi="en-US"/>
              </w:rPr>
            </w:pPr>
            <w:r w:rsidRPr="00CC747C">
              <w:rPr>
                <w:bCs/>
                <w:iCs/>
                <w:sz w:val="18"/>
                <w:szCs w:val="18"/>
                <w:lang w:bidi="en-US"/>
              </w:rPr>
              <w:t>0,42 (0,22–0,28)</w:t>
            </w:r>
          </w:p>
        </w:tc>
        <w:tc>
          <w:tcPr>
            <w:tcW w:w="1123" w:type="dxa"/>
            <w:tcBorders>
              <w:top w:val="nil"/>
              <w:left w:val="nil"/>
              <w:bottom w:val="nil"/>
              <w:right w:val="nil"/>
            </w:tcBorders>
            <w:shd w:val="clear" w:color="auto" w:fill="E5F5FF"/>
          </w:tcPr>
          <w:p w14:paraId="0EC4694F" w14:textId="77777777" w:rsidR="00CE74A7" w:rsidRPr="00CC747C" w:rsidRDefault="00CE74A7" w:rsidP="003110BB">
            <w:pPr>
              <w:jc w:val="both"/>
              <w:rPr>
                <w:bCs/>
                <w:iCs/>
                <w:sz w:val="18"/>
                <w:szCs w:val="18"/>
                <w:lang w:bidi="en-US"/>
              </w:rPr>
            </w:pPr>
            <w:r w:rsidRPr="00CC747C">
              <w:rPr>
                <w:bCs/>
                <w:iCs/>
                <w:sz w:val="18"/>
                <w:szCs w:val="18"/>
                <w:lang w:bidi="en-US"/>
              </w:rPr>
              <w:t>0,01</w:t>
            </w:r>
          </w:p>
        </w:tc>
      </w:tr>
      <w:tr w:rsidR="00CE74A7" w:rsidRPr="00CC747C" w14:paraId="2B79867C" w14:textId="77777777" w:rsidTr="003110BB">
        <w:tc>
          <w:tcPr>
            <w:tcW w:w="4820" w:type="dxa"/>
            <w:tcBorders>
              <w:top w:val="nil"/>
              <w:left w:val="nil"/>
              <w:bottom w:val="nil"/>
              <w:right w:val="nil"/>
            </w:tcBorders>
          </w:tcPr>
          <w:p w14:paraId="092C57E7" w14:textId="77777777" w:rsidR="00CE74A7" w:rsidRPr="00CC747C" w:rsidRDefault="00CE74A7" w:rsidP="003110BB">
            <w:pPr>
              <w:ind w:firstLine="172"/>
              <w:jc w:val="both"/>
              <w:rPr>
                <w:bCs/>
                <w:iCs/>
                <w:sz w:val="18"/>
                <w:szCs w:val="18"/>
                <w:lang w:bidi="en-US"/>
              </w:rPr>
            </w:pPr>
            <w:r w:rsidRPr="00CC747C">
              <w:rPr>
                <w:bCs/>
                <w:iCs/>
                <w:sz w:val="18"/>
                <w:szCs w:val="18"/>
                <w:lang w:bidi="en-US"/>
              </w:rPr>
              <w:t>Отделение диагностики</w:t>
            </w:r>
          </w:p>
        </w:tc>
        <w:tc>
          <w:tcPr>
            <w:tcW w:w="1271" w:type="dxa"/>
            <w:tcBorders>
              <w:top w:val="nil"/>
              <w:left w:val="nil"/>
              <w:bottom w:val="nil"/>
              <w:right w:val="nil"/>
            </w:tcBorders>
          </w:tcPr>
          <w:p w14:paraId="0534E2CF"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58EDC0EA" w14:textId="77777777" w:rsidR="00CE74A7" w:rsidRPr="00CC747C" w:rsidRDefault="00CE74A7" w:rsidP="003110BB">
            <w:pPr>
              <w:jc w:val="both"/>
              <w:rPr>
                <w:bCs/>
                <w:iCs/>
                <w:sz w:val="18"/>
                <w:szCs w:val="18"/>
                <w:lang w:bidi="en-US"/>
              </w:rPr>
            </w:pPr>
          </w:p>
        </w:tc>
        <w:tc>
          <w:tcPr>
            <w:tcW w:w="992" w:type="dxa"/>
            <w:tcBorders>
              <w:top w:val="nil"/>
              <w:left w:val="nil"/>
              <w:bottom w:val="nil"/>
              <w:right w:val="nil"/>
            </w:tcBorders>
          </w:tcPr>
          <w:p w14:paraId="340EC72C" w14:textId="77777777" w:rsidR="00CE74A7" w:rsidRPr="00CC747C" w:rsidRDefault="00CE74A7" w:rsidP="003110BB">
            <w:pPr>
              <w:jc w:val="both"/>
              <w:rPr>
                <w:bCs/>
                <w:iCs/>
                <w:sz w:val="18"/>
                <w:szCs w:val="18"/>
                <w:lang w:bidi="en-US"/>
              </w:rPr>
            </w:pPr>
          </w:p>
        </w:tc>
        <w:tc>
          <w:tcPr>
            <w:tcW w:w="2410" w:type="dxa"/>
            <w:tcBorders>
              <w:top w:val="nil"/>
              <w:left w:val="nil"/>
              <w:bottom w:val="nil"/>
              <w:right w:val="nil"/>
            </w:tcBorders>
          </w:tcPr>
          <w:p w14:paraId="35FBA79F"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125A40ED" w14:textId="77777777" w:rsidR="00CE74A7" w:rsidRPr="00CC747C" w:rsidRDefault="00CE74A7" w:rsidP="003110BB">
            <w:pPr>
              <w:jc w:val="both"/>
              <w:rPr>
                <w:bCs/>
                <w:iCs/>
                <w:sz w:val="18"/>
                <w:szCs w:val="18"/>
                <w:lang w:bidi="en-US"/>
              </w:rPr>
            </w:pPr>
          </w:p>
        </w:tc>
      </w:tr>
      <w:tr w:rsidR="00CE74A7" w:rsidRPr="00CC747C" w14:paraId="17C9155E" w14:textId="77777777" w:rsidTr="003110BB">
        <w:tc>
          <w:tcPr>
            <w:tcW w:w="4820" w:type="dxa"/>
            <w:tcBorders>
              <w:top w:val="nil"/>
              <w:left w:val="nil"/>
              <w:bottom w:val="nil"/>
              <w:right w:val="nil"/>
            </w:tcBorders>
          </w:tcPr>
          <w:p w14:paraId="70291A56" w14:textId="77777777" w:rsidR="00CE74A7" w:rsidRPr="00CC747C" w:rsidRDefault="00CE74A7" w:rsidP="003110BB">
            <w:pPr>
              <w:ind w:firstLine="314"/>
              <w:jc w:val="both"/>
              <w:rPr>
                <w:bCs/>
                <w:iCs/>
                <w:sz w:val="18"/>
                <w:szCs w:val="18"/>
                <w:lang w:bidi="en-US"/>
              </w:rPr>
            </w:pPr>
            <w:r w:rsidRPr="00CC747C">
              <w:rPr>
                <w:bCs/>
                <w:iCs/>
                <w:sz w:val="18"/>
                <w:szCs w:val="18"/>
                <w:lang w:bidi="en-US"/>
              </w:rPr>
              <w:t>Другие отделения</w:t>
            </w:r>
          </w:p>
        </w:tc>
        <w:tc>
          <w:tcPr>
            <w:tcW w:w="1271" w:type="dxa"/>
            <w:tcBorders>
              <w:top w:val="nil"/>
              <w:left w:val="nil"/>
              <w:bottom w:val="nil"/>
              <w:right w:val="nil"/>
            </w:tcBorders>
          </w:tcPr>
          <w:p w14:paraId="73E44688" w14:textId="77777777" w:rsidR="00CE74A7" w:rsidRPr="00CC747C" w:rsidRDefault="00CE74A7" w:rsidP="003110BB">
            <w:pPr>
              <w:jc w:val="both"/>
              <w:rPr>
                <w:bCs/>
                <w:iCs/>
                <w:sz w:val="18"/>
                <w:szCs w:val="18"/>
                <w:lang w:bidi="en-US"/>
              </w:rPr>
            </w:pPr>
            <w:r w:rsidRPr="00CC747C">
              <w:rPr>
                <w:bCs/>
                <w:iCs/>
                <w:sz w:val="18"/>
                <w:szCs w:val="18"/>
                <w:lang w:bidi="en-US"/>
              </w:rPr>
              <w:t xml:space="preserve">293 (74) </w:t>
            </w:r>
          </w:p>
        </w:tc>
        <w:tc>
          <w:tcPr>
            <w:tcW w:w="1139" w:type="dxa"/>
            <w:tcBorders>
              <w:top w:val="nil"/>
              <w:left w:val="nil"/>
              <w:bottom w:val="nil"/>
              <w:right w:val="nil"/>
            </w:tcBorders>
          </w:tcPr>
          <w:p w14:paraId="1772C1D3" w14:textId="77777777" w:rsidR="00CE74A7" w:rsidRPr="00CC747C" w:rsidRDefault="00CE74A7" w:rsidP="003110BB">
            <w:pPr>
              <w:jc w:val="both"/>
              <w:rPr>
                <w:bCs/>
                <w:iCs/>
                <w:sz w:val="18"/>
                <w:szCs w:val="18"/>
                <w:lang w:bidi="en-US"/>
              </w:rPr>
            </w:pPr>
            <w:r w:rsidRPr="00CC747C">
              <w:rPr>
                <w:bCs/>
                <w:iCs/>
                <w:sz w:val="18"/>
                <w:szCs w:val="18"/>
                <w:lang w:bidi="en-US"/>
              </w:rPr>
              <w:t>35 (76)</w:t>
            </w:r>
          </w:p>
        </w:tc>
        <w:tc>
          <w:tcPr>
            <w:tcW w:w="992" w:type="dxa"/>
            <w:tcBorders>
              <w:top w:val="nil"/>
              <w:left w:val="nil"/>
              <w:bottom w:val="nil"/>
              <w:right w:val="nil"/>
            </w:tcBorders>
          </w:tcPr>
          <w:p w14:paraId="28827D37" w14:textId="77777777" w:rsidR="00CE74A7" w:rsidRPr="00CC747C" w:rsidRDefault="00CE74A7" w:rsidP="003110BB">
            <w:pPr>
              <w:jc w:val="both"/>
              <w:rPr>
                <w:bCs/>
                <w:iCs/>
                <w:sz w:val="18"/>
                <w:szCs w:val="18"/>
                <w:lang w:bidi="en-US"/>
              </w:rPr>
            </w:pPr>
            <w:r w:rsidRPr="00CC747C">
              <w:rPr>
                <w:bCs/>
                <w:iCs/>
                <w:sz w:val="18"/>
                <w:szCs w:val="18"/>
                <w:lang w:bidi="en-US"/>
              </w:rPr>
              <w:t>251 (74)</w:t>
            </w:r>
          </w:p>
        </w:tc>
        <w:tc>
          <w:tcPr>
            <w:tcW w:w="2410" w:type="dxa"/>
            <w:tcBorders>
              <w:top w:val="nil"/>
              <w:left w:val="nil"/>
              <w:bottom w:val="nil"/>
              <w:right w:val="nil"/>
            </w:tcBorders>
          </w:tcPr>
          <w:p w14:paraId="310A7E59" w14:textId="77777777" w:rsidR="00CE74A7" w:rsidRPr="00CC747C" w:rsidRDefault="00CE74A7" w:rsidP="003110BB">
            <w:pPr>
              <w:jc w:val="both"/>
              <w:rPr>
                <w:bCs/>
                <w:iCs/>
                <w:sz w:val="18"/>
                <w:szCs w:val="18"/>
                <w:lang w:bidi="en-US"/>
              </w:rPr>
            </w:pPr>
            <w:r w:rsidRPr="00CC747C">
              <w:rPr>
                <w:bCs/>
                <w:iCs/>
                <w:sz w:val="18"/>
                <w:szCs w:val="18"/>
                <w:lang w:bidi="en-US"/>
              </w:rPr>
              <w:t>1 (</w:t>
            </w:r>
            <w:r>
              <w:rPr>
                <w:bCs/>
                <w:iCs/>
                <w:sz w:val="18"/>
                <w:szCs w:val="18"/>
                <w:lang w:bidi="en-US"/>
              </w:rPr>
              <w:t>референсная категория</w:t>
            </w:r>
            <w:r w:rsidRPr="00CC747C">
              <w:rPr>
                <w:bCs/>
                <w:iCs/>
                <w:sz w:val="18"/>
                <w:szCs w:val="18"/>
                <w:lang w:bidi="en-US"/>
              </w:rPr>
              <w:t>)</w:t>
            </w:r>
          </w:p>
        </w:tc>
        <w:tc>
          <w:tcPr>
            <w:tcW w:w="1123" w:type="dxa"/>
            <w:tcBorders>
              <w:top w:val="nil"/>
              <w:left w:val="nil"/>
              <w:bottom w:val="nil"/>
              <w:right w:val="nil"/>
            </w:tcBorders>
          </w:tcPr>
          <w:p w14:paraId="7A9DEE3A" w14:textId="77777777" w:rsidR="00CE74A7" w:rsidRPr="00CC747C" w:rsidRDefault="00CE74A7" w:rsidP="003110BB">
            <w:pPr>
              <w:jc w:val="both"/>
              <w:rPr>
                <w:bCs/>
                <w:iCs/>
                <w:sz w:val="18"/>
                <w:szCs w:val="18"/>
                <w:lang w:bidi="en-US"/>
              </w:rPr>
            </w:pPr>
            <w:r w:rsidRPr="00CC747C">
              <w:rPr>
                <w:bCs/>
                <w:iCs/>
                <w:sz w:val="18"/>
                <w:szCs w:val="18"/>
                <w:lang w:bidi="en-US"/>
              </w:rPr>
              <w:t>&lt;0,01</w:t>
            </w:r>
          </w:p>
        </w:tc>
      </w:tr>
      <w:tr w:rsidR="00CE74A7" w:rsidRPr="00CC747C" w14:paraId="25EC8FAE" w14:textId="77777777" w:rsidTr="003110BB">
        <w:tc>
          <w:tcPr>
            <w:tcW w:w="4820" w:type="dxa"/>
            <w:tcBorders>
              <w:top w:val="nil"/>
              <w:left w:val="nil"/>
              <w:bottom w:val="nil"/>
              <w:right w:val="nil"/>
            </w:tcBorders>
            <w:shd w:val="clear" w:color="auto" w:fill="E5F5FF"/>
          </w:tcPr>
          <w:p w14:paraId="18457903" w14:textId="77777777" w:rsidR="00CE74A7" w:rsidRPr="00CC747C" w:rsidRDefault="00CE74A7" w:rsidP="003110BB">
            <w:pPr>
              <w:ind w:firstLine="314"/>
              <w:jc w:val="both"/>
              <w:rPr>
                <w:bCs/>
                <w:iCs/>
                <w:sz w:val="18"/>
                <w:szCs w:val="18"/>
                <w:lang w:bidi="en-US"/>
              </w:rPr>
            </w:pPr>
            <w:r w:rsidRPr="00CC747C">
              <w:rPr>
                <w:bCs/>
                <w:iCs/>
                <w:sz w:val="18"/>
                <w:szCs w:val="18"/>
                <w:lang w:bidi="en-US"/>
              </w:rPr>
              <w:t>Хирургическое отделение</w:t>
            </w:r>
          </w:p>
        </w:tc>
        <w:tc>
          <w:tcPr>
            <w:tcW w:w="1271" w:type="dxa"/>
            <w:tcBorders>
              <w:top w:val="nil"/>
              <w:left w:val="nil"/>
              <w:bottom w:val="nil"/>
              <w:right w:val="nil"/>
            </w:tcBorders>
            <w:shd w:val="clear" w:color="auto" w:fill="E5F5FF"/>
          </w:tcPr>
          <w:p w14:paraId="3C4034F8" w14:textId="77777777" w:rsidR="00CE74A7" w:rsidRPr="00CC747C" w:rsidRDefault="00CE74A7" w:rsidP="003110BB">
            <w:pPr>
              <w:jc w:val="both"/>
              <w:rPr>
                <w:bCs/>
                <w:iCs/>
                <w:sz w:val="18"/>
                <w:szCs w:val="18"/>
                <w:lang w:bidi="en-US"/>
              </w:rPr>
            </w:pPr>
            <w:r w:rsidRPr="00CC747C">
              <w:rPr>
                <w:bCs/>
                <w:iCs/>
                <w:sz w:val="18"/>
                <w:szCs w:val="18"/>
                <w:lang w:bidi="en-US"/>
              </w:rPr>
              <w:t xml:space="preserve">83 (21) </w:t>
            </w:r>
          </w:p>
        </w:tc>
        <w:tc>
          <w:tcPr>
            <w:tcW w:w="1139" w:type="dxa"/>
            <w:tcBorders>
              <w:top w:val="nil"/>
              <w:left w:val="nil"/>
              <w:bottom w:val="nil"/>
              <w:right w:val="nil"/>
            </w:tcBorders>
            <w:shd w:val="clear" w:color="auto" w:fill="E5F5FF"/>
          </w:tcPr>
          <w:p w14:paraId="063CCF83" w14:textId="77777777" w:rsidR="00CE74A7" w:rsidRPr="00CC747C" w:rsidRDefault="00CE74A7" w:rsidP="003110BB">
            <w:pPr>
              <w:jc w:val="both"/>
              <w:rPr>
                <w:bCs/>
                <w:iCs/>
                <w:sz w:val="18"/>
                <w:szCs w:val="18"/>
                <w:lang w:bidi="en-US"/>
              </w:rPr>
            </w:pPr>
            <w:r w:rsidRPr="00CC747C">
              <w:rPr>
                <w:bCs/>
                <w:iCs/>
                <w:sz w:val="18"/>
                <w:szCs w:val="18"/>
                <w:lang w:bidi="en-US"/>
              </w:rPr>
              <w:t>4 (9)</w:t>
            </w:r>
          </w:p>
        </w:tc>
        <w:tc>
          <w:tcPr>
            <w:tcW w:w="992" w:type="dxa"/>
            <w:tcBorders>
              <w:top w:val="nil"/>
              <w:left w:val="nil"/>
              <w:bottom w:val="nil"/>
              <w:right w:val="nil"/>
            </w:tcBorders>
            <w:shd w:val="clear" w:color="auto" w:fill="E5F5FF"/>
          </w:tcPr>
          <w:p w14:paraId="65F177A8" w14:textId="77777777" w:rsidR="00CE74A7" w:rsidRPr="00CC747C" w:rsidRDefault="00CE74A7" w:rsidP="003110BB">
            <w:pPr>
              <w:jc w:val="both"/>
              <w:rPr>
                <w:bCs/>
                <w:iCs/>
                <w:sz w:val="18"/>
                <w:szCs w:val="18"/>
                <w:lang w:bidi="en-US"/>
              </w:rPr>
            </w:pPr>
            <w:r w:rsidRPr="00CC747C">
              <w:rPr>
                <w:bCs/>
                <w:iCs/>
                <w:sz w:val="18"/>
                <w:szCs w:val="18"/>
                <w:lang w:bidi="en-US"/>
              </w:rPr>
              <w:t>78 (23)</w:t>
            </w:r>
          </w:p>
        </w:tc>
        <w:tc>
          <w:tcPr>
            <w:tcW w:w="2410" w:type="dxa"/>
            <w:tcBorders>
              <w:top w:val="nil"/>
              <w:left w:val="nil"/>
              <w:bottom w:val="nil"/>
              <w:right w:val="nil"/>
            </w:tcBorders>
            <w:shd w:val="clear" w:color="auto" w:fill="E5F5FF"/>
          </w:tcPr>
          <w:p w14:paraId="7B88422B" w14:textId="77777777" w:rsidR="00CE74A7" w:rsidRPr="00CC747C" w:rsidRDefault="00CE74A7" w:rsidP="003110BB">
            <w:pPr>
              <w:jc w:val="both"/>
              <w:rPr>
                <w:bCs/>
                <w:iCs/>
                <w:sz w:val="18"/>
                <w:szCs w:val="18"/>
                <w:lang w:bidi="en-US"/>
              </w:rPr>
            </w:pPr>
            <w:r w:rsidRPr="00CC747C">
              <w:rPr>
                <w:bCs/>
                <w:iCs/>
                <w:sz w:val="18"/>
                <w:szCs w:val="18"/>
                <w:lang w:bidi="en-US"/>
              </w:rPr>
              <w:t>0,37 (0,13–1,07)</w:t>
            </w:r>
          </w:p>
        </w:tc>
        <w:tc>
          <w:tcPr>
            <w:tcW w:w="1123" w:type="dxa"/>
            <w:tcBorders>
              <w:top w:val="nil"/>
              <w:left w:val="nil"/>
              <w:bottom w:val="nil"/>
              <w:right w:val="nil"/>
            </w:tcBorders>
            <w:shd w:val="clear" w:color="auto" w:fill="E5F5FF"/>
          </w:tcPr>
          <w:p w14:paraId="355F592B" w14:textId="77777777" w:rsidR="00CE74A7" w:rsidRPr="00CC747C" w:rsidRDefault="00CE74A7" w:rsidP="003110BB">
            <w:pPr>
              <w:jc w:val="both"/>
              <w:rPr>
                <w:bCs/>
                <w:iCs/>
                <w:sz w:val="18"/>
                <w:szCs w:val="18"/>
                <w:lang w:bidi="en-US"/>
              </w:rPr>
            </w:pPr>
          </w:p>
        </w:tc>
      </w:tr>
      <w:tr w:rsidR="00CE74A7" w:rsidRPr="00CC747C" w14:paraId="75C749AD" w14:textId="77777777" w:rsidTr="003110BB">
        <w:tc>
          <w:tcPr>
            <w:tcW w:w="4820" w:type="dxa"/>
            <w:tcBorders>
              <w:top w:val="nil"/>
              <w:left w:val="nil"/>
              <w:bottom w:val="nil"/>
              <w:right w:val="nil"/>
            </w:tcBorders>
          </w:tcPr>
          <w:p w14:paraId="7F50BD81" w14:textId="77777777" w:rsidR="00CE74A7" w:rsidRPr="00CC747C" w:rsidRDefault="00CE74A7" w:rsidP="003110BB">
            <w:pPr>
              <w:ind w:left="322" w:hanging="8"/>
              <w:jc w:val="both"/>
              <w:rPr>
                <w:bCs/>
                <w:iCs/>
                <w:sz w:val="18"/>
                <w:szCs w:val="18"/>
                <w:lang w:bidi="en-US"/>
              </w:rPr>
            </w:pPr>
            <w:r w:rsidRPr="00CC747C">
              <w:rPr>
                <w:bCs/>
                <w:iCs/>
                <w:sz w:val="18"/>
                <w:szCs w:val="18"/>
                <w:lang w:bidi="en-US"/>
              </w:rPr>
              <w:t>Отделение интенсивной терапии</w:t>
            </w:r>
          </w:p>
        </w:tc>
        <w:tc>
          <w:tcPr>
            <w:tcW w:w="1271" w:type="dxa"/>
            <w:tcBorders>
              <w:top w:val="nil"/>
              <w:left w:val="nil"/>
              <w:bottom w:val="nil"/>
              <w:right w:val="nil"/>
            </w:tcBorders>
          </w:tcPr>
          <w:p w14:paraId="57830003" w14:textId="77777777" w:rsidR="00CE74A7" w:rsidRPr="00CC747C" w:rsidRDefault="00CE74A7" w:rsidP="003110BB">
            <w:pPr>
              <w:jc w:val="both"/>
              <w:rPr>
                <w:bCs/>
                <w:iCs/>
                <w:sz w:val="18"/>
                <w:szCs w:val="18"/>
                <w:lang w:bidi="en-US"/>
              </w:rPr>
            </w:pPr>
            <w:r w:rsidRPr="00CC747C">
              <w:rPr>
                <w:bCs/>
                <w:iCs/>
                <w:sz w:val="18"/>
                <w:szCs w:val="18"/>
                <w:lang w:bidi="en-US"/>
              </w:rPr>
              <w:t xml:space="preserve">19 (5) </w:t>
            </w:r>
          </w:p>
        </w:tc>
        <w:tc>
          <w:tcPr>
            <w:tcW w:w="1139" w:type="dxa"/>
            <w:tcBorders>
              <w:top w:val="nil"/>
              <w:left w:val="nil"/>
              <w:bottom w:val="nil"/>
              <w:right w:val="nil"/>
            </w:tcBorders>
          </w:tcPr>
          <w:p w14:paraId="57A4608F" w14:textId="77777777" w:rsidR="00CE74A7" w:rsidRPr="00CC747C" w:rsidRDefault="00CE74A7" w:rsidP="003110BB">
            <w:pPr>
              <w:jc w:val="both"/>
              <w:rPr>
                <w:bCs/>
                <w:iCs/>
                <w:sz w:val="18"/>
                <w:szCs w:val="18"/>
                <w:lang w:bidi="en-US"/>
              </w:rPr>
            </w:pPr>
            <w:r w:rsidRPr="00CC747C">
              <w:rPr>
                <w:bCs/>
                <w:iCs/>
                <w:sz w:val="18"/>
                <w:szCs w:val="18"/>
                <w:lang w:bidi="en-US"/>
              </w:rPr>
              <w:t>7 (15)</w:t>
            </w:r>
          </w:p>
        </w:tc>
        <w:tc>
          <w:tcPr>
            <w:tcW w:w="992" w:type="dxa"/>
            <w:tcBorders>
              <w:top w:val="nil"/>
              <w:left w:val="nil"/>
              <w:bottom w:val="nil"/>
              <w:right w:val="nil"/>
            </w:tcBorders>
          </w:tcPr>
          <w:p w14:paraId="58193640" w14:textId="77777777" w:rsidR="00CE74A7" w:rsidRPr="00CC747C" w:rsidRDefault="00CE74A7" w:rsidP="003110BB">
            <w:pPr>
              <w:jc w:val="both"/>
              <w:rPr>
                <w:bCs/>
                <w:iCs/>
                <w:sz w:val="18"/>
                <w:szCs w:val="18"/>
                <w:lang w:bidi="en-US"/>
              </w:rPr>
            </w:pPr>
            <w:r w:rsidRPr="00CC747C">
              <w:rPr>
                <w:bCs/>
                <w:iCs/>
                <w:sz w:val="18"/>
                <w:szCs w:val="18"/>
                <w:lang w:bidi="en-US"/>
              </w:rPr>
              <w:t>10 (3)</w:t>
            </w:r>
          </w:p>
        </w:tc>
        <w:tc>
          <w:tcPr>
            <w:tcW w:w="2410" w:type="dxa"/>
            <w:tcBorders>
              <w:top w:val="nil"/>
              <w:left w:val="nil"/>
              <w:bottom w:val="nil"/>
              <w:right w:val="nil"/>
            </w:tcBorders>
          </w:tcPr>
          <w:p w14:paraId="5A430918" w14:textId="77777777" w:rsidR="00CE74A7" w:rsidRPr="00CC747C" w:rsidRDefault="00CE74A7" w:rsidP="003110BB">
            <w:pPr>
              <w:jc w:val="both"/>
              <w:rPr>
                <w:bCs/>
                <w:iCs/>
                <w:sz w:val="18"/>
                <w:szCs w:val="18"/>
                <w:lang w:bidi="en-US"/>
              </w:rPr>
            </w:pPr>
            <w:r w:rsidRPr="00CC747C">
              <w:rPr>
                <w:bCs/>
                <w:iCs/>
                <w:sz w:val="18"/>
                <w:szCs w:val="18"/>
                <w:lang w:bidi="en-US"/>
              </w:rPr>
              <w:t>5,02 (1,80–14,0)</w:t>
            </w:r>
          </w:p>
        </w:tc>
        <w:tc>
          <w:tcPr>
            <w:tcW w:w="1123" w:type="dxa"/>
            <w:tcBorders>
              <w:top w:val="nil"/>
              <w:left w:val="nil"/>
              <w:bottom w:val="nil"/>
              <w:right w:val="nil"/>
            </w:tcBorders>
          </w:tcPr>
          <w:p w14:paraId="58C0C15F" w14:textId="77777777" w:rsidR="00CE74A7" w:rsidRPr="00CC747C" w:rsidRDefault="00CE74A7" w:rsidP="003110BB">
            <w:pPr>
              <w:jc w:val="both"/>
              <w:rPr>
                <w:bCs/>
                <w:iCs/>
                <w:sz w:val="18"/>
                <w:szCs w:val="18"/>
                <w:lang w:bidi="en-US"/>
              </w:rPr>
            </w:pPr>
          </w:p>
        </w:tc>
      </w:tr>
      <w:tr w:rsidR="00CE74A7" w:rsidRPr="00CC747C" w14:paraId="7A004C3D" w14:textId="77777777" w:rsidTr="003110BB">
        <w:tc>
          <w:tcPr>
            <w:tcW w:w="4820" w:type="dxa"/>
            <w:tcBorders>
              <w:top w:val="nil"/>
              <w:left w:val="nil"/>
              <w:bottom w:val="nil"/>
              <w:right w:val="nil"/>
            </w:tcBorders>
          </w:tcPr>
          <w:p w14:paraId="79626ED3" w14:textId="77777777" w:rsidR="00CE74A7" w:rsidRPr="00CC747C" w:rsidRDefault="00CE74A7" w:rsidP="003110BB">
            <w:pPr>
              <w:jc w:val="both"/>
              <w:rPr>
                <w:bCs/>
                <w:iCs/>
                <w:sz w:val="18"/>
                <w:szCs w:val="18"/>
                <w:lang w:bidi="en-US"/>
              </w:rPr>
            </w:pPr>
            <w:r w:rsidRPr="00CC747C">
              <w:rPr>
                <w:b/>
                <w:bCs/>
                <w:iCs/>
                <w:sz w:val="18"/>
                <w:szCs w:val="18"/>
                <w:lang w:bidi="en-US"/>
              </w:rPr>
              <w:t>История терапевтических</w:t>
            </w:r>
            <w:r>
              <w:rPr>
                <w:b/>
                <w:bCs/>
                <w:iCs/>
                <w:sz w:val="18"/>
                <w:szCs w:val="18"/>
                <w:lang w:bidi="en-US"/>
              </w:rPr>
              <w:t xml:space="preserve"> и хирургических</w:t>
            </w:r>
            <w:r w:rsidRPr="00CC747C">
              <w:rPr>
                <w:b/>
                <w:bCs/>
                <w:iCs/>
                <w:sz w:val="18"/>
                <w:szCs w:val="18"/>
                <w:lang w:bidi="en-US"/>
              </w:rPr>
              <w:t xml:space="preserve"> вмешательств†</w:t>
            </w:r>
          </w:p>
        </w:tc>
        <w:tc>
          <w:tcPr>
            <w:tcW w:w="1271" w:type="dxa"/>
            <w:tcBorders>
              <w:top w:val="nil"/>
              <w:left w:val="nil"/>
              <w:bottom w:val="nil"/>
              <w:right w:val="nil"/>
            </w:tcBorders>
          </w:tcPr>
          <w:p w14:paraId="504293F4"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2532E8DC" w14:textId="77777777" w:rsidR="00CE74A7" w:rsidRPr="00CC747C" w:rsidRDefault="00CE74A7" w:rsidP="003110BB">
            <w:pPr>
              <w:jc w:val="both"/>
              <w:rPr>
                <w:bCs/>
                <w:iCs/>
                <w:sz w:val="18"/>
                <w:szCs w:val="18"/>
                <w:lang w:bidi="en-US"/>
              </w:rPr>
            </w:pPr>
          </w:p>
        </w:tc>
        <w:tc>
          <w:tcPr>
            <w:tcW w:w="992" w:type="dxa"/>
            <w:tcBorders>
              <w:top w:val="nil"/>
              <w:left w:val="nil"/>
              <w:bottom w:val="nil"/>
              <w:right w:val="nil"/>
            </w:tcBorders>
          </w:tcPr>
          <w:p w14:paraId="2D1C0502" w14:textId="77777777" w:rsidR="00CE74A7" w:rsidRPr="00CC747C" w:rsidRDefault="00CE74A7" w:rsidP="003110BB">
            <w:pPr>
              <w:jc w:val="both"/>
              <w:rPr>
                <w:bCs/>
                <w:iCs/>
                <w:sz w:val="18"/>
                <w:szCs w:val="18"/>
                <w:lang w:bidi="en-US"/>
              </w:rPr>
            </w:pPr>
          </w:p>
        </w:tc>
        <w:tc>
          <w:tcPr>
            <w:tcW w:w="2410" w:type="dxa"/>
            <w:tcBorders>
              <w:top w:val="nil"/>
              <w:left w:val="nil"/>
              <w:bottom w:val="nil"/>
              <w:right w:val="nil"/>
            </w:tcBorders>
          </w:tcPr>
          <w:p w14:paraId="26F8E356"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35362A44" w14:textId="77777777" w:rsidR="00CE74A7" w:rsidRPr="00CC747C" w:rsidRDefault="00CE74A7" w:rsidP="003110BB">
            <w:pPr>
              <w:jc w:val="both"/>
              <w:rPr>
                <w:bCs/>
                <w:iCs/>
                <w:sz w:val="18"/>
                <w:szCs w:val="18"/>
                <w:lang w:bidi="en-US"/>
              </w:rPr>
            </w:pPr>
          </w:p>
        </w:tc>
      </w:tr>
      <w:tr w:rsidR="00CE74A7" w:rsidRPr="00CC747C" w14:paraId="6C4AFF95" w14:textId="77777777" w:rsidTr="003110BB">
        <w:tc>
          <w:tcPr>
            <w:tcW w:w="4820" w:type="dxa"/>
            <w:tcBorders>
              <w:top w:val="nil"/>
              <w:left w:val="nil"/>
              <w:bottom w:val="nil"/>
              <w:right w:val="nil"/>
            </w:tcBorders>
            <w:shd w:val="clear" w:color="auto" w:fill="E5F5FF"/>
          </w:tcPr>
          <w:p w14:paraId="7879C2AF" w14:textId="77777777" w:rsidR="00CE74A7" w:rsidRPr="00CC747C" w:rsidRDefault="00CE74A7" w:rsidP="003110BB">
            <w:pPr>
              <w:ind w:firstLine="172"/>
              <w:jc w:val="both"/>
              <w:rPr>
                <w:bCs/>
                <w:iCs/>
                <w:sz w:val="18"/>
                <w:szCs w:val="18"/>
                <w:lang w:bidi="en-US"/>
              </w:rPr>
            </w:pPr>
            <w:r w:rsidRPr="00CC747C">
              <w:rPr>
                <w:bCs/>
                <w:iCs/>
                <w:sz w:val="18"/>
                <w:szCs w:val="18"/>
                <w:lang w:bidi="en-US"/>
              </w:rPr>
              <w:t xml:space="preserve">Цитостатики </w:t>
            </w:r>
          </w:p>
        </w:tc>
        <w:tc>
          <w:tcPr>
            <w:tcW w:w="1271" w:type="dxa"/>
            <w:tcBorders>
              <w:top w:val="nil"/>
              <w:left w:val="nil"/>
              <w:bottom w:val="nil"/>
              <w:right w:val="nil"/>
            </w:tcBorders>
            <w:shd w:val="clear" w:color="auto" w:fill="E5F5FF"/>
          </w:tcPr>
          <w:p w14:paraId="722E9D98" w14:textId="77777777" w:rsidR="00CE74A7" w:rsidRPr="00CC747C" w:rsidRDefault="00CE74A7" w:rsidP="003110BB">
            <w:pPr>
              <w:jc w:val="both"/>
              <w:rPr>
                <w:bCs/>
                <w:iCs/>
                <w:sz w:val="18"/>
                <w:szCs w:val="18"/>
                <w:lang w:bidi="en-US"/>
              </w:rPr>
            </w:pPr>
            <w:r w:rsidRPr="00CC747C">
              <w:rPr>
                <w:bCs/>
                <w:iCs/>
                <w:sz w:val="18"/>
                <w:szCs w:val="18"/>
                <w:lang w:bidi="en-US"/>
              </w:rPr>
              <w:t>64 (16)</w:t>
            </w:r>
          </w:p>
        </w:tc>
        <w:tc>
          <w:tcPr>
            <w:tcW w:w="1139" w:type="dxa"/>
            <w:tcBorders>
              <w:top w:val="nil"/>
              <w:left w:val="nil"/>
              <w:bottom w:val="nil"/>
              <w:right w:val="nil"/>
            </w:tcBorders>
            <w:shd w:val="clear" w:color="auto" w:fill="E5F5FF"/>
          </w:tcPr>
          <w:p w14:paraId="0160D153" w14:textId="77777777" w:rsidR="00CE74A7" w:rsidRPr="00CC747C" w:rsidRDefault="00CE74A7" w:rsidP="003110BB">
            <w:pPr>
              <w:jc w:val="both"/>
              <w:rPr>
                <w:bCs/>
                <w:iCs/>
                <w:sz w:val="18"/>
                <w:szCs w:val="18"/>
                <w:lang w:bidi="en-US"/>
              </w:rPr>
            </w:pPr>
            <w:r w:rsidRPr="00CC747C">
              <w:rPr>
                <w:bCs/>
                <w:iCs/>
                <w:sz w:val="18"/>
                <w:szCs w:val="18"/>
                <w:lang w:bidi="en-US"/>
              </w:rPr>
              <w:t>7 (15)</w:t>
            </w:r>
          </w:p>
        </w:tc>
        <w:tc>
          <w:tcPr>
            <w:tcW w:w="992" w:type="dxa"/>
            <w:tcBorders>
              <w:top w:val="nil"/>
              <w:left w:val="nil"/>
              <w:bottom w:val="nil"/>
              <w:right w:val="nil"/>
            </w:tcBorders>
            <w:shd w:val="clear" w:color="auto" w:fill="E5F5FF"/>
          </w:tcPr>
          <w:p w14:paraId="7A4B0F6D" w14:textId="77777777" w:rsidR="00CE74A7" w:rsidRPr="00CC747C" w:rsidRDefault="00CE74A7" w:rsidP="003110BB">
            <w:pPr>
              <w:jc w:val="both"/>
              <w:rPr>
                <w:bCs/>
                <w:iCs/>
                <w:sz w:val="18"/>
                <w:szCs w:val="18"/>
                <w:lang w:bidi="en-US"/>
              </w:rPr>
            </w:pPr>
            <w:r w:rsidRPr="00CC747C">
              <w:rPr>
                <w:bCs/>
                <w:iCs/>
                <w:sz w:val="18"/>
                <w:szCs w:val="18"/>
                <w:lang w:bidi="en-US"/>
              </w:rPr>
              <w:t>55 (16)</w:t>
            </w:r>
          </w:p>
        </w:tc>
        <w:tc>
          <w:tcPr>
            <w:tcW w:w="2410" w:type="dxa"/>
            <w:tcBorders>
              <w:top w:val="nil"/>
              <w:left w:val="nil"/>
              <w:bottom w:val="nil"/>
              <w:right w:val="nil"/>
            </w:tcBorders>
            <w:shd w:val="clear" w:color="auto" w:fill="E5F5FF"/>
          </w:tcPr>
          <w:p w14:paraId="2C9BC43B" w14:textId="77777777" w:rsidR="00CE74A7" w:rsidRPr="00CC747C" w:rsidRDefault="00CE74A7" w:rsidP="003110BB">
            <w:pPr>
              <w:jc w:val="both"/>
              <w:rPr>
                <w:bCs/>
                <w:iCs/>
                <w:sz w:val="18"/>
                <w:szCs w:val="18"/>
                <w:lang w:bidi="en-US"/>
              </w:rPr>
            </w:pPr>
            <w:r w:rsidRPr="00CC747C">
              <w:rPr>
                <w:bCs/>
                <w:iCs/>
                <w:sz w:val="18"/>
                <w:szCs w:val="18"/>
                <w:lang w:bidi="en-US"/>
              </w:rPr>
              <w:t>0,91 (0,39–2,15)</w:t>
            </w:r>
          </w:p>
        </w:tc>
        <w:tc>
          <w:tcPr>
            <w:tcW w:w="1123" w:type="dxa"/>
            <w:tcBorders>
              <w:top w:val="nil"/>
              <w:left w:val="nil"/>
              <w:bottom w:val="nil"/>
              <w:right w:val="nil"/>
            </w:tcBorders>
            <w:shd w:val="clear" w:color="auto" w:fill="E5F5FF"/>
          </w:tcPr>
          <w:p w14:paraId="6EC3E592" w14:textId="77777777" w:rsidR="00CE74A7" w:rsidRPr="00CC747C" w:rsidRDefault="00CE74A7" w:rsidP="003110BB">
            <w:pPr>
              <w:jc w:val="both"/>
              <w:rPr>
                <w:bCs/>
                <w:iCs/>
                <w:sz w:val="18"/>
                <w:szCs w:val="18"/>
                <w:lang w:bidi="en-US"/>
              </w:rPr>
            </w:pPr>
            <w:r w:rsidRPr="00CC747C">
              <w:rPr>
                <w:bCs/>
                <w:iCs/>
                <w:sz w:val="18"/>
                <w:szCs w:val="18"/>
                <w:lang w:bidi="en-US"/>
              </w:rPr>
              <w:t>0,84</w:t>
            </w:r>
          </w:p>
        </w:tc>
      </w:tr>
      <w:tr w:rsidR="00CE74A7" w:rsidRPr="00CC747C" w14:paraId="300A5FDB" w14:textId="77777777" w:rsidTr="003110BB">
        <w:tc>
          <w:tcPr>
            <w:tcW w:w="4820" w:type="dxa"/>
            <w:tcBorders>
              <w:top w:val="nil"/>
              <w:left w:val="nil"/>
              <w:bottom w:val="nil"/>
              <w:right w:val="nil"/>
            </w:tcBorders>
          </w:tcPr>
          <w:p w14:paraId="143BE68D" w14:textId="77777777" w:rsidR="00CE74A7" w:rsidRPr="00CC747C" w:rsidRDefault="00CE74A7" w:rsidP="003110BB">
            <w:pPr>
              <w:ind w:firstLine="172"/>
              <w:jc w:val="both"/>
              <w:rPr>
                <w:bCs/>
                <w:iCs/>
                <w:sz w:val="18"/>
                <w:szCs w:val="18"/>
                <w:lang w:bidi="en-US"/>
              </w:rPr>
            </w:pPr>
            <w:r w:rsidRPr="00CC747C">
              <w:rPr>
                <w:bCs/>
                <w:iCs/>
                <w:sz w:val="18"/>
                <w:szCs w:val="18"/>
                <w:lang w:bidi="en-US"/>
              </w:rPr>
              <w:t>Иммунодепрессанты</w:t>
            </w:r>
          </w:p>
        </w:tc>
        <w:tc>
          <w:tcPr>
            <w:tcW w:w="1271" w:type="dxa"/>
            <w:tcBorders>
              <w:top w:val="nil"/>
              <w:left w:val="nil"/>
              <w:bottom w:val="nil"/>
              <w:right w:val="nil"/>
            </w:tcBorders>
          </w:tcPr>
          <w:p w14:paraId="59086698" w14:textId="77777777" w:rsidR="00CE74A7" w:rsidRPr="00CC747C" w:rsidRDefault="00CE74A7" w:rsidP="003110BB">
            <w:pPr>
              <w:jc w:val="both"/>
              <w:rPr>
                <w:bCs/>
                <w:iCs/>
                <w:sz w:val="18"/>
                <w:szCs w:val="18"/>
                <w:lang w:bidi="en-US"/>
              </w:rPr>
            </w:pPr>
            <w:r w:rsidRPr="00CC747C">
              <w:rPr>
                <w:bCs/>
                <w:iCs/>
                <w:sz w:val="18"/>
                <w:szCs w:val="18"/>
                <w:lang w:bidi="en-US"/>
              </w:rPr>
              <w:t>172 (44)</w:t>
            </w:r>
          </w:p>
        </w:tc>
        <w:tc>
          <w:tcPr>
            <w:tcW w:w="1139" w:type="dxa"/>
            <w:tcBorders>
              <w:top w:val="nil"/>
              <w:left w:val="nil"/>
              <w:bottom w:val="nil"/>
              <w:right w:val="nil"/>
            </w:tcBorders>
          </w:tcPr>
          <w:p w14:paraId="3254B7FA" w14:textId="77777777" w:rsidR="00CE74A7" w:rsidRPr="00CC747C" w:rsidRDefault="00CE74A7" w:rsidP="003110BB">
            <w:pPr>
              <w:jc w:val="both"/>
              <w:rPr>
                <w:bCs/>
                <w:iCs/>
                <w:sz w:val="18"/>
                <w:szCs w:val="18"/>
                <w:lang w:bidi="en-US"/>
              </w:rPr>
            </w:pPr>
            <w:r w:rsidRPr="00CC747C">
              <w:rPr>
                <w:bCs/>
                <w:iCs/>
                <w:sz w:val="18"/>
                <w:szCs w:val="18"/>
                <w:lang w:bidi="en-US"/>
              </w:rPr>
              <w:t>21 (47)</w:t>
            </w:r>
          </w:p>
        </w:tc>
        <w:tc>
          <w:tcPr>
            <w:tcW w:w="992" w:type="dxa"/>
            <w:tcBorders>
              <w:top w:val="nil"/>
              <w:left w:val="nil"/>
              <w:bottom w:val="nil"/>
              <w:right w:val="nil"/>
            </w:tcBorders>
          </w:tcPr>
          <w:p w14:paraId="7722B4BA" w14:textId="77777777" w:rsidR="00CE74A7" w:rsidRPr="00CC747C" w:rsidRDefault="00CE74A7" w:rsidP="003110BB">
            <w:pPr>
              <w:jc w:val="both"/>
              <w:rPr>
                <w:bCs/>
                <w:iCs/>
                <w:sz w:val="18"/>
                <w:szCs w:val="18"/>
                <w:lang w:bidi="en-US"/>
              </w:rPr>
            </w:pPr>
            <w:r w:rsidRPr="00CC747C">
              <w:rPr>
                <w:bCs/>
                <w:iCs/>
                <w:sz w:val="18"/>
                <w:szCs w:val="18"/>
                <w:lang w:bidi="en-US"/>
              </w:rPr>
              <w:t>146 (44)</w:t>
            </w:r>
          </w:p>
        </w:tc>
        <w:tc>
          <w:tcPr>
            <w:tcW w:w="2410" w:type="dxa"/>
            <w:tcBorders>
              <w:top w:val="nil"/>
              <w:left w:val="nil"/>
              <w:bottom w:val="nil"/>
              <w:right w:val="nil"/>
            </w:tcBorders>
          </w:tcPr>
          <w:p w14:paraId="097C4BA5" w14:textId="77777777" w:rsidR="00CE74A7" w:rsidRPr="00CC747C" w:rsidRDefault="00CE74A7" w:rsidP="003110BB">
            <w:pPr>
              <w:jc w:val="both"/>
              <w:rPr>
                <w:bCs/>
                <w:iCs/>
                <w:sz w:val="18"/>
                <w:szCs w:val="18"/>
                <w:lang w:bidi="en-US"/>
              </w:rPr>
            </w:pPr>
            <w:r w:rsidRPr="00CC747C">
              <w:rPr>
                <w:bCs/>
                <w:iCs/>
                <w:sz w:val="18"/>
                <w:szCs w:val="18"/>
                <w:lang w:bidi="en-US"/>
              </w:rPr>
              <w:t>1,13 (0,60–2,10)</w:t>
            </w:r>
          </w:p>
        </w:tc>
        <w:tc>
          <w:tcPr>
            <w:tcW w:w="1123" w:type="dxa"/>
            <w:tcBorders>
              <w:top w:val="nil"/>
              <w:left w:val="nil"/>
              <w:bottom w:val="nil"/>
              <w:right w:val="nil"/>
            </w:tcBorders>
          </w:tcPr>
          <w:p w14:paraId="006EA707" w14:textId="77777777" w:rsidR="00CE74A7" w:rsidRPr="00CC747C" w:rsidRDefault="00CE74A7" w:rsidP="003110BB">
            <w:pPr>
              <w:jc w:val="both"/>
              <w:rPr>
                <w:bCs/>
                <w:iCs/>
                <w:sz w:val="18"/>
                <w:szCs w:val="18"/>
                <w:lang w:bidi="en-US"/>
              </w:rPr>
            </w:pPr>
            <w:r w:rsidRPr="00CC747C">
              <w:rPr>
                <w:bCs/>
                <w:iCs/>
                <w:sz w:val="18"/>
                <w:szCs w:val="18"/>
                <w:lang w:bidi="en-US"/>
              </w:rPr>
              <w:t>0,71</w:t>
            </w:r>
          </w:p>
        </w:tc>
      </w:tr>
      <w:tr w:rsidR="00CE74A7" w:rsidRPr="00CC747C" w14:paraId="6E5D93AE" w14:textId="77777777" w:rsidTr="003110BB">
        <w:tc>
          <w:tcPr>
            <w:tcW w:w="4820" w:type="dxa"/>
            <w:tcBorders>
              <w:top w:val="nil"/>
              <w:left w:val="nil"/>
              <w:bottom w:val="nil"/>
              <w:right w:val="nil"/>
            </w:tcBorders>
            <w:shd w:val="clear" w:color="auto" w:fill="E5F5FF"/>
          </w:tcPr>
          <w:p w14:paraId="190C23C3" w14:textId="77777777" w:rsidR="00CE74A7" w:rsidRPr="00CC747C" w:rsidRDefault="00CE74A7" w:rsidP="003110BB">
            <w:pPr>
              <w:ind w:firstLine="172"/>
              <w:jc w:val="both"/>
              <w:rPr>
                <w:bCs/>
                <w:iCs/>
                <w:sz w:val="18"/>
                <w:szCs w:val="18"/>
                <w:lang w:bidi="en-US"/>
              </w:rPr>
            </w:pPr>
            <w:r w:rsidRPr="00CC747C">
              <w:rPr>
                <w:bCs/>
                <w:iCs/>
                <w:sz w:val="18"/>
                <w:szCs w:val="18"/>
                <w:lang w:bidi="en-US"/>
              </w:rPr>
              <w:t>Ингибиторы протонного насоса</w:t>
            </w:r>
            <w:r>
              <w:rPr>
                <w:bCs/>
                <w:iCs/>
                <w:sz w:val="18"/>
                <w:szCs w:val="18"/>
                <w:lang w:bidi="en-US"/>
              </w:rPr>
              <w:t xml:space="preserve"> </w:t>
            </w:r>
          </w:p>
        </w:tc>
        <w:tc>
          <w:tcPr>
            <w:tcW w:w="1271" w:type="dxa"/>
            <w:tcBorders>
              <w:top w:val="nil"/>
              <w:left w:val="nil"/>
              <w:bottom w:val="nil"/>
              <w:right w:val="nil"/>
            </w:tcBorders>
            <w:shd w:val="clear" w:color="auto" w:fill="E5F5FF"/>
          </w:tcPr>
          <w:p w14:paraId="01C4AE99" w14:textId="77777777" w:rsidR="00CE74A7" w:rsidRPr="00CC747C" w:rsidRDefault="00CE74A7" w:rsidP="003110BB">
            <w:pPr>
              <w:jc w:val="both"/>
              <w:rPr>
                <w:bCs/>
                <w:iCs/>
                <w:sz w:val="18"/>
                <w:szCs w:val="18"/>
                <w:lang w:bidi="en-US"/>
              </w:rPr>
            </w:pPr>
            <w:r w:rsidRPr="00CC747C">
              <w:rPr>
                <w:bCs/>
                <w:iCs/>
                <w:sz w:val="18"/>
                <w:szCs w:val="18"/>
                <w:lang w:bidi="en-US"/>
              </w:rPr>
              <w:t>251 (64)</w:t>
            </w:r>
          </w:p>
        </w:tc>
        <w:tc>
          <w:tcPr>
            <w:tcW w:w="1139" w:type="dxa"/>
            <w:tcBorders>
              <w:top w:val="nil"/>
              <w:left w:val="nil"/>
              <w:bottom w:val="nil"/>
              <w:right w:val="nil"/>
            </w:tcBorders>
            <w:shd w:val="clear" w:color="auto" w:fill="E5F5FF"/>
          </w:tcPr>
          <w:p w14:paraId="716AC8A2" w14:textId="77777777" w:rsidR="00CE74A7" w:rsidRPr="00CC747C" w:rsidRDefault="00CE74A7" w:rsidP="003110BB">
            <w:pPr>
              <w:jc w:val="both"/>
              <w:rPr>
                <w:bCs/>
                <w:iCs/>
                <w:sz w:val="18"/>
                <w:szCs w:val="18"/>
                <w:lang w:bidi="en-US"/>
              </w:rPr>
            </w:pPr>
            <w:r w:rsidRPr="00CC747C">
              <w:rPr>
                <w:bCs/>
                <w:iCs/>
                <w:sz w:val="18"/>
                <w:szCs w:val="18"/>
                <w:lang w:bidi="en-US"/>
              </w:rPr>
              <w:t>34 (76)</w:t>
            </w:r>
          </w:p>
        </w:tc>
        <w:tc>
          <w:tcPr>
            <w:tcW w:w="992" w:type="dxa"/>
            <w:tcBorders>
              <w:top w:val="nil"/>
              <w:left w:val="nil"/>
              <w:bottom w:val="nil"/>
              <w:right w:val="nil"/>
            </w:tcBorders>
            <w:shd w:val="clear" w:color="auto" w:fill="E5F5FF"/>
          </w:tcPr>
          <w:p w14:paraId="289FD505" w14:textId="77777777" w:rsidR="00CE74A7" w:rsidRPr="00CC747C" w:rsidRDefault="00CE74A7" w:rsidP="003110BB">
            <w:pPr>
              <w:jc w:val="both"/>
              <w:rPr>
                <w:bCs/>
                <w:iCs/>
                <w:sz w:val="18"/>
                <w:szCs w:val="18"/>
                <w:lang w:bidi="en-US"/>
              </w:rPr>
            </w:pPr>
            <w:r w:rsidRPr="00CC747C">
              <w:rPr>
                <w:bCs/>
                <w:iCs/>
                <w:sz w:val="18"/>
                <w:szCs w:val="18"/>
                <w:lang w:bidi="en-US"/>
              </w:rPr>
              <w:t>211 (63)</w:t>
            </w:r>
          </w:p>
        </w:tc>
        <w:tc>
          <w:tcPr>
            <w:tcW w:w="2410" w:type="dxa"/>
            <w:tcBorders>
              <w:top w:val="nil"/>
              <w:left w:val="nil"/>
              <w:bottom w:val="nil"/>
              <w:right w:val="nil"/>
            </w:tcBorders>
            <w:shd w:val="clear" w:color="auto" w:fill="E5F5FF"/>
          </w:tcPr>
          <w:p w14:paraId="16BBF1D1" w14:textId="77777777" w:rsidR="00CE74A7" w:rsidRPr="00CC747C" w:rsidRDefault="00CE74A7" w:rsidP="003110BB">
            <w:pPr>
              <w:jc w:val="both"/>
              <w:rPr>
                <w:bCs/>
                <w:iCs/>
                <w:sz w:val="18"/>
                <w:szCs w:val="18"/>
                <w:lang w:bidi="en-US"/>
              </w:rPr>
            </w:pPr>
            <w:r w:rsidRPr="00CC747C">
              <w:rPr>
                <w:bCs/>
                <w:iCs/>
                <w:sz w:val="18"/>
                <w:szCs w:val="18"/>
                <w:lang w:bidi="en-US"/>
              </w:rPr>
              <w:t>1,82 (0,89–3,71)</w:t>
            </w:r>
          </w:p>
        </w:tc>
        <w:tc>
          <w:tcPr>
            <w:tcW w:w="1123" w:type="dxa"/>
            <w:tcBorders>
              <w:top w:val="nil"/>
              <w:left w:val="nil"/>
              <w:bottom w:val="nil"/>
              <w:right w:val="nil"/>
            </w:tcBorders>
            <w:shd w:val="clear" w:color="auto" w:fill="E5F5FF"/>
          </w:tcPr>
          <w:p w14:paraId="43389FF7" w14:textId="77777777" w:rsidR="00CE74A7" w:rsidRPr="00CC747C" w:rsidRDefault="00CE74A7" w:rsidP="003110BB">
            <w:pPr>
              <w:jc w:val="both"/>
              <w:rPr>
                <w:bCs/>
                <w:iCs/>
                <w:sz w:val="18"/>
                <w:szCs w:val="18"/>
                <w:lang w:bidi="en-US"/>
              </w:rPr>
            </w:pPr>
            <w:r w:rsidRPr="00CC747C">
              <w:rPr>
                <w:bCs/>
                <w:iCs/>
                <w:sz w:val="18"/>
                <w:szCs w:val="18"/>
                <w:lang w:bidi="en-US"/>
              </w:rPr>
              <w:t>0,10</w:t>
            </w:r>
          </w:p>
        </w:tc>
      </w:tr>
      <w:tr w:rsidR="00CE74A7" w:rsidRPr="00CC747C" w14:paraId="196FBE6D" w14:textId="77777777" w:rsidTr="003110BB">
        <w:tc>
          <w:tcPr>
            <w:tcW w:w="4820" w:type="dxa"/>
            <w:tcBorders>
              <w:top w:val="nil"/>
              <w:left w:val="nil"/>
              <w:bottom w:val="nil"/>
              <w:right w:val="nil"/>
            </w:tcBorders>
          </w:tcPr>
          <w:p w14:paraId="16F768F5" w14:textId="77777777" w:rsidR="00CE74A7" w:rsidRPr="00CC747C" w:rsidRDefault="00CE74A7" w:rsidP="003110BB">
            <w:pPr>
              <w:ind w:left="180" w:hanging="8"/>
              <w:jc w:val="both"/>
              <w:rPr>
                <w:bCs/>
                <w:iCs/>
                <w:sz w:val="18"/>
                <w:szCs w:val="18"/>
                <w:lang w:bidi="en-US"/>
              </w:rPr>
            </w:pPr>
            <w:r w:rsidRPr="00CC747C">
              <w:rPr>
                <w:bCs/>
                <w:iCs/>
                <w:sz w:val="18"/>
                <w:szCs w:val="18"/>
                <w:lang w:bidi="en-US"/>
              </w:rPr>
              <w:t>Недавняя операция на брюшной полости</w:t>
            </w:r>
          </w:p>
        </w:tc>
        <w:tc>
          <w:tcPr>
            <w:tcW w:w="1271" w:type="dxa"/>
            <w:tcBorders>
              <w:top w:val="nil"/>
              <w:left w:val="nil"/>
              <w:bottom w:val="nil"/>
              <w:right w:val="nil"/>
            </w:tcBorders>
          </w:tcPr>
          <w:p w14:paraId="2C824477" w14:textId="77777777" w:rsidR="00CE74A7" w:rsidRPr="00CC747C" w:rsidRDefault="00CE74A7" w:rsidP="003110BB">
            <w:pPr>
              <w:jc w:val="both"/>
              <w:rPr>
                <w:bCs/>
                <w:iCs/>
                <w:sz w:val="18"/>
                <w:szCs w:val="18"/>
                <w:lang w:bidi="en-US"/>
              </w:rPr>
            </w:pPr>
            <w:r w:rsidRPr="00CC747C">
              <w:rPr>
                <w:bCs/>
                <w:iCs/>
                <w:sz w:val="18"/>
                <w:szCs w:val="18"/>
                <w:lang w:bidi="en-US"/>
              </w:rPr>
              <w:t>110 (28)</w:t>
            </w:r>
          </w:p>
        </w:tc>
        <w:tc>
          <w:tcPr>
            <w:tcW w:w="1139" w:type="dxa"/>
            <w:tcBorders>
              <w:top w:val="nil"/>
              <w:left w:val="nil"/>
              <w:bottom w:val="nil"/>
              <w:right w:val="nil"/>
            </w:tcBorders>
          </w:tcPr>
          <w:p w14:paraId="1C894B52" w14:textId="77777777" w:rsidR="00CE74A7" w:rsidRPr="00CC747C" w:rsidRDefault="00CE74A7" w:rsidP="003110BB">
            <w:pPr>
              <w:jc w:val="both"/>
              <w:rPr>
                <w:bCs/>
                <w:iCs/>
                <w:sz w:val="18"/>
                <w:szCs w:val="18"/>
                <w:lang w:bidi="en-US"/>
              </w:rPr>
            </w:pPr>
            <w:r w:rsidRPr="00CC747C">
              <w:rPr>
                <w:bCs/>
                <w:iCs/>
                <w:sz w:val="18"/>
                <w:szCs w:val="18"/>
                <w:lang w:bidi="en-US"/>
              </w:rPr>
              <w:t>4 (9)</w:t>
            </w:r>
          </w:p>
        </w:tc>
        <w:tc>
          <w:tcPr>
            <w:tcW w:w="992" w:type="dxa"/>
            <w:tcBorders>
              <w:top w:val="nil"/>
              <w:left w:val="nil"/>
              <w:bottom w:val="nil"/>
              <w:right w:val="nil"/>
            </w:tcBorders>
          </w:tcPr>
          <w:p w14:paraId="5A1B4435" w14:textId="77777777" w:rsidR="00CE74A7" w:rsidRPr="00CC747C" w:rsidRDefault="00CE74A7" w:rsidP="003110BB">
            <w:pPr>
              <w:jc w:val="both"/>
              <w:rPr>
                <w:bCs/>
                <w:iCs/>
                <w:sz w:val="18"/>
                <w:szCs w:val="18"/>
                <w:lang w:bidi="en-US"/>
              </w:rPr>
            </w:pPr>
            <w:r w:rsidRPr="00CC747C">
              <w:rPr>
                <w:bCs/>
                <w:iCs/>
                <w:sz w:val="18"/>
                <w:szCs w:val="18"/>
                <w:lang w:bidi="en-US"/>
              </w:rPr>
              <w:t>105 (31)</w:t>
            </w:r>
          </w:p>
        </w:tc>
        <w:tc>
          <w:tcPr>
            <w:tcW w:w="2410" w:type="dxa"/>
            <w:tcBorders>
              <w:top w:val="nil"/>
              <w:left w:val="nil"/>
              <w:bottom w:val="nil"/>
              <w:right w:val="nil"/>
            </w:tcBorders>
          </w:tcPr>
          <w:p w14:paraId="631480AA" w14:textId="77777777" w:rsidR="00CE74A7" w:rsidRPr="00CC747C" w:rsidRDefault="00CE74A7" w:rsidP="003110BB">
            <w:pPr>
              <w:jc w:val="both"/>
              <w:rPr>
                <w:bCs/>
                <w:iCs/>
                <w:sz w:val="18"/>
                <w:szCs w:val="18"/>
                <w:lang w:bidi="en-US"/>
              </w:rPr>
            </w:pPr>
            <w:r w:rsidRPr="00CC747C">
              <w:rPr>
                <w:bCs/>
                <w:iCs/>
                <w:sz w:val="18"/>
                <w:szCs w:val="18"/>
                <w:lang w:bidi="en-US"/>
              </w:rPr>
              <w:t>0,21 (0,07–0,59)</w:t>
            </w:r>
          </w:p>
        </w:tc>
        <w:tc>
          <w:tcPr>
            <w:tcW w:w="1123" w:type="dxa"/>
            <w:tcBorders>
              <w:top w:val="nil"/>
              <w:left w:val="nil"/>
              <w:bottom w:val="nil"/>
              <w:right w:val="nil"/>
            </w:tcBorders>
          </w:tcPr>
          <w:p w14:paraId="2498EAAD" w14:textId="77777777" w:rsidR="00CE74A7" w:rsidRPr="00CC747C" w:rsidRDefault="00CE74A7" w:rsidP="003110BB">
            <w:pPr>
              <w:jc w:val="both"/>
              <w:rPr>
                <w:bCs/>
                <w:iCs/>
                <w:sz w:val="18"/>
                <w:szCs w:val="18"/>
                <w:lang w:bidi="en-US"/>
              </w:rPr>
            </w:pPr>
            <w:r w:rsidRPr="00CC747C">
              <w:rPr>
                <w:bCs/>
                <w:iCs/>
                <w:sz w:val="18"/>
                <w:szCs w:val="18"/>
                <w:lang w:bidi="en-US"/>
              </w:rPr>
              <w:t>&lt;0,01</w:t>
            </w:r>
          </w:p>
        </w:tc>
      </w:tr>
      <w:tr w:rsidR="00CE74A7" w:rsidRPr="00CC747C" w14:paraId="4EF2B995" w14:textId="77777777" w:rsidTr="003110BB">
        <w:tc>
          <w:tcPr>
            <w:tcW w:w="4820" w:type="dxa"/>
            <w:tcBorders>
              <w:top w:val="nil"/>
              <w:left w:val="nil"/>
              <w:bottom w:val="nil"/>
              <w:right w:val="nil"/>
            </w:tcBorders>
            <w:shd w:val="clear" w:color="auto" w:fill="E5F5FF"/>
          </w:tcPr>
          <w:p w14:paraId="6EE90B53" w14:textId="77777777" w:rsidR="00CE74A7" w:rsidRPr="00CC747C" w:rsidRDefault="00CE74A7" w:rsidP="003110BB">
            <w:pPr>
              <w:ind w:firstLine="172"/>
              <w:jc w:val="both"/>
              <w:rPr>
                <w:bCs/>
                <w:iCs/>
                <w:sz w:val="18"/>
                <w:szCs w:val="18"/>
                <w:lang w:bidi="en-US"/>
              </w:rPr>
            </w:pPr>
            <w:r w:rsidRPr="00CC747C">
              <w:rPr>
                <w:bCs/>
                <w:iCs/>
                <w:sz w:val="18"/>
                <w:szCs w:val="18"/>
                <w:lang w:bidi="en-US"/>
              </w:rPr>
              <w:t xml:space="preserve">Недавняя госпитализация </w:t>
            </w:r>
          </w:p>
        </w:tc>
        <w:tc>
          <w:tcPr>
            <w:tcW w:w="1271" w:type="dxa"/>
            <w:tcBorders>
              <w:top w:val="nil"/>
              <w:left w:val="nil"/>
              <w:bottom w:val="nil"/>
              <w:right w:val="nil"/>
            </w:tcBorders>
            <w:shd w:val="clear" w:color="auto" w:fill="E5F5FF"/>
          </w:tcPr>
          <w:p w14:paraId="7D646409" w14:textId="77777777" w:rsidR="00CE74A7" w:rsidRPr="00CC747C" w:rsidRDefault="00CE74A7" w:rsidP="003110BB">
            <w:pPr>
              <w:jc w:val="both"/>
              <w:rPr>
                <w:bCs/>
                <w:iCs/>
                <w:sz w:val="18"/>
                <w:szCs w:val="18"/>
                <w:lang w:bidi="en-US"/>
              </w:rPr>
            </w:pPr>
            <w:r w:rsidRPr="00CC747C">
              <w:rPr>
                <w:bCs/>
                <w:iCs/>
                <w:sz w:val="18"/>
                <w:szCs w:val="18"/>
                <w:lang w:bidi="en-US"/>
              </w:rPr>
              <w:t>210 (55)</w:t>
            </w:r>
          </w:p>
        </w:tc>
        <w:tc>
          <w:tcPr>
            <w:tcW w:w="1139" w:type="dxa"/>
            <w:tcBorders>
              <w:top w:val="nil"/>
              <w:left w:val="nil"/>
              <w:bottom w:val="nil"/>
              <w:right w:val="nil"/>
            </w:tcBorders>
            <w:shd w:val="clear" w:color="auto" w:fill="E5F5FF"/>
          </w:tcPr>
          <w:p w14:paraId="0F5EBB43" w14:textId="77777777" w:rsidR="00CE74A7" w:rsidRPr="00CC747C" w:rsidRDefault="00CE74A7" w:rsidP="003110BB">
            <w:pPr>
              <w:jc w:val="both"/>
              <w:rPr>
                <w:bCs/>
                <w:iCs/>
                <w:sz w:val="18"/>
                <w:szCs w:val="18"/>
                <w:lang w:bidi="en-US"/>
              </w:rPr>
            </w:pPr>
            <w:r w:rsidRPr="00CC747C">
              <w:rPr>
                <w:bCs/>
                <w:iCs/>
                <w:sz w:val="18"/>
                <w:szCs w:val="18"/>
                <w:lang w:bidi="en-US"/>
              </w:rPr>
              <w:t>28 (61)</w:t>
            </w:r>
          </w:p>
        </w:tc>
        <w:tc>
          <w:tcPr>
            <w:tcW w:w="992" w:type="dxa"/>
            <w:tcBorders>
              <w:top w:val="nil"/>
              <w:left w:val="nil"/>
              <w:bottom w:val="nil"/>
              <w:right w:val="nil"/>
            </w:tcBorders>
            <w:shd w:val="clear" w:color="auto" w:fill="E5F5FF"/>
          </w:tcPr>
          <w:p w14:paraId="4042B4E8" w14:textId="77777777" w:rsidR="00CE74A7" w:rsidRPr="00CC747C" w:rsidRDefault="00CE74A7" w:rsidP="003110BB">
            <w:pPr>
              <w:jc w:val="both"/>
              <w:rPr>
                <w:bCs/>
                <w:iCs/>
                <w:sz w:val="18"/>
                <w:szCs w:val="18"/>
                <w:lang w:bidi="en-US"/>
              </w:rPr>
            </w:pPr>
            <w:r w:rsidRPr="00CC747C">
              <w:rPr>
                <w:bCs/>
                <w:iCs/>
                <w:sz w:val="18"/>
                <w:szCs w:val="18"/>
                <w:lang w:bidi="en-US"/>
              </w:rPr>
              <w:t>177 (54)</w:t>
            </w:r>
          </w:p>
        </w:tc>
        <w:tc>
          <w:tcPr>
            <w:tcW w:w="2410" w:type="dxa"/>
            <w:tcBorders>
              <w:top w:val="nil"/>
              <w:left w:val="nil"/>
              <w:bottom w:val="nil"/>
              <w:right w:val="nil"/>
            </w:tcBorders>
            <w:shd w:val="clear" w:color="auto" w:fill="E5F5FF"/>
          </w:tcPr>
          <w:p w14:paraId="5A2311A1" w14:textId="77777777" w:rsidR="00CE74A7" w:rsidRPr="00CC747C" w:rsidRDefault="00CE74A7" w:rsidP="003110BB">
            <w:pPr>
              <w:jc w:val="both"/>
              <w:rPr>
                <w:bCs/>
                <w:iCs/>
                <w:sz w:val="18"/>
                <w:szCs w:val="18"/>
                <w:lang w:bidi="en-US"/>
              </w:rPr>
            </w:pPr>
            <w:r w:rsidRPr="00CC747C">
              <w:rPr>
                <w:bCs/>
                <w:iCs/>
                <w:sz w:val="18"/>
                <w:szCs w:val="18"/>
                <w:lang w:bidi="en-US"/>
              </w:rPr>
              <w:t>1,37 (0,71–2,49)</w:t>
            </w:r>
          </w:p>
        </w:tc>
        <w:tc>
          <w:tcPr>
            <w:tcW w:w="1123" w:type="dxa"/>
            <w:tcBorders>
              <w:top w:val="nil"/>
              <w:left w:val="nil"/>
              <w:bottom w:val="nil"/>
              <w:right w:val="nil"/>
            </w:tcBorders>
            <w:shd w:val="clear" w:color="auto" w:fill="E5F5FF"/>
          </w:tcPr>
          <w:p w14:paraId="0E68362B" w14:textId="77777777" w:rsidR="00CE74A7" w:rsidRPr="00CC747C" w:rsidRDefault="00CE74A7" w:rsidP="003110BB">
            <w:pPr>
              <w:jc w:val="both"/>
              <w:rPr>
                <w:bCs/>
                <w:iCs/>
                <w:sz w:val="18"/>
                <w:szCs w:val="18"/>
                <w:lang w:bidi="en-US"/>
              </w:rPr>
            </w:pPr>
            <w:r w:rsidRPr="00CC747C">
              <w:rPr>
                <w:bCs/>
                <w:iCs/>
                <w:sz w:val="18"/>
                <w:szCs w:val="18"/>
                <w:lang w:bidi="en-US"/>
              </w:rPr>
              <w:t>0,38</w:t>
            </w:r>
          </w:p>
        </w:tc>
      </w:tr>
      <w:tr w:rsidR="00CE74A7" w:rsidRPr="00CC747C" w14:paraId="0EC81C3A" w14:textId="77777777" w:rsidTr="003110BB">
        <w:tc>
          <w:tcPr>
            <w:tcW w:w="4820" w:type="dxa"/>
            <w:tcBorders>
              <w:top w:val="nil"/>
              <w:left w:val="nil"/>
              <w:bottom w:val="nil"/>
              <w:right w:val="nil"/>
            </w:tcBorders>
          </w:tcPr>
          <w:p w14:paraId="50C6582D" w14:textId="77777777" w:rsidR="00CE74A7" w:rsidRPr="00CC747C" w:rsidRDefault="00CE74A7" w:rsidP="003110BB">
            <w:pPr>
              <w:ind w:firstLine="172"/>
              <w:jc w:val="both"/>
              <w:rPr>
                <w:bCs/>
                <w:iCs/>
                <w:sz w:val="18"/>
                <w:szCs w:val="18"/>
                <w:lang w:bidi="en-US"/>
              </w:rPr>
            </w:pPr>
            <w:r w:rsidRPr="00CC747C">
              <w:rPr>
                <w:bCs/>
                <w:iCs/>
                <w:sz w:val="18"/>
                <w:szCs w:val="18"/>
                <w:lang w:bidi="en-US"/>
              </w:rPr>
              <w:t>Антибиотики</w:t>
            </w:r>
          </w:p>
        </w:tc>
        <w:tc>
          <w:tcPr>
            <w:tcW w:w="1271" w:type="dxa"/>
            <w:tcBorders>
              <w:top w:val="nil"/>
              <w:left w:val="nil"/>
              <w:bottom w:val="nil"/>
              <w:right w:val="nil"/>
            </w:tcBorders>
          </w:tcPr>
          <w:p w14:paraId="6431A863" w14:textId="77777777" w:rsidR="00CE74A7" w:rsidRPr="00CC747C" w:rsidRDefault="00CE74A7" w:rsidP="003110BB">
            <w:pPr>
              <w:jc w:val="both"/>
              <w:rPr>
                <w:bCs/>
                <w:iCs/>
                <w:sz w:val="18"/>
                <w:szCs w:val="18"/>
                <w:lang w:bidi="en-US"/>
              </w:rPr>
            </w:pPr>
            <w:r w:rsidRPr="00CC747C">
              <w:rPr>
                <w:bCs/>
                <w:iCs/>
                <w:sz w:val="18"/>
                <w:szCs w:val="18"/>
                <w:lang w:bidi="en-US"/>
              </w:rPr>
              <w:t>335 (85)</w:t>
            </w:r>
          </w:p>
        </w:tc>
        <w:tc>
          <w:tcPr>
            <w:tcW w:w="1139" w:type="dxa"/>
            <w:tcBorders>
              <w:top w:val="nil"/>
              <w:left w:val="nil"/>
              <w:bottom w:val="nil"/>
              <w:right w:val="nil"/>
            </w:tcBorders>
          </w:tcPr>
          <w:p w14:paraId="6015C956" w14:textId="77777777" w:rsidR="00CE74A7" w:rsidRPr="00CC747C" w:rsidRDefault="00CE74A7" w:rsidP="003110BB">
            <w:pPr>
              <w:jc w:val="both"/>
              <w:rPr>
                <w:bCs/>
                <w:iCs/>
                <w:sz w:val="18"/>
                <w:szCs w:val="18"/>
                <w:lang w:bidi="en-US"/>
              </w:rPr>
            </w:pPr>
            <w:r w:rsidRPr="00CC747C">
              <w:rPr>
                <w:bCs/>
                <w:iCs/>
                <w:sz w:val="18"/>
                <w:szCs w:val="18"/>
                <w:lang w:bidi="en-US"/>
              </w:rPr>
              <w:t>34 (74)</w:t>
            </w:r>
          </w:p>
        </w:tc>
        <w:tc>
          <w:tcPr>
            <w:tcW w:w="992" w:type="dxa"/>
            <w:tcBorders>
              <w:top w:val="nil"/>
              <w:left w:val="nil"/>
              <w:bottom w:val="nil"/>
              <w:right w:val="nil"/>
            </w:tcBorders>
          </w:tcPr>
          <w:p w14:paraId="3ED9CD3F" w14:textId="77777777" w:rsidR="00CE74A7" w:rsidRPr="00CC747C" w:rsidRDefault="00CE74A7" w:rsidP="003110BB">
            <w:pPr>
              <w:jc w:val="both"/>
              <w:rPr>
                <w:bCs/>
                <w:iCs/>
                <w:sz w:val="18"/>
                <w:szCs w:val="18"/>
                <w:lang w:bidi="en-US"/>
              </w:rPr>
            </w:pPr>
            <w:r w:rsidRPr="00CC747C">
              <w:rPr>
                <w:bCs/>
                <w:iCs/>
                <w:sz w:val="18"/>
                <w:szCs w:val="18"/>
                <w:lang w:bidi="en-US"/>
              </w:rPr>
              <w:t>293 (87)</w:t>
            </w:r>
          </w:p>
        </w:tc>
        <w:tc>
          <w:tcPr>
            <w:tcW w:w="2410" w:type="dxa"/>
            <w:tcBorders>
              <w:top w:val="nil"/>
              <w:left w:val="nil"/>
              <w:bottom w:val="nil"/>
              <w:right w:val="nil"/>
            </w:tcBorders>
          </w:tcPr>
          <w:p w14:paraId="44A3BE08" w14:textId="77777777" w:rsidR="00CE74A7" w:rsidRPr="00CC747C" w:rsidRDefault="00CE74A7" w:rsidP="003110BB">
            <w:pPr>
              <w:jc w:val="both"/>
              <w:rPr>
                <w:bCs/>
                <w:iCs/>
                <w:sz w:val="18"/>
                <w:szCs w:val="18"/>
                <w:lang w:bidi="en-US"/>
              </w:rPr>
            </w:pPr>
            <w:r w:rsidRPr="00CC747C">
              <w:rPr>
                <w:bCs/>
                <w:iCs/>
                <w:sz w:val="18"/>
                <w:szCs w:val="18"/>
                <w:lang w:bidi="en-US"/>
              </w:rPr>
              <w:t>0,44 (0,21–0,90)</w:t>
            </w:r>
          </w:p>
        </w:tc>
        <w:tc>
          <w:tcPr>
            <w:tcW w:w="1123" w:type="dxa"/>
            <w:tcBorders>
              <w:top w:val="nil"/>
              <w:left w:val="nil"/>
              <w:bottom w:val="nil"/>
              <w:right w:val="nil"/>
            </w:tcBorders>
          </w:tcPr>
          <w:p w14:paraId="58BE1212" w14:textId="77777777" w:rsidR="00CE74A7" w:rsidRPr="00CC747C" w:rsidRDefault="00CE74A7" w:rsidP="003110BB">
            <w:pPr>
              <w:jc w:val="both"/>
              <w:rPr>
                <w:bCs/>
                <w:iCs/>
                <w:sz w:val="18"/>
                <w:szCs w:val="18"/>
                <w:lang w:bidi="en-US"/>
              </w:rPr>
            </w:pPr>
            <w:r w:rsidRPr="00CC747C">
              <w:rPr>
                <w:bCs/>
                <w:iCs/>
                <w:sz w:val="18"/>
                <w:szCs w:val="18"/>
                <w:lang w:bidi="en-US"/>
              </w:rPr>
              <w:t>0,03</w:t>
            </w:r>
          </w:p>
        </w:tc>
      </w:tr>
      <w:tr w:rsidR="00CE74A7" w:rsidRPr="00CC747C" w14:paraId="55CF0C41" w14:textId="77777777" w:rsidTr="003110BB">
        <w:tc>
          <w:tcPr>
            <w:tcW w:w="4820" w:type="dxa"/>
            <w:tcBorders>
              <w:top w:val="nil"/>
              <w:left w:val="nil"/>
              <w:bottom w:val="nil"/>
              <w:right w:val="nil"/>
            </w:tcBorders>
          </w:tcPr>
          <w:p w14:paraId="2DEF8ED3" w14:textId="77777777" w:rsidR="00CE74A7" w:rsidRPr="00CC747C" w:rsidRDefault="00CE74A7" w:rsidP="003110BB">
            <w:pPr>
              <w:jc w:val="both"/>
              <w:rPr>
                <w:bCs/>
                <w:iCs/>
                <w:sz w:val="18"/>
                <w:szCs w:val="18"/>
                <w:lang w:bidi="en-US"/>
              </w:rPr>
            </w:pPr>
            <w:r w:rsidRPr="00CC747C">
              <w:rPr>
                <w:b/>
                <w:bCs/>
                <w:iCs/>
                <w:sz w:val="18"/>
                <w:szCs w:val="18"/>
                <w:lang w:bidi="en-US"/>
              </w:rPr>
              <w:t xml:space="preserve">Клинические </w:t>
            </w:r>
            <w:r>
              <w:rPr>
                <w:b/>
                <w:bCs/>
                <w:iCs/>
                <w:sz w:val="18"/>
                <w:szCs w:val="18"/>
                <w:lang w:bidi="en-US"/>
              </w:rPr>
              <w:t>показатели</w:t>
            </w:r>
          </w:p>
        </w:tc>
        <w:tc>
          <w:tcPr>
            <w:tcW w:w="1271" w:type="dxa"/>
            <w:tcBorders>
              <w:top w:val="nil"/>
              <w:left w:val="nil"/>
              <w:bottom w:val="nil"/>
              <w:right w:val="nil"/>
            </w:tcBorders>
          </w:tcPr>
          <w:p w14:paraId="5A46FF81"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70C4E34F" w14:textId="77777777" w:rsidR="00CE74A7" w:rsidRPr="00CC747C" w:rsidRDefault="00CE74A7" w:rsidP="003110BB">
            <w:pPr>
              <w:jc w:val="both"/>
              <w:rPr>
                <w:bCs/>
                <w:iCs/>
                <w:sz w:val="18"/>
                <w:szCs w:val="18"/>
                <w:lang w:bidi="en-US"/>
              </w:rPr>
            </w:pPr>
          </w:p>
        </w:tc>
        <w:tc>
          <w:tcPr>
            <w:tcW w:w="992" w:type="dxa"/>
            <w:tcBorders>
              <w:top w:val="nil"/>
              <w:left w:val="nil"/>
              <w:bottom w:val="nil"/>
              <w:right w:val="nil"/>
            </w:tcBorders>
          </w:tcPr>
          <w:p w14:paraId="4C5139AC" w14:textId="77777777" w:rsidR="00CE74A7" w:rsidRPr="00CC747C" w:rsidRDefault="00CE74A7" w:rsidP="003110BB">
            <w:pPr>
              <w:jc w:val="both"/>
              <w:rPr>
                <w:bCs/>
                <w:iCs/>
                <w:sz w:val="18"/>
                <w:szCs w:val="18"/>
                <w:lang w:bidi="en-US"/>
              </w:rPr>
            </w:pPr>
          </w:p>
        </w:tc>
        <w:tc>
          <w:tcPr>
            <w:tcW w:w="2410" w:type="dxa"/>
            <w:tcBorders>
              <w:top w:val="nil"/>
              <w:left w:val="nil"/>
              <w:bottom w:val="nil"/>
              <w:right w:val="nil"/>
            </w:tcBorders>
          </w:tcPr>
          <w:p w14:paraId="631E4B95"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1C4673A4" w14:textId="77777777" w:rsidR="00CE74A7" w:rsidRPr="00CC747C" w:rsidRDefault="00CE74A7" w:rsidP="003110BB">
            <w:pPr>
              <w:jc w:val="both"/>
              <w:rPr>
                <w:bCs/>
                <w:iCs/>
                <w:sz w:val="18"/>
                <w:szCs w:val="18"/>
                <w:lang w:bidi="en-US"/>
              </w:rPr>
            </w:pPr>
          </w:p>
        </w:tc>
      </w:tr>
      <w:tr w:rsidR="00CE74A7" w:rsidRPr="00CC747C" w14:paraId="7CA0AE97" w14:textId="77777777" w:rsidTr="003110BB">
        <w:tc>
          <w:tcPr>
            <w:tcW w:w="4820" w:type="dxa"/>
            <w:tcBorders>
              <w:top w:val="nil"/>
              <w:left w:val="nil"/>
              <w:bottom w:val="nil"/>
              <w:right w:val="nil"/>
            </w:tcBorders>
          </w:tcPr>
          <w:p w14:paraId="031603DE" w14:textId="77777777" w:rsidR="00CE74A7" w:rsidRPr="00CC747C" w:rsidRDefault="00CE74A7" w:rsidP="003110BB">
            <w:pPr>
              <w:ind w:firstLine="172"/>
              <w:jc w:val="both"/>
              <w:rPr>
                <w:bCs/>
                <w:iCs/>
                <w:sz w:val="18"/>
                <w:szCs w:val="18"/>
                <w:lang w:bidi="en-US"/>
              </w:rPr>
            </w:pPr>
            <w:r w:rsidRPr="00CC747C">
              <w:rPr>
                <w:bCs/>
                <w:iCs/>
                <w:sz w:val="18"/>
                <w:szCs w:val="18"/>
                <w:lang w:bidi="en-US"/>
              </w:rPr>
              <w:t>Индекс Charlson</w:t>
            </w:r>
          </w:p>
        </w:tc>
        <w:tc>
          <w:tcPr>
            <w:tcW w:w="1271" w:type="dxa"/>
            <w:tcBorders>
              <w:top w:val="nil"/>
              <w:left w:val="nil"/>
              <w:bottom w:val="nil"/>
              <w:right w:val="nil"/>
            </w:tcBorders>
          </w:tcPr>
          <w:p w14:paraId="7E9EFE7D"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3495ED03" w14:textId="77777777" w:rsidR="00CE74A7" w:rsidRPr="00CC747C" w:rsidRDefault="00CE74A7" w:rsidP="003110BB">
            <w:pPr>
              <w:jc w:val="both"/>
              <w:rPr>
                <w:bCs/>
                <w:iCs/>
                <w:sz w:val="18"/>
                <w:szCs w:val="18"/>
                <w:lang w:bidi="en-US"/>
              </w:rPr>
            </w:pPr>
          </w:p>
        </w:tc>
        <w:tc>
          <w:tcPr>
            <w:tcW w:w="992" w:type="dxa"/>
            <w:tcBorders>
              <w:top w:val="nil"/>
              <w:left w:val="nil"/>
              <w:bottom w:val="nil"/>
              <w:right w:val="nil"/>
            </w:tcBorders>
          </w:tcPr>
          <w:p w14:paraId="76B25059" w14:textId="77777777" w:rsidR="00CE74A7" w:rsidRPr="00CC747C" w:rsidRDefault="00CE74A7" w:rsidP="003110BB">
            <w:pPr>
              <w:jc w:val="both"/>
              <w:rPr>
                <w:bCs/>
                <w:iCs/>
                <w:sz w:val="18"/>
                <w:szCs w:val="18"/>
                <w:lang w:bidi="en-US"/>
              </w:rPr>
            </w:pPr>
          </w:p>
        </w:tc>
        <w:tc>
          <w:tcPr>
            <w:tcW w:w="2410" w:type="dxa"/>
            <w:tcBorders>
              <w:top w:val="nil"/>
              <w:left w:val="nil"/>
              <w:bottom w:val="nil"/>
              <w:right w:val="nil"/>
            </w:tcBorders>
          </w:tcPr>
          <w:p w14:paraId="31C15261"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60822A61" w14:textId="77777777" w:rsidR="00CE74A7" w:rsidRPr="00CC747C" w:rsidRDefault="00CE74A7" w:rsidP="003110BB">
            <w:pPr>
              <w:jc w:val="both"/>
              <w:rPr>
                <w:bCs/>
                <w:iCs/>
                <w:sz w:val="18"/>
                <w:szCs w:val="18"/>
                <w:lang w:bidi="en-US"/>
              </w:rPr>
            </w:pPr>
          </w:p>
        </w:tc>
      </w:tr>
      <w:tr w:rsidR="00CE74A7" w:rsidRPr="00CC747C" w14:paraId="693BF042" w14:textId="77777777" w:rsidTr="003110BB">
        <w:tc>
          <w:tcPr>
            <w:tcW w:w="4820" w:type="dxa"/>
            <w:tcBorders>
              <w:top w:val="nil"/>
              <w:left w:val="nil"/>
              <w:bottom w:val="nil"/>
              <w:right w:val="nil"/>
            </w:tcBorders>
            <w:shd w:val="clear" w:color="auto" w:fill="E5F5FF"/>
          </w:tcPr>
          <w:p w14:paraId="3B56D184" w14:textId="77777777" w:rsidR="00CE74A7" w:rsidRPr="00CC747C" w:rsidRDefault="00CE74A7" w:rsidP="003110BB">
            <w:pPr>
              <w:ind w:firstLine="314"/>
              <w:jc w:val="both"/>
              <w:rPr>
                <w:bCs/>
                <w:iCs/>
                <w:sz w:val="18"/>
                <w:szCs w:val="18"/>
                <w:lang w:bidi="en-US"/>
              </w:rPr>
            </w:pPr>
            <w:r w:rsidRPr="00CC747C">
              <w:rPr>
                <w:bCs/>
                <w:iCs/>
                <w:sz w:val="18"/>
                <w:szCs w:val="18"/>
                <w:lang w:bidi="en-US"/>
              </w:rPr>
              <w:t>0</w:t>
            </w:r>
          </w:p>
        </w:tc>
        <w:tc>
          <w:tcPr>
            <w:tcW w:w="1271" w:type="dxa"/>
            <w:tcBorders>
              <w:top w:val="nil"/>
              <w:left w:val="nil"/>
              <w:bottom w:val="nil"/>
              <w:right w:val="nil"/>
            </w:tcBorders>
            <w:shd w:val="clear" w:color="auto" w:fill="E5F5FF"/>
          </w:tcPr>
          <w:p w14:paraId="0CB075C5" w14:textId="77777777" w:rsidR="00CE74A7" w:rsidRPr="00CC747C" w:rsidRDefault="00CE74A7" w:rsidP="003110BB">
            <w:pPr>
              <w:jc w:val="both"/>
              <w:rPr>
                <w:bCs/>
                <w:iCs/>
                <w:sz w:val="18"/>
                <w:szCs w:val="18"/>
                <w:lang w:bidi="en-US"/>
              </w:rPr>
            </w:pPr>
            <w:r w:rsidRPr="00CC747C">
              <w:rPr>
                <w:bCs/>
                <w:iCs/>
                <w:sz w:val="18"/>
                <w:szCs w:val="18"/>
                <w:lang w:bidi="en-US"/>
              </w:rPr>
              <w:t xml:space="preserve">59 (15) </w:t>
            </w:r>
          </w:p>
        </w:tc>
        <w:tc>
          <w:tcPr>
            <w:tcW w:w="1139" w:type="dxa"/>
            <w:tcBorders>
              <w:top w:val="nil"/>
              <w:left w:val="nil"/>
              <w:bottom w:val="nil"/>
              <w:right w:val="nil"/>
            </w:tcBorders>
            <w:shd w:val="clear" w:color="auto" w:fill="E5F5FF"/>
          </w:tcPr>
          <w:p w14:paraId="68A2BE9C" w14:textId="77777777" w:rsidR="00CE74A7" w:rsidRPr="00CC747C" w:rsidRDefault="00CE74A7" w:rsidP="003110BB">
            <w:pPr>
              <w:jc w:val="both"/>
              <w:rPr>
                <w:bCs/>
                <w:iCs/>
                <w:sz w:val="18"/>
                <w:szCs w:val="18"/>
                <w:lang w:bidi="en-US"/>
              </w:rPr>
            </w:pPr>
            <w:r w:rsidRPr="00CC747C">
              <w:rPr>
                <w:bCs/>
                <w:iCs/>
                <w:sz w:val="18"/>
                <w:szCs w:val="18"/>
                <w:lang w:bidi="en-US"/>
              </w:rPr>
              <w:t>7 (15)</w:t>
            </w:r>
          </w:p>
        </w:tc>
        <w:tc>
          <w:tcPr>
            <w:tcW w:w="992" w:type="dxa"/>
            <w:tcBorders>
              <w:top w:val="nil"/>
              <w:left w:val="nil"/>
              <w:bottom w:val="nil"/>
              <w:right w:val="nil"/>
            </w:tcBorders>
            <w:shd w:val="clear" w:color="auto" w:fill="E5F5FF"/>
          </w:tcPr>
          <w:p w14:paraId="467761C7" w14:textId="77777777" w:rsidR="00CE74A7" w:rsidRPr="00CC747C" w:rsidRDefault="00CE74A7" w:rsidP="003110BB">
            <w:pPr>
              <w:jc w:val="both"/>
              <w:rPr>
                <w:bCs/>
                <w:iCs/>
                <w:sz w:val="18"/>
                <w:szCs w:val="18"/>
                <w:lang w:bidi="en-US"/>
              </w:rPr>
            </w:pPr>
            <w:r w:rsidRPr="00CC747C">
              <w:rPr>
                <w:bCs/>
                <w:iCs/>
                <w:sz w:val="18"/>
                <w:szCs w:val="18"/>
                <w:lang w:bidi="en-US"/>
              </w:rPr>
              <w:t>52 (15)</w:t>
            </w:r>
          </w:p>
        </w:tc>
        <w:tc>
          <w:tcPr>
            <w:tcW w:w="2410" w:type="dxa"/>
            <w:tcBorders>
              <w:top w:val="nil"/>
              <w:left w:val="nil"/>
              <w:bottom w:val="nil"/>
              <w:right w:val="nil"/>
            </w:tcBorders>
            <w:shd w:val="clear" w:color="auto" w:fill="E5F5FF"/>
          </w:tcPr>
          <w:p w14:paraId="6CEEF9D7" w14:textId="77777777" w:rsidR="00CE74A7" w:rsidRPr="00CC747C" w:rsidRDefault="00CE74A7" w:rsidP="003110BB">
            <w:pPr>
              <w:jc w:val="both"/>
              <w:rPr>
                <w:bCs/>
                <w:iCs/>
                <w:sz w:val="18"/>
                <w:szCs w:val="18"/>
                <w:lang w:bidi="en-US"/>
              </w:rPr>
            </w:pPr>
            <w:r w:rsidRPr="00CC747C">
              <w:rPr>
                <w:bCs/>
                <w:iCs/>
                <w:sz w:val="18"/>
                <w:szCs w:val="18"/>
                <w:lang w:bidi="en-US"/>
              </w:rPr>
              <w:t>1 (</w:t>
            </w:r>
            <w:r>
              <w:rPr>
                <w:bCs/>
                <w:iCs/>
                <w:sz w:val="18"/>
                <w:szCs w:val="18"/>
                <w:lang w:bidi="en-US"/>
              </w:rPr>
              <w:t>референсная категория</w:t>
            </w:r>
            <w:r w:rsidRPr="00CC747C">
              <w:rPr>
                <w:bCs/>
                <w:iCs/>
                <w:sz w:val="18"/>
                <w:szCs w:val="18"/>
                <w:lang w:bidi="en-US"/>
              </w:rPr>
              <w:t>)</w:t>
            </w:r>
          </w:p>
        </w:tc>
        <w:tc>
          <w:tcPr>
            <w:tcW w:w="1123" w:type="dxa"/>
            <w:tcBorders>
              <w:top w:val="nil"/>
              <w:left w:val="nil"/>
              <w:bottom w:val="nil"/>
              <w:right w:val="nil"/>
            </w:tcBorders>
            <w:shd w:val="clear" w:color="auto" w:fill="E5F5FF"/>
          </w:tcPr>
          <w:p w14:paraId="26F39230" w14:textId="77777777" w:rsidR="00CE74A7" w:rsidRPr="00CC747C" w:rsidRDefault="00CE74A7" w:rsidP="003110BB">
            <w:pPr>
              <w:jc w:val="both"/>
              <w:rPr>
                <w:bCs/>
                <w:iCs/>
                <w:sz w:val="18"/>
                <w:szCs w:val="18"/>
                <w:lang w:bidi="en-US"/>
              </w:rPr>
            </w:pPr>
            <w:r w:rsidRPr="00CC747C">
              <w:rPr>
                <w:bCs/>
                <w:iCs/>
                <w:sz w:val="18"/>
                <w:szCs w:val="18"/>
                <w:lang w:bidi="en-US"/>
              </w:rPr>
              <w:t>0,53</w:t>
            </w:r>
          </w:p>
        </w:tc>
      </w:tr>
      <w:tr w:rsidR="00CE74A7" w:rsidRPr="00CC747C" w14:paraId="30AF2538" w14:textId="77777777" w:rsidTr="003110BB">
        <w:tc>
          <w:tcPr>
            <w:tcW w:w="4820" w:type="dxa"/>
            <w:tcBorders>
              <w:top w:val="nil"/>
              <w:left w:val="nil"/>
              <w:bottom w:val="nil"/>
              <w:right w:val="nil"/>
            </w:tcBorders>
          </w:tcPr>
          <w:p w14:paraId="3B7D165A" w14:textId="77777777" w:rsidR="00CE74A7" w:rsidRPr="00CC747C" w:rsidRDefault="00CE74A7" w:rsidP="003110BB">
            <w:pPr>
              <w:ind w:firstLine="314"/>
              <w:jc w:val="both"/>
              <w:rPr>
                <w:bCs/>
                <w:iCs/>
                <w:sz w:val="18"/>
                <w:szCs w:val="18"/>
                <w:lang w:bidi="en-US"/>
              </w:rPr>
            </w:pPr>
            <w:r w:rsidRPr="00CC747C">
              <w:rPr>
                <w:bCs/>
                <w:iCs/>
                <w:sz w:val="18"/>
                <w:szCs w:val="18"/>
                <w:lang w:bidi="en-US"/>
              </w:rPr>
              <w:t>1–2</w:t>
            </w:r>
          </w:p>
        </w:tc>
        <w:tc>
          <w:tcPr>
            <w:tcW w:w="1271" w:type="dxa"/>
            <w:tcBorders>
              <w:top w:val="nil"/>
              <w:left w:val="nil"/>
              <w:bottom w:val="nil"/>
              <w:right w:val="nil"/>
            </w:tcBorders>
          </w:tcPr>
          <w:p w14:paraId="48CF56A2" w14:textId="77777777" w:rsidR="00CE74A7" w:rsidRPr="00CC747C" w:rsidRDefault="00CE74A7" w:rsidP="003110BB">
            <w:pPr>
              <w:jc w:val="both"/>
              <w:rPr>
                <w:bCs/>
                <w:iCs/>
                <w:sz w:val="18"/>
                <w:szCs w:val="18"/>
                <w:lang w:bidi="en-US"/>
              </w:rPr>
            </w:pPr>
            <w:r w:rsidRPr="00CC747C">
              <w:rPr>
                <w:bCs/>
                <w:iCs/>
                <w:sz w:val="18"/>
                <w:szCs w:val="18"/>
                <w:lang w:bidi="en-US"/>
              </w:rPr>
              <w:t xml:space="preserve">150 (38) </w:t>
            </w:r>
          </w:p>
        </w:tc>
        <w:tc>
          <w:tcPr>
            <w:tcW w:w="1139" w:type="dxa"/>
            <w:tcBorders>
              <w:top w:val="nil"/>
              <w:left w:val="nil"/>
              <w:bottom w:val="nil"/>
              <w:right w:val="nil"/>
            </w:tcBorders>
          </w:tcPr>
          <w:p w14:paraId="553B59D2" w14:textId="77777777" w:rsidR="00CE74A7" w:rsidRPr="00CC747C" w:rsidRDefault="00CE74A7" w:rsidP="003110BB">
            <w:pPr>
              <w:jc w:val="both"/>
              <w:rPr>
                <w:bCs/>
                <w:iCs/>
                <w:sz w:val="18"/>
                <w:szCs w:val="18"/>
                <w:lang w:bidi="en-US"/>
              </w:rPr>
            </w:pPr>
            <w:r w:rsidRPr="00CC747C">
              <w:rPr>
                <w:bCs/>
                <w:iCs/>
                <w:sz w:val="18"/>
                <w:szCs w:val="18"/>
                <w:lang w:bidi="en-US"/>
              </w:rPr>
              <w:t>14 (30)</w:t>
            </w:r>
          </w:p>
        </w:tc>
        <w:tc>
          <w:tcPr>
            <w:tcW w:w="992" w:type="dxa"/>
            <w:tcBorders>
              <w:top w:val="nil"/>
              <w:left w:val="nil"/>
              <w:bottom w:val="nil"/>
              <w:right w:val="nil"/>
            </w:tcBorders>
          </w:tcPr>
          <w:p w14:paraId="60F1A661" w14:textId="77777777" w:rsidR="00CE74A7" w:rsidRPr="00CC747C" w:rsidRDefault="00CE74A7" w:rsidP="003110BB">
            <w:pPr>
              <w:jc w:val="both"/>
              <w:rPr>
                <w:bCs/>
                <w:iCs/>
                <w:sz w:val="18"/>
                <w:szCs w:val="18"/>
                <w:lang w:bidi="en-US"/>
              </w:rPr>
            </w:pPr>
            <w:r w:rsidRPr="00CC747C">
              <w:rPr>
                <w:bCs/>
                <w:iCs/>
                <w:sz w:val="18"/>
                <w:szCs w:val="18"/>
                <w:lang w:bidi="en-US"/>
              </w:rPr>
              <w:t>134 (40)</w:t>
            </w:r>
          </w:p>
        </w:tc>
        <w:tc>
          <w:tcPr>
            <w:tcW w:w="2410" w:type="dxa"/>
            <w:tcBorders>
              <w:top w:val="nil"/>
              <w:left w:val="nil"/>
              <w:bottom w:val="nil"/>
              <w:right w:val="nil"/>
            </w:tcBorders>
          </w:tcPr>
          <w:p w14:paraId="3188AFF4" w14:textId="77777777" w:rsidR="00CE74A7" w:rsidRPr="00CC747C" w:rsidRDefault="00CE74A7" w:rsidP="003110BB">
            <w:pPr>
              <w:jc w:val="both"/>
              <w:rPr>
                <w:bCs/>
                <w:iCs/>
                <w:sz w:val="18"/>
                <w:szCs w:val="18"/>
                <w:lang w:bidi="en-US"/>
              </w:rPr>
            </w:pPr>
            <w:r w:rsidRPr="00CC747C">
              <w:rPr>
                <w:bCs/>
                <w:iCs/>
                <w:sz w:val="18"/>
                <w:szCs w:val="18"/>
                <w:lang w:bidi="en-US"/>
              </w:rPr>
              <w:t>0,78 (0,30–2,03)</w:t>
            </w:r>
          </w:p>
        </w:tc>
        <w:tc>
          <w:tcPr>
            <w:tcW w:w="1123" w:type="dxa"/>
            <w:tcBorders>
              <w:top w:val="nil"/>
              <w:left w:val="nil"/>
              <w:bottom w:val="nil"/>
              <w:right w:val="nil"/>
            </w:tcBorders>
          </w:tcPr>
          <w:p w14:paraId="63D2FFE0" w14:textId="77777777" w:rsidR="00CE74A7" w:rsidRPr="00CC747C" w:rsidRDefault="00CE74A7" w:rsidP="003110BB">
            <w:pPr>
              <w:jc w:val="both"/>
              <w:rPr>
                <w:bCs/>
                <w:iCs/>
                <w:sz w:val="18"/>
                <w:szCs w:val="18"/>
                <w:lang w:bidi="en-US"/>
              </w:rPr>
            </w:pPr>
          </w:p>
        </w:tc>
      </w:tr>
      <w:tr w:rsidR="00CE74A7" w:rsidRPr="00CC747C" w14:paraId="4BFBB04F" w14:textId="77777777" w:rsidTr="003110BB">
        <w:tc>
          <w:tcPr>
            <w:tcW w:w="4820" w:type="dxa"/>
            <w:tcBorders>
              <w:top w:val="nil"/>
              <w:left w:val="nil"/>
              <w:bottom w:val="nil"/>
              <w:right w:val="nil"/>
            </w:tcBorders>
            <w:shd w:val="clear" w:color="auto" w:fill="E5F5FF"/>
          </w:tcPr>
          <w:p w14:paraId="4A339DF3" w14:textId="77777777" w:rsidR="00CE74A7" w:rsidRPr="00CC747C" w:rsidRDefault="00CE74A7" w:rsidP="003110BB">
            <w:pPr>
              <w:ind w:firstLine="314"/>
              <w:jc w:val="both"/>
              <w:rPr>
                <w:bCs/>
                <w:iCs/>
                <w:sz w:val="18"/>
                <w:szCs w:val="18"/>
                <w:lang w:bidi="en-US"/>
              </w:rPr>
            </w:pPr>
            <w:r w:rsidRPr="00CC747C">
              <w:rPr>
                <w:bCs/>
                <w:iCs/>
                <w:sz w:val="18"/>
                <w:szCs w:val="18"/>
                <w:lang w:bidi="en-US"/>
              </w:rPr>
              <w:t>3–4</w:t>
            </w:r>
          </w:p>
        </w:tc>
        <w:tc>
          <w:tcPr>
            <w:tcW w:w="1271" w:type="dxa"/>
            <w:tcBorders>
              <w:top w:val="nil"/>
              <w:left w:val="nil"/>
              <w:bottom w:val="nil"/>
              <w:right w:val="nil"/>
            </w:tcBorders>
            <w:shd w:val="clear" w:color="auto" w:fill="E5F5FF"/>
          </w:tcPr>
          <w:p w14:paraId="393F4D7E" w14:textId="77777777" w:rsidR="00CE74A7" w:rsidRPr="00CC747C" w:rsidRDefault="00CE74A7" w:rsidP="003110BB">
            <w:pPr>
              <w:jc w:val="both"/>
              <w:rPr>
                <w:bCs/>
                <w:iCs/>
                <w:sz w:val="18"/>
                <w:szCs w:val="18"/>
                <w:lang w:bidi="en-US"/>
              </w:rPr>
            </w:pPr>
            <w:r w:rsidRPr="00CC747C">
              <w:rPr>
                <w:bCs/>
                <w:iCs/>
                <w:sz w:val="18"/>
                <w:szCs w:val="18"/>
                <w:lang w:bidi="en-US"/>
              </w:rPr>
              <w:t xml:space="preserve">120 (31) </w:t>
            </w:r>
          </w:p>
        </w:tc>
        <w:tc>
          <w:tcPr>
            <w:tcW w:w="1139" w:type="dxa"/>
            <w:tcBorders>
              <w:top w:val="nil"/>
              <w:left w:val="nil"/>
              <w:bottom w:val="nil"/>
              <w:right w:val="nil"/>
            </w:tcBorders>
            <w:shd w:val="clear" w:color="auto" w:fill="E5F5FF"/>
          </w:tcPr>
          <w:p w14:paraId="4C8CA8EC" w14:textId="77777777" w:rsidR="00CE74A7" w:rsidRPr="00CC747C" w:rsidRDefault="00CE74A7" w:rsidP="003110BB">
            <w:pPr>
              <w:jc w:val="both"/>
              <w:rPr>
                <w:bCs/>
                <w:iCs/>
                <w:sz w:val="18"/>
                <w:szCs w:val="18"/>
                <w:lang w:bidi="en-US"/>
              </w:rPr>
            </w:pPr>
            <w:r w:rsidRPr="00CC747C">
              <w:rPr>
                <w:bCs/>
                <w:iCs/>
                <w:sz w:val="18"/>
                <w:szCs w:val="18"/>
                <w:lang w:bidi="en-US"/>
              </w:rPr>
              <w:t>15 (33)</w:t>
            </w:r>
          </w:p>
        </w:tc>
        <w:tc>
          <w:tcPr>
            <w:tcW w:w="992" w:type="dxa"/>
            <w:tcBorders>
              <w:top w:val="nil"/>
              <w:left w:val="nil"/>
              <w:bottom w:val="nil"/>
              <w:right w:val="nil"/>
            </w:tcBorders>
            <w:shd w:val="clear" w:color="auto" w:fill="E5F5FF"/>
          </w:tcPr>
          <w:p w14:paraId="4B3950E2" w14:textId="77777777" w:rsidR="00CE74A7" w:rsidRPr="00CC747C" w:rsidRDefault="00CE74A7" w:rsidP="003110BB">
            <w:pPr>
              <w:jc w:val="both"/>
              <w:rPr>
                <w:bCs/>
                <w:iCs/>
                <w:sz w:val="18"/>
                <w:szCs w:val="18"/>
                <w:lang w:bidi="en-US"/>
              </w:rPr>
            </w:pPr>
            <w:r w:rsidRPr="00CC747C">
              <w:rPr>
                <w:bCs/>
                <w:iCs/>
                <w:sz w:val="18"/>
                <w:szCs w:val="18"/>
                <w:lang w:bidi="en-US"/>
              </w:rPr>
              <w:t>101 (30)</w:t>
            </w:r>
          </w:p>
        </w:tc>
        <w:tc>
          <w:tcPr>
            <w:tcW w:w="2410" w:type="dxa"/>
            <w:tcBorders>
              <w:top w:val="nil"/>
              <w:left w:val="nil"/>
              <w:bottom w:val="nil"/>
              <w:right w:val="nil"/>
            </w:tcBorders>
            <w:shd w:val="clear" w:color="auto" w:fill="E5F5FF"/>
          </w:tcPr>
          <w:p w14:paraId="70E0BE32" w14:textId="77777777" w:rsidR="00CE74A7" w:rsidRPr="00CC747C" w:rsidRDefault="00CE74A7" w:rsidP="003110BB">
            <w:pPr>
              <w:jc w:val="both"/>
              <w:rPr>
                <w:bCs/>
                <w:iCs/>
                <w:sz w:val="18"/>
                <w:szCs w:val="18"/>
                <w:lang w:bidi="en-US"/>
              </w:rPr>
            </w:pPr>
            <w:r w:rsidRPr="00CC747C">
              <w:rPr>
                <w:bCs/>
                <w:iCs/>
                <w:sz w:val="18"/>
                <w:szCs w:val="18"/>
                <w:lang w:bidi="en-US"/>
              </w:rPr>
              <w:t>1,10 (0,42–2,87)</w:t>
            </w:r>
          </w:p>
        </w:tc>
        <w:tc>
          <w:tcPr>
            <w:tcW w:w="1123" w:type="dxa"/>
            <w:tcBorders>
              <w:top w:val="nil"/>
              <w:left w:val="nil"/>
              <w:bottom w:val="nil"/>
              <w:right w:val="nil"/>
            </w:tcBorders>
            <w:shd w:val="clear" w:color="auto" w:fill="E5F5FF"/>
          </w:tcPr>
          <w:p w14:paraId="78ED8B08" w14:textId="77777777" w:rsidR="00CE74A7" w:rsidRPr="00CC747C" w:rsidRDefault="00CE74A7" w:rsidP="003110BB">
            <w:pPr>
              <w:jc w:val="both"/>
              <w:rPr>
                <w:bCs/>
                <w:iCs/>
                <w:sz w:val="18"/>
                <w:szCs w:val="18"/>
                <w:lang w:bidi="en-US"/>
              </w:rPr>
            </w:pPr>
          </w:p>
        </w:tc>
      </w:tr>
      <w:tr w:rsidR="00CE74A7" w:rsidRPr="00CC747C" w14:paraId="3D28F7DA" w14:textId="77777777" w:rsidTr="003110BB">
        <w:tc>
          <w:tcPr>
            <w:tcW w:w="4820" w:type="dxa"/>
            <w:tcBorders>
              <w:top w:val="nil"/>
              <w:left w:val="nil"/>
              <w:bottom w:val="nil"/>
              <w:right w:val="nil"/>
            </w:tcBorders>
          </w:tcPr>
          <w:p w14:paraId="11A7B107" w14:textId="77777777" w:rsidR="00CE74A7" w:rsidRPr="00CC747C" w:rsidRDefault="00CE74A7" w:rsidP="003110BB">
            <w:pPr>
              <w:ind w:firstLine="314"/>
              <w:jc w:val="both"/>
              <w:rPr>
                <w:bCs/>
                <w:iCs/>
                <w:sz w:val="18"/>
                <w:szCs w:val="18"/>
                <w:lang w:bidi="en-US"/>
              </w:rPr>
            </w:pPr>
            <w:r>
              <w:rPr>
                <w:bCs/>
                <w:iCs/>
                <w:sz w:val="18"/>
                <w:szCs w:val="18"/>
                <w:lang w:val="en-US" w:bidi="en-US"/>
              </w:rPr>
              <w:t>≥</w:t>
            </w:r>
            <w:r w:rsidRPr="00CC747C">
              <w:rPr>
                <w:bCs/>
                <w:iCs/>
                <w:sz w:val="18"/>
                <w:szCs w:val="18"/>
                <w:lang w:bidi="en-US"/>
              </w:rPr>
              <w:t>5</w:t>
            </w:r>
          </w:p>
        </w:tc>
        <w:tc>
          <w:tcPr>
            <w:tcW w:w="1271" w:type="dxa"/>
            <w:tcBorders>
              <w:top w:val="nil"/>
              <w:left w:val="nil"/>
              <w:bottom w:val="nil"/>
              <w:right w:val="nil"/>
            </w:tcBorders>
          </w:tcPr>
          <w:p w14:paraId="693F035A" w14:textId="77777777" w:rsidR="00CE74A7" w:rsidRPr="00CC747C" w:rsidRDefault="00CE74A7" w:rsidP="003110BB">
            <w:pPr>
              <w:jc w:val="both"/>
              <w:rPr>
                <w:bCs/>
                <w:iCs/>
                <w:sz w:val="18"/>
                <w:szCs w:val="18"/>
                <w:lang w:bidi="en-US"/>
              </w:rPr>
            </w:pPr>
            <w:r w:rsidRPr="00CC747C">
              <w:rPr>
                <w:bCs/>
                <w:iCs/>
                <w:sz w:val="18"/>
                <w:szCs w:val="18"/>
                <w:lang w:bidi="en-US"/>
              </w:rPr>
              <w:t xml:space="preserve">64 (16) </w:t>
            </w:r>
          </w:p>
        </w:tc>
        <w:tc>
          <w:tcPr>
            <w:tcW w:w="1139" w:type="dxa"/>
            <w:tcBorders>
              <w:top w:val="nil"/>
              <w:left w:val="nil"/>
              <w:bottom w:val="nil"/>
              <w:right w:val="nil"/>
            </w:tcBorders>
          </w:tcPr>
          <w:p w14:paraId="31707B2C" w14:textId="77777777" w:rsidR="00CE74A7" w:rsidRPr="00CC747C" w:rsidRDefault="00CE74A7" w:rsidP="003110BB">
            <w:pPr>
              <w:jc w:val="both"/>
              <w:rPr>
                <w:bCs/>
                <w:iCs/>
                <w:sz w:val="18"/>
                <w:szCs w:val="18"/>
                <w:lang w:bidi="en-US"/>
              </w:rPr>
            </w:pPr>
            <w:r w:rsidRPr="00CC747C">
              <w:rPr>
                <w:bCs/>
                <w:iCs/>
                <w:sz w:val="18"/>
                <w:szCs w:val="18"/>
                <w:lang w:bidi="en-US"/>
              </w:rPr>
              <w:t>10 (22)</w:t>
            </w:r>
          </w:p>
        </w:tc>
        <w:tc>
          <w:tcPr>
            <w:tcW w:w="992" w:type="dxa"/>
            <w:tcBorders>
              <w:top w:val="nil"/>
              <w:left w:val="nil"/>
              <w:bottom w:val="nil"/>
              <w:right w:val="nil"/>
            </w:tcBorders>
          </w:tcPr>
          <w:p w14:paraId="43321AE7" w14:textId="77777777" w:rsidR="00CE74A7" w:rsidRPr="00CC747C" w:rsidRDefault="00CE74A7" w:rsidP="003110BB">
            <w:pPr>
              <w:jc w:val="both"/>
              <w:rPr>
                <w:bCs/>
                <w:iCs/>
                <w:sz w:val="18"/>
                <w:szCs w:val="18"/>
                <w:lang w:bidi="en-US"/>
              </w:rPr>
            </w:pPr>
            <w:r w:rsidRPr="00CC747C">
              <w:rPr>
                <w:bCs/>
                <w:iCs/>
                <w:sz w:val="18"/>
                <w:szCs w:val="18"/>
                <w:lang w:bidi="en-US"/>
              </w:rPr>
              <w:t>50 (15)</w:t>
            </w:r>
          </w:p>
        </w:tc>
        <w:tc>
          <w:tcPr>
            <w:tcW w:w="2410" w:type="dxa"/>
            <w:tcBorders>
              <w:top w:val="nil"/>
              <w:left w:val="nil"/>
              <w:bottom w:val="nil"/>
              <w:right w:val="nil"/>
            </w:tcBorders>
          </w:tcPr>
          <w:p w14:paraId="743EFA8A" w14:textId="77777777" w:rsidR="00CE74A7" w:rsidRPr="00CC747C" w:rsidRDefault="00CE74A7" w:rsidP="003110BB">
            <w:pPr>
              <w:jc w:val="both"/>
              <w:rPr>
                <w:bCs/>
                <w:iCs/>
                <w:sz w:val="18"/>
                <w:szCs w:val="18"/>
                <w:lang w:bidi="en-US"/>
              </w:rPr>
            </w:pPr>
            <w:r w:rsidRPr="00CC747C">
              <w:rPr>
                <w:bCs/>
                <w:iCs/>
                <w:sz w:val="18"/>
                <w:szCs w:val="18"/>
                <w:lang w:bidi="en-US"/>
              </w:rPr>
              <w:t>1,49 (0,53–4,21)</w:t>
            </w:r>
          </w:p>
        </w:tc>
        <w:tc>
          <w:tcPr>
            <w:tcW w:w="1123" w:type="dxa"/>
            <w:tcBorders>
              <w:top w:val="nil"/>
              <w:left w:val="nil"/>
              <w:bottom w:val="nil"/>
              <w:right w:val="nil"/>
            </w:tcBorders>
          </w:tcPr>
          <w:p w14:paraId="2F1E6C2E" w14:textId="77777777" w:rsidR="00CE74A7" w:rsidRPr="00CC747C" w:rsidRDefault="00CE74A7" w:rsidP="003110BB">
            <w:pPr>
              <w:jc w:val="both"/>
              <w:rPr>
                <w:bCs/>
                <w:iCs/>
                <w:sz w:val="18"/>
                <w:szCs w:val="18"/>
                <w:lang w:bidi="en-US"/>
              </w:rPr>
            </w:pPr>
          </w:p>
        </w:tc>
      </w:tr>
      <w:tr w:rsidR="00CE74A7" w:rsidRPr="00CC747C" w14:paraId="50EFAC8E" w14:textId="77777777" w:rsidTr="003110BB">
        <w:tc>
          <w:tcPr>
            <w:tcW w:w="4820" w:type="dxa"/>
            <w:tcBorders>
              <w:top w:val="nil"/>
              <w:left w:val="nil"/>
              <w:bottom w:val="nil"/>
              <w:right w:val="nil"/>
            </w:tcBorders>
            <w:shd w:val="clear" w:color="auto" w:fill="E5F5FF"/>
          </w:tcPr>
          <w:p w14:paraId="67B9498C" w14:textId="77777777" w:rsidR="00CE74A7" w:rsidRPr="00CC747C" w:rsidRDefault="00CE74A7" w:rsidP="003110BB">
            <w:pPr>
              <w:ind w:left="172"/>
              <w:jc w:val="both"/>
              <w:rPr>
                <w:bCs/>
                <w:iCs/>
                <w:sz w:val="18"/>
                <w:szCs w:val="18"/>
                <w:lang w:bidi="en-US"/>
              </w:rPr>
            </w:pPr>
            <w:r w:rsidRPr="00CC747C">
              <w:rPr>
                <w:bCs/>
                <w:iCs/>
                <w:sz w:val="18"/>
                <w:szCs w:val="18"/>
                <w:lang w:bidi="en-US"/>
              </w:rPr>
              <w:t>Диарея как причина госпитализации</w:t>
            </w:r>
          </w:p>
        </w:tc>
        <w:tc>
          <w:tcPr>
            <w:tcW w:w="1271" w:type="dxa"/>
            <w:tcBorders>
              <w:top w:val="nil"/>
              <w:left w:val="nil"/>
              <w:bottom w:val="nil"/>
              <w:right w:val="nil"/>
            </w:tcBorders>
            <w:shd w:val="clear" w:color="auto" w:fill="E5F5FF"/>
          </w:tcPr>
          <w:p w14:paraId="4A477A84" w14:textId="77777777" w:rsidR="00CE74A7" w:rsidRPr="00CC747C" w:rsidRDefault="00CE74A7" w:rsidP="003110BB">
            <w:pPr>
              <w:jc w:val="both"/>
              <w:rPr>
                <w:bCs/>
                <w:iCs/>
                <w:sz w:val="18"/>
                <w:szCs w:val="18"/>
                <w:lang w:val="en-US" w:bidi="en-US"/>
              </w:rPr>
            </w:pPr>
            <w:r w:rsidRPr="00CC747C">
              <w:rPr>
                <w:bCs/>
                <w:iCs/>
                <w:sz w:val="18"/>
                <w:szCs w:val="18"/>
                <w:lang w:val="en-US" w:bidi="en-US"/>
              </w:rPr>
              <w:t>104 (27)</w:t>
            </w:r>
          </w:p>
        </w:tc>
        <w:tc>
          <w:tcPr>
            <w:tcW w:w="1139" w:type="dxa"/>
            <w:tcBorders>
              <w:top w:val="nil"/>
              <w:left w:val="nil"/>
              <w:bottom w:val="nil"/>
              <w:right w:val="nil"/>
            </w:tcBorders>
            <w:shd w:val="clear" w:color="auto" w:fill="E5F5FF"/>
          </w:tcPr>
          <w:p w14:paraId="3334010E" w14:textId="77777777" w:rsidR="00CE74A7" w:rsidRPr="00CC747C" w:rsidRDefault="00CE74A7" w:rsidP="003110BB">
            <w:pPr>
              <w:jc w:val="both"/>
              <w:rPr>
                <w:bCs/>
                <w:iCs/>
                <w:sz w:val="18"/>
                <w:szCs w:val="18"/>
                <w:lang w:val="en-US" w:bidi="en-US"/>
              </w:rPr>
            </w:pPr>
            <w:r w:rsidRPr="00CC747C">
              <w:rPr>
                <w:bCs/>
                <w:iCs/>
                <w:sz w:val="18"/>
                <w:szCs w:val="18"/>
                <w:lang w:val="en-US" w:bidi="en-US"/>
              </w:rPr>
              <w:t>23 (50)</w:t>
            </w:r>
          </w:p>
        </w:tc>
        <w:tc>
          <w:tcPr>
            <w:tcW w:w="992" w:type="dxa"/>
            <w:tcBorders>
              <w:top w:val="nil"/>
              <w:left w:val="nil"/>
              <w:bottom w:val="nil"/>
              <w:right w:val="nil"/>
            </w:tcBorders>
            <w:shd w:val="clear" w:color="auto" w:fill="E5F5FF"/>
          </w:tcPr>
          <w:p w14:paraId="6D194D86" w14:textId="77777777" w:rsidR="00CE74A7" w:rsidRPr="00CC747C" w:rsidRDefault="00CE74A7" w:rsidP="003110BB">
            <w:pPr>
              <w:jc w:val="both"/>
              <w:rPr>
                <w:bCs/>
                <w:iCs/>
                <w:sz w:val="18"/>
                <w:szCs w:val="18"/>
                <w:lang w:val="en-US" w:bidi="en-US"/>
              </w:rPr>
            </w:pPr>
            <w:r w:rsidRPr="00CC747C">
              <w:rPr>
                <w:bCs/>
                <w:iCs/>
                <w:sz w:val="18"/>
                <w:szCs w:val="18"/>
                <w:lang w:val="en-US" w:bidi="en-US"/>
              </w:rPr>
              <w:t>78 (23)</w:t>
            </w:r>
          </w:p>
        </w:tc>
        <w:tc>
          <w:tcPr>
            <w:tcW w:w="2410" w:type="dxa"/>
            <w:tcBorders>
              <w:top w:val="nil"/>
              <w:left w:val="nil"/>
              <w:bottom w:val="nil"/>
              <w:right w:val="nil"/>
            </w:tcBorders>
            <w:shd w:val="clear" w:color="auto" w:fill="E5F5FF"/>
          </w:tcPr>
          <w:p w14:paraId="7EC00CE8" w14:textId="77777777" w:rsidR="00CE74A7" w:rsidRPr="00CC747C" w:rsidRDefault="00CE74A7" w:rsidP="003110BB">
            <w:pPr>
              <w:jc w:val="both"/>
              <w:rPr>
                <w:bCs/>
                <w:iCs/>
                <w:sz w:val="18"/>
                <w:szCs w:val="18"/>
                <w:lang w:val="en-US" w:bidi="en-US"/>
              </w:rPr>
            </w:pPr>
            <w:r w:rsidRPr="00CC747C">
              <w:rPr>
                <w:bCs/>
                <w:iCs/>
                <w:sz w:val="18"/>
                <w:szCs w:val="18"/>
                <w:lang w:val="en-US" w:bidi="en-US"/>
              </w:rPr>
              <w:t>3,31 (1,76–6,22)</w:t>
            </w:r>
          </w:p>
        </w:tc>
        <w:tc>
          <w:tcPr>
            <w:tcW w:w="1123" w:type="dxa"/>
            <w:tcBorders>
              <w:top w:val="nil"/>
              <w:left w:val="nil"/>
              <w:bottom w:val="nil"/>
              <w:right w:val="nil"/>
            </w:tcBorders>
            <w:shd w:val="clear" w:color="auto" w:fill="E5F5FF"/>
          </w:tcPr>
          <w:p w14:paraId="28BC0A9B" w14:textId="77777777" w:rsidR="00CE74A7" w:rsidRPr="00CC747C" w:rsidRDefault="00CE74A7" w:rsidP="003110BB">
            <w:pPr>
              <w:jc w:val="both"/>
              <w:rPr>
                <w:bCs/>
                <w:iCs/>
                <w:sz w:val="18"/>
                <w:szCs w:val="18"/>
                <w:lang w:val="en-US" w:bidi="en-US"/>
              </w:rPr>
            </w:pPr>
            <w:r w:rsidRPr="00CC747C">
              <w:rPr>
                <w:bCs/>
                <w:iCs/>
                <w:sz w:val="18"/>
                <w:szCs w:val="18"/>
                <w:lang w:val="en-US" w:bidi="en-US"/>
              </w:rPr>
              <w:t>&lt;0,01</w:t>
            </w:r>
          </w:p>
        </w:tc>
      </w:tr>
      <w:tr w:rsidR="00CE74A7" w:rsidRPr="00CC747C" w14:paraId="063FCC43" w14:textId="77777777" w:rsidTr="003110BB">
        <w:tc>
          <w:tcPr>
            <w:tcW w:w="4820" w:type="dxa"/>
            <w:tcBorders>
              <w:top w:val="nil"/>
              <w:left w:val="nil"/>
              <w:bottom w:val="nil"/>
              <w:right w:val="nil"/>
            </w:tcBorders>
          </w:tcPr>
          <w:p w14:paraId="15BBB208" w14:textId="77777777" w:rsidR="00CE74A7" w:rsidRPr="00CC747C" w:rsidRDefault="00CE74A7" w:rsidP="003110BB">
            <w:pPr>
              <w:ind w:left="172"/>
              <w:jc w:val="both"/>
              <w:rPr>
                <w:bCs/>
                <w:iCs/>
                <w:sz w:val="18"/>
                <w:szCs w:val="18"/>
                <w:lang w:val="en-US" w:bidi="en-US"/>
              </w:rPr>
            </w:pPr>
            <w:r w:rsidRPr="00CC747C">
              <w:rPr>
                <w:bCs/>
                <w:iCs/>
                <w:sz w:val="18"/>
                <w:szCs w:val="18"/>
                <w:lang w:bidi="en-US"/>
              </w:rPr>
              <w:t>Диарея во время госпитализации</w:t>
            </w:r>
          </w:p>
        </w:tc>
        <w:tc>
          <w:tcPr>
            <w:tcW w:w="1271" w:type="dxa"/>
            <w:tcBorders>
              <w:top w:val="nil"/>
              <w:left w:val="nil"/>
              <w:bottom w:val="nil"/>
              <w:right w:val="nil"/>
            </w:tcBorders>
          </w:tcPr>
          <w:p w14:paraId="5CA9ACB4" w14:textId="77777777" w:rsidR="00CE74A7" w:rsidRPr="00CC747C" w:rsidRDefault="00CE74A7" w:rsidP="003110BB">
            <w:pPr>
              <w:jc w:val="both"/>
              <w:rPr>
                <w:bCs/>
                <w:iCs/>
                <w:sz w:val="18"/>
                <w:szCs w:val="18"/>
                <w:lang w:val="en-US" w:bidi="en-US"/>
              </w:rPr>
            </w:pPr>
            <w:r w:rsidRPr="00CC747C">
              <w:rPr>
                <w:bCs/>
                <w:iCs/>
                <w:sz w:val="18"/>
                <w:szCs w:val="18"/>
                <w:lang w:bidi="en-US"/>
              </w:rPr>
              <w:t>283 (72)</w:t>
            </w:r>
          </w:p>
        </w:tc>
        <w:tc>
          <w:tcPr>
            <w:tcW w:w="1139" w:type="dxa"/>
            <w:tcBorders>
              <w:top w:val="nil"/>
              <w:left w:val="nil"/>
              <w:bottom w:val="nil"/>
              <w:right w:val="nil"/>
            </w:tcBorders>
          </w:tcPr>
          <w:p w14:paraId="74536063" w14:textId="77777777" w:rsidR="00CE74A7" w:rsidRPr="00CC747C" w:rsidRDefault="00CE74A7" w:rsidP="003110BB">
            <w:pPr>
              <w:jc w:val="both"/>
              <w:rPr>
                <w:bCs/>
                <w:iCs/>
                <w:sz w:val="18"/>
                <w:szCs w:val="18"/>
                <w:lang w:val="en-US" w:bidi="en-US"/>
              </w:rPr>
            </w:pPr>
            <w:r w:rsidRPr="00CC747C">
              <w:rPr>
                <w:bCs/>
                <w:iCs/>
                <w:sz w:val="18"/>
                <w:szCs w:val="18"/>
                <w:lang w:bidi="en-US"/>
              </w:rPr>
              <w:t>28 (61)</w:t>
            </w:r>
          </w:p>
        </w:tc>
        <w:tc>
          <w:tcPr>
            <w:tcW w:w="992" w:type="dxa"/>
            <w:tcBorders>
              <w:top w:val="nil"/>
              <w:left w:val="nil"/>
              <w:bottom w:val="nil"/>
              <w:right w:val="nil"/>
            </w:tcBorders>
          </w:tcPr>
          <w:p w14:paraId="3DA59E7E" w14:textId="77777777" w:rsidR="00CE74A7" w:rsidRPr="00CC747C" w:rsidRDefault="00CE74A7" w:rsidP="003110BB">
            <w:pPr>
              <w:jc w:val="both"/>
              <w:rPr>
                <w:bCs/>
                <w:iCs/>
                <w:sz w:val="18"/>
                <w:szCs w:val="18"/>
                <w:lang w:val="en-US" w:bidi="en-US"/>
              </w:rPr>
            </w:pPr>
            <w:r w:rsidRPr="00CC747C">
              <w:rPr>
                <w:bCs/>
                <w:iCs/>
                <w:sz w:val="18"/>
                <w:szCs w:val="18"/>
                <w:lang w:bidi="en-US"/>
              </w:rPr>
              <w:t>248 (74)</w:t>
            </w:r>
          </w:p>
        </w:tc>
        <w:tc>
          <w:tcPr>
            <w:tcW w:w="2410" w:type="dxa"/>
            <w:tcBorders>
              <w:top w:val="nil"/>
              <w:left w:val="nil"/>
              <w:bottom w:val="nil"/>
              <w:right w:val="nil"/>
            </w:tcBorders>
          </w:tcPr>
          <w:p w14:paraId="15BE0A3D" w14:textId="77777777" w:rsidR="00CE74A7" w:rsidRPr="00CC747C" w:rsidRDefault="00CE74A7" w:rsidP="003110BB">
            <w:pPr>
              <w:jc w:val="both"/>
              <w:rPr>
                <w:bCs/>
                <w:iCs/>
                <w:sz w:val="18"/>
                <w:szCs w:val="18"/>
                <w:lang w:val="en-US" w:bidi="en-US"/>
              </w:rPr>
            </w:pPr>
            <w:r w:rsidRPr="00CC747C">
              <w:rPr>
                <w:bCs/>
                <w:iCs/>
                <w:sz w:val="18"/>
                <w:szCs w:val="18"/>
                <w:lang w:bidi="en-US"/>
              </w:rPr>
              <w:t>0,55 (0,29–1,04)</w:t>
            </w:r>
          </w:p>
        </w:tc>
        <w:tc>
          <w:tcPr>
            <w:tcW w:w="1123" w:type="dxa"/>
            <w:tcBorders>
              <w:top w:val="nil"/>
              <w:left w:val="nil"/>
              <w:bottom w:val="nil"/>
              <w:right w:val="nil"/>
            </w:tcBorders>
          </w:tcPr>
          <w:p w14:paraId="369B7E0F" w14:textId="77777777" w:rsidR="00CE74A7" w:rsidRPr="00CC747C" w:rsidRDefault="00CE74A7" w:rsidP="003110BB">
            <w:pPr>
              <w:jc w:val="both"/>
              <w:rPr>
                <w:bCs/>
                <w:iCs/>
                <w:sz w:val="18"/>
                <w:szCs w:val="18"/>
                <w:lang w:val="en-US" w:bidi="en-US"/>
              </w:rPr>
            </w:pPr>
            <w:r w:rsidRPr="00CC747C">
              <w:rPr>
                <w:bCs/>
                <w:iCs/>
                <w:sz w:val="18"/>
                <w:szCs w:val="18"/>
                <w:lang w:bidi="en-US"/>
              </w:rPr>
              <w:t>0,06</w:t>
            </w:r>
          </w:p>
        </w:tc>
      </w:tr>
      <w:tr w:rsidR="00CE74A7" w:rsidRPr="00CC747C" w14:paraId="1887C203" w14:textId="77777777" w:rsidTr="003110BB">
        <w:tc>
          <w:tcPr>
            <w:tcW w:w="4820" w:type="dxa"/>
            <w:tcBorders>
              <w:top w:val="nil"/>
              <w:left w:val="nil"/>
              <w:bottom w:val="nil"/>
              <w:right w:val="nil"/>
            </w:tcBorders>
            <w:shd w:val="clear" w:color="auto" w:fill="E5F5FF"/>
          </w:tcPr>
          <w:p w14:paraId="588BCC67" w14:textId="77777777" w:rsidR="00CE74A7" w:rsidRPr="00CC747C" w:rsidRDefault="00CE74A7" w:rsidP="003110BB">
            <w:pPr>
              <w:ind w:left="172"/>
              <w:jc w:val="both"/>
              <w:rPr>
                <w:bCs/>
                <w:iCs/>
                <w:sz w:val="18"/>
                <w:szCs w:val="18"/>
                <w:lang w:bidi="en-US"/>
              </w:rPr>
            </w:pPr>
            <w:r w:rsidRPr="00CC747C">
              <w:rPr>
                <w:bCs/>
                <w:iCs/>
                <w:sz w:val="18"/>
                <w:szCs w:val="18"/>
                <w:lang w:bidi="en-US"/>
              </w:rPr>
              <w:t xml:space="preserve">Лихорадка </w:t>
            </w:r>
          </w:p>
        </w:tc>
        <w:tc>
          <w:tcPr>
            <w:tcW w:w="1271" w:type="dxa"/>
            <w:tcBorders>
              <w:top w:val="nil"/>
              <w:left w:val="nil"/>
              <w:bottom w:val="nil"/>
              <w:right w:val="nil"/>
            </w:tcBorders>
            <w:shd w:val="clear" w:color="auto" w:fill="E5F5FF"/>
          </w:tcPr>
          <w:p w14:paraId="062D6FC0" w14:textId="77777777" w:rsidR="00CE74A7" w:rsidRPr="00CC747C" w:rsidRDefault="00CE74A7" w:rsidP="003110BB">
            <w:pPr>
              <w:jc w:val="both"/>
              <w:rPr>
                <w:bCs/>
                <w:iCs/>
                <w:sz w:val="18"/>
                <w:szCs w:val="18"/>
                <w:lang w:bidi="en-US"/>
              </w:rPr>
            </w:pPr>
            <w:r w:rsidRPr="00CC747C">
              <w:rPr>
                <w:bCs/>
                <w:iCs/>
                <w:sz w:val="18"/>
                <w:szCs w:val="18"/>
                <w:lang w:bidi="en-US"/>
              </w:rPr>
              <w:t>208 (60)</w:t>
            </w:r>
          </w:p>
        </w:tc>
        <w:tc>
          <w:tcPr>
            <w:tcW w:w="1139" w:type="dxa"/>
            <w:tcBorders>
              <w:top w:val="nil"/>
              <w:left w:val="nil"/>
              <w:bottom w:val="nil"/>
              <w:right w:val="nil"/>
            </w:tcBorders>
            <w:shd w:val="clear" w:color="auto" w:fill="E5F5FF"/>
          </w:tcPr>
          <w:p w14:paraId="1824D48C" w14:textId="77777777" w:rsidR="00CE74A7" w:rsidRPr="00CC747C" w:rsidRDefault="00CE74A7" w:rsidP="003110BB">
            <w:pPr>
              <w:jc w:val="both"/>
              <w:rPr>
                <w:bCs/>
                <w:iCs/>
                <w:sz w:val="18"/>
                <w:szCs w:val="18"/>
                <w:lang w:bidi="en-US"/>
              </w:rPr>
            </w:pPr>
            <w:r w:rsidRPr="00CC747C">
              <w:rPr>
                <w:bCs/>
                <w:iCs/>
                <w:sz w:val="18"/>
                <w:szCs w:val="18"/>
                <w:lang w:bidi="en-US"/>
              </w:rPr>
              <w:t>25 (66)</w:t>
            </w:r>
          </w:p>
        </w:tc>
        <w:tc>
          <w:tcPr>
            <w:tcW w:w="992" w:type="dxa"/>
            <w:tcBorders>
              <w:top w:val="nil"/>
              <w:left w:val="nil"/>
              <w:bottom w:val="nil"/>
              <w:right w:val="nil"/>
            </w:tcBorders>
            <w:shd w:val="clear" w:color="auto" w:fill="E5F5FF"/>
          </w:tcPr>
          <w:p w14:paraId="57FAB063" w14:textId="77777777" w:rsidR="00CE74A7" w:rsidRPr="00CC747C" w:rsidRDefault="00CE74A7" w:rsidP="003110BB">
            <w:pPr>
              <w:jc w:val="both"/>
              <w:rPr>
                <w:bCs/>
                <w:iCs/>
                <w:sz w:val="18"/>
                <w:szCs w:val="18"/>
                <w:lang w:bidi="en-US"/>
              </w:rPr>
            </w:pPr>
            <w:r w:rsidRPr="00CC747C">
              <w:rPr>
                <w:bCs/>
                <w:iCs/>
                <w:sz w:val="18"/>
                <w:szCs w:val="18"/>
                <w:lang w:bidi="en-US"/>
              </w:rPr>
              <w:t>174 (59)</w:t>
            </w:r>
          </w:p>
        </w:tc>
        <w:tc>
          <w:tcPr>
            <w:tcW w:w="2410" w:type="dxa"/>
            <w:tcBorders>
              <w:top w:val="nil"/>
              <w:left w:val="nil"/>
              <w:bottom w:val="nil"/>
              <w:right w:val="nil"/>
            </w:tcBorders>
            <w:shd w:val="clear" w:color="auto" w:fill="E5F5FF"/>
          </w:tcPr>
          <w:p w14:paraId="474DA247" w14:textId="77777777" w:rsidR="00CE74A7" w:rsidRPr="00CC747C" w:rsidRDefault="00CE74A7" w:rsidP="003110BB">
            <w:pPr>
              <w:jc w:val="both"/>
              <w:rPr>
                <w:bCs/>
                <w:iCs/>
                <w:sz w:val="18"/>
                <w:szCs w:val="18"/>
                <w:lang w:bidi="en-US"/>
              </w:rPr>
            </w:pPr>
            <w:r w:rsidRPr="00CC747C">
              <w:rPr>
                <w:bCs/>
                <w:iCs/>
                <w:sz w:val="18"/>
                <w:szCs w:val="18"/>
                <w:lang w:bidi="en-US"/>
              </w:rPr>
              <w:t>1,36 (0,67–2,76)</w:t>
            </w:r>
          </w:p>
        </w:tc>
        <w:tc>
          <w:tcPr>
            <w:tcW w:w="1123" w:type="dxa"/>
            <w:tcBorders>
              <w:top w:val="nil"/>
              <w:left w:val="nil"/>
              <w:bottom w:val="nil"/>
              <w:right w:val="nil"/>
            </w:tcBorders>
            <w:shd w:val="clear" w:color="auto" w:fill="E5F5FF"/>
          </w:tcPr>
          <w:p w14:paraId="08574F3E" w14:textId="77777777" w:rsidR="00CE74A7" w:rsidRPr="00CC747C" w:rsidRDefault="00CE74A7" w:rsidP="003110BB">
            <w:pPr>
              <w:jc w:val="both"/>
              <w:rPr>
                <w:bCs/>
                <w:iCs/>
                <w:sz w:val="18"/>
                <w:szCs w:val="18"/>
                <w:lang w:bidi="en-US"/>
              </w:rPr>
            </w:pPr>
            <w:r w:rsidRPr="00CC747C">
              <w:rPr>
                <w:bCs/>
                <w:iCs/>
                <w:sz w:val="18"/>
                <w:szCs w:val="18"/>
                <w:lang w:bidi="en-US"/>
              </w:rPr>
              <w:t>0,40</w:t>
            </w:r>
          </w:p>
        </w:tc>
      </w:tr>
      <w:tr w:rsidR="00CE74A7" w:rsidRPr="00CC747C" w14:paraId="4B9707F3" w14:textId="77777777" w:rsidTr="003110BB">
        <w:tc>
          <w:tcPr>
            <w:tcW w:w="4820" w:type="dxa"/>
            <w:tcBorders>
              <w:top w:val="nil"/>
              <w:left w:val="nil"/>
              <w:bottom w:val="nil"/>
              <w:right w:val="nil"/>
            </w:tcBorders>
          </w:tcPr>
          <w:p w14:paraId="2B2AA151" w14:textId="77777777" w:rsidR="00CE74A7" w:rsidRPr="00CC747C" w:rsidRDefault="00CE74A7" w:rsidP="003110BB">
            <w:pPr>
              <w:ind w:left="172"/>
              <w:jc w:val="both"/>
              <w:rPr>
                <w:bCs/>
                <w:iCs/>
                <w:sz w:val="18"/>
                <w:szCs w:val="18"/>
                <w:lang w:bidi="en-US"/>
              </w:rPr>
            </w:pPr>
            <w:r w:rsidRPr="00CC747C">
              <w:rPr>
                <w:bCs/>
                <w:iCs/>
                <w:sz w:val="18"/>
                <w:szCs w:val="18"/>
                <w:lang w:bidi="en-US"/>
              </w:rPr>
              <w:t xml:space="preserve">Гипотензия </w:t>
            </w:r>
          </w:p>
        </w:tc>
        <w:tc>
          <w:tcPr>
            <w:tcW w:w="1271" w:type="dxa"/>
            <w:tcBorders>
              <w:top w:val="nil"/>
              <w:left w:val="nil"/>
              <w:bottom w:val="nil"/>
              <w:right w:val="nil"/>
            </w:tcBorders>
          </w:tcPr>
          <w:p w14:paraId="1D7B6B0F" w14:textId="77777777" w:rsidR="00CE74A7" w:rsidRPr="00CC747C" w:rsidRDefault="00CE74A7" w:rsidP="003110BB">
            <w:pPr>
              <w:jc w:val="both"/>
              <w:rPr>
                <w:bCs/>
                <w:iCs/>
                <w:sz w:val="18"/>
                <w:szCs w:val="18"/>
                <w:lang w:bidi="en-US"/>
              </w:rPr>
            </w:pPr>
            <w:r w:rsidRPr="00CC747C">
              <w:rPr>
                <w:bCs/>
                <w:iCs/>
                <w:sz w:val="18"/>
                <w:szCs w:val="18"/>
                <w:lang w:bidi="en-US"/>
              </w:rPr>
              <w:t>117 (30)</w:t>
            </w:r>
          </w:p>
        </w:tc>
        <w:tc>
          <w:tcPr>
            <w:tcW w:w="1139" w:type="dxa"/>
            <w:tcBorders>
              <w:top w:val="nil"/>
              <w:left w:val="nil"/>
              <w:bottom w:val="nil"/>
              <w:right w:val="nil"/>
            </w:tcBorders>
          </w:tcPr>
          <w:p w14:paraId="22C6CEA1" w14:textId="77777777" w:rsidR="00CE74A7" w:rsidRPr="00CC747C" w:rsidRDefault="00CE74A7" w:rsidP="003110BB">
            <w:pPr>
              <w:jc w:val="both"/>
              <w:rPr>
                <w:bCs/>
                <w:iCs/>
                <w:sz w:val="18"/>
                <w:szCs w:val="18"/>
                <w:lang w:bidi="en-US"/>
              </w:rPr>
            </w:pPr>
            <w:r w:rsidRPr="00CC747C">
              <w:rPr>
                <w:bCs/>
                <w:iCs/>
                <w:sz w:val="18"/>
                <w:szCs w:val="18"/>
                <w:lang w:bidi="en-US"/>
              </w:rPr>
              <w:t>25 (63)</w:t>
            </w:r>
          </w:p>
        </w:tc>
        <w:tc>
          <w:tcPr>
            <w:tcW w:w="992" w:type="dxa"/>
            <w:tcBorders>
              <w:top w:val="nil"/>
              <w:left w:val="nil"/>
              <w:bottom w:val="nil"/>
              <w:right w:val="nil"/>
            </w:tcBorders>
          </w:tcPr>
          <w:p w14:paraId="3FF1C876" w14:textId="77777777" w:rsidR="00CE74A7" w:rsidRPr="00CC747C" w:rsidRDefault="00CE74A7" w:rsidP="003110BB">
            <w:pPr>
              <w:jc w:val="both"/>
              <w:rPr>
                <w:bCs/>
                <w:iCs/>
                <w:sz w:val="18"/>
                <w:szCs w:val="18"/>
                <w:lang w:bidi="en-US"/>
              </w:rPr>
            </w:pPr>
            <w:r w:rsidRPr="00CC747C">
              <w:rPr>
                <w:bCs/>
                <w:iCs/>
                <w:sz w:val="18"/>
                <w:szCs w:val="18"/>
                <w:lang w:bidi="en-US"/>
              </w:rPr>
              <w:t>88 (30)</w:t>
            </w:r>
          </w:p>
        </w:tc>
        <w:tc>
          <w:tcPr>
            <w:tcW w:w="2410" w:type="dxa"/>
            <w:tcBorders>
              <w:top w:val="nil"/>
              <w:left w:val="nil"/>
              <w:bottom w:val="nil"/>
              <w:right w:val="nil"/>
            </w:tcBorders>
          </w:tcPr>
          <w:p w14:paraId="39A425C4" w14:textId="77777777" w:rsidR="00CE74A7" w:rsidRPr="00CC747C" w:rsidRDefault="00CE74A7" w:rsidP="003110BB">
            <w:pPr>
              <w:jc w:val="both"/>
              <w:rPr>
                <w:bCs/>
                <w:iCs/>
                <w:sz w:val="18"/>
                <w:szCs w:val="18"/>
                <w:lang w:bidi="en-US"/>
              </w:rPr>
            </w:pPr>
            <w:r w:rsidRPr="00CC747C">
              <w:rPr>
                <w:bCs/>
                <w:iCs/>
                <w:sz w:val="18"/>
                <w:szCs w:val="18"/>
                <w:lang w:bidi="en-US"/>
              </w:rPr>
              <w:t>3,86 (1,94–7,68)</w:t>
            </w:r>
          </w:p>
        </w:tc>
        <w:tc>
          <w:tcPr>
            <w:tcW w:w="1123" w:type="dxa"/>
            <w:tcBorders>
              <w:top w:val="nil"/>
              <w:left w:val="nil"/>
              <w:bottom w:val="nil"/>
              <w:right w:val="nil"/>
            </w:tcBorders>
          </w:tcPr>
          <w:p w14:paraId="6949B44E" w14:textId="77777777" w:rsidR="00CE74A7" w:rsidRPr="00CC747C" w:rsidRDefault="00CE74A7" w:rsidP="003110BB">
            <w:pPr>
              <w:jc w:val="both"/>
              <w:rPr>
                <w:bCs/>
                <w:iCs/>
                <w:sz w:val="18"/>
                <w:szCs w:val="18"/>
                <w:lang w:bidi="en-US"/>
              </w:rPr>
            </w:pPr>
            <w:r w:rsidRPr="00CC747C">
              <w:rPr>
                <w:bCs/>
                <w:iCs/>
                <w:sz w:val="18"/>
                <w:szCs w:val="18"/>
                <w:lang w:bidi="en-US"/>
              </w:rPr>
              <w:t>&lt;0,01</w:t>
            </w:r>
          </w:p>
        </w:tc>
      </w:tr>
      <w:tr w:rsidR="00CE74A7" w:rsidRPr="00CC747C" w14:paraId="5002CF03" w14:textId="77777777" w:rsidTr="003110BB">
        <w:tc>
          <w:tcPr>
            <w:tcW w:w="4820" w:type="dxa"/>
            <w:tcBorders>
              <w:top w:val="nil"/>
              <w:left w:val="nil"/>
              <w:bottom w:val="nil"/>
              <w:right w:val="nil"/>
            </w:tcBorders>
            <w:shd w:val="clear" w:color="auto" w:fill="E5F5FF"/>
          </w:tcPr>
          <w:p w14:paraId="7C18D987" w14:textId="77777777" w:rsidR="00CE74A7" w:rsidRPr="00CC747C" w:rsidRDefault="00CE74A7" w:rsidP="003110BB">
            <w:pPr>
              <w:ind w:left="172"/>
              <w:jc w:val="both"/>
              <w:rPr>
                <w:bCs/>
                <w:iCs/>
                <w:sz w:val="18"/>
                <w:szCs w:val="18"/>
                <w:lang w:val="en-US" w:bidi="en-US"/>
              </w:rPr>
            </w:pPr>
            <w:r w:rsidRPr="00CC747C">
              <w:rPr>
                <w:bCs/>
                <w:iCs/>
                <w:sz w:val="18"/>
                <w:szCs w:val="18"/>
                <w:lang w:bidi="en-US"/>
              </w:rPr>
              <w:t>Кровавый</w:t>
            </w:r>
            <w:r w:rsidRPr="00CC747C">
              <w:rPr>
                <w:bCs/>
                <w:iCs/>
                <w:sz w:val="18"/>
                <w:szCs w:val="18"/>
                <w:lang w:val="en-US" w:bidi="en-US"/>
              </w:rPr>
              <w:t xml:space="preserve"> </w:t>
            </w:r>
            <w:r w:rsidRPr="00CC747C">
              <w:rPr>
                <w:bCs/>
                <w:iCs/>
                <w:sz w:val="18"/>
                <w:szCs w:val="18"/>
                <w:lang w:bidi="en-US"/>
              </w:rPr>
              <w:t>понос</w:t>
            </w:r>
            <w:r w:rsidRPr="00CC747C">
              <w:rPr>
                <w:bCs/>
                <w:iCs/>
                <w:sz w:val="18"/>
                <w:szCs w:val="18"/>
                <w:lang w:val="en-US" w:bidi="en-US"/>
              </w:rPr>
              <w:t xml:space="preserve"> </w:t>
            </w:r>
            <w:r w:rsidRPr="00CC747C">
              <w:rPr>
                <w:bCs/>
                <w:iCs/>
                <w:sz w:val="18"/>
                <w:szCs w:val="18"/>
                <w:lang w:bidi="en-US"/>
              </w:rPr>
              <w:t>(макроскопический)</w:t>
            </w:r>
          </w:p>
        </w:tc>
        <w:tc>
          <w:tcPr>
            <w:tcW w:w="1271" w:type="dxa"/>
            <w:tcBorders>
              <w:top w:val="nil"/>
              <w:left w:val="nil"/>
              <w:bottom w:val="nil"/>
              <w:right w:val="nil"/>
            </w:tcBorders>
            <w:shd w:val="clear" w:color="auto" w:fill="E5F5FF"/>
          </w:tcPr>
          <w:p w14:paraId="605E1198" w14:textId="77777777" w:rsidR="00CE74A7" w:rsidRPr="00CC747C" w:rsidRDefault="00CE74A7" w:rsidP="003110BB">
            <w:pPr>
              <w:jc w:val="both"/>
              <w:rPr>
                <w:bCs/>
                <w:iCs/>
                <w:sz w:val="18"/>
                <w:szCs w:val="18"/>
                <w:lang w:bidi="en-US"/>
              </w:rPr>
            </w:pPr>
            <w:r w:rsidRPr="00CC747C">
              <w:rPr>
                <w:bCs/>
                <w:iCs/>
                <w:sz w:val="18"/>
                <w:szCs w:val="18"/>
                <w:lang w:bidi="en-US"/>
              </w:rPr>
              <w:t>52 (15)</w:t>
            </w:r>
          </w:p>
        </w:tc>
        <w:tc>
          <w:tcPr>
            <w:tcW w:w="1139" w:type="dxa"/>
            <w:tcBorders>
              <w:top w:val="nil"/>
              <w:left w:val="nil"/>
              <w:bottom w:val="nil"/>
              <w:right w:val="nil"/>
            </w:tcBorders>
            <w:shd w:val="clear" w:color="auto" w:fill="E5F5FF"/>
          </w:tcPr>
          <w:p w14:paraId="13D5D04F" w14:textId="77777777" w:rsidR="00CE74A7" w:rsidRPr="00CC747C" w:rsidRDefault="00CE74A7" w:rsidP="003110BB">
            <w:pPr>
              <w:jc w:val="both"/>
              <w:rPr>
                <w:bCs/>
                <w:iCs/>
                <w:sz w:val="18"/>
                <w:szCs w:val="18"/>
                <w:lang w:bidi="en-US"/>
              </w:rPr>
            </w:pPr>
            <w:r w:rsidRPr="00CC747C">
              <w:rPr>
                <w:bCs/>
                <w:iCs/>
                <w:sz w:val="18"/>
                <w:szCs w:val="18"/>
                <w:lang w:bidi="en-US"/>
              </w:rPr>
              <w:t>7 (16)</w:t>
            </w:r>
          </w:p>
        </w:tc>
        <w:tc>
          <w:tcPr>
            <w:tcW w:w="992" w:type="dxa"/>
            <w:tcBorders>
              <w:top w:val="nil"/>
              <w:left w:val="nil"/>
              <w:bottom w:val="nil"/>
              <w:right w:val="nil"/>
            </w:tcBorders>
            <w:shd w:val="clear" w:color="auto" w:fill="E5F5FF"/>
          </w:tcPr>
          <w:p w14:paraId="0CA5233F" w14:textId="77777777" w:rsidR="00CE74A7" w:rsidRPr="00CC747C" w:rsidRDefault="00CE74A7" w:rsidP="003110BB">
            <w:pPr>
              <w:jc w:val="both"/>
              <w:rPr>
                <w:bCs/>
                <w:iCs/>
                <w:sz w:val="18"/>
                <w:szCs w:val="18"/>
                <w:lang w:bidi="en-US"/>
              </w:rPr>
            </w:pPr>
            <w:r w:rsidRPr="00CC747C">
              <w:rPr>
                <w:bCs/>
                <w:iCs/>
                <w:sz w:val="18"/>
                <w:szCs w:val="18"/>
                <w:lang w:bidi="en-US"/>
              </w:rPr>
              <w:t>44 (15)</w:t>
            </w:r>
          </w:p>
        </w:tc>
        <w:tc>
          <w:tcPr>
            <w:tcW w:w="2410" w:type="dxa"/>
            <w:tcBorders>
              <w:top w:val="nil"/>
              <w:left w:val="nil"/>
              <w:bottom w:val="nil"/>
              <w:right w:val="nil"/>
            </w:tcBorders>
            <w:shd w:val="clear" w:color="auto" w:fill="E5F5FF"/>
          </w:tcPr>
          <w:p w14:paraId="3645D25F" w14:textId="77777777" w:rsidR="00CE74A7" w:rsidRPr="00CC747C" w:rsidRDefault="00CE74A7" w:rsidP="003110BB">
            <w:pPr>
              <w:jc w:val="both"/>
              <w:rPr>
                <w:bCs/>
                <w:iCs/>
                <w:sz w:val="18"/>
                <w:szCs w:val="18"/>
                <w:lang w:bidi="en-US"/>
              </w:rPr>
            </w:pPr>
            <w:r w:rsidRPr="00CC747C">
              <w:rPr>
                <w:bCs/>
                <w:iCs/>
                <w:sz w:val="18"/>
                <w:szCs w:val="18"/>
                <w:lang w:bidi="en-US"/>
              </w:rPr>
              <w:t>1,14 (0,48–2,71)</w:t>
            </w:r>
          </w:p>
        </w:tc>
        <w:tc>
          <w:tcPr>
            <w:tcW w:w="1123" w:type="dxa"/>
            <w:tcBorders>
              <w:top w:val="nil"/>
              <w:left w:val="nil"/>
              <w:bottom w:val="nil"/>
              <w:right w:val="nil"/>
            </w:tcBorders>
            <w:shd w:val="clear" w:color="auto" w:fill="E5F5FF"/>
          </w:tcPr>
          <w:p w14:paraId="2FA45FFA" w14:textId="77777777" w:rsidR="00CE74A7" w:rsidRPr="00CC747C" w:rsidRDefault="00CE74A7" w:rsidP="003110BB">
            <w:pPr>
              <w:jc w:val="both"/>
              <w:rPr>
                <w:bCs/>
                <w:iCs/>
                <w:sz w:val="18"/>
                <w:szCs w:val="18"/>
                <w:lang w:bidi="en-US"/>
              </w:rPr>
            </w:pPr>
            <w:r w:rsidRPr="00CC747C">
              <w:rPr>
                <w:bCs/>
                <w:iCs/>
                <w:sz w:val="18"/>
                <w:szCs w:val="18"/>
                <w:lang w:bidi="en-US"/>
              </w:rPr>
              <w:t>0,77</w:t>
            </w:r>
          </w:p>
        </w:tc>
      </w:tr>
      <w:tr w:rsidR="00CE74A7" w:rsidRPr="00CC747C" w14:paraId="0130D00A" w14:textId="77777777" w:rsidTr="003110BB">
        <w:tc>
          <w:tcPr>
            <w:tcW w:w="4820" w:type="dxa"/>
            <w:tcBorders>
              <w:top w:val="nil"/>
              <w:left w:val="nil"/>
              <w:bottom w:val="nil"/>
              <w:right w:val="nil"/>
            </w:tcBorders>
          </w:tcPr>
          <w:p w14:paraId="16CC9416" w14:textId="77777777" w:rsidR="00CE74A7" w:rsidRPr="00CC747C" w:rsidRDefault="00CE74A7" w:rsidP="003110BB">
            <w:pPr>
              <w:jc w:val="both"/>
              <w:rPr>
                <w:bCs/>
                <w:iCs/>
                <w:sz w:val="18"/>
                <w:szCs w:val="18"/>
                <w:lang w:bidi="en-US"/>
              </w:rPr>
            </w:pPr>
            <w:r w:rsidRPr="00CC747C">
              <w:rPr>
                <w:b/>
                <w:bCs/>
                <w:iCs/>
                <w:sz w:val="18"/>
                <w:szCs w:val="18"/>
                <w:lang w:bidi="en-US"/>
              </w:rPr>
              <w:t>Лабораторные данные</w:t>
            </w:r>
          </w:p>
        </w:tc>
        <w:tc>
          <w:tcPr>
            <w:tcW w:w="1271" w:type="dxa"/>
            <w:tcBorders>
              <w:top w:val="nil"/>
              <w:left w:val="nil"/>
              <w:bottom w:val="nil"/>
              <w:right w:val="nil"/>
            </w:tcBorders>
          </w:tcPr>
          <w:p w14:paraId="4159DC58"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2F66F955" w14:textId="77777777" w:rsidR="00CE74A7" w:rsidRPr="00CC747C" w:rsidRDefault="00CE74A7" w:rsidP="003110BB">
            <w:pPr>
              <w:jc w:val="both"/>
              <w:rPr>
                <w:bCs/>
                <w:iCs/>
                <w:sz w:val="18"/>
                <w:szCs w:val="18"/>
                <w:lang w:bidi="en-US"/>
              </w:rPr>
            </w:pPr>
          </w:p>
        </w:tc>
        <w:tc>
          <w:tcPr>
            <w:tcW w:w="992" w:type="dxa"/>
            <w:tcBorders>
              <w:top w:val="nil"/>
              <w:left w:val="nil"/>
              <w:bottom w:val="nil"/>
              <w:right w:val="nil"/>
            </w:tcBorders>
          </w:tcPr>
          <w:p w14:paraId="1C77F1CC" w14:textId="77777777" w:rsidR="00CE74A7" w:rsidRPr="00CC747C" w:rsidRDefault="00CE74A7" w:rsidP="003110BB">
            <w:pPr>
              <w:jc w:val="both"/>
              <w:rPr>
                <w:bCs/>
                <w:iCs/>
                <w:sz w:val="18"/>
                <w:szCs w:val="18"/>
                <w:lang w:bidi="en-US"/>
              </w:rPr>
            </w:pPr>
          </w:p>
        </w:tc>
        <w:tc>
          <w:tcPr>
            <w:tcW w:w="2410" w:type="dxa"/>
            <w:tcBorders>
              <w:top w:val="nil"/>
              <w:left w:val="nil"/>
              <w:bottom w:val="nil"/>
              <w:right w:val="nil"/>
            </w:tcBorders>
          </w:tcPr>
          <w:p w14:paraId="4083D043"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1BD97A2D" w14:textId="77777777" w:rsidR="00CE74A7" w:rsidRPr="00CC747C" w:rsidRDefault="00CE74A7" w:rsidP="003110BB">
            <w:pPr>
              <w:jc w:val="both"/>
              <w:rPr>
                <w:bCs/>
                <w:iCs/>
                <w:sz w:val="18"/>
                <w:szCs w:val="18"/>
                <w:lang w:bidi="en-US"/>
              </w:rPr>
            </w:pPr>
          </w:p>
        </w:tc>
      </w:tr>
      <w:tr w:rsidR="00CE74A7" w:rsidRPr="00CC747C" w14:paraId="74FA2CB5" w14:textId="77777777" w:rsidTr="003110BB">
        <w:tc>
          <w:tcPr>
            <w:tcW w:w="4820" w:type="dxa"/>
            <w:tcBorders>
              <w:top w:val="nil"/>
              <w:left w:val="nil"/>
              <w:bottom w:val="nil"/>
              <w:right w:val="nil"/>
            </w:tcBorders>
          </w:tcPr>
          <w:p w14:paraId="48A9D23E" w14:textId="77777777" w:rsidR="00CE74A7" w:rsidRPr="00CC747C" w:rsidRDefault="00CE74A7" w:rsidP="003110BB">
            <w:pPr>
              <w:ind w:left="172"/>
              <w:jc w:val="both"/>
              <w:rPr>
                <w:bCs/>
                <w:iCs/>
                <w:sz w:val="18"/>
                <w:szCs w:val="18"/>
                <w:lang w:bidi="en-US"/>
              </w:rPr>
            </w:pPr>
            <w:r w:rsidRPr="00CC747C">
              <w:rPr>
                <w:bCs/>
                <w:iCs/>
                <w:sz w:val="18"/>
                <w:szCs w:val="18"/>
                <w:lang w:bidi="en-US"/>
              </w:rPr>
              <w:t xml:space="preserve">Содержание креатинина до начала диареи </w:t>
            </w:r>
          </w:p>
        </w:tc>
        <w:tc>
          <w:tcPr>
            <w:tcW w:w="1271" w:type="dxa"/>
            <w:tcBorders>
              <w:top w:val="nil"/>
              <w:left w:val="nil"/>
              <w:bottom w:val="nil"/>
              <w:right w:val="nil"/>
            </w:tcBorders>
          </w:tcPr>
          <w:p w14:paraId="35F380B9" w14:textId="77777777" w:rsidR="00CE74A7" w:rsidRPr="00CC747C" w:rsidRDefault="00CE74A7" w:rsidP="003110BB">
            <w:pPr>
              <w:jc w:val="both"/>
              <w:rPr>
                <w:bCs/>
                <w:iCs/>
                <w:sz w:val="18"/>
                <w:szCs w:val="18"/>
                <w:lang w:bidi="en-US"/>
              </w:rPr>
            </w:pPr>
          </w:p>
        </w:tc>
        <w:tc>
          <w:tcPr>
            <w:tcW w:w="1139" w:type="dxa"/>
            <w:tcBorders>
              <w:top w:val="nil"/>
              <w:left w:val="nil"/>
              <w:bottom w:val="nil"/>
              <w:right w:val="nil"/>
            </w:tcBorders>
          </w:tcPr>
          <w:p w14:paraId="599E033C" w14:textId="77777777" w:rsidR="00CE74A7" w:rsidRPr="00CC747C" w:rsidRDefault="00CE74A7" w:rsidP="003110BB">
            <w:pPr>
              <w:jc w:val="both"/>
              <w:rPr>
                <w:bCs/>
                <w:iCs/>
                <w:sz w:val="18"/>
                <w:szCs w:val="18"/>
                <w:lang w:bidi="en-US"/>
              </w:rPr>
            </w:pPr>
          </w:p>
        </w:tc>
        <w:tc>
          <w:tcPr>
            <w:tcW w:w="992" w:type="dxa"/>
            <w:tcBorders>
              <w:top w:val="nil"/>
              <w:left w:val="nil"/>
              <w:bottom w:val="nil"/>
              <w:right w:val="nil"/>
            </w:tcBorders>
          </w:tcPr>
          <w:p w14:paraId="1DEF0052" w14:textId="77777777" w:rsidR="00CE74A7" w:rsidRPr="00CC747C" w:rsidRDefault="00CE74A7" w:rsidP="003110BB">
            <w:pPr>
              <w:jc w:val="both"/>
              <w:rPr>
                <w:bCs/>
                <w:iCs/>
                <w:sz w:val="18"/>
                <w:szCs w:val="18"/>
                <w:lang w:bidi="en-US"/>
              </w:rPr>
            </w:pPr>
          </w:p>
        </w:tc>
        <w:tc>
          <w:tcPr>
            <w:tcW w:w="2410" w:type="dxa"/>
            <w:tcBorders>
              <w:top w:val="nil"/>
              <w:left w:val="nil"/>
              <w:bottom w:val="nil"/>
              <w:right w:val="nil"/>
            </w:tcBorders>
          </w:tcPr>
          <w:p w14:paraId="74EC165D"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2022E00E" w14:textId="77777777" w:rsidR="00CE74A7" w:rsidRPr="00CC747C" w:rsidRDefault="00CE74A7" w:rsidP="003110BB">
            <w:pPr>
              <w:jc w:val="both"/>
              <w:rPr>
                <w:bCs/>
                <w:iCs/>
                <w:sz w:val="18"/>
                <w:szCs w:val="18"/>
                <w:lang w:bidi="en-US"/>
              </w:rPr>
            </w:pPr>
          </w:p>
        </w:tc>
      </w:tr>
      <w:tr w:rsidR="00CE74A7" w:rsidRPr="00CC747C" w14:paraId="14559F11" w14:textId="77777777" w:rsidTr="003110BB">
        <w:tc>
          <w:tcPr>
            <w:tcW w:w="4820" w:type="dxa"/>
            <w:tcBorders>
              <w:top w:val="nil"/>
              <w:left w:val="nil"/>
              <w:bottom w:val="nil"/>
              <w:right w:val="nil"/>
            </w:tcBorders>
          </w:tcPr>
          <w:p w14:paraId="3C9221BA" w14:textId="77777777" w:rsidR="00CE74A7" w:rsidRPr="00CC747C" w:rsidRDefault="00CE74A7" w:rsidP="003110BB">
            <w:pPr>
              <w:ind w:left="172" w:firstLine="142"/>
              <w:jc w:val="both"/>
              <w:rPr>
                <w:bCs/>
                <w:iCs/>
                <w:sz w:val="18"/>
                <w:szCs w:val="18"/>
                <w:lang w:val="en-US" w:bidi="en-US"/>
              </w:rPr>
            </w:pPr>
            <w:r w:rsidRPr="00CC747C">
              <w:rPr>
                <w:bCs/>
                <w:iCs/>
                <w:sz w:val="18"/>
                <w:szCs w:val="18"/>
                <w:lang w:bidi="en-US"/>
              </w:rPr>
              <w:t xml:space="preserve">&lt;90 </w:t>
            </w:r>
          </w:p>
        </w:tc>
        <w:tc>
          <w:tcPr>
            <w:tcW w:w="1271" w:type="dxa"/>
            <w:tcBorders>
              <w:top w:val="nil"/>
              <w:left w:val="nil"/>
              <w:bottom w:val="nil"/>
              <w:right w:val="nil"/>
            </w:tcBorders>
          </w:tcPr>
          <w:p w14:paraId="4D24ADB8" w14:textId="77777777" w:rsidR="00CE74A7" w:rsidRPr="00CC747C" w:rsidRDefault="00CE74A7" w:rsidP="003110BB">
            <w:pPr>
              <w:jc w:val="both"/>
              <w:rPr>
                <w:bCs/>
                <w:iCs/>
                <w:sz w:val="18"/>
                <w:szCs w:val="18"/>
                <w:lang w:val="en-US" w:bidi="en-US"/>
              </w:rPr>
            </w:pPr>
            <w:r w:rsidRPr="00CC747C">
              <w:rPr>
                <w:bCs/>
                <w:iCs/>
                <w:sz w:val="18"/>
                <w:szCs w:val="18"/>
                <w:lang w:bidi="en-US"/>
              </w:rPr>
              <w:t>199 (58)</w:t>
            </w:r>
          </w:p>
        </w:tc>
        <w:tc>
          <w:tcPr>
            <w:tcW w:w="1139" w:type="dxa"/>
            <w:tcBorders>
              <w:top w:val="nil"/>
              <w:left w:val="nil"/>
              <w:bottom w:val="nil"/>
              <w:right w:val="nil"/>
            </w:tcBorders>
          </w:tcPr>
          <w:p w14:paraId="13293AD2" w14:textId="77777777" w:rsidR="00CE74A7" w:rsidRPr="00CC747C" w:rsidRDefault="00CE74A7" w:rsidP="003110BB">
            <w:pPr>
              <w:jc w:val="both"/>
              <w:rPr>
                <w:bCs/>
                <w:iCs/>
                <w:sz w:val="18"/>
                <w:szCs w:val="18"/>
                <w:lang w:val="en-US" w:bidi="en-US"/>
              </w:rPr>
            </w:pPr>
            <w:r w:rsidRPr="00CC747C">
              <w:rPr>
                <w:bCs/>
                <w:iCs/>
                <w:sz w:val="18"/>
                <w:szCs w:val="18"/>
                <w:lang w:bidi="en-US"/>
              </w:rPr>
              <w:t>17 (43)</w:t>
            </w:r>
          </w:p>
        </w:tc>
        <w:tc>
          <w:tcPr>
            <w:tcW w:w="992" w:type="dxa"/>
            <w:tcBorders>
              <w:top w:val="nil"/>
              <w:left w:val="nil"/>
              <w:bottom w:val="nil"/>
              <w:right w:val="nil"/>
            </w:tcBorders>
          </w:tcPr>
          <w:p w14:paraId="2FC24F00" w14:textId="77777777" w:rsidR="00CE74A7" w:rsidRPr="00CC747C" w:rsidRDefault="00CE74A7" w:rsidP="003110BB">
            <w:pPr>
              <w:jc w:val="both"/>
              <w:rPr>
                <w:bCs/>
                <w:iCs/>
                <w:sz w:val="18"/>
                <w:szCs w:val="18"/>
                <w:lang w:val="en-US" w:bidi="en-US"/>
              </w:rPr>
            </w:pPr>
            <w:r w:rsidRPr="00CC747C">
              <w:rPr>
                <w:bCs/>
                <w:iCs/>
                <w:sz w:val="18"/>
                <w:szCs w:val="18"/>
                <w:lang w:bidi="en-US"/>
              </w:rPr>
              <w:t>178 (61)</w:t>
            </w:r>
          </w:p>
        </w:tc>
        <w:tc>
          <w:tcPr>
            <w:tcW w:w="2410" w:type="dxa"/>
            <w:tcBorders>
              <w:top w:val="nil"/>
              <w:left w:val="nil"/>
              <w:bottom w:val="nil"/>
              <w:right w:val="nil"/>
            </w:tcBorders>
          </w:tcPr>
          <w:p w14:paraId="4C5D7C21" w14:textId="77777777" w:rsidR="00CE74A7" w:rsidRPr="00CC747C" w:rsidRDefault="00CE74A7" w:rsidP="003110BB">
            <w:pPr>
              <w:jc w:val="both"/>
              <w:rPr>
                <w:bCs/>
                <w:iCs/>
                <w:sz w:val="18"/>
                <w:szCs w:val="18"/>
                <w:lang w:val="en-US" w:bidi="en-US"/>
              </w:rPr>
            </w:pPr>
            <w:r w:rsidRPr="00CC747C">
              <w:rPr>
                <w:bCs/>
                <w:iCs/>
                <w:sz w:val="18"/>
                <w:szCs w:val="18"/>
                <w:lang w:bidi="en-US"/>
              </w:rPr>
              <w:t>1 (</w:t>
            </w:r>
            <w:r>
              <w:rPr>
                <w:bCs/>
                <w:iCs/>
                <w:sz w:val="18"/>
                <w:szCs w:val="18"/>
                <w:lang w:bidi="en-US"/>
              </w:rPr>
              <w:t>референсная категория</w:t>
            </w:r>
            <w:r w:rsidRPr="00CC747C">
              <w:rPr>
                <w:bCs/>
                <w:iCs/>
                <w:sz w:val="18"/>
                <w:szCs w:val="18"/>
                <w:lang w:bidi="en-US"/>
              </w:rPr>
              <w:t>)</w:t>
            </w:r>
          </w:p>
        </w:tc>
        <w:tc>
          <w:tcPr>
            <w:tcW w:w="1123" w:type="dxa"/>
            <w:tcBorders>
              <w:top w:val="nil"/>
              <w:left w:val="nil"/>
              <w:bottom w:val="nil"/>
              <w:right w:val="nil"/>
            </w:tcBorders>
          </w:tcPr>
          <w:p w14:paraId="396FE29E" w14:textId="77777777" w:rsidR="00CE74A7" w:rsidRPr="00CC747C" w:rsidRDefault="00CE74A7" w:rsidP="003110BB">
            <w:pPr>
              <w:jc w:val="both"/>
              <w:rPr>
                <w:bCs/>
                <w:iCs/>
                <w:sz w:val="18"/>
                <w:szCs w:val="18"/>
                <w:lang w:val="en-US" w:bidi="en-US"/>
              </w:rPr>
            </w:pPr>
            <w:r w:rsidRPr="00CC747C">
              <w:rPr>
                <w:bCs/>
                <w:iCs/>
                <w:sz w:val="18"/>
                <w:szCs w:val="18"/>
                <w:lang w:bidi="en-US"/>
              </w:rPr>
              <w:t>0,05</w:t>
            </w:r>
          </w:p>
        </w:tc>
      </w:tr>
      <w:tr w:rsidR="00CE74A7" w:rsidRPr="00CC747C" w14:paraId="54748396" w14:textId="77777777" w:rsidTr="003110BB">
        <w:tc>
          <w:tcPr>
            <w:tcW w:w="4820" w:type="dxa"/>
            <w:tcBorders>
              <w:top w:val="nil"/>
              <w:left w:val="nil"/>
              <w:bottom w:val="nil"/>
              <w:right w:val="nil"/>
            </w:tcBorders>
            <w:shd w:val="clear" w:color="auto" w:fill="E5F5FF"/>
          </w:tcPr>
          <w:p w14:paraId="33C41695" w14:textId="77777777" w:rsidR="00CE74A7" w:rsidRPr="00CC747C" w:rsidRDefault="00CE74A7" w:rsidP="003110BB">
            <w:pPr>
              <w:ind w:left="172" w:firstLine="142"/>
              <w:jc w:val="both"/>
              <w:rPr>
                <w:bCs/>
                <w:iCs/>
                <w:sz w:val="18"/>
                <w:szCs w:val="18"/>
                <w:lang w:bidi="en-US"/>
              </w:rPr>
            </w:pPr>
            <w:r>
              <w:rPr>
                <w:bCs/>
                <w:iCs/>
                <w:sz w:val="18"/>
                <w:szCs w:val="18"/>
                <w:lang w:val="en-US" w:bidi="en-US"/>
              </w:rPr>
              <w:t>≥</w:t>
            </w:r>
            <w:r w:rsidRPr="00CC747C">
              <w:rPr>
                <w:bCs/>
                <w:iCs/>
                <w:sz w:val="18"/>
                <w:szCs w:val="18"/>
                <w:lang w:bidi="en-US"/>
              </w:rPr>
              <w:t xml:space="preserve">90 </w:t>
            </w:r>
          </w:p>
        </w:tc>
        <w:tc>
          <w:tcPr>
            <w:tcW w:w="1271" w:type="dxa"/>
            <w:tcBorders>
              <w:top w:val="nil"/>
              <w:left w:val="nil"/>
              <w:bottom w:val="nil"/>
              <w:right w:val="nil"/>
            </w:tcBorders>
            <w:shd w:val="clear" w:color="auto" w:fill="E5F5FF"/>
          </w:tcPr>
          <w:p w14:paraId="04A32FF1" w14:textId="77777777" w:rsidR="00CE74A7" w:rsidRPr="00CC747C" w:rsidRDefault="00CE74A7" w:rsidP="003110BB">
            <w:pPr>
              <w:jc w:val="both"/>
              <w:rPr>
                <w:bCs/>
                <w:iCs/>
                <w:sz w:val="18"/>
                <w:szCs w:val="18"/>
                <w:lang w:bidi="en-US"/>
              </w:rPr>
            </w:pPr>
            <w:r w:rsidRPr="00CC747C">
              <w:rPr>
                <w:bCs/>
                <w:iCs/>
                <w:sz w:val="18"/>
                <w:szCs w:val="18"/>
                <w:lang w:bidi="en-US"/>
              </w:rPr>
              <w:t>109 (32)</w:t>
            </w:r>
          </w:p>
        </w:tc>
        <w:tc>
          <w:tcPr>
            <w:tcW w:w="1139" w:type="dxa"/>
            <w:tcBorders>
              <w:top w:val="nil"/>
              <w:left w:val="nil"/>
              <w:bottom w:val="nil"/>
              <w:right w:val="nil"/>
            </w:tcBorders>
            <w:shd w:val="clear" w:color="auto" w:fill="E5F5FF"/>
          </w:tcPr>
          <w:p w14:paraId="0372F3EA" w14:textId="77777777" w:rsidR="00CE74A7" w:rsidRPr="00CC747C" w:rsidRDefault="00CE74A7" w:rsidP="003110BB">
            <w:pPr>
              <w:jc w:val="both"/>
              <w:rPr>
                <w:bCs/>
                <w:iCs/>
                <w:sz w:val="18"/>
                <w:szCs w:val="18"/>
                <w:lang w:bidi="en-US"/>
              </w:rPr>
            </w:pPr>
            <w:r w:rsidRPr="00CC747C">
              <w:rPr>
                <w:bCs/>
                <w:iCs/>
                <w:sz w:val="18"/>
                <w:szCs w:val="18"/>
                <w:lang w:bidi="en-US"/>
              </w:rPr>
              <w:t>16 (40)</w:t>
            </w:r>
          </w:p>
        </w:tc>
        <w:tc>
          <w:tcPr>
            <w:tcW w:w="992" w:type="dxa"/>
            <w:tcBorders>
              <w:top w:val="nil"/>
              <w:left w:val="nil"/>
              <w:bottom w:val="nil"/>
              <w:right w:val="nil"/>
            </w:tcBorders>
            <w:shd w:val="clear" w:color="auto" w:fill="E5F5FF"/>
          </w:tcPr>
          <w:p w14:paraId="6C0416CC" w14:textId="77777777" w:rsidR="00CE74A7" w:rsidRPr="00CC747C" w:rsidRDefault="00CE74A7" w:rsidP="003110BB">
            <w:pPr>
              <w:jc w:val="both"/>
              <w:rPr>
                <w:bCs/>
                <w:iCs/>
                <w:sz w:val="18"/>
                <w:szCs w:val="18"/>
                <w:lang w:bidi="en-US"/>
              </w:rPr>
            </w:pPr>
            <w:r w:rsidRPr="00CC747C">
              <w:rPr>
                <w:bCs/>
                <w:iCs/>
                <w:sz w:val="18"/>
                <w:szCs w:val="18"/>
                <w:lang w:bidi="en-US"/>
              </w:rPr>
              <w:t>89 (30)</w:t>
            </w:r>
          </w:p>
        </w:tc>
        <w:tc>
          <w:tcPr>
            <w:tcW w:w="2410" w:type="dxa"/>
            <w:tcBorders>
              <w:top w:val="nil"/>
              <w:left w:val="nil"/>
              <w:bottom w:val="nil"/>
              <w:right w:val="nil"/>
            </w:tcBorders>
            <w:shd w:val="clear" w:color="auto" w:fill="E5F5FF"/>
          </w:tcPr>
          <w:p w14:paraId="73EB7230" w14:textId="77777777" w:rsidR="00CE74A7" w:rsidRPr="00CC747C" w:rsidRDefault="00CE74A7" w:rsidP="003110BB">
            <w:pPr>
              <w:jc w:val="both"/>
              <w:rPr>
                <w:bCs/>
                <w:iCs/>
                <w:sz w:val="18"/>
                <w:szCs w:val="18"/>
                <w:lang w:bidi="en-US"/>
              </w:rPr>
            </w:pPr>
            <w:r w:rsidRPr="00CC747C">
              <w:rPr>
                <w:bCs/>
                <w:iCs/>
                <w:sz w:val="18"/>
                <w:szCs w:val="18"/>
                <w:lang w:bidi="en-US"/>
              </w:rPr>
              <w:t>1,88 (0,91–3,90)</w:t>
            </w:r>
          </w:p>
        </w:tc>
        <w:tc>
          <w:tcPr>
            <w:tcW w:w="1123" w:type="dxa"/>
            <w:tcBorders>
              <w:top w:val="nil"/>
              <w:left w:val="nil"/>
              <w:bottom w:val="nil"/>
              <w:right w:val="nil"/>
            </w:tcBorders>
            <w:shd w:val="clear" w:color="auto" w:fill="E5F5FF"/>
          </w:tcPr>
          <w:p w14:paraId="2A8892CD" w14:textId="77777777" w:rsidR="00CE74A7" w:rsidRPr="00CC747C" w:rsidRDefault="00CE74A7" w:rsidP="003110BB">
            <w:pPr>
              <w:jc w:val="both"/>
              <w:rPr>
                <w:bCs/>
                <w:iCs/>
                <w:sz w:val="18"/>
                <w:szCs w:val="18"/>
                <w:lang w:bidi="en-US"/>
              </w:rPr>
            </w:pPr>
          </w:p>
        </w:tc>
      </w:tr>
      <w:tr w:rsidR="00CE74A7" w:rsidRPr="00CC747C" w14:paraId="67CF313C" w14:textId="77777777" w:rsidTr="003110BB">
        <w:tc>
          <w:tcPr>
            <w:tcW w:w="4820" w:type="dxa"/>
            <w:tcBorders>
              <w:top w:val="nil"/>
              <w:left w:val="nil"/>
              <w:bottom w:val="single" w:sz="4" w:space="0" w:color="auto"/>
              <w:right w:val="nil"/>
            </w:tcBorders>
          </w:tcPr>
          <w:p w14:paraId="14E8E56A" w14:textId="77777777" w:rsidR="00CE74A7" w:rsidRPr="00CC747C" w:rsidRDefault="00CE74A7" w:rsidP="003110BB">
            <w:pPr>
              <w:ind w:left="172"/>
              <w:jc w:val="both"/>
              <w:rPr>
                <w:bCs/>
                <w:iCs/>
                <w:sz w:val="18"/>
                <w:szCs w:val="18"/>
                <w:lang w:bidi="en-US"/>
              </w:rPr>
            </w:pPr>
            <w:r w:rsidRPr="00CC747C">
              <w:rPr>
                <w:bCs/>
                <w:iCs/>
                <w:sz w:val="18"/>
                <w:szCs w:val="18"/>
                <w:lang w:bidi="en-US"/>
              </w:rPr>
              <w:t xml:space="preserve">Диализ </w:t>
            </w:r>
          </w:p>
        </w:tc>
        <w:tc>
          <w:tcPr>
            <w:tcW w:w="1271" w:type="dxa"/>
            <w:tcBorders>
              <w:top w:val="nil"/>
              <w:left w:val="nil"/>
              <w:bottom w:val="single" w:sz="4" w:space="0" w:color="auto"/>
              <w:right w:val="nil"/>
            </w:tcBorders>
          </w:tcPr>
          <w:p w14:paraId="45B5D7C4" w14:textId="77777777" w:rsidR="00CE74A7" w:rsidRPr="00CC747C" w:rsidRDefault="00CE74A7" w:rsidP="003110BB">
            <w:pPr>
              <w:jc w:val="both"/>
              <w:rPr>
                <w:bCs/>
                <w:iCs/>
                <w:sz w:val="18"/>
                <w:szCs w:val="18"/>
                <w:lang w:bidi="en-US"/>
              </w:rPr>
            </w:pPr>
            <w:r w:rsidRPr="00CC747C">
              <w:rPr>
                <w:bCs/>
                <w:iCs/>
                <w:sz w:val="18"/>
                <w:szCs w:val="18"/>
                <w:lang w:bidi="en-US"/>
              </w:rPr>
              <w:t>33 (10)</w:t>
            </w:r>
          </w:p>
        </w:tc>
        <w:tc>
          <w:tcPr>
            <w:tcW w:w="1139" w:type="dxa"/>
            <w:tcBorders>
              <w:top w:val="nil"/>
              <w:left w:val="nil"/>
              <w:bottom w:val="single" w:sz="4" w:space="0" w:color="auto"/>
              <w:right w:val="nil"/>
            </w:tcBorders>
          </w:tcPr>
          <w:p w14:paraId="6C23663F" w14:textId="77777777" w:rsidR="00CE74A7" w:rsidRPr="00CC747C" w:rsidRDefault="00CE74A7" w:rsidP="003110BB">
            <w:pPr>
              <w:jc w:val="both"/>
              <w:rPr>
                <w:bCs/>
                <w:iCs/>
                <w:sz w:val="18"/>
                <w:szCs w:val="18"/>
                <w:lang w:bidi="en-US"/>
              </w:rPr>
            </w:pPr>
            <w:r w:rsidRPr="00CC747C">
              <w:rPr>
                <w:bCs/>
                <w:iCs/>
                <w:sz w:val="18"/>
                <w:szCs w:val="18"/>
                <w:lang w:bidi="en-US"/>
              </w:rPr>
              <w:t>7 (18)</w:t>
            </w:r>
          </w:p>
        </w:tc>
        <w:tc>
          <w:tcPr>
            <w:tcW w:w="992" w:type="dxa"/>
            <w:tcBorders>
              <w:top w:val="nil"/>
              <w:left w:val="nil"/>
              <w:bottom w:val="single" w:sz="4" w:space="0" w:color="auto"/>
              <w:right w:val="nil"/>
            </w:tcBorders>
          </w:tcPr>
          <w:p w14:paraId="25167C3E" w14:textId="77777777" w:rsidR="00CE74A7" w:rsidRPr="00CC747C" w:rsidRDefault="00CE74A7" w:rsidP="003110BB">
            <w:pPr>
              <w:jc w:val="both"/>
              <w:rPr>
                <w:bCs/>
                <w:iCs/>
                <w:sz w:val="18"/>
                <w:szCs w:val="18"/>
                <w:lang w:bidi="en-US"/>
              </w:rPr>
            </w:pPr>
            <w:r w:rsidRPr="00CC747C">
              <w:rPr>
                <w:bCs/>
                <w:iCs/>
                <w:sz w:val="18"/>
                <w:szCs w:val="18"/>
                <w:lang w:bidi="en-US"/>
              </w:rPr>
              <w:t>25 (9)</w:t>
            </w:r>
          </w:p>
        </w:tc>
        <w:tc>
          <w:tcPr>
            <w:tcW w:w="2410" w:type="dxa"/>
            <w:tcBorders>
              <w:top w:val="nil"/>
              <w:left w:val="nil"/>
              <w:bottom w:val="single" w:sz="4" w:space="0" w:color="auto"/>
              <w:right w:val="nil"/>
            </w:tcBorders>
          </w:tcPr>
          <w:p w14:paraId="6AA92C04" w14:textId="77777777" w:rsidR="00CE74A7" w:rsidRPr="00CC747C" w:rsidRDefault="00CE74A7" w:rsidP="003110BB">
            <w:pPr>
              <w:jc w:val="both"/>
              <w:rPr>
                <w:bCs/>
                <w:iCs/>
                <w:sz w:val="18"/>
                <w:szCs w:val="18"/>
                <w:lang w:bidi="en-US"/>
              </w:rPr>
            </w:pPr>
            <w:r w:rsidRPr="00CC747C">
              <w:rPr>
                <w:bCs/>
                <w:iCs/>
                <w:sz w:val="18"/>
                <w:szCs w:val="18"/>
                <w:lang w:bidi="en-US"/>
              </w:rPr>
              <w:t>2,93 (1,11–7,77)</w:t>
            </w:r>
          </w:p>
        </w:tc>
        <w:tc>
          <w:tcPr>
            <w:tcW w:w="1123" w:type="dxa"/>
            <w:tcBorders>
              <w:top w:val="nil"/>
              <w:left w:val="nil"/>
              <w:bottom w:val="single" w:sz="4" w:space="0" w:color="auto"/>
              <w:right w:val="nil"/>
            </w:tcBorders>
          </w:tcPr>
          <w:p w14:paraId="770A78F4" w14:textId="77777777" w:rsidR="00CE74A7" w:rsidRPr="00CC747C" w:rsidRDefault="00CE74A7" w:rsidP="003110BB">
            <w:pPr>
              <w:jc w:val="both"/>
              <w:rPr>
                <w:bCs/>
                <w:iCs/>
                <w:sz w:val="18"/>
                <w:szCs w:val="18"/>
                <w:lang w:bidi="en-US"/>
              </w:rPr>
            </w:pPr>
          </w:p>
        </w:tc>
      </w:tr>
      <w:tr w:rsidR="00CE74A7" w:rsidRPr="00CC747C" w14:paraId="6A8E1892" w14:textId="77777777" w:rsidTr="003110BB">
        <w:tc>
          <w:tcPr>
            <w:tcW w:w="11755" w:type="dxa"/>
            <w:gridSpan w:val="6"/>
            <w:tcBorders>
              <w:left w:val="nil"/>
              <w:bottom w:val="nil"/>
              <w:right w:val="nil"/>
            </w:tcBorders>
          </w:tcPr>
          <w:p w14:paraId="12A0A9BC" w14:textId="77777777" w:rsidR="00CE74A7" w:rsidRPr="00F365F3" w:rsidRDefault="00CE74A7" w:rsidP="003110BB">
            <w:pPr>
              <w:jc w:val="both"/>
              <w:rPr>
                <w:bCs/>
                <w:iCs/>
                <w:sz w:val="18"/>
                <w:szCs w:val="18"/>
                <w:lang w:bidi="en-US"/>
              </w:rPr>
            </w:pPr>
            <w:r w:rsidRPr="00CC747C">
              <w:rPr>
                <w:bCs/>
                <w:iCs/>
                <w:sz w:val="18"/>
                <w:szCs w:val="18"/>
                <w:lang w:val="en-US" w:bidi="en-US"/>
              </w:rPr>
              <w:t>CD</w:t>
            </w:r>
            <w:r w:rsidRPr="00CC747C">
              <w:rPr>
                <w:bCs/>
                <w:iCs/>
                <w:sz w:val="18"/>
                <w:szCs w:val="18"/>
                <w:lang w:bidi="en-US"/>
              </w:rPr>
              <w:t xml:space="preserve"> —</w:t>
            </w:r>
            <w:r>
              <w:rPr>
                <w:bCs/>
                <w:iCs/>
                <w:sz w:val="18"/>
                <w:szCs w:val="18"/>
                <w:lang w:bidi="en-US"/>
              </w:rPr>
              <w:t xml:space="preserve"> </w:t>
            </w:r>
            <w:r w:rsidRPr="00CC747C">
              <w:rPr>
                <w:bCs/>
                <w:i/>
                <w:iCs/>
                <w:sz w:val="18"/>
                <w:szCs w:val="18"/>
                <w:lang w:val="en-US" w:bidi="en-US"/>
              </w:rPr>
              <w:t>Clostridium</w:t>
            </w:r>
            <w:r w:rsidRPr="00CC747C">
              <w:rPr>
                <w:bCs/>
                <w:i/>
                <w:iCs/>
                <w:sz w:val="18"/>
                <w:szCs w:val="18"/>
                <w:lang w:bidi="en-US"/>
              </w:rPr>
              <w:t xml:space="preserve"> </w:t>
            </w:r>
            <w:r w:rsidRPr="00CC747C">
              <w:rPr>
                <w:bCs/>
                <w:i/>
                <w:iCs/>
                <w:sz w:val="18"/>
                <w:szCs w:val="18"/>
                <w:lang w:val="en-US" w:bidi="en-US"/>
              </w:rPr>
              <w:t>difficile</w:t>
            </w:r>
            <w:r>
              <w:rPr>
                <w:bCs/>
                <w:i/>
                <w:iCs/>
                <w:sz w:val="18"/>
                <w:szCs w:val="18"/>
                <w:lang w:bidi="en-US"/>
              </w:rPr>
              <w:t>.</w:t>
            </w:r>
          </w:p>
          <w:p w14:paraId="389C4A18" w14:textId="77777777" w:rsidR="00CE74A7" w:rsidRPr="00CC747C" w:rsidRDefault="00CE74A7" w:rsidP="003110BB">
            <w:pPr>
              <w:jc w:val="both"/>
              <w:rPr>
                <w:bCs/>
                <w:iCs/>
                <w:sz w:val="18"/>
                <w:szCs w:val="18"/>
                <w:lang w:bidi="en-US"/>
              </w:rPr>
            </w:pPr>
            <w:r>
              <w:rPr>
                <w:bCs/>
                <w:iCs/>
                <w:sz w:val="18"/>
                <w:szCs w:val="18"/>
                <w:lang w:bidi="en-US"/>
              </w:rPr>
              <w:t xml:space="preserve">Заимствовано из источника </w:t>
            </w:r>
            <w:r w:rsidRPr="00CC747C">
              <w:rPr>
                <w:bCs/>
                <w:iCs/>
                <w:sz w:val="18"/>
                <w:szCs w:val="18"/>
                <w:lang w:bidi="en-US"/>
              </w:rPr>
              <w:t>[399].</w:t>
            </w:r>
          </w:p>
          <w:p w14:paraId="5ED3486B" w14:textId="77777777" w:rsidR="00CE74A7" w:rsidRPr="00CC747C" w:rsidRDefault="00CE74A7" w:rsidP="003110BB">
            <w:pPr>
              <w:jc w:val="both"/>
              <w:rPr>
                <w:bCs/>
                <w:iCs/>
                <w:sz w:val="18"/>
                <w:szCs w:val="18"/>
                <w:lang w:bidi="en-US"/>
              </w:rPr>
            </w:pPr>
            <w:r w:rsidRPr="00CC747C">
              <w:rPr>
                <w:bCs/>
                <w:iCs/>
                <w:sz w:val="18"/>
                <w:szCs w:val="18"/>
                <w:lang w:bidi="en-US"/>
              </w:rPr>
              <w:t>* Данные об исходе отсутствуют у 10 (2,5%)</w:t>
            </w:r>
            <w:r>
              <w:rPr>
                <w:bCs/>
                <w:iCs/>
                <w:sz w:val="18"/>
                <w:szCs w:val="18"/>
                <w:lang w:bidi="en-US"/>
              </w:rPr>
              <w:t xml:space="preserve"> </w:t>
            </w:r>
            <w:r w:rsidRPr="00CC747C">
              <w:rPr>
                <w:bCs/>
                <w:iCs/>
                <w:sz w:val="18"/>
                <w:szCs w:val="18"/>
                <w:lang w:bidi="en-US"/>
              </w:rPr>
              <w:t>пациентов</w:t>
            </w:r>
            <w:r>
              <w:rPr>
                <w:bCs/>
                <w:iCs/>
                <w:sz w:val="18"/>
                <w:szCs w:val="18"/>
                <w:lang w:bidi="en-US"/>
              </w:rPr>
              <w:t>,</w:t>
            </w:r>
            <w:r w:rsidRPr="00CC747C">
              <w:rPr>
                <w:bCs/>
                <w:iCs/>
                <w:sz w:val="18"/>
                <w:szCs w:val="18"/>
                <w:lang w:bidi="en-US"/>
              </w:rPr>
              <w:t xml:space="preserve"> </w:t>
            </w:r>
            <w:r>
              <w:rPr>
                <w:bCs/>
                <w:iCs/>
                <w:sz w:val="18"/>
                <w:szCs w:val="18"/>
                <w:lang w:bidi="en-US"/>
              </w:rPr>
              <w:t>поэтому м</w:t>
            </w:r>
            <w:r w:rsidRPr="00CC747C">
              <w:rPr>
                <w:bCs/>
                <w:iCs/>
                <w:sz w:val="18"/>
                <w:szCs w:val="18"/>
                <w:lang w:bidi="en-US"/>
              </w:rPr>
              <w:t xml:space="preserve">аксимальное </w:t>
            </w:r>
            <w:r>
              <w:rPr>
                <w:bCs/>
                <w:iCs/>
                <w:sz w:val="18"/>
                <w:szCs w:val="18"/>
                <w:lang w:bidi="en-US"/>
              </w:rPr>
              <w:t>количество</w:t>
            </w:r>
            <w:r w:rsidRPr="00CC747C">
              <w:rPr>
                <w:bCs/>
                <w:iCs/>
                <w:sz w:val="18"/>
                <w:szCs w:val="18"/>
                <w:lang w:bidi="en-US"/>
              </w:rPr>
              <w:t xml:space="preserve"> пациентов с тяжелым течением составляет 46 человек, без тяжелого течения — 339 человек. </w:t>
            </w:r>
            <w:r w:rsidRPr="00CC747C">
              <w:rPr>
                <w:b/>
                <w:bCs/>
                <w:iCs/>
                <w:sz w:val="18"/>
                <w:szCs w:val="18"/>
                <w:lang w:bidi="en-US"/>
              </w:rPr>
              <w:t>†</w:t>
            </w:r>
            <w:r>
              <w:rPr>
                <w:b/>
                <w:bCs/>
                <w:iCs/>
                <w:sz w:val="18"/>
                <w:szCs w:val="18"/>
                <w:lang w:bidi="en-US"/>
              </w:rPr>
              <w:t xml:space="preserve"> </w:t>
            </w:r>
            <w:r w:rsidRPr="00CC747C">
              <w:rPr>
                <w:bCs/>
                <w:iCs/>
                <w:sz w:val="18"/>
                <w:szCs w:val="18"/>
                <w:lang w:bidi="en-US"/>
              </w:rPr>
              <w:t>Данные о принимаемых лекарственных препаратах и хирургических вмешательствах собраны за 3 месяца до начала диареи.</w:t>
            </w:r>
          </w:p>
        </w:tc>
      </w:tr>
    </w:tbl>
    <w:p w14:paraId="685181DD" w14:textId="77777777" w:rsidR="00CE74A7" w:rsidRPr="00CC747C" w:rsidRDefault="00CE74A7" w:rsidP="00CE74A7">
      <w:pPr>
        <w:jc w:val="both"/>
      </w:pPr>
    </w:p>
    <w:p w14:paraId="2E5FE201" w14:textId="77777777" w:rsidR="00B107A9" w:rsidRPr="00CC747C" w:rsidRDefault="00B107A9" w:rsidP="003110BB">
      <w:pPr>
        <w:jc w:val="both"/>
        <w:rPr>
          <w:b/>
          <w:sz w:val="24"/>
          <w:szCs w:val="24"/>
        </w:rPr>
      </w:pPr>
      <w:r w:rsidRPr="00CC747C">
        <w:rPr>
          <w:b/>
          <w:sz w:val="24"/>
          <w:szCs w:val="24"/>
        </w:rPr>
        <w:t>Примеры</w:t>
      </w:r>
    </w:p>
    <w:p w14:paraId="2F6DFDCE" w14:textId="77777777" w:rsidR="00B107A9" w:rsidRPr="00CC747C" w:rsidRDefault="00B107A9" w:rsidP="003110BB">
      <w:pPr>
        <w:jc w:val="both"/>
        <w:rPr>
          <w:sz w:val="24"/>
          <w:szCs w:val="24"/>
        </w:rPr>
      </w:pPr>
      <w:r w:rsidRPr="00CC747C">
        <w:rPr>
          <w:sz w:val="24"/>
          <w:szCs w:val="24"/>
        </w:rPr>
        <w:t xml:space="preserve">См. </w:t>
      </w:r>
      <w:r w:rsidRPr="00CC747C">
        <w:rPr>
          <w:b/>
          <w:sz w:val="24"/>
          <w:szCs w:val="24"/>
        </w:rPr>
        <w:t>Таблицы 12–14</w:t>
      </w:r>
      <w:r w:rsidRPr="00CC747C">
        <w:rPr>
          <w:sz w:val="24"/>
          <w:szCs w:val="24"/>
        </w:rPr>
        <w:t>.</w:t>
      </w:r>
    </w:p>
    <w:p w14:paraId="29AE9F94" w14:textId="77777777" w:rsidR="00B107A9" w:rsidRPr="00CC747C" w:rsidRDefault="00B107A9" w:rsidP="003110BB">
      <w:pPr>
        <w:jc w:val="both"/>
        <w:rPr>
          <w:b/>
          <w:sz w:val="24"/>
          <w:szCs w:val="24"/>
        </w:rPr>
      </w:pPr>
      <w:r w:rsidRPr="00CC747C">
        <w:rPr>
          <w:b/>
          <w:sz w:val="24"/>
          <w:szCs w:val="24"/>
        </w:rPr>
        <w:t>Пояснение</w:t>
      </w:r>
    </w:p>
    <w:p w14:paraId="2B2CBF24" w14:textId="77777777" w:rsidR="00B107A9" w:rsidRPr="00CC747C" w:rsidRDefault="00B107A9" w:rsidP="003110BB">
      <w:pPr>
        <w:jc w:val="both"/>
        <w:rPr>
          <w:sz w:val="24"/>
          <w:szCs w:val="24"/>
        </w:rPr>
      </w:pPr>
      <w:r>
        <w:rPr>
          <w:sz w:val="24"/>
          <w:szCs w:val="24"/>
        </w:rPr>
        <w:t>Предсказательные м</w:t>
      </w:r>
      <w:r w:rsidRPr="00CC747C">
        <w:rPr>
          <w:sz w:val="24"/>
          <w:szCs w:val="24"/>
        </w:rPr>
        <w:t>одели должны быть описаны достаточно подробно</w:t>
      </w:r>
      <w:r>
        <w:rPr>
          <w:sz w:val="24"/>
          <w:szCs w:val="24"/>
        </w:rPr>
        <w:t xml:space="preserve">, чтобы </w:t>
      </w:r>
      <w:r w:rsidRPr="00594614">
        <w:rPr>
          <w:sz w:val="24"/>
          <w:szCs w:val="24"/>
        </w:rPr>
        <w:t xml:space="preserve">можно было делать </w:t>
      </w:r>
      <w:r>
        <w:rPr>
          <w:sz w:val="24"/>
          <w:szCs w:val="24"/>
        </w:rPr>
        <w:t>предсказания</w:t>
      </w:r>
      <w:r w:rsidRPr="00594614">
        <w:rPr>
          <w:sz w:val="24"/>
          <w:szCs w:val="24"/>
        </w:rPr>
        <w:t xml:space="preserve"> для отдельных лиц либо для последующих проверочных исследований, либо для клинической практики</w:t>
      </w:r>
      <w:r w:rsidRPr="00CC747C">
        <w:rPr>
          <w:sz w:val="24"/>
          <w:szCs w:val="24"/>
        </w:rPr>
        <w:t xml:space="preserve"> (пункт 15б). В случае </w:t>
      </w:r>
      <w:r>
        <w:rPr>
          <w:sz w:val="24"/>
          <w:szCs w:val="24"/>
        </w:rPr>
        <w:t>бинарных</w:t>
      </w:r>
      <w:r w:rsidRPr="00CC747C">
        <w:rPr>
          <w:sz w:val="24"/>
          <w:szCs w:val="24"/>
        </w:rPr>
        <w:t xml:space="preserve"> исходов необходимо указывать коэффициент регрессии или отношение шансов (</w:t>
      </w:r>
      <w:r w:rsidRPr="00CC747C">
        <w:rPr>
          <w:bCs/>
          <w:i/>
          <w:sz w:val="24"/>
          <w:szCs w:val="24"/>
          <w:lang w:val="en-US" w:bidi="en-US"/>
        </w:rPr>
        <w:t>odds</w:t>
      </w:r>
      <w:r w:rsidRPr="00CC747C">
        <w:rPr>
          <w:bCs/>
          <w:i/>
          <w:sz w:val="24"/>
          <w:szCs w:val="24"/>
          <w:lang w:bidi="en-US"/>
        </w:rPr>
        <w:t xml:space="preserve"> </w:t>
      </w:r>
      <w:r w:rsidRPr="00CC747C">
        <w:rPr>
          <w:bCs/>
          <w:i/>
          <w:sz w:val="24"/>
          <w:szCs w:val="24"/>
          <w:lang w:val="en-US" w:bidi="en-US"/>
        </w:rPr>
        <w:t>ratio</w:t>
      </w:r>
      <w:r w:rsidRPr="00CC747C">
        <w:rPr>
          <w:sz w:val="24"/>
          <w:szCs w:val="24"/>
        </w:rPr>
        <w:t xml:space="preserve">) для каждого предиктора модели и </w:t>
      </w:r>
      <w:r w:rsidRPr="00F365F3">
        <w:t>свободный коэффициент</w:t>
      </w:r>
      <w:r>
        <w:rPr>
          <w:sz w:val="24"/>
          <w:szCs w:val="24"/>
        </w:rPr>
        <w:t xml:space="preserve"> (</w:t>
      </w:r>
      <w:r w:rsidRPr="00F365F3">
        <w:rPr>
          <w:bCs/>
          <w:i/>
          <w:lang w:val="en-US" w:bidi="en-US"/>
        </w:rPr>
        <w:t>intercept</w:t>
      </w:r>
      <w:r>
        <w:rPr>
          <w:bCs/>
          <w:sz w:val="24"/>
          <w:szCs w:val="24"/>
          <w:lang w:bidi="en-US"/>
        </w:rPr>
        <w:t>)</w:t>
      </w:r>
      <w:r w:rsidRPr="00CC747C">
        <w:rPr>
          <w:sz w:val="24"/>
          <w:szCs w:val="24"/>
        </w:rPr>
        <w:t>. Хорошая</w:t>
      </w:r>
      <w:r>
        <w:rPr>
          <w:sz w:val="24"/>
          <w:szCs w:val="24"/>
        </w:rPr>
        <w:t xml:space="preserve"> </w:t>
      </w:r>
      <w:r>
        <w:rPr>
          <w:sz w:val="24"/>
          <w:szCs w:val="24"/>
        </w:rPr>
        <w:lastRenderedPageBreak/>
        <w:t>общепринятая</w:t>
      </w:r>
      <w:r w:rsidRPr="00CC747C">
        <w:rPr>
          <w:sz w:val="24"/>
          <w:szCs w:val="24"/>
        </w:rPr>
        <w:t xml:space="preserve"> практика — указывать доверительные интервалы для каждого коэффициента [403], хотя в </w:t>
      </w:r>
      <w:r>
        <w:rPr>
          <w:sz w:val="24"/>
          <w:szCs w:val="24"/>
        </w:rPr>
        <w:t>проверочных</w:t>
      </w:r>
      <w:r w:rsidRPr="00CC747C">
        <w:rPr>
          <w:sz w:val="24"/>
          <w:szCs w:val="24"/>
        </w:rPr>
        <w:t xml:space="preserve"> исследованиях или в клинической практике они не используются. Это относится и </w:t>
      </w:r>
      <w:r>
        <w:rPr>
          <w:sz w:val="24"/>
          <w:szCs w:val="24"/>
        </w:rPr>
        <w:t xml:space="preserve">к </w:t>
      </w:r>
      <w:r w:rsidRPr="00CC747C">
        <w:rPr>
          <w:sz w:val="24"/>
          <w:szCs w:val="24"/>
        </w:rPr>
        <w:t>параметрическ</w:t>
      </w:r>
      <w:r>
        <w:rPr>
          <w:sz w:val="24"/>
          <w:szCs w:val="24"/>
        </w:rPr>
        <w:t>ой</w:t>
      </w:r>
      <w:r w:rsidRPr="00CC747C">
        <w:rPr>
          <w:sz w:val="24"/>
          <w:szCs w:val="24"/>
        </w:rPr>
        <w:t xml:space="preserve"> модел</w:t>
      </w:r>
      <w:r>
        <w:rPr>
          <w:sz w:val="24"/>
          <w:szCs w:val="24"/>
        </w:rPr>
        <w:t>и</w:t>
      </w:r>
      <w:r w:rsidRPr="00CC747C">
        <w:rPr>
          <w:sz w:val="24"/>
          <w:szCs w:val="24"/>
        </w:rPr>
        <w:t xml:space="preserve"> выживаемости, прогнозирующ</w:t>
      </w:r>
      <w:r>
        <w:rPr>
          <w:sz w:val="24"/>
          <w:szCs w:val="24"/>
        </w:rPr>
        <w:t>ей</w:t>
      </w:r>
      <w:r w:rsidRPr="00CC747C">
        <w:rPr>
          <w:sz w:val="24"/>
          <w:szCs w:val="24"/>
        </w:rPr>
        <w:t xml:space="preserve"> </w:t>
      </w:r>
      <w:r>
        <w:rPr>
          <w:sz w:val="24"/>
          <w:szCs w:val="24"/>
        </w:rPr>
        <w:t>(</w:t>
      </w:r>
      <w:r w:rsidRPr="00CC747C">
        <w:rPr>
          <w:sz w:val="24"/>
          <w:szCs w:val="24"/>
        </w:rPr>
        <w:t>длительный</w:t>
      </w:r>
      <w:r>
        <w:rPr>
          <w:sz w:val="24"/>
          <w:szCs w:val="24"/>
        </w:rPr>
        <w:t>)</w:t>
      </w:r>
      <w:r w:rsidRPr="00CC747C">
        <w:rPr>
          <w:sz w:val="24"/>
          <w:szCs w:val="24"/>
        </w:rPr>
        <w:t xml:space="preserve"> наступлени</w:t>
      </w:r>
      <w:r>
        <w:rPr>
          <w:sz w:val="24"/>
          <w:szCs w:val="24"/>
        </w:rPr>
        <w:t>е</w:t>
      </w:r>
      <w:r w:rsidRPr="00CC747C">
        <w:rPr>
          <w:sz w:val="24"/>
          <w:szCs w:val="24"/>
        </w:rPr>
        <w:t xml:space="preserve"> исхода </w:t>
      </w:r>
      <w:r>
        <w:rPr>
          <w:sz w:val="24"/>
          <w:szCs w:val="24"/>
        </w:rPr>
        <w:t>во</w:t>
      </w:r>
      <w:r w:rsidRPr="00CC747C">
        <w:rPr>
          <w:sz w:val="24"/>
          <w:szCs w:val="24"/>
        </w:rPr>
        <w:t xml:space="preserve"> времени. Если авторы применяли методы </w:t>
      </w:r>
      <w:r>
        <w:rPr>
          <w:sz w:val="24"/>
          <w:szCs w:val="24"/>
        </w:rPr>
        <w:t>сжатия (</w:t>
      </w:r>
      <w:r w:rsidRPr="00F365F3">
        <w:rPr>
          <w:bCs/>
          <w:i/>
          <w:lang w:val="en-US" w:bidi="en-US"/>
        </w:rPr>
        <w:t>shrinkage</w:t>
      </w:r>
      <w:r w:rsidRPr="00F365F3">
        <w:rPr>
          <w:bCs/>
          <w:i/>
          <w:lang w:bidi="en-US"/>
        </w:rPr>
        <w:t xml:space="preserve"> </w:t>
      </w:r>
      <w:r w:rsidRPr="00F365F3">
        <w:rPr>
          <w:bCs/>
          <w:i/>
          <w:lang w:val="en-US" w:bidi="en-US"/>
        </w:rPr>
        <w:t>methods</w:t>
      </w:r>
      <w:r>
        <w:rPr>
          <w:bCs/>
          <w:sz w:val="24"/>
          <w:szCs w:val="24"/>
          <w:lang w:bidi="en-US"/>
        </w:rPr>
        <w:t>)</w:t>
      </w:r>
      <w:r w:rsidRPr="00CC747C">
        <w:rPr>
          <w:sz w:val="24"/>
          <w:szCs w:val="24"/>
        </w:rPr>
        <w:t xml:space="preserve"> (пункт 10б), следует указать исходные и уменьшенные коэффициенты регрессии.</w:t>
      </w:r>
    </w:p>
    <w:p w14:paraId="6EADA1C4" w14:textId="77777777" w:rsidR="00B107A9" w:rsidRPr="00CC747C" w:rsidRDefault="00B107A9" w:rsidP="003110BB">
      <w:pPr>
        <w:jc w:val="both"/>
        <w:rPr>
          <w:sz w:val="24"/>
          <w:szCs w:val="24"/>
        </w:rPr>
      </w:pPr>
      <w:r w:rsidRPr="00CC747C">
        <w:rPr>
          <w:sz w:val="24"/>
          <w:szCs w:val="24"/>
        </w:rPr>
        <w:t>Иных рекомендаций следует придерживаться в случае полупараметрическ</w:t>
      </w:r>
      <w:r>
        <w:rPr>
          <w:sz w:val="24"/>
          <w:szCs w:val="24"/>
        </w:rPr>
        <w:t>ой</w:t>
      </w:r>
      <w:r w:rsidRPr="00CC747C">
        <w:rPr>
          <w:sz w:val="24"/>
          <w:szCs w:val="24"/>
        </w:rPr>
        <w:t xml:space="preserve"> регрессион</w:t>
      </w:r>
      <w:r>
        <w:rPr>
          <w:sz w:val="24"/>
          <w:szCs w:val="24"/>
        </w:rPr>
        <w:t>ной</w:t>
      </w:r>
      <w:r w:rsidRPr="00CC747C">
        <w:rPr>
          <w:sz w:val="24"/>
          <w:szCs w:val="24"/>
        </w:rPr>
        <w:t xml:space="preserve"> модел</w:t>
      </w:r>
      <w:r>
        <w:rPr>
          <w:sz w:val="24"/>
          <w:szCs w:val="24"/>
        </w:rPr>
        <w:t>и</w:t>
      </w:r>
      <w:r w:rsidRPr="00CC747C">
        <w:rPr>
          <w:sz w:val="24"/>
          <w:szCs w:val="24"/>
        </w:rPr>
        <w:t xml:space="preserve"> Кокса (</w:t>
      </w:r>
      <w:r w:rsidRPr="00CC747C">
        <w:rPr>
          <w:bCs/>
          <w:i/>
          <w:sz w:val="24"/>
          <w:szCs w:val="24"/>
          <w:lang w:val="en-US" w:bidi="en-US"/>
        </w:rPr>
        <w:t>semi</w:t>
      </w:r>
      <w:r w:rsidRPr="00CC747C">
        <w:rPr>
          <w:bCs/>
          <w:i/>
          <w:sz w:val="24"/>
          <w:szCs w:val="24"/>
          <w:lang w:bidi="en-US"/>
        </w:rPr>
        <w:t>-</w:t>
      </w:r>
      <w:r w:rsidRPr="00CC747C">
        <w:rPr>
          <w:bCs/>
          <w:i/>
          <w:sz w:val="24"/>
          <w:szCs w:val="24"/>
          <w:lang w:val="en-US" w:bidi="en-US"/>
        </w:rPr>
        <w:t>parametric</w:t>
      </w:r>
      <w:r w:rsidRPr="00CC747C">
        <w:rPr>
          <w:bCs/>
          <w:i/>
          <w:sz w:val="24"/>
          <w:szCs w:val="24"/>
          <w:lang w:bidi="en-US"/>
        </w:rPr>
        <w:t xml:space="preserve"> </w:t>
      </w:r>
      <w:r w:rsidRPr="00CC747C">
        <w:rPr>
          <w:bCs/>
          <w:i/>
          <w:sz w:val="24"/>
          <w:szCs w:val="24"/>
          <w:lang w:val="en-US" w:bidi="en-US"/>
        </w:rPr>
        <w:t>Cox</w:t>
      </w:r>
      <w:r w:rsidRPr="00CC747C">
        <w:rPr>
          <w:bCs/>
          <w:i/>
          <w:sz w:val="24"/>
          <w:szCs w:val="24"/>
          <w:lang w:bidi="en-US"/>
        </w:rPr>
        <w:t xml:space="preserve"> </w:t>
      </w:r>
      <w:r w:rsidRPr="00CC747C">
        <w:rPr>
          <w:bCs/>
          <w:i/>
          <w:sz w:val="24"/>
          <w:szCs w:val="24"/>
          <w:lang w:val="en-US" w:bidi="en-US"/>
        </w:rPr>
        <w:t>regression</w:t>
      </w:r>
      <w:r w:rsidRPr="00CC747C">
        <w:rPr>
          <w:bCs/>
          <w:i/>
          <w:sz w:val="24"/>
          <w:szCs w:val="24"/>
          <w:lang w:bidi="en-US"/>
        </w:rPr>
        <w:t xml:space="preserve"> </w:t>
      </w:r>
      <w:r w:rsidRPr="00CC747C">
        <w:rPr>
          <w:bCs/>
          <w:i/>
          <w:sz w:val="24"/>
          <w:szCs w:val="24"/>
          <w:lang w:val="en-US" w:bidi="en-US"/>
        </w:rPr>
        <w:t>model</w:t>
      </w:r>
      <w:r w:rsidRPr="00CC747C">
        <w:rPr>
          <w:sz w:val="24"/>
          <w:szCs w:val="24"/>
        </w:rPr>
        <w:t>)</w:t>
      </w:r>
      <w:r>
        <w:rPr>
          <w:sz w:val="24"/>
          <w:szCs w:val="24"/>
        </w:rPr>
        <w:t xml:space="preserve">, часто используемой для предсказания </w:t>
      </w:r>
      <w:r w:rsidRPr="00CC747C">
        <w:rPr>
          <w:sz w:val="24"/>
          <w:szCs w:val="24"/>
        </w:rPr>
        <w:t>исход</w:t>
      </w:r>
      <w:r>
        <w:rPr>
          <w:sz w:val="24"/>
          <w:szCs w:val="24"/>
        </w:rPr>
        <w:t>а во времени</w:t>
      </w:r>
      <w:r w:rsidRPr="00CC747C">
        <w:rPr>
          <w:sz w:val="24"/>
          <w:szCs w:val="24"/>
        </w:rPr>
        <w:t xml:space="preserve">. В этом случае авторы должны </w:t>
      </w:r>
      <w:r>
        <w:rPr>
          <w:sz w:val="24"/>
          <w:szCs w:val="24"/>
        </w:rPr>
        <w:t>представить</w:t>
      </w:r>
      <w:r w:rsidRPr="00CC747C">
        <w:rPr>
          <w:sz w:val="24"/>
          <w:szCs w:val="24"/>
        </w:rPr>
        <w:t xml:space="preserve"> коэффициент регрессии или отношение рисков (</w:t>
      </w:r>
      <w:r w:rsidRPr="00CC747C">
        <w:rPr>
          <w:bCs/>
          <w:i/>
          <w:sz w:val="24"/>
          <w:szCs w:val="24"/>
          <w:lang w:val="en-US" w:bidi="en-US"/>
        </w:rPr>
        <w:t>hazard</w:t>
      </w:r>
      <w:r w:rsidRPr="00CC747C">
        <w:rPr>
          <w:bCs/>
          <w:i/>
          <w:sz w:val="24"/>
          <w:szCs w:val="24"/>
          <w:lang w:bidi="en-US"/>
        </w:rPr>
        <w:t xml:space="preserve"> </w:t>
      </w:r>
      <w:r w:rsidRPr="00CC747C">
        <w:rPr>
          <w:bCs/>
          <w:i/>
          <w:sz w:val="24"/>
          <w:szCs w:val="24"/>
          <w:lang w:val="en-US" w:bidi="en-US"/>
        </w:rPr>
        <w:t>ratio</w:t>
      </w:r>
      <w:r w:rsidRPr="00CC747C">
        <w:rPr>
          <w:sz w:val="24"/>
          <w:szCs w:val="24"/>
        </w:rPr>
        <w:t xml:space="preserve">) для каждого предиктора </w:t>
      </w:r>
      <w:r>
        <w:rPr>
          <w:sz w:val="24"/>
          <w:szCs w:val="24"/>
        </w:rPr>
        <w:t xml:space="preserve">модели </w:t>
      </w:r>
      <w:r w:rsidRPr="00CC747C">
        <w:rPr>
          <w:sz w:val="24"/>
          <w:szCs w:val="24"/>
        </w:rPr>
        <w:t xml:space="preserve">вместе с его доверительным интервалом. Однако модель Кокса не имеет свободного коэффициента, и индивидуальные вероятности выживания оцениваются относительно неопределенной </w:t>
      </w:r>
      <w:r>
        <w:rPr>
          <w:sz w:val="24"/>
          <w:szCs w:val="24"/>
        </w:rPr>
        <w:t>исходной</w:t>
      </w:r>
      <w:r w:rsidRPr="00CC747C">
        <w:rPr>
          <w:sz w:val="24"/>
          <w:szCs w:val="24"/>
        </w:rPr>
        <w:t xml:space="preserve"> функции выживания (</w:t>
      </w:r>
      <w:r w:rsidRPr="00CC747C">
        <w:rPr>
          <w:bCs/>
          <w:i/>
          <w:sz w:val="24"/>
          <w:szCs w:val="24"/>
          <w:lang w:val="en-US" w:bidi="en-US"/>
        </w:rPr>
        <w:t>baseline</w:t>
      </w:r>
      <w:r w:rsidRPr="00CC747C">
        <w:rPr>
          <w:bCs/>
          <w:i/>
          <w:sz w:val="24"/>
          <w:szCs w:val="24"/>
          <w:lang w:bidi="en-US"/>
        </w:rPr>
        <w:t xml:space="preserve"> </w:t>
      </w:r>
      <w:r w:rsidRPr="00CC747C">
        <w:rPr>
          <w:bCs/>
          <w:i/>
          <w:sz w:val="24"/>
          <w:szCs w:val="24"/>
          <w:lang w:val="en-US" w:bidi="en-US"/>
        </w:rPr>
        <w:t>survival</w:t>
      </w:r>
      <w:r w:rsidRPr="00CC747C">
        <w:rPr>
          <w:bCs/>
          <w:i/>
          <w:sz w:val="24"/>
          <w:szCs w:val="24"/>
          <w:lang w:bidi="en-US"/>
        </w:rPr>
        <w:t xml:space="preserve"> </w:t>
      </w:r>
      <w:r w:rsidRPr="00CC747C">
        <w:rPr>
          <w:bCs/>
          <w:i/>
          <w:sz w:val="24"/>
          <w:szCs w:val="24"/>
          <w:lang w:val="en-US" w:bidi="en-US"/>
        </w:rPr>
        <w:t>function</w:t>
      </w:r>
      <w:r w:rsidRPr="00CC747C">
        <w:rPr>
          <w:sz w:val="24"/>
          <w:szCs w:val="24"/>
        </w:rPr>
        <w:t xml:space="preserve">). Следовательно, вероятности не могут быть </w:t>
      </w:r>
      <w:r>
        <w:rPr>
          <w:sz w:val="24"/>
          <w:szCs w:val="24"/>
        </w:rPr>
        <w:t>оценены</w:t>
      </w:r>
      <w:r w:rsidRPr="00CC747C">
        <w:rPr>
          <w:sz w:val="24"/>
          <w:szCs w:val="24"/>
        </w:rPr>
        <w:t xml:space="preserve"> только на основе коэффициентов регрессии.</w:t>
      </w:r>
    </w:p>
    <w:p w14:paraId="1623C64E" w14:textId="77777777" w:rsidR="00B107A9" w:rsidRPr="00CC747C" w:rsidRDefault="00B107A9" w:rsidP="003110BB">
      <w:pPr>
        <w:jc w:val="both"/>
        <w:rPr>
          <w:sz w:val="24"/>
          <w:szCs w:val="24"/>
        </w:rPr>
      </w:pPr>
      <w:r w:rsidRPr="00CC747C">
        <w:rPr>
          <w:sz w:val="24"/>
          <w:szCs w:val="24"/>
        </w:rPr>
        <w:t xml:space="preserve">Для оценки вероятности исхода у </w:t>
      </w:r>
      <w:r>
        <w:rPr>
          <w:sz w:val="24"/>
          <w:szCs w:val="24"/>
        </w:rPr>
        <w:t>отдельных лиц</w:t>
      </w:r>
      <w:r w:rsidRPr="00CC747C">
        <w:rPr>
          <w:sz w:val="24"/>
          <w:szCs w:val="24"/>
        </w:rPr>
        <w:t xml:space="preserve"> в конкретный момент времени, авторы должны указать совокупный </w:t>
      </w:r>
      <w:r>
        <w:rPr>
          <w:sz w:val="24"/>
          <w:szCs w:val="24"/>
        </w:rPr>
        <w:t>исходный</w:t>
      </w:r>
      <w:r w:rsidRPr="00CC747C">
        <w:rPr>
          <w:sz w:val="24"/>
          <w:szCs w:val="24"/>
        </w:rPr>
        <w:t xml:space="preserve"> риск (или исходную выживаемость) для одной или </w:t>
      </w:r>
      <w:r>
        <w:rPr>
          <w:sz w:val="24"/>
          <w:szCs w:val="24"/>
        </w:rPr>
        <w:t>более</w:t>
      </w:r>
      <w:r w:rsidRPr="00CC747C">
        <w:rPr>
          <w:sz w:val="24"/>
          <w:szCs w:val="24"/>
        </w:rPr>
        <w:t xml:space="preserve"> клинически значимых временных точек (пункт 15б). </w:t>
      </w:r>
      <w:r>
        <w:rPr>
          <w:sz w:val="24"/>
          <w:szCs w:val="24"/>
        </w:rPr>
        <w:t>В исследованиях</w:t>
      </w:r>
      <w:r w:rsidRPr="00CC747C">
        <w:rPr>
          <w:sz w:val="24"/>
          <w:szCs w:val="24"/>
        </w:rPr>
        <w:t xml:space="preserve"> сердечно-сосудистых или онкологических заболевани</w:t>
      </w:r>
      <w:r>
        <w:rPr>
          <w:sz w:val="24"/>
          <w:szCs w:val="24"/>
        </w:rPr>
        <w:t>й</w:t>
      </w:r>
      <w:r w:rsidRPr="00CC747C">
        <w:rPr>
          <w:sz w:val="24"/>
          <w:szCs w:val="24"/>
        </w:rPr>
        <w:t xml:space="preserve"> часто </w:t>
      </w:r>
      <w:r>
        <w:rPr>
          <w:sz w:val="24"/>
          <w:szCs w:val="24"/>
        </w:rPr>
        <w:t>выбирают</w:t>
      </w:r>
      <w:r w:rsidRPr="00CC747C">
        <w:rPr>
          <w:sz w:val="24"/>
          <w:szCs w:val="24"/>
        </w:rPr>
        <w:t xml:space="preserve"> 5- или 10-летн</w:t>
      </w:r>
      <w:r>
        <w:rPr>
          <w:sz w:val="24"/>
          <w:szCs w:val="24"/>
        </w:rPr>
        <w:t>юю</w:t>
      </w:r>
      <w:r w:rsidRPr="00CC747C">
        <w:rPr>
          <w:sz w:val="24"/>
          <w:szCs w:val="24"/>
        </w:rPr>
        <w:t xml:space="preserve"> выживаемост</w:t>
      </w:r>
      <w:r>
        <w:rPr>
          <w:sz w:val="24"/>
          <w:szCs w:val="24"/>
        </w:rPr>
        <w:t>ь</w:t>
      </w:r>
      <w:r w:rsidRPr="00CC747C">
        <w:rPr>
          <w:sz w:val="24"/>
          <w:szCs w:val="24"/>
        </w:rPr>
        <w:t xml:space="preserve">, но </w:t>
      </w:r>
      <w:r>
        <w:rPr>
          <w:sz w:val="24"/>
          <w:szCs w:val="24"/>
        </w:rPr>
        <w:t xml:space="preserve">возможны и </w:t>
      </w:r>
      <w:r w:rsidRPr="00CC747C">
        <w:rPr>
          <w:sz w:val="24"/>
          <w:szCs w:val="24"/>
        </w:rPr>
        <w:t xml:space="preserve">другие временные </w:t>
      </w:r>
      <w:r>
        <w:rPr>
          <w:sz w:val="24"/>
          <w:szCs w:val="24"/>
        </w:rPr>
        <w:t>точки</w:t>
      </w:r>
      <w:r w:rsidRPr="00CC747C">
        <w:rPr>
          <w:sz w:val="24"/>
          <w:szCs w:val="24"/>
        </w:rPr>
        <w:t xml:space="preserve">. </w:t>
      </w:r>
      <w:r w:rsidRPr="00191F67">
        <w:rPr>
          <w:sz w:val="24"/>
          <w:szCs w:val="24"/>
        </w:rPr>
        <w:t xml:space="preserve">В качестве альтернативы, </w:t>
      </w:r>
      <w:r>
        <w:rPr>
          <w:sz w:val="24"/>
          <w:szCs w:val="24"/>
        </w:rPr>
        <w:t>а</w:t>
      </w:r>
      <w:r w:rsidRPr="00CC747C">
        <w:rPr>
          <w:sz w:val="24"/>
          <w:szCs w:val="24"/>
        </w:rPr>
        <w:t xml:space="preserve">вторы, разрабатывающие </w:t>
      </w:r>
      <w:r>
        <w:rPr>
          <w:sz w:val="24"/>
          <w:szCs w:val="24"/>
        </w:rPr>
        <w:t xml:space="preserve">предсказательные </w:t>
      </w:r>
      <w:r w:rsidRPr="00CC747C">
        <w:rPr>
          <w:sz w:val="24"/>
          <w:szCs w:val="24"/>
        </w:rPr>
        <w:t xml:space="preserve">модели с использованием метода регрессии Кокса, </w:t>
      </w:r>
      <w:r w:rsidRPr="00191F67">
        <w:rPr>
          <w:sz w:val="24"/>
          <w:szCs w:val="24"/>
        </w:rPr>
        <w:t xml:space="preserve">должны рассмотреть возможность оценки и </w:t>
      </w:r>
      <w:r>
        <w:rPr>
          <w:sz w:val="24"/>
          <w:szCs w:val="24"/>
        </w:rPr>
        <w:t>представления</w:t>
      </w:r>
      <w:r w:rsidRPr="00191F67">
        <w:rPr>
          <w:sz w:val="24"/>
          <w:szCs w:val="24"/>
        </w:rPr>
        <w:t xml:space="preserve"> </w:t>
      </w:r>
      <w:r>
        <w:rPr>
          <w:sz w:val="24"/>
          <w:szCs w:val="24"/>
        </w:rPr>
        <w:t>исходной</w:t>
      </w:r>
      <w:r w:rsidRPr="00191F67">
        <w:rPr>
          <w:sz w:val="24"/>
          <w:szCs w:val="24"/>
        </w:rPr>
        <w:t xml:space="preserve"> </w:t>
      </w:r>
      <w:r w:rsidRPr="00CC747C">
        <w:rPr>
          <w:sz w:val="24"/>
          <w:szCs w:val="24"/>
        </w:rPr>
        <w:t>функции риска с использованием дробных полиномов (</w:t>
      </w:r>
      <w:r w:rsidRPr="00CC747C">
        <w:rPr>
          <w:bCs/>
          <w:i/>
          <w:sz w:val="24"/>
          <w:szCs w:val="24"/>
          <w:lang w:val="en-US" w:bidi="en-US"/>
        </w:rPr>
        <w:t>fractional</w:t>
      </w:r>
      <w:r w:rsidRPr="00CC747C">
        <w:rPr>
          <w:bCs/>
          <w:i/>
          <w:sz w:val="24"/>
          <w:szCs w:val="24"/>
          <w:lang w:bidi="en-US"/>
        </w:rPr>
        <w:t xml:space="preserve"> </w:t>
      </w:r>
      <w:r w:rsidRPr="00CC747C">
        <w:rPr>
          <w:bCs/>
          <w:i/>
          <w:sz w:val="24"/>
          <w:szCs w:val="24"/>
          <w:lang w:val="en-US" w:bidi="en-US"/>
        </w:rPr>
        <w:t>polynomials</w:t>
      </w:r>
      <w:r w:rsidRPr="00CC747C">
        <w:rPr>
          <w:sz w:val="24"/>
          <w:szCs w:val="24"/>
        </w:rPr>
        <w:t>) или ограниченных кубических сплайнов (</w:t>
      </w:r>
      <w:r w:rsidRPr="00CC747C">
        <w:rPr>
          <w:bCs/>
          <w:i/>
          <w:sz w:val="24"/>
          <w:szCs w:val="24"/>
          <w:lang w:val="en-US" w:bidi="en-US"/>
        </w:rPr>
        <w:t>restricted</w:t>
      </w:r>
      <w:r w:rsidRPr="00CC747C">
        <w:rPr>
          <w:bCs/>
          <w:i/>
          <w:sz w:val="24"/>
          <w:szCs w:val="24"/>
          <w:lang w:bidi="en-US"/>
        </w:rPr>
        <w:t xml:space="preserve"> </w:t>
      </w:r>
      <w:r w:rsidRPr="00CC747C">
        <w:rPr>
          <w:bCs/>
          <w:i/>
          <w:sz w:val="24"/>
          <w:szCs w:val="24"/>
          <w:lang w:val="en-US" w:bidi="en-US"/>
        </w:rPr>
        <w:t>cubic</w:t>
      </w:r>
      <w:r w:rsidRPr="00CC747C">
        <w:rPr>
          <w:bCs/>
          <w:i/>
          <w:sz w:val="24"/>
          <w:szCs w:val="24"/>
          <w:lang w:bidi="en-US"/>
        </w:rPr>
        <w:t xml:space="preserve"> </w:t>
      </w:r>
      <w:r w:rsidRPr="00CC747C">
        <w:rPr>
          <w:bCs/>
          <w:i/>
          <w:sz w:val="24"/>
          <w:szCs w:val="24"/>
          <w:lang w:val="en-US" w:bidi="en-US"/>
        </w:rPr>
        <w:t>splines</w:t>
      </w:r>
      <w:r w:rsidRPr="00CC747C">
        <w:rPr>
          <w:sz w:val="24"/>
          <w:szCs w:val="24"/>
        </w:rPr>
        <w:t>) [</w:t>
      </w:r>
      <w:r w:rsidRPr="00CC747C">
        <w:rPr>
          <w:bCs/>
          <w:sz w:val="24"/>
          <w:szCs w:val="24"/>
          <w:lang w:bidi="en-US"/>
        </w:rPr>
        <w:t>297, 309, 373, 404</w:t>
      </w:r>
      <w:r w:rsidRPr="00CC747C">
        <w:rPr>
          <w:sz w:val="24"/>
          <w:szCs w:val="24"/>
        </w:rPr>
        <w:t>].</w:t>
      </w:r>
    </w:p>
    <w:p w14:paraId="757B599A" w14:textId="77777777" w:rsidR="00B107A9" w:rsidRPr="00CC747C" w:rsidRDefault="00B107A9" w:rsidP="003110BB">
      <w:pPr>
        <w:jc w:val="both"/>
        <w:rPr>
          <w:sz w:val="24"/>
          <w:szCs w:val="24"/>
        </w:rPr>
      </w:pPr>
      <w:r w:rsidRPr="00FE7D28">
        <w:rPr>
          <w:sz w:val="24"/>
          <w:szCs w:val="24"/>
        </w:rPr>
        <w:t>Предоставление полной информации о сложной модели (например, модели ICNARC [405]) может оказаться непростой задачей</w:t>
      </w:r>
      <w:r w:rsidRPr="00CC747C">
        <w:rPr>
          <w:sz w:val="24"/>
          <w:szCs w:val="24"/>
        </w:rPr>
        <w:t xml:space="preserve">. </w:t>
      </w:r>
      <w:r w:rsidRPr="00FE7D28">
        <w:rPr>
          <w:sz w:val="24"/>
          <w:szCs w:val="24"/>
        </w:rPr>
        <w:t>В других случаях</w:t>
      </w:r>
      <w:r w:rsidRPr="00CC747C">
        <w:rPr>
          <w:sz w:val="24"/>
          <w:szCs w:val="24"/>
        </w:rPr>
        <w:t xml:space="preserve"> модели </w:t>
      </w:r>
      <w:r>
        <w:rPr>
          <w:sz w:val="24"/>
          <w:szCs w:val="24"/>
        </w:rPr>
        <w:t>регулярно</w:t>
      </w:r>
      <w:r w:rsidRPr="00CC747C">
        <w:rPr>
          <w:sz w:val="24"/>
          <w:szCs w:val="24"/>
        </w:rPr>
        <w:t xml:space="preserve"> обновляются</w:t>
      </w:r>
      <w:r>
        <w:rPr>
          <w:sz w:val="24"/>
          <w:szCs w:val="24"/>
        </w:rPr>
        <w:t xml:space="preserve"> </w:t>
      </w:r>
      <w:r w:rsidRPr="00FE7D28">
        <w:rPr>
          <w:sz w:val="24"/>
          <w:szCs w:val="24"/>
        </w:rPr>
        <w:t xml:space="preserve">и постоянно размещаются </w:t>
      </w:r>
      <w:r w:rsidRPr="00CC747C">
        <w:rPr>
          <w:sz w:val="24"/>
          <w:szCs w:val="24"/>
        </w:rPr>
        <w:t xml:space="preserve">в Интернете, </w:t>
      </w:r>
      <w:r>
        <w:rPr>
          <w:sz w:val="24"/>
          <w:szCs w:val="24"/>
        </w:rPr>
        <w:t>но не</w:t>
      </w:r>
      <w:r w:rsidRPr="00CC747C">
        <w:rPr>
          <w:sz w:val="24"/>
          <w:szCs w:val="24"/>
        </w:rPr>
        <w:t xml:space="preserve"> в </w:t>
      </w:r>
      <w:r>
        <w:rPr>
          <w:sz w:val="24"/>
          <w:szCs w:val="24"/>
        </w:rPr>
        <w:t xml:space="preserve">журнальных статьях </w:t>
      </w:r>
      <w:r w:rsidRPr="00CC747C">
        <w:rPr>
          <w:sz w:val="24"/>
          <w:szCs w:val="24"/>
        </w:rPr>
        <w:t xml:space="preserve">(например, </w:t>
      </w:r>
      <w:r w:rsidRPr="00CC747C">
        <w:rPr>
          <w:bCs/>
          <w:sz w:val="24"/>
          <w:szCs w:val="24"/>
          <w:lang w:val="en-US" w:bidi="en-US"/>
        </w:rPr>
        <w:t>QRISK</w:t>
      </w:r>
      <w:r w:rsidRPr="00CC747C">
        <w:rPr>
          <w:bCs/>
          <w:sz w:val="24"/>
          <w:szCs w:val="24"/>
          <w:lang w:bidi="en-US"/>
        </w:rPr>
        <w:t xml:space="preserve">2 [139]). Независимо от сложности или частоты обновления модели, мы настоятельно рекомендуем представлять </w:t>
      </w:r>
      <w:r w:rsidRPr="00FE7D28">
        <w:rPr>
          <w:sz w:val="24"/>
          <w:szCs w:val="24"/>
        </w:rPr>
        <w:t>полную модель в рецензируемой статье или в веб-приложении</w:t>
      </w:r>
      <w:r w:rsidRPr="00CC747C">
        <w:rPr>
          <w:bCs/>
          <w:sz w:val="24"/>
          <w:szCs w:val="24"/>
          <w:lang w:bidi="en-US"/>
        </w:rPr>
        <w:t xml:space="preserve">. Если </w:t>
      </w:r>
      <w:r>
        <w:rPr>
          <w:bCs/>
          <w:sz w:val="24"/>
          <w:szCs w:val="24"/>
          <w:lang w:bidi="en-US"/>
        </w:rPr>
        <w:t>детали</w:t>
      </w:r>
      <w:r w:rsidRPr="00CC747C">
        <w:rPr>
          <w:bCs/>
          <w:sz w:val="24"/>
          <w:szCs w:val="24"/>
          <w:lang w:bidi="en-US"/>
        </w:rPr>
        <w:t xml:space="preserve"> модел</w:t>
      </w:r>
      <w:r>
        <w:rPr>
          <w:bCs/>
          <w:sz w:val="24"/>
          <w:szCs w:val="24"/>
          <w:lang w:bidi="en-US"/>
        </w:rPr>
        <w:t>и</w:t>
      </w:r>
      <w:r w:rsidRPr="00CC747C">
        <w:rPr>
          <w:bCs/>
          <w:sz w:val="24"/>
          <w:szCs w:val="24"/>
          <w:lang w:bidi="en-US"/>
        </w:rPr>
        <w:t xml:space="preserve"> </w:t>
      </w:r>
      <w:r w:rsidRPr="00FE7D28">
        <w:rPr>
          <w:sz w:val="24"/>
          <w:szCs w:val="24"/>
        </w:rPr>
        <w:t>остаются неопубликованными</w:t>
      </w:r>
      <w:r w:rsidRPr="00CC747C">
        <w:rPr>
          <w:bCs/>
          <w:sz w:val="24"/>
          <w:szCs w:val="24"/>
          <w:lang w:bidi="en-US"/>
        </w:rPr>
        <w:t xml:space="preserve">, </w:t>
      </w:r>
      <w:r w:rsidRPr="00FE7D28">
        <w:rPr>
          <w:sz w:val="24"/>
          <w:szCs w:val="24"/>
        </w:rPr>
        <w:t xml:space="preserve">она никогда не </w:t>
      </w:r>
      <w:r>
        <w:rPr>
          <w:sz w:val="24"/>
          <w:szCs w:val="24"/>
        </w:rPr>
        <w:t>будет</w:t>
      </w:r>
      <w:r w:rsidRPr="00FE7D28">
        <w:rPr>
          <w:sz w:val="24"/>
          <w:szCs w:val="24"/>
        </w:rPr>
        <w:t xml:space="preserve"> </w:t>
      </w:r>
      <w:r>
        <w:rPr>
          <w:sz w:val="24"/>
          <w:szCs w:val="24"/>
        </w:rPr>
        <w:t>проверена</w:t>
      </w:r>
      <w:r w:rsidRPr="00CC747C">
        <w:rPr>
          <w:bCs/>
          <w:sz w:val="24"/>
          <w:szCs w:val="24"/>
          <w:lang w:bidi="en-US"/>
        </w:rPr>
        <w:t xml:space="preserve">, </w:t>
      </w:r>
      <w:r>
        <w:rPr>
          <w:bCs/>
          <w:sz w:val="24"/>
          <w:szCs w:val="24"/>
          <w:lang w:bidi="en-US"/>
        </w:rPr>
        <w:t xml:space="preserve">и в этой связи </w:t>
      </w:r>
      <w:r w:rsidRPr="00FE7D28">
        <w:rPr>
          <w:sz w:val="24"/>
          <w:szCs w:val="24"/>
        </w:rPr>
        <w:t>весьма сомнительно, следует ли рассматривать такую модель для клинического использования</w:t>
      </w:r>
      <w:r w:rsidRPr="00CC747C">
        <w:rPr>
          <w:bCs/>
          <w:sz w:val="24"/>
          <w:szCs w:val="24"/>
          <w:lang w:bidi="en-US"/>
        </w:rPr>
        <w:t xml:space="preserve"> [312, 314, 406].</w:t>
      </w:r>
    </w:p>
    <w:p w14:paraId="4F91889C" w14:textId="77777777" w:rsidR="00CE74A7" w:rsidRPr="00CC747C" w:rsidRDefault="00CE74A7" w:rsidP="00CE74A7">
      <w:pPr>
        <w:jc w:val="both"/>
      </w:pPr>
    </w:p>
    <w:p w14:paraId="0707FE78"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5529"/>
        <w:gridCol w:w="1275"/>
        <w:gridCol w:w="1418"/>
        <w:gridCol w:w="1736"/>
        <w:gridCol w:w="1666"/>
        <w:gridCol w:w="1123"/>
        <w:gridCol w:w="142"/>
      </w:tblGrid>
      <w:tr w:rsidR="00CE74A7" w:rsidRPr="00CC747C" w14:paraId="727F93C0" w14:textId="77777777" w:rsidTr="003110BB">
        <w:tc>
          <w:tcPr>
            <w:tcW w:w="12889" w:type="dxa"/>
            <w:gridSpan w:val="7"/>
            <w:tcBorders>
              <w:left w:val="nil"/>
              <w:bottom w:val="single" w:sz="4" w:space="0" w:color="auto"/>
              <w:right w:val="nil"/>
            </w:tcBorders>
          </w:tcPr>
          <w:p w14:paraId="58B9FF2F" w14:textId="77777777" w:rsidR="00CE74A7" w:rsidRPr="00CC747C" w:rsidRDefault="00CE74A7" w:rsidP="003110BB">
            <w:pPr>
              <w:jc w:val="both"/>
              <w:rPr>
                <w:sz w:val="18"/>
                <w:szCs w:val="18"/>
              </w:rPr>
            </w:pPr>
            <w:r w:rsidRPr="00CC747C">
              <w:rPr>
                <w:b/>
                <w:bCs/>
                <w:i/>
                <w:iCs/>
                <w:sz w:val="18"/>
                <w:szCs w:val="18"/>
                <w:lang w:bidi="en-US"/>
              </w:rPr>
              <w:t>Таблица 11.</w:t>
            </w:r>
            <w:r w:rsidRPr="00CC747C">
              <w:rPr>
                <w:b/>
                <w:bCs/>
                <w:sz w:val="18"/>
                <w:szCs w:val="18"/>
                <w:lang w:bidi="en-US"/>
              </w:rPr>
              <w:t xml:space="preserve"> Пример таблицы</w:t>
            </w:r>
            <w:r>
              <w:rPr>
                <w:b/>
                <w:bCs/>
                <w:sz w:val="18"/>
                <w:szCs w:val="18"/>
                <w:lang w:bidi="en-US"/>
              </w:rPr>
              <w:t xml:space="preserve">. </w:t>
            </w:r>
            <w:r w:rsidRPr="00CC747C">
              <w:rPr>
                <w:b/>
                <w:bCs/>
                <w:sz w:val="18"/>
                <w:szCs w:val="18"/>
                <w:lang w:bidi="en-US"/>
              </w:rPr>
              <w:t>Нескорректированн</w:t>
            </w:r>
            <w:r>
              <w:rPr>
                <w:b/>
                <w:bCs/>
                <w:sz w:val="18"/>
                <w:szCs w:val="18"/>
                <w:lang w:bidi="en-US"/>
              </w:rPr>
              <w:t>ая ассоциация</w:t>
            </w:r>
            <w:r w:rsidRPr="00CC747C">
              <w:rPr>
                <w:b/>
                <w:bCs/>
                <w:sz w:val="18"/>
                <w:szCs w:val="18"/>
                <w:lang w:bidi="en-US"/>
              </w:rPr>
              <w:t xml:space="preserve">  между предикторами и исход</w:t>
            </w:r>
            <w:r>
              <w:rPr>
                <w:b/>
                <w:bCs/>
                <w:sz w:val="18"/>
                <w:szCs w:val="18"/>
                <w:lang w:bidi="en-US"/>
              </w:rPr>
              <w:t>ом</w:t>
            </w:r>
            <w:r w:rsidRPr="00CC747C">
              <w:rPr>
                <w:b/>
                <w:bCs/>
                <w:sz w:val="18"/>
                <w:szCs w:val="18"/>
                <w:lang w:bidi="en-US"/>
              </w:rPr>
              <w:t>*</w:t>
            </w:r>
          </w:p>
        </w:tc>
      </w:tr>
      <w:tr w:rsidR="00CE74A7" w:rsidRPr="00CC747C" w14:paraId="629CE3EE" w14:textId="77777777" w:rsidTr="003110BB">
        <w:trPr>
          <w:gridAfter w:val="1"/>
          <w:wAfter w:w="142" w:type="dxa"/>
        </w:trPr>
        <w:tc>
          <w:tcPr>
            <w:tcW w:w="5529" w:type="dxa"/>
            <w:tcBorders>
              <w:left w:val="nil"/>
              <w:bottom w:val="single" w:sz="4" w:space="0" w:color="auto"/>
              <w:right w:val="nil"/>
            </w:tcBorders>
          </w:tcPr>
          <w:p w14:paraId="23541940" w14:textId="77777777" w:rsidR="00CE74A7" w:rsidRPr="00CC747C" w:rsidRDefault="00CE74A7" w:rsidP="003110BB">
            <w:pPr>
              <w:jc w:val="both"/>
              <w:rPr>
                <w:bCs/>
                <w:iCs/>
                <w:sz w:val="18"/>
                <w:szCs w:val="18"/>
                <w:lang w:bidi="en-US"/>
              </w:rPr>
            </w:pPr>
            <w:r w:rsidRPr="00CC747C">
              <w:rPr>
                <w:b/>
                <w:bCs/>
                <w:iCs/>
                <w:sz w:val="18"/>
                <w:szCs w:val="18"/>
                <w:lang w:bidi="en-US"/>
              </w:rPr>
              <w:t>Характеристики</w:t>
            </w:r>
          </w:p>
        </w:tc>
        <w:tc>
          <w:tcPr>
            <w:tcW w:w="1275" w:type="dxa"/>
            <w:tcBorders>
              <w:left w:val="nil"/>
              <w:bottom w:val="single" w:sz="4" w:space="0" w:color="auto"/>
              <w:right w:val="nil"/>
            </w:tcBorders>
          </w:tcPr>
          <w:p w14:paraId="6C596053" w14:textId="77777777" w:rsidR="00CE74A7" w:rsidRPr="00CC747C" w:rsidRDefault="00CE74A7" w:rsidP="003110BB">
            <w:pPr>
              <w:jc w:val="both"/>
              <w:rPr>
                <w:bCs/>
                <w:iCs/>
                <w:sz w:val="18"/>
                <w:szCs w:val="18"/>
                <w:lang w:val="en-US" w:bidi="en-US"/>
              </w:rPr>
            </w:pPr>
            <w:r w:rsidRPr="00CC747C">
              <w:rPr>
                <w:b/>
                <w:bCs/>
                <w:iCs/>
                <w:sz w:val="18"/>
                <w:szCs w:val="18"/>
                <w:lang w:bidi="en-US"/>
              </w:rPr>
              <w:t>Пациенты с исходом</w:t>
            </w:r>
            <w:r>
              <w:rPr>
                <w:b/>
                <w:bCs/>
                <w:iCs/>
                <w:sz w:val="18"/>
                <w:szCs w:val="18"/>
                <w:lang w:bidi="en-US"/>
              </w:rPr>
              <w:t xml:space="preserve"> </w:t>
            </w:r>
            <w:r w:rsidRPr="00CC747C">
              <w:rPr>
                <w:b/>
                <w:bCs/>
                <w:iCs/>
                <w:sz w:val="18"/>
                <w:szCs w:val="18"/>
                <w:lang w:val="en-US" w:bidi="en-US"/>
              </w:rPr>
              <w:t>(</w:t>
            </w:r>
            <w:r w:rsidRPr="00CC747C">
              <w:rPr>
                <w:b/>
                <w:bCs/>
                <w:i/>
                <w:iCs/>
                <w:sz w:val="18"/>
                <w:szCs w:val="18"/>
                <w:lang w:val="en-US" w:bidi="en-US"/>
              </w:rPr>
              <w:t xml:space="preserve">n </w:t>
            </w:r>
            <w:r w:rsidRPr="00CC747C">
              <w:rPr>
                <w:bCs/>
                <w:iCs/>
                <w:sz w:val="18"/>
                <w:szCs w:val="18"/>
                <w:lang w:val="en-US" w:bidi="en-US"/>
              </w:rPr>
              <w:t xml:space="preserve">= </w:t>
            </w:r>
            <w:r w:rsidRPr="00CC747C">
              <w:rPr>
                <w:b/>
                <w:bCs/>
                <w:iCs/>
                <w:sz w:val="18"/>
                <w:szCs w:val="18"/>
                <w:lang w:val="en-US" w:bidi="en-US"/>
              </w:rPr>
              <w:t>399)</w:t>
            </w:r>
          </w:p>
        </w:tc>
        <w:tc>
          <w:tcPr>
            <w:tcW w:w="1418" w:type="dxa"/>
            <w:tcBorders>
              <w:left w:val="nil"/>
              <w:bottom w:val="single" w:sz="4" w:space="0" w:color="auto"/>
              <w:right w:val="nil"/>
            </w:tcBorders>
          </w:tcPr>
          <w:p w14:paraId="3BD13335" w14:textId="77777777" w:rsidR="00CE74A7" w:rsidRPr="00CC747C" w:rsidRDefault="00CE74A7" w:rsidP="003110BB">
            <w:pPr>
              <w:jc w:val="both"/>
              <w:rPr>
                <w:bCs/>
                <w:iCs/>
                <w:sz w:val="18"/>
                <w:szCs w:val="18"/>
                <w:lang w:val="en-US" w:bidi="en-US"/>
              </w:rPr>
            </w:pPr>
            <w:r w:rsidRPr="00CC747C">
              <w:rPr>
                <w:b/>
                <w:bCs/>
                <w:iCs/>
                <w:sz w:val="18"/>
                <w:szCs w:val="18"/>
                <w:lang w:bidi="en-US"/>
              </w:rPr>
              <w:t>Пациенты без исхода</w:t>
            </w:r>
            <w:r w:rsidRPr="00CC747C">
              <w:rPr>
                <w:b/>
                <w:bCs/>
                <w:iCs/>
                <w:sz w:val="18"/>
                <w:szCs w:val="18"/>
                <w:lang w:val="en-US" w:bidi="en-US"/>
              </w:rPr>
              <w:t xml:space="preserve"> (</w:t>
            </w:r>
            <w:r w:rsidRPr="00CC747C">
              <w:rPr>
                <w:b/>
                <w:bCs/>
                <w:i/>
                <w:iCs/>
                <w:sz w:val="18"/>
                <w:szCs w:val="18"/>
                <w:lang w:val="en-US" w:bidi="en-US"/>
              </w:rPr>
              <w:t xml:space="preserve">n </w:t>
            </w:r>
            <w:r w:rsidRPr="00CC747C">
              <w:rPr>
                <w:bCs/>
                <w:iCs/>
                <w:sz w:val="18"/>
                <w:szCs w:val="18"/>
                <w:lang w:val="en-US" w:bidi="en-US"/>
              </w:rPr>
              <w:t xml:space="preserve">= </w:t>
            </w:r>
            <w:r w:rsidRPr="00CC747C">
              <w:rPr>
                <w:b/>
                <w:bCs/>
                <w:iCs/>
                <w:sz w:val="18"/>
                <w:szCs w:val="18"/>
                <w:lang w:val="en-US" w:bidi="en-US"/>
              </w:rPr>
              <w:t>15 881)</w:t>
            </w:r>
          </w:p>
        </w:tc>
        <w:tc>
          <w:tcPr>
            <w:tcW w:w="1736" w:type="dxa"/>
            <w:tcBorders>
              <w:left w:val="nil"/>
              <w:bottom w:val="single" w:sz="4" w:space="0" w:color="auto"/>
              <w:right w:val="nil"/>
            </w:tcBorders>
          </w:tcPr>
          <w:p w14:paraId="63A65730" w14:textId="77777777" w:rsidR="00CE74A7" w:rsidRPr="00CC747C" w:rsidRDefault="00CE74A7" w:rsidP="003110BB">
            <w:pPr>
              <w:jc w:val="both"/>
              <w:rPr>
                <w:bCs/>
                <w:iCs/>
                <w:sz w:val="18"/>
                <w:szCs w:val="18"/>
                <w:lang w:val="en-US" w:bidi="en-US"/>
              </w:rPr>
            </w:pPr>
            <w:r w:rsidRPr="00CC747C">
              <w:rPr>
                <w:b/>
                <w:bCs/>
                <w:iCs/>
                <w:sz w:val="18"/>
                <w:szCs w:val="18"/>
                <w:lang w:bidi="en-US"/>
              </w:rPr>
              <w:t>Одномерное отношение шансов (95% ДИ)</w:t>
            </w:r>
          </w:p>
        </w:tc>
        <w:tc>
          <w:tcPr>
            <w:tcW w:w="1666" w:type="dxa"/>
            <w:tcBorders>
              <w:left w:val="nil"/>
              <w:bottom w:val="single" w:sz="4" w:space="0" w:color="auto"/>
              <w:right w:val="nil"/>
            </w:tcBorders>
          </w:tcPr>
          <w:p w14:paraId="7F6BAB98" w14:textId="77777777" w:rsidR="00CE74A7" w:rsidRPr="00CC747C" w:rsidRDefault="00CE74A7" w:rsidP="003110BB">
            <w:pPr>
              <w:jc w:val="both"/>
              <w:rPr>
                <w:bCs/>
                <w:iCs/>
                <w:sz w:val="18"/>
                <w:szCs w:val="18"/>
                <w:lang w:val="en-US" w:bidi="en-US"/>
              </w:rPr>
            </w:pPr>
            <w:r w:rsidRPr="00CC747C">
              <w:rPr>
                <w:b/>
                <w:bCs/>
                <w:iCs/>
                <w:sz w:val="18"/>
                <w:szCs w:val="18"/>
                <w:lang w:bidi="en-US"/>
              </w:rPr>
              <w:t>Многомерное отношение шансов (95% ДИ)</w:t>
            </w:r>
          </w:p>
        </w:tc>
        <w:tc>
          <w:tcPr>
            <w:tcW w:w="1123" w:type="dxa"/>
            <w:tcBorders>
              <w:left w:val="nil"/>
              <w:bottom w:val="single" w:sz="4" w:space="0" w:color="auto"/>
              <w:right w:val="nil"/>
            </w:tcBorders>
          </w:tcPr>
          <w:p w14:paraId="60A2DA48" w14:textId="77777777" w:rsidR="00CE74A7" w:rsidRPr="00CC747C" w:rsidRDefault="00CE74A7" w:rsidP="003110BB">
            <w:pPr>
              <w:jc w:val="both"/>
              <w:rPr>
                <w:bCs/>
                <w:iCs/>
                <w:sz w:val="18"/>
                <w:szCs w:val="18"/>
                <w:lang w:val="en-US" w:bidi="en-US"/>
              </w:rPr>
            </w:pPr>
            <w:r w:rsidRPr="00CC747C">
              <w:rPr>
                <w:b/>
                <w:bCs/>
                <w:i/>
                <w:iCs/>
                <w:sz w:val="18"/>
                <w:szCs w:val="18"/>
                <w:lang w:bidi="en-US"/>
              </w:rPr>
              <w:t>P</w:t>
            </w:r>
          </w:p>
        </w:tc>
      </w:tr>
      <w:tr w:rsidR="00CE74A7" w:rsidRPr="00CC747C" w14:paraId="36BB1006" w14:textId="77777777" w:rsidTr="003110BB">
        <w:trPr>
          <w:gridAfter w:val="1"/>
          <w:wAfter w:w="142" w:type="dxa"/>
        </w:trPr>
        <w:tc>
          <w:tcPr>
            <w:tcW w:w="5529" w:type="dxa"/>
            <w:tcBorders>
              <w:left w:val="nil"/>
              <w:bottom w:val="nil"/>
              <w:right w:val="nil"/>
            </w:tcBorders>
          </w:tcPr>
          <w:p w14:paraId="37E11141" w14:textId="77777777" w:rsidR="00CE74A7" w:rsidRPr="00CC747C" w:rsidRDefault="00CE74A7" w:rsidP="003110BB">
            <w:pPr>
              <w:jc w:val="both"/>
              <w:rPr>
                <w:bCs/>
                <w:iCs/>
                <w:sz w:val="18"/>
                <w:szCs w:val="18"/>
                <w:lang w:val="en-US" w:bidi="en-US"/>
              </w:rPr>
            </w:pPr>
            <w:r w:rsidRPr="00CC747C">
              <w:rPr>
                <w:b/>
                <w:bCs/>
                <w:iCs/>
                <w:sz w:val="18"/>
                <w:szCs w:val="18"/>
                <w:lang w:bidi="en-US"/>
              </w:rPr>
              <w:t>Демографические данные</w:t>
            </w:r>
          </w:p>
        </w:tc>
        <w:tc>
          <w:tcPr>
            <w:tcW w:w="1275" w:type="dxa"/>
            <w:tcBorders>
              <w:left w:val="nil"/>
              <w:bottom w:val="nil"/>
              <w:right w:val="nil"/>
            </w:tcBorders>
          </w:tcPr>
          <w:p w14:paraId="505FC4C0" w14:textId="77777777" w:rsidR="00CE74A7" w:rsidRPr="00CC747C" w:rsidRDefault="00CE74A7" w:rsidP="003110BB">
            <w:pPr>
              <w:jc w:val="both"/>
              <w:rPr>
                <w:b/>
                <w:bCs/>
                <w:iCs/>
                <w:sz w:val="18"/>
                <w:szCs w:val="18"/>
                <w:lang w:val="en-US" w:bidi="en-US"/>
              </w:rPr>
            </w:pPr>
          </w:p>
        </w:tc>
        <w:tc>
          <w:tcPr>
            <w:tcW w:w="1418" w:type="dxa"/>
            <w:tcBorders>
              <w:left w:val="nil"/>
              <w:bottom w:val="nil"/>
              <w:right w:val="nil"/>
            </w:tcBorders>
          </w:tcPr>
          <w:p w14:paraId="050BE74D" w14:textId="77777777" w:rsidR="00CE74A7" w:rsidRPr="00CC747C" w:rsidRDefault="00CE74A7" w:rsidP="003110BB">
            <w:pPr>
              <w:jc w:val="both"/>
              <w:rPr>
                <w:b/>
                <w:bCs/>
                <w:iCs/>
                <w:sz w:val="18"/>
                <w:szCs w:val="18"/>
                <w:lang w:val="en-US" w:bidi="en-US"/>
              </w:rPr>
            </w:pPr>
          </w:p>
        </w:tc>
        <w:tc>
          <w:tcPr>
            <w:tcW w:w="1736" w:type="dxa"/>
            <w:tcBorders>
              <w:left w:val="nil"/>
              <w:bottom w:val="nil"/>
              <w:right w:val="nil"/>
            </w:tcBorders>
          </w:tcPr>
          <w:p w14:paraId="34B51784" w14:textId="77777777" w:rsidR="00CE74A7" w:rsidRPr="00CC747C" w:rsidRDefault="00CE74A7" w:rsidP="003110BB">
            <w:pPr>
              <w:jc w:val="both"/>
              <w:rPr>
                <w:b/>
                <w:bCs/>
                <w:iCs/>
                <w:sz w:val="18"/>
                <w:szCs w:val="18"/>
                <w:lang w:bidi="en-US"/>
              </w:rPr>
            </w:pPr>
          </w:p>
        </w:tc>
        <w:tc>
          <w:tcPr>
            <w:tcW w:w="1666" w:type="dxa"/>
            <w:tcBorders>
              <w:left w:val="nil"/>
              <w:bottom w:val="nil"/>
              <w:right w:val="nil"/>
            </w:tcBorders>
          </w:tcPr>
          <w:p w14:paraId="2253F2AE" w14:textId="77777777" w:rsidR="00CE74A7" w:rsidRPr="00CC747C" w:rsidRDefault="00CE74A7" w:rsidP="003110BB">
            <w:pPr>
              <w:jc w:val="both"/>
              <w:rPr>
                <w:b/>
                <w:bCs/>
                <w:iCs/>
                <w:sz w:val="18"/>
                <w:szCs w:val="18"/>
                <w:lang w:bidi="en-US"/>
              </w:rPr>
            </w:pPr>
          </w:p>
        </w:tc>
        <w:tc>
          <w:tcPr>
            <w:tcW w:w="1123" w:type="dxa"/>
            <w:tcBorders>
              <w:left w:val="nil"/>
              <w:bottom w:val="nil"/>
              <w:right w:val="nil"/>
            </w:tcBorders>
          </w:tcPr>
          <w:p w14:paraId="0991BAE1" w14:textId="77777777" w:rsidR="00CE74A7" w:rsidRPr="00CC747C" w:rsidRDefault="00CE74A7" w:rsidP="003110BB">
            <w:pPr>
              <w:jc w:val="both"/>
              <w:rPr>
                <w:b/>
                <w:bCs/>
                <w:i/>
                <w:iCs/>
                <w:sz w:val="18"/>
                <w:szCs w:val="18"/>
                <w:lang w:bidi="en-US"/>
              </w:rPr>
            </w:pPr>
          </w:p>
        </w:tc>
      </w:tr>
      <w:tr w:rsidR="00CE74A7" w:rsidRPr="00CC747C" w14:paraId="150B1FFD" w14:textId="77777777" w:rsidTr="003110BB">
        <w:trPr>
          <w:gridAfter w:val="1"/>
          <w:wAfter w:w="142" w:type="dxa"/>
        </w:trPr>
        <w:tc>
          <w:tcPr>
            <w:tcW w:w="5529" w:type="dxa"/>
            <w:tcBorders>
              <w:top w:val="nil"/>
              <w:left w:val="nil"/>
              <w:bottom w:val="nil"/>
              <w:right w:val="nil"/>
            </w:tcBorders>
            <w:shd w:val="clear" w:color="auto" w:fill="E5F5FF"/>
          </w:tcPr>
          <w:p w14:paraId="41627831" w14:textId="77777777" w:rsidR="00CE74A7" w:rsidRPr="00CC747C" w:rsidRDefault="00CE74A7" w:rsidP="003110BB">
            <w:pPr>
              <w:ind w:firstLine="166"/>
              <w:jc w:val="both"/>
              <w:rPr>
                <w:bCs/>
                <w:iCs/>
                <w:sz w:val="18"/>
                <w:szCs w:val="18"/>
                <w:lang w:bidi="en-US"/>
              </w:rPr>
            </w:pPr>
            <w:r w:rsidRPr="00CC747C">
              <w:rPr>
                <w:bCs/>
                <w:iCs/>
                <w:sz w:val="18"/>
                <w:szCs w:val="18"/>
                <w:lang w:bidi="en-US"/>
              </w:rPr>
              <w:t xml:space="preserve">Средний возраст (СО), </w:t>
            </w:r>
            <w:r>
              <w:rPr>
                <w:bCs/>
                <w:i/>
                <w:iCs/>
                <w:sz w:val="18"/>
                <w:szCs w:val="18"/>
                <w:lang w:bidi="en-US"/>
              </w:rPr>
              <w:t>годы</w:t>
            </w:r>
            <w:r w:rsidRPr="00CC747C">
              <w:rPr>
                <w:bCs/>
                <w:iCs/>
                <w:sz w:val="18"/>
                <w:szCs w:val="18"/>
                <w:lang w:bidi="en-US"/>
              </w:rPr>
              <w:t xml:space="preserve"> </w:t>
            </w:r>
          </w:p>
        </w:tc>
        <w:tc>
          <w:tcPr>
            <w:tcW w:w="1275" w:type="dxa"/>
            <w:tcBorders>
              <w:top w:val="nil"/>
              <w:left w:val="nil"/>
              <w:bottom w:val="nil"/>
              <w:right w:val="nil"/>
            </w:tcBorders>
            <w:shd w:val="clear" w:color="auto" w:fill="E5F5FF"/>
          </w:tcPr>
          <w:p w14:paraId="79A9CA9C" w14:textId="77777777" w:rsidR="00CE74A7" w:rsidRPr="00CC747C" w:rsidRDefault="00CE74A7" w:rsidP="003110BB">
            <w:pPr>
              <w:jc w:val="both"/>
              <w:rPr>
                <w:b/>
                <w:bCs/>
                <w:iCs/>
                <w:sz w:val="18"/>
                <w:szCs w:val="18"/>
                <w:lang w:val="en-US" w:bidi="en-US"/>
              </w:rPr>
            </w:pPr>
            <w:r w:rsidRPr="00CC747C">
              <w:rPr>
                <w:bCs/>
                <w:iCs/>
                <w:sz w:val="18"/>
                <w:szCs w:val="18"/>
                <w:lang w:bidi="en-US"/>
              </w:rPr>
              <w:t>81 (8)</w:t>
            </w:r>
          </w:p>
        </w:tc>
        <w:tc>
          <w:tcPr>
            <w:tcW w:w="1418" w:type="dxa"/>
            <w:tcBorders>
              <w:top w:val="nil"/>
              <w:left w:val="nil"/>
              <w:bottom w:val="nil"/>
              <w:right w:val="nil"/>
            </w:tcBorders>
            <w:shd w:val="clear" w:color="auto" w:fill="E5F5FF"/>
          </w:tcPr>
          <w:p w14:paraId="01CEC893" w14:textId="77777777" w:rsidR="00CE74A7" w:rsidRPr="00CC747C" w:rsidRDefault="00CE74A7" w:rsidP="003110BB">
            <w:pPr>
              <w:jc w:val="both"/>
              <w:rPr>
                <w:b/>
                <w:bCs/>
                <w:iCs/>
                <w:sz w:val="18"/>
                <w:szCs w:val="18"/>
                <w:lang w:val="en-US" w:bidi="en-US"/>
              </w:rPr>
            </w:pPr>
            <w:r w:rsidRPr="00CC747C">
              <w:rPr>
                <w:bCs/>
                <w:iCs/>
                <w:sz w:val="18"/>
                <w:szCs w:val="18"/>
                <w:lang w:bidi="en-US"/>
              </w:rPr>
              <w:t>75 (8)</w:t>
            </w:r>
          </w:p>
        </w:tc>
        <w:tc>
          <w:tcPr>
            <w:tcW w:w="1736" w:type="dxa"/>
            <w:tcBorders>
              <w:top w:val="nil"/>
              <w:left w:val="nil"/>
              <w:bottom w:val="nil"/>
              <w:right w:val="nil"/>
            </w:tcBorders>
            <w:shd w:val="clear" w:color="auto" w:fill="E5F5FF"/>
          </w:tcPr>
          <w:p w14:paraId="74F1534A" w14:textId="77777777" w:rsidR="00CE74A7" w:rsidRPr="00CC747C" w:rsidRDefault="00CE74A7" w:rsidP="003110BB">
            <w:pPr>
              <w:jc w:val="both"/>
              <w:rPr>
                <w:b/>
                <w:bCs/>
                <w:iCs/>
                <w:sz w:val="18"/>
                <w:szCs w:val="18"/>
                <w:lang w:bidi="en-US"/>
              </w:rPr>
            </w:pPr>
            <w:r w:rsidRPr="00CC747C">
              <w:rPr>
                <w:bCs/>
                <w:iCs/>
                <w:sz w:val="18"/>
                <w:szCs w:val="18"/>
                <w:lang w:bidi="en-US"/>
              </w:rPr>
              <w:t>1,8 (1,6–1,9)</w:t>
            </w:r>
          </w:p>
        </w:tc>
        <w:tc>
          <w:tcPr>
            <w:tcW w:w="1666" w:type="dxa"/>
            <w:tcBorders>
              <w:top w:val="nil"/>
              <w:left w:val="nil"/>
              <w:bottom w:val="nil"/>
              <w:right w:val="nil"/>
            </w:tcBorders>
            <w:shd w:val="clear" w:color="auto" w:fill="E5F5FF"/>
          </w:tcPr>
          <w:p w14:paraId="69153E4F" w14:textId="77777777" w:rsidR="00CE74A7" w:rsidRPr="00CC747C" w:rsidRDefault="00CE74A7" w:rsidP="003110BB">
            <w:pPr>
              <w:jc w:val="both"/>
              <w:rPr>
                <w:b/>
                <w:bCs/>
                <w:iCs/>
                <w:sz w:val="18"/>
                <w:szCs w:val="18"/>
                <w:lang w:bidi="en-US"/>
              </w:rPr>
            </w:pPr>
            <w:r w:rsidRPr="00CC747C">
              <w:rPr>
                <w:bCs/>
                <w:iCs/>
                <w:sz w:val="18"/>
                <w:szCs w:val="18"/>
                <w:lang w:bidi="en-US"/>
              </w:rPr>
              <w:t>1,6 (1,4–1,8)</w:t>
            </w:r>
          </w:p>
        </w:tc>
        <w:tc>
          <w:tcPr>
            <w:tcW w:w="1123" w:type="dxa"/>
            <w:tcBorders>
              <w:top w:val="nil"/>
              <w:left w:val="nil"/>
              <w:bottom w:val="nil"/>
              <w:right w:val="nil"/>
            </w:tcBorders>
            <w:shd w:val="clear" w:color="auto" w:fill="E5F5FF"/>
          </w:tcPr>
          <w:p w14:paraId="6F045A5A" w14:textId="77777777" w:rsidR="00CE74A7" w:rsidRPr="00CC747C" w:rsidRDefault="00CE74A7" w:rsidP="003110BB">
            <w:pPr>
              <w:jc w:val="both"/>
              <w:rPr>
                <w:bCs/>
                <w:iCs/>
                <w:sz w:val="18"/>
                <w:szCs w:val="18"/>
                <w:lang w:bidi="en-US"/>
              </w:rPr>
            </w:pPr>
            <w:r w:rsidRPr="00CC747C">
              <w:rPr>
                <w:bCs/>
                <w:iCs/>
                <w:sz w:val="18"/>
                <w:szCs w:val="18"/>
                <w:lang w:bidi="en-US"/>
              </w:rPr>
              <w:t>&lt;0,001</w:t>
            </w:r>
          </w:p>
        </w:tc>
      </w:tr>
      <w:tr w:rsidR="00CE74A7" w:rsidRPr="00CC747C" w14:paraId="77249493" w14:textId="77777777" w:rsidTr="003110BB">
        <w:trPr>
          <w:gridAfter w:val="1"/>
          <w:wAfter w:w="142" w:type="dxa"/>
        </w:trPr>
        <w:tc>
          <w:tcPr>
            <w:tcW w:w="5529" w:type="dxa"/>
            <w:tcBorders>
              <w:top w:val="nil"/>
              <w:left w:val="nil"/>
              <w:bottom w:val="nil"/>
              <w:right w:val="nil"/>
            </w:tcBorders>
          </w:tcPr>
          <w:p w14:paraId="66D6F8F6" w14:textId="77777777" w:rsidR="00CE74A7" w:rsidRPr="00CC747C" w:rsidRDefault="00CE74A7" w:rsidP="003110BB">
            <w:pPr>
              <w:ind w:firstLine="166"/>
              <w:jc w:val="both"/>
              <w:rPr>
                <w:bCs/>
                <w:iCs/>
                <w:sz w:val="18"/>
                <w:szCs w:val="18"/>
                <w:lang w:bidi="en-US"/>
              </w:rPr>
            </w:pPr>
            <w:r w:rsidRPr="00CC747C">
              <w:rPr>
                <w:bCs/>
                <w:iCs/>
                <w:sz w:val="18"/>
                <w:szCs w:val="18"/>
                <w:lang w:bidi="en-US"/>
              </w:rPr>
              <w:t xml:space="preserve">Мужчины </w:t>
            </w:r>
          </w:p>
        </w:tc>
        <w:tc>
          <w:tcPr>
            <w:tcW w:w="1275" w:type="dxa"/>
            <w:tcBorders>
              <w:top w:val="nil"/>
              <w:left w:val="nil"/>
              <w:bottom w:val="nil"/>
              <w:right w:val="nil"/>
            </w:tcBorders>
          </w:tcPr>
          <w:p w14:paraId="6019DD37" w14:textId="77777777" w:rsidR="00CE74A7" w:rsidRPr="00CC747C" w:rsidRDefault="00CE74A7" w:rsidP="003110BB">
            <w:pPr>
              <w:jc w:val="both"/>
              <w:rPr>
                <w:bCs/>
                <w:iCs/>
                <w:sz w:val="18"/>
                <w:szCs w:val="18"/>
                <w:lang w:bidi="en-US"/>
              </w:rPr>
            </w:pPr>
            <w:r w:rsidRPr="00CC747C">
              <w:rPr>
                <w:bCs/>
                <w:iCs/>
                <w:sz w:val="18"/>
                <w:szCs w:val="18"/>
                <w:lang w:bidi="en-US"/>
              </w:rPr>
              <w:t>41</w:t>
            </w:r>
          </w:p>
        </w:tc>
        <w:tc>
          <w:tcPr>
            <w:tcW w:w="1418" w:type="dxa"/>
            <w:tcBorders>
              <w:top w:val="nil"/>
              <w:left w:val="nil"/>
              <w:bottom w:val="nil"/>
              <w:right w:val="nil"/>
            </w:tcBorders>
          </w:tcPr>
          <w:p w14:paraId="5B487DBE" w14:textId="77777777" w:rsidR="00CE74A7" w:rsidRPr="00CC747C" w:rsidRDefault="00CE74A7" w:rsidP="003110BB">
            <w:pPr>
              <w:jc w:val="both"/>
              <w:rPr>
                <w:bCs/>
                <w:iCs/>
                <w:sz w:val="18"/>
                <w:szCs w:val="18"/>
                <w:lang w:bidi="en-US"/>
              </w:rPr>
            </w:pPr>
            <w:r w:rsidRPr="00CC747C">
              <w:rPr>
                <w:bCs/>
                <w:iCs/>
                <w:sz w:val="18"/>
                <w:szCs w:val="18"/>
                <w:lang w:bidi="en-US"/>
              </w:rPr>
              <w:t>38</w:t>
            </w:r>
          </w:p>
        </w:tc>
        <w:tc>
          <w:tcPr>
            <w:tcW w:w="1736" w:type="dxa"/>
            <w:tcBorders>
              <w:top w:val="nil"/>
              <w:left w:val="nil"/>
              <w:bottom w:val="nil"/>
              <w:right w:val="nil"/>
            </w:tcBorders>
          </w:tcPr>
          <w:p w14:paraId="070CB80B" w14:textId="77777777" w:rsidR="00CE74A7" w:rsidRPr="00CC747C" w:rsidRDefault="00CE74A7" w:rsidP="003110BB">
            <w:pPr>
              <w:jc w:val="both"/>
              <w:rPr>
                <w:bCs/>
                <w:iCs/>
                <w:sz w:val="18"/>
                <w:szCs w:val="18"/>
                <w:lang w:bidi="en-US"/>
              </w:rPr>
            </w:pPr>
            <w:r w:rsidRPr="00CC747C">
              <w:rPr>
                <w:bCs/>
                <w:iCs/>
                <w:sz w:val="18"/>
                <w:szCs w:val="18"/>
                <w:lang w:bidi="en-US"/>
              </w:rPr>
              <w:t>1,2 (1,0–1,4)</w:t>
            </w:r>
          </w:p>
        </w:tc>
        <w:tc>
          <w:tcPr>
            <w:tcW w:w="1666" w:type="dxa"/>
            <w:tcBorders>
              <w:top w:val="nil"/>
              <w:left w:val="nil"/>
              <w:bottom w:val="nil"/>
              <w:right w:val="nil"/>
            </w:tcBorders>
          </w:tcPr>
          <w:p w14:paraId="0DFD458E" w14:textId="77777777" w:rsidR="00CE74A7" w:rsidRPr="00CC747C" w:rsidRDefault="00CE74A7" w:rsidP="003110BB">
            <w:pPr>
              <w:jc w:val="both"/>
              <w:rPr>
                <w:bCs/>
                <w:iCs/>
                <w:sz w:val="18"/>
                <w:szCs w:val="18"/>
                <w:lang w:bidi="en-US"/>
              </w:rPr>
            </w:pPr>
            <w:r w:rsidRPr="00CC747C">
              <w:rPr>
                <w:bCs/>
                <w:iCs/>
                <w:sz w:val="18"/>
                <w:szCs w:val="18"/>
                <w:lang w:bidi="en-US"/>
              </w:rPr>
              <w:t>1,3 (1,1–1,7)</w:t>
            </w:r>
          </w:p>
        </w:tc>
        <w:tc>
          <w:tcPr>
            <w:tcW w:w="1123" w:type="dxa"/>
            <w:tcBorders>
              <w:top w:val="nil"/>
              <w:left w:val="nil"/>
              <w:bottom w:val="nil"/>
              <w:right w:val="nil"/>
            </w:tcBorders>
          </w:tcPr>
          <w:p w14:paraId="48621DF8" w14:textId="77777777" w:rsidR="00CE74A7" w:rsidRPr="00CC747C" w:rsidRDefault="00CE74A7" w:rsidP="003110BB">
            <w:pPr>
              <w:jc w:val="both"/>
              <w:rPr>
                <w:bCs/>
                <w:iCs/>
                <w:sz w:val="18"/>
                <w:szCs w:val="18"/>
                <w:lang w:bidi="en-US"/>
              </w:rPr>
            </w:pPr>
            <w:r w:rsidRPr="00CC747C">
              <w:rPr>
                <w:bCs/>
                <w:iCs/>
                <w:sz w:val="18"/>
                <w:szCs w:val="18"/>
                <w:lang w:bidi="en-US"/>
              </w:rPr>
              <w:t>0,008</w:t>
            </w:r>
          </w:p>
        </w:tc>
      </w:tr>
      <w:tr w:rsidR="00CE74A7" w:rsidRPr="00CC747C" w14:paraId="0E2C642C" w14:textId="77777777" w:rsidTr="003110BB">
        <w:trPr>
          <w:gridAfter w:val="1"/>
          <w:wAfter w:w="142" w:type="dxa"/>
        </w:trPr>
        <w:tc>
          <w:tcPr>
            <w:tcW w:w="5529" w:type="dxa"/>
            <w:tcBorders>
              <w:top w:val="nil"/>
              <w:left w:val="nil"/>
              <w:bottom w:val="nil"/>
              <w:right w:val="nil"/>
            </w:tcBorders>
          </w:tcPr>
          <w:p w14:paraId="5164B14E" w14:textId="77777777" w:rsidR="00CE74A7" w:rsidRPr="00CC747C" w:rsidRDefault="00CE74A7" w:rsidP="003110BB">
            <w:pPr>
              <w:jc w:val="both"/>
              <w:rPr>
                <w:bCs/>
                <w:iCs/>
                <w:sz w:val="18"/>
                <w:szCs w:val="18"/>
                <w:lang w:bidi="en-US"/>
              </w:rPr>
            </w:pPr>
            <w:r w:rsidRPr="00CC747C">
              <w:rPr>
                <w:b/>
                <w:bCs/>
                <w:iCs/>
                <w:sz w:val="18"/>
                <w:szCs w:val="18"/>
                <w:lang w:bidi="en-US"/>
              </w:rPr>
              <w:t>Медицинск</w:t>
            </w:r>
            <w:r>
              <w:rPr>
                <w:b/>
                <w:bCs/>
                <w:iCs/>
                <w:sz w:val="18"/>
                <w:szCs w:val="18"/>
                <w:lang w:bidi="en-US"/>
              </w:rPr>
              <w:t>ая</w:t>
            </w:r>
            <w:r w:rsidRPr="00CC747C">
              <w:rPr>
                <w:b/>
                <w:bCs/>
                <w:iCs/>
                <w:sz w:val="18"/>
                <w:szCs w:val="18"/>
                <w:lang w:bidi="en-US"/>
              </w:rPr>
              <w:t xml:space="preserve"> </w:t>
            </w:r>
            <w:r>
              <w:rPr>
                <w:b/>
                <w:bCs/>
                <w:iCs/>
                <w:sz w:val="18"/>
                <w:szCs w:val="18"/>
                <w:lang w:bidi="en-US"/>
              </w:rPr>
              <w:t xml:space="preserve">помощь </w:t>
            </w:r>
            <w:r w:rsidRPr="00CC747C">
              <w:rPr>
                <w:b/>
                <w:bCs/>
                <w:iCs/>
                <w:sz w:val="18"/>
                <w:szCs w:val="18"/>
                <w:lang w:bidi="en-US"/>
              </w:rPr>
              <w:t xml:space="preserve">в </w:t>
            </w:r>
            <w:r>
              <w:rPr>
                <w:b/>
                <w:bCs/>
                <w:iCs/>
                <w:sz w:val="18"/>
                <w:szCs w:val="18"/>
                <w:lang w:bidi="en-US"/>
              </w:rPr>
              <w:t>анамнезе</w:t>
            </w:r>
          </w:p>
        </w:tc>
        <w:tc>
          <w:tcPr>
            <w:tcW w:w="1275" w:type="dxa"/>
            <w:tcBorders>
              <w:top w:val="nil"/>
              <w:left w:val="nil"/>
              <w:bottom w:val="nil"/>
              <w:right w:val="nil"/>
            </w:tcBorders>
          </w:tcPr>
          <w:p w14:paraId="1EF2D860" w14:textId="77777777" w:rsidR="00CE74A7" w:rsidRPr="00CC747C" w:rsidRDefault="00CE74A7" w:rsidP="003110BB">
            <w:pPr>
              <w:jc w:val="both"/>
              <w:rPr>
                <w:bCs/>
                <w:iCs/>
                <w:sz w:val="18"/>
                <w:szCs w:val="18"/>
                <w:lang w:bidi="en-US"/>
              </w:rPr>
            </w:pPr>
          </w:p>
        </w:tc>
        <w:tc>
          <w:tcPr>
            <w:tcW w:w="1418" w:type="dxa"/>
            <w:tcBorders>
              <w:top w:val="nil"/>
              <w:left w:val="nil"/>
              <w:bottom w:val="nil"/>
              <w:right w:val="nil"/>
            </w:tcBorders>
          </w:tcPr>
          <w:p w14:paraId="6563A8F3" w14:textId="77777777" w:rsidR="00CE74A7" w:rsidRPr="00CC747C" w:rsidRDefault="00CE74A7" w:rsidP="003110BB">
            <w:pPr>
              <w:jc w:val="both"/>
              <w:rPr>
                <w:bCs/>
                <w:iCs/>
                <w:sz w:val="18"/>
                <w:szCs w:val="18"/>
                <w:lang w:bidi="en-US"/>
              </w:rPr>
            </w:pPr>
          </w:p>
        </w:tc>
        <w:tc>
          <w:tcPr>
            <w:tcW w:w="1736" w:type="dxa"/>
            <w:tcBorders>
              <w:top w:val="nil"/>
              <w:left w:val="nil"/>
              <w:bottom w:val="nil"/>
              <w:right w:val="nil"/>
            </w:tcBorders>
          </w:tcPr>
          <w:p w14:paraId="3B555675" w14:textId="77777777" w:rsidR="00CE74A7" w:rsidRPr="00CC747C" w:rsidRDefault="00CE74A7" w:rsidP="003110BB">
            <w:pPr>
              <w:jc w:val="both"/>
              <w:rPr>
                <w:bCs/>
                <w:iCs/>
                <w:sz w:val="18"/>
                <w:szCs w:val="18"/>
                <w:lang w:bidi="en-US"/>
              </w:rPr>
            </w:pPr>
          </w:p>
        </w:tc>
        <w:tc>
          <w:tcPr>
            <w:tcW w:w="1666" w:type="dxa"/>
            <w:tcBorders>
              <w:top w:val="nil"/>
              <w:left w:val="nil"/>
              <w:bottom w:val="nil"/>
              <w:right w:val="nil"/>
            </w:tcBorders>
          </w:tcPr>
          <w:p w14:paraId="53E29AB9" w14:textId="77777777" w:rsidR="00CE74A7" w:rsidRPr="00CC747C" w:rsidRDefault="00CE74A7" w:rsidP="003110BB">
            <w:pPr>
              <w:jc w:val="both"/>
              <w:rPr>
                <w:bCs/>
                <w:iCs/>
                <w:sz w:val="18"/>
                <w:szCs w:val="18"/>
                <w:lang w:bidi="en-US"/>
              </w:rPr>
            </w:pPr>
          </w:p>
        </w:tc>
        <w:tc>
          <w:tcPr>
            <w:tcW w:w="1123" w:type="dxa"/>
            <w:tcBorders>
              <w:top w:val="nil"/>
              <w:left w:val="nil"/>
              <w:bottom w:val="nil"/>
              <w:right w:val="nil"/>
            </w:tcBorders>
          </w:tcPr>
          <w:p w14:paraId="37568B57" w14:textId="77777777" w:rsidR="00CE74A7" w:rsidRPr="00CC747C" w:rsidRDefault="00CE74A7" w:rsidP="003110BB">
            <w:pPr>
              <w:jc w:val="both"/>
              <w:rPr>
                <w:bCs/>
                <w:iCs/>
                <w:sz w:val="18"/>
                <w:szCs w:val="18"/>
                <w:lang w:bidi="en-US"/>
              </w:rPr>
            </w:pPr>
          </w:p>
        </w:tc>
      </w:tr>
      <w:tr w:rsidR="00CE74A7" w:rsidRPr="00CC747C" w14:paraId="6F5DF7FC" w14:textId="77777777" w:rsidTr="003110BB">
        <w:trPr>
          <w:gridAfter w:val="1"/>
          <w:wAfter w:w="142" w:type="dxa"/>
        </w:trPr>
        <w:tc>
          <w:tcPr>
            <w:tcW w:w="5529" w:type="dxa"/>
            <w:tcBorders>
              <w:top w:val="nil"/>
              <w:left w:val="nil"/>
              <w:bottom w:val="nil"/>
              <w:right w:val="nil"/>
            </w:tcBorders>
            <w:shd w:val="clear" w:color="auto" w:fill="E5F5FF"/>
          </w:tcPr>
          <w:p w14:paraId="580B9E1C" w14:textId="77777777" w:rsidR="00CE74A7" w:rsidRPr="00CC747C" w:rsidRDefault="00CE74A7" w:rsidP="003110BB">
            <w:pPr>
              <w:ind w:left="166"/>
              <w:jc w:val="both"/>
              <w:rPr>
                <w:bCs/>
                <w:iCs/>
                <w:sz w:val="18"/>
                <w:szCs w:val="18"/>
                <w:lang w:bidi="en-US"/>
              </w:rPr>
            </w:pPr>
            <w:r w:rsidRPr="00CC747C">
              <w:rPr>
                <w:bCs/>
                <w:iCs/>
                <w:sz w:val="18"/>
                <w:szCs w:val="18"/>
                <w:lang w:bidi="en-US"/>
              </w:rPr>
              <w:t>Предыдущая госпитализация в связи с пневмонией или гриппом</w:t>
            </w:r>
          </w:p>
        </w:tc>
        <w:tc>
          <w:tcPr>
            <w:tcW w:w="1275" w:type="dxa"/>
            <w:tcBorders>
              <w:top w:val="nil"/>
              <w:left w:val="nil"/>
              <w:bottom w:val="nil"/>
              <w:right w:val="nil"/>
            </w:tcBorders>
            <w:shd w:val="clear" w:color="auto" w:fill="E5F5FF"/>
          </w:tcPr>
          <w:p w14:paraId="50BD85DE" w14:textId="77777777" w:rsidR="00CE74A7" w:rsidRPr="00CC747C" w:rsidRDefault="00CE74A7" w:rsidP="003110BB">
            <w:pPr>
              <w:jc w:val="both"/>
              <w:rPr>
                <w:bCs/>
                <w:iCs/>
                <w:sz w:val="18"/>
                <w:szCs w:val="18"/>
                <w:lang w:val="en-US" w:bidi="en-US"/>
              </w:rPr>
            </w:pPr>
            <w:r w:rsidRPr="00CC747C">
              <w:rPr>
                <w:bCs/>
                <w:iCs/>
                <w:sz w:val="18"/>
                <w:szCs w:val="18"/>
                <w:lang w:bidi="en-US"/>
              </w:rPr>
              <w:t xml:space="preserve">16 </w:t>
            </w:r>
          </w:p>
        </w:tc>
        <w:tc>
          <w:tcPr>
            <w:tcW w:w="1418" w:type="dxa"/>
            <w:tcBorders>
              <w:top w:val="nil"/>
              <w:left w:val="nil"/>
              <w:bottom w:val="nil"/>
              <w:right w:val="nil"/>
            </w:tcBorders>
            <w:shd w:val="clear" w:color="auto" w:fill="E5F5FF"/>
          </w:tcPr>
          <w:p w14:paraId="11C56C7E" w14:textId="77777777" w:rsidR="00CE74A7" w:rsidRPr="00CC747C" w:rsidRDefault="00CE74A7" w:rsidP="003110BB">
            <w:pPr>
              <w:jc w:val="both"/>
              <w:rPr>
                <w:bCs/>
                <w:iCs/>
                <w:sz w:val="18"/>
                <w:szCs w:val="18"/>
                <w:lang w:val="en-US" w:bidi="en-US"/>
              </w:rPr>
            </w:pPr>
            <w:r w:rsidRPr="00CC747C">
              <w:rPr>
                <w:bCs/>
                <w:iCs/>
                <w:sz w:val="18"/>
                <w:szCs w:val="18"/>
                <w:lang w:bidi="en-US"/>
              </w:rPr>
              <w:t>1</w:t>
            </w:r>
          </w:p>
        </w:tc>
        <w:tc>
          <w:tcPr>
            <w:tcW w:w="1736" w:type="dxa"/>
            <w:tcBorders>
              <w:top w:val="nil"/>
              <w:left w:val="nil"/>
              <w:bottom w:val="nil"/>
              <w:right w:val="nil"/>
            </w:tcBorders>
            <w:shd w:val="clear" w:color="auto" w:fill="E5F5FF"/>
          </w:tcPr>
          <w:p w14:paraId="5DDFE541" w14:textId="77777777" w:rsidR="00CE74A7" w:rsidRPr="00CC747C" w:rsidRDefault="00CE74A7" w:rsidP="003110BB">
            <w:pPr>
              <w:jc w:val="both"/>
              <w:rPr>
                <w:bCs/>
                <w:iCs/>
                <w:sz w:val="18"/>
                <w:szCs w:val="18"/>
                <w:lang w:val="en-US" w:bidi="en-US"/>
              </w:rPr>
            </w:pPr>
            <w:r w:rsidRPr="00CC747C">
              <w:rPr>
                <w:bCs/>
                <w:iCs/>
                <w:sz w:val="18"/>
                <w:szCs w:val="18"/>
                <w:lang w:bidi="en-US"/>
              </w:rPr>
              <w:t>22,4 (16,3–30,6)</w:t>
            </w:r>
          </w:p>
        </w:tc>
        <w:tc>
          <w:tcPr>
            <w:tcW w:w="1666" w:type="dxa"/>
            <w:tcBorders>
              <w:top w:val="nil"/>
              <w:left w:val="nil"/>
              <w:bottom w:val="nil"/>
              <w:right w:val="nil"/>
            </w:tcBorders>
            <w:shd w:val="clear" w:color="auto" w:fill="E5F5FF"/>
          </w:tcPr>
          <w:p w14:paraId="716AD364" w14:textId="77777777" w:rsidR="00CE74A7" w:rsidRPr="00CC747C" w:rsidRDefault="00CE74A7" w:rsidP="003110BB">
            <w:pPr>
              <w:jc w:val="both"/>
              <w:rPr>
                <w:bCs/>
                <w:iCs/>
                <w:sz w:val="18"/>
                <w:szCs w:val="18"/>
                <w:lang w:val="en-US" w:bidi="en-US"/>
              </w:rPr>
            </w:pPr>
            <w:r w:rsidRPr="00CC747C">
              <w:rPr>
                <w:bCs/>
                <w:iCs/>
                <w:sz w:val="18"/>
                <w:szCs w:val="18"/>
                <w:lang w:bidi="en-US"/>
              </w:rPr>
              <w:t>8,1 (5,7–11,5)</w:t>
            </w:r>
          </w:p>
        </w:tc>
        <w:tc>
          <w:tcPr>
            <w:tcW w:w="1123" w:type="dxa"/>
            <w:tcBorders>
              <w:top w:val="nil"/>
              <w:left w:val="nil"/>
              <w:bottom w:val="nil"/>
              <w:right w:val="nil"/>
            </w:tcBorders>
            <w:shd w:val="clear" w:color="auto" w:fill="E5F5FF"/>
          </w:tcPr>
          <w:p w14:paraId="2A3C88EF" w14:textId="77777777" w:rsidR="00CE74A7" w:rsidRPr="00CC747C" w:rsidRDefault="00CE74A7" w:rsidP="003110BB">
            <w:pPr>
              <w:jc w:val="both"/>
              <w:rPr>
                <w:bCs/>
                <w:iCs/>
                <w:sz w:val="18"/>
                <w:szCs w:val="18"/>
                <w:lang w:val="en-US" w:bidi="en-US"/>
              </w:rPr>
            </w:pPr>
            <w:r w:rsidRPr="00CC747C">
              <w:rPr>
                <w:bCs/>
                <w:iCs/>
                <w:sz w:val="18"/>
                <w:szCs w:val="18"/>
                <w:lang w:bidi="en-US"/>
              </w:rPr>
              <w:t>&lt;0,001</w:t>
            </w:r>
          </w:p>
        </w:tc>
      </w:tr>
      <w:tr w:rsidR="00CE74A7" w:rsidRPr="00CC747C" w14:paraId="36EE66CA" w14:textId="77777777" w:rsidTr="003110BB">
        <w:trPr>
          <w:gridAfter w:val="1"/>
          <w:wAfter w:w="142" w:type="dxa"/>
        </w:trPr>
        <w:tc>
          <w:tcPr>
            <w:tcW w:w="5529" w:type="dxa"/>
            <w:tcBorders>
              <w:top w:val="nil"/>
              <w:left w:val="nil"/>
              <w:bottom w:val="nil"/>
              <w:right w:val="nil"/>
            </w:tcBorders>
          </w:tcPr>
          <w:p w14:paraId="02FF8379" w14:textId="77777777" w:rsidR="00CE74A7" w:rsidRPr="00CC747C" w:rsidRDefault="00CE74A7" w:rsidP="003110BB">
            <w:pPr>
              <w:ind w:left="166"/>
              <w:jc w:val="both"/>
              <w:rPr>
                <w:bCs/>
                <w:iCs/>
                <w:sz w:val="18"/>
                <w:szCs w:val="18"/>
                <w:lang w:bidi="en-US"/>
              </w:rPr>
            </w:pPr>
            <w:r w:rsidRPr="00CC747C">
              <w:rPr>
                <w:bCs/>
                <w:iCs/>
                <w:sz w:val="18"/>
                <w:szCs w:val="18"/>
                <w:lang w:bidi="en-US"/>
              </w:rPr>
              <w:t xml:space="preserve">Среднее число амбулаторных посещений (СО), </w:t>
            </w:r>
            <w:r w:rsidRPr="00CC747C">
              <w:rPr>
                <w:bCs/>
                <w:i/>
                <w:iCs/>
                <w:sz w:val="18"/>
                <w:szCs w:val="18"/>
                <w:lang w:val="en-US" w:bidi="en-US"/>
              </w:rPr>
              <w:t>n</w:t>
            </w:r>
            <w:r w:rsidRPr="00CC747C">
              <w:rPr>
                <w:bCs/>
                <w:i/>
                <w:iCs/>
                <w:sz w:val="18"/>
                <w:szCs w:val="18"/>
                <w:lang w:bidi="en-US"/>
              </w:rPr>
              <w:t xml:space="preserve"> </w:t>
            </w:r>
          </w:p>
        </w:tc>
        <w:tc>
          <w:tcPr>
            <w:tcW w:w="1275" w:type="dxa"/>
            <w:tcBorders>
              <w:top w:val="nil"/>
              <w:left w:val="nil"/>
              <w:bottom w:val="nil"/>
              <w:right w:val="nil"/>
            </w:tcBorders>
          </w:tcPr>
          <w:p w14:paraId="1F63756D" w14:textId="77777777" w:rsidR="00CE74A7" w:rsidRPr="00CC747C" w:rsidRDefault="00CE74A7" w:rsidP="003110BB">
            <w:pPr>
              <w:jc w:val="both"/>
              <w:rPr>
                <w:bCs/>
                <w:iCs/>
                <w:sz w:val="18"/>
                <w:szCs w:val="18"/>
                <w:lang w:val="en-US" w:bidi="en-US"/>
              </w:rPr>
            </w:pPr>
            <w:r w:rsidRPr="00CC747C">
              <w:rPr>
                <w:bCs/>
                <w:iCs/>
                <w:sz w:val="18"/>
                <w:szCs w:val="18"/>
                <w:lang w:val="en-US" w:bidi="en-US"/>
              </w:rPr>
              <w:t>26 (27)</w:t>
            </w:r>
          </w:p>
        </w:tc>
        <w:tc>
          <w:tcPr>
            <w:tcW w:w="1418" w:type="dxa"/>
            <w:tcBorders>
              <w:top w:val="nil"/>
              <w:left w:val="nil"/>
              <w:bottom w:val="nil"/>
              <w:right w:val="nil"/>
            </w:tcBorders>
          </w:tcPr>
          <w:p w14:paraId="459CA07B" w14:textId="77777777" w:rsidR="00CE74A7" w:rsidRPr="00CC747C" w:rsidRDefault="00CE74A7" w:rsidP="003110BB">
            <w:pPr>
              <w:jc w:val="both"/>
              <w:rPr>
                <w:bCs/>
                <w:iCs/>
                <w:sz w:val="18"/>
                <w:szCs w:val="18"/>
                <w:lang w:val="en-US" w:bidi="en-US"/>
              </w:rPr>
            </w:pPr>
            <w:r w:rsidRPr="00CC747C">
              <w:rPr>
                <w:bCs/>
                <w:iCs/>
                <w:sz w:val="18"/>
                <w:szCs w:val="18"/>
                <w:lang w:val="en-US" w:bidi="en-US"/>
              </w:rPr>
              <w:t>11 (14)</w:t>
            </w:r>
          </w:p>
        </w:tc>
        <w:tc>
          <w:tcPr>
            <w:tcW w:w="1736" w:type="dxa"/>
            <w:tcBorders>
              <w:top w:val="nil"/>
              <w:left w:val="nil"/>
              <w:bottom w:val="nil"/>
              <w:right w:val="nil"/>
            </w:tcBorders>
          </w:tcPr>
          <w:p w14:paraId="24C55CE9" w14:textId="77777777" w:rsidR="00CE74A7" w:rsidRPr="00CC747C" w:rsidRDefault="00CE74A7" w:rsidP="003110BB">
            <w:pPr>
              <w:jc w:val="both"/>
              <w:rPr>
                <w:bCs/>
                <w:iCs/>
                <w:sz w:val="18"/>
                <w:szCs w:val="18"/>
                <w:lang w:val="en-US" w:bidi="en-US"/>
              </w:rPr>
            </w:pPr>
            <w:r w:rsidRPr="00CC747C">
              <w:rPr>
                <w:bCs/>
                <w:iCs/>
                <w:sz w:val="18"/>
                <w:szCs w:val="18"/>
                <w:lang w:val="en-US" w:bidi="en-US"/>
              </w:rPr>
              <w:t>2,4 (2,1–2,7)</w:t>
            </w:r>
          </w:p>
        </w:tc>
        <w:tc>
          <w:tcPr>
            <w:tcW w:w="1666" w:type="dxa"/>
            <w:tcBorders>
              <w:top w:val="nil"/>
              <w:left w:val="nil"/>
              <w:bottom w:val="nil"/>
              <w:right w:val="nil"/>
            </w:tcBorders>
          </w:tcPr>
          <w:p w14:paraId="428A2266" w14:textId="77777777" w:rsidR="00CE74A7" w:rsidRPr="00CC747C" w:rsidRDefault="00CE74A7" w:rsidP="003110BB">
            <w:pPr>
              <w:jc w:val="both"/>
              <w:rPr>
                <w:bCs/>
                <w:iCs/>
                <w:sz w:val="18"/>
                <w:szCs w:val="18"/>
                <w:lang w:val="en-US" w:bidi="en-US"/>
              </w:rPr>
            </w:pPr>
            <w:r w:rsidRPr="00CC747C">
              <w:rPr>
                <w:bCs/>
                <w:iCs/>
                <w:sz w:val="18"/>
                <w:szCs w:val="18"/>
                <w:lang w:val="en-US" w:bidi="en-US"/>
              </w:rPr>
              <w:t>1,5 (1,3–1,8)</w:t>
            </w:r>
          </w:p>
        </w:tc>
        <w:tc>
          <w:tcPr>
            <w:tcW w:w="1123" w:type="dxa"/>
            <w:tcBorders>
              <w:top w:val="nil"/>
              <w:left w:val="nil"/>
              <w:bottom w:val="nil"/>
              <w:right w:val="nil"/>
            </w:tcBorders>
          </w:tcPr>
          <w:p w14:paraId="48566F08" w14:textId="77777777" w:rsidR="00CE74A7" w:rsidRPr="00CC747C" w:rsidRDefault="00CE74A7" w:rsidP="003110BB">
            <w:pPr>
              <w:jc w:val="both"/>
              <w:rPr>
                <w:bCs/>
                <w:iCs/>
                <w:sz w:val="18"/>
                <w:szCs w:val="18"/>
                <w:lang w:val="en-US" w:bidi="en-US"/>
              </w:rPr>
            </w:pPr>
            <w:r w:rsidRPr="00CC747C">
              <w:rPr>
                <w:bCs/>
                <w:iCs/>
                <w:sz w:val="18"/>
                <w:szCs w:val="18"/>
                <w:lang w:val="en-US" w:bidi="en-US"/>
              </w:rPr>
              <w:t>&lt;0,001</w:t>
            </w:r>
          </w:p>
        </w:tc>
      </w:tr>
      <w:tr w:rsidR="00CE74A7" w:rsidRPr="00CC747C" w14:paraId="77EC4F36" w14:textId="77777777" w:rsidTr="003110BB">
        <w:trPr>
          <w:gridAfter w:val="1"/>
          <w:wAfter w:w="142" w:type="dxa"/>
        </w:trPr>
        <w:tc>
          <w:tcPr>
            <w:tcW w:w="5529" w:type="dxa"/>
            <w:tcBorders>
              <w:top w:val="nil"/>
              <w:left w:val="nil"/>
              <w:bottom w:val="nil"/>
              <w:right w:val="nil"/>
            </w:tcBorders>
          </w:tcPr>
          <w:p w14:paraId="72EA27E6" w14:textId="77777777" w:rsidR="00CE74A7" w:rsidRPr="00CC747C" w:rsidRDefault="00CE74A7" w:rsidP="003110BB">
            <w:pPr>
              <w:jc w:val="both"/>
              <w:rPr>
                <w:bCs/>
                <w:iCs/>
                <w:sz w:val="18"/>
                <w:szCs w:val="18"/>
                <w:lang w:val="en-US" w:bidi="en-US"/>
              </w:rPr>
            </w:pPr>
            <w:r w:rsidRPr="00CC747C">
              <w:rPr>
                <w:b/>
                <w:bCs/>
                <w:iCs/>
                <w:sz w:val="18"/>
                <w:szCs w:val="18"/>
                <w:lang w:bidi="en-US"/>
              </w:rPr>
              <w:t xml:space="preserve">Сопутствующие </w:t>
            </w:r>
            <w:r>
              <w:rPr>
                <w:b/>
                <w:bCs/>
                <w:iCs/>
                <w:sz w:val="18"/>
                <w:szCs w:val="18"/>
                <w:lang w:bidi="en-US"/>
              </w:rPr>
              <w:t>состояния</w:t>
            </w:r>
          </w:p>
        </w:tc>
        <w:tc>
          <w:tcPr>
            <w:tcW w:w="1275" w:type="dxa"/>
            <w:tcBorders>
              <w:top w:val="nil"/>
              <w:left w:val="nil"/>
              <w:bottom w:val="nil"/>
              <w:right w:val="nil"/>
            </w:tcBorders>
          </w:tcPr>
          <w:p w14:paraId="1C099E90" w14:textId="77777777" w:rsidR="00CE74A7" w:rsidRPr="00CC747C" w:rsidRDefault="00CE74A7" w:rsidP="003110BB">
            <w:pPr>
              <w:jc w:val="both"/>
              <w:rPr>
                <w:bCs/>
                <w:iCs/>
                <w:sz w:val="18"/>
                <w:szCs w:val="18"/>
                <w:lang w:val="en-US" w:bidi="en-US"/>
              </w:rPr>
            </w:pPr>
          </w:p>
        </w:tc>
        <w:tc>
          <w:tcPr>
            <w:tcW w:w="1418" w:type="dxa"/>
            <w:tcBorders>
              <w:top w:val="nil"/>
              <w:left w:val="nil"/>
              <w:bottom w:val="nil"/>
              <w:right w:val="nil"/>
            </w:tcBorders>
          </w:tcPr>
          <w:p w14:paraId="3814C577" w14:textId="77777777" w:rsidR="00CE74A7" w:rsidRPr="00CC747C" w:rsidRDefault="00CE74A7" w:rsidP="003110BB">
            <w:pPr>
              <w:jc w:val="both"/>
              <w:rPr>
                <w:bCs/>
                <w:iCs/>
                <w:sz w:val="18"/>
                <w:szCs w:val="18"/>
                <w:lang w:val="en-US" w:bidi="en-US"/>
              </w:rPr>
            </w:pPr>
          </w:p>
        </w:tc>
        <w:tc>
          <w:tcPr>
            <w:tcW w:w="1736" w:type="dxa"/>
            <w:tcBorders>
              <w:top w:val="nil"/>
              <w:left w:val="nil"/>
              <w:bottom w:val="nil"/>
              <w:right w:val="nil"/>
            </w:tcBorders>
          </w:tcPr>
          <w:p w14:paraId="0FE84731" w14:textId="77777777" w:rsidR="00CE74A7" w:rsidRPr="00CC747C" w:rsidRDefault="00CE74A7" w:rsidP="003110BB">
            <w:pPr>
              <w:jc w:val="both"/>
              <w:rPr>
                <w:bCs/>
                <w:iCs/>
                <w:sz w:val="18"/>
                <w:szCs w:val="18"/>
                <w:lang w:val="en-US" w:bidi="en-US"/>
              </w:rPr>
            </w:pPr>
          </w:p>
        </w:tc>
        <w:tc>
          <w:tcPr>
            <w:tcW w:w="1666" w:type="dxa"/>
            <w:tcBorders>
              <w:top w:val="nil"/>
              <w:left w:val="nil"/>
              <w:bottom w:val="nil"/>
              <w:right w:val="nil"/>
            </w:tcBorders>
          </w:tcPr>
          <w:p w14:paraId="5CFFD7EC" w14:textId="77777777" w:rsidR="00CE74A7" w:rsidRPr="00CC747C" w:rsidRDefault="00CE74A7" w:rsidP="003110BB">
            <w:pPr>
              <w:jc w:val="both"/>
              <w:rPr>
                <w:bCs/>
                <w:iCs/>
                <w:sz w:val="18"/>
                <w:szCs w:val="18"/>
                <w:lang w:val="en-US" w:bidi="en-US"/>
              </w:rPr>
            </w:pPr>
          </w:p>
        </w:tc>
        <w:tc>
          <w:tcPr>
            <w:tcW w:w="1123" w:type="dxa"/>
            <w:tcBorders>
              <w:top w:val="nil"/>
              <w:left w:val="nil"/>
              <w:bottom w:val="nil"/>
              <w:right w:val="nil"/>
            </w:tcBorders>
          </w:tcPr>
          <w:p w14:paraId="5E0B709E" w14:textId="77777777" w:rsidR="00CE74A7" w:rsidRPr="00CC747C" w:rsidRDefault="00CE74A7" w:rsidP="003110BB">
            <w:pPr>
              <w:jc w:val="both"/>
              <w:rPr>
                <w:bCs/>
                <w:iCs/>
                <w:sz w:val="18"/>
                <w:szCs w:val="18"/>
                <w:lang w:val="en-US" w:bidi="en-US"/>
              </w:rPr>
            </w:pPr>
          </w:p>
        </w:tc>
      </w:tr>
      <w:tr w:rsidR="00CE74A7" w:rsidRPr="00CC747C" w14:paraId="5D41359D" w14:textId="77777777" w:rsidTr="003110BB">
        <w:trPr>
          <w:gridAfter w:val="1"/>
          <w:wAfter w:w="142" w:type="dxa"/>
        </w:trPr>
        <w:tc>
          <w:tcPr>
            <w:tcW w:w="5529" w:type="dxa"/>
            <w:tcBorders>
              <w:top w:val="nil"/>
              <w:left w:val="nil"/>
              <w:bottom w:val="nil"/>
              <w:right w:val="nil"/>
            </w:tcBorders>
            <w:shd w:val="clear" w:color="auto" w:fill="E5F5FF"/>
          </w:tcPr>
          <w:p w14:paraId="3FA7C773" w14:textId="77777777" w:rsidR="00CE74A7" w:rsidRPr="00CC747C" w:rsidRDefault="00CE74A7" w:rsidP="003110BB">
            <w:pPr>
              <w:ind w:left="177" w:hanging="11"/>
              <w:jc w:val="both"/>
              <w:rPr>
                <w:bCs/>
                <w:iCs/>
                <w:sz w:val="18"/>
                <w:szCs w:val="18"/>
                <w:lang w:bidi="en-US"/>
              </w:rPr>
            </w:pPr>
            <w:r w:rsidRPr="00CC747C">
              <w:rPr>
                <w:bCs/>
                <w:iCs/>
                <w:sz w:val="18"/>
                <w:szCs w:val="18"/>
                <w:lang w:bidi="en-US"/>
              </w:rPr>
              <w:lastRenderedPageBreak/>
              <w:t>Заболевани</w:t>
            </w:r>
            <w:r>
              <w:rPr>
                <w:bCs/>
                <w:iCs/>
                <w:sz w:val="18"/>
                <w:szCs w:val="18"/>
                <w:lang w:bidi="en-US"/>
              </w:rPr>
              <w:t>е</w:t>
            </w:r>
            <w:r w:rsidRPr="00CC747C">
              <w:rPr>
                <w:bCs/>
                <w:iCs/>
                <w:sz w:val="18"/>
                <w:szCs w:val="18"/>
                <w:lang w:bidi="en-US"/>
              </w:rPr>
              <w:t xml:space="preserve"> серд</w:t>
            </w:r>
            <w:r>
              <w:rPr>
                <w:bCs/>
                <w:iCs/>
                <w:sz w:val="18"/>
                <w:szCs w:val="18"/>
                <w:lang w:bidi="en-US"/>
              </w:rPr>
              <w:t>ца</w:t>
            </w:r>
          </w:p>
        </w:tc>
        <w:tc>
          <w:tcPr>
            <w:tcW w:w="1275" w:type="dxa"/>
            <w:tcBorders>
              <w:top w:val="nil"/>
              <w:left w:val="nil"/>
              <w:bottom w:val="nil"/>
              <w:right w:val="nil"/>
            </w:tcBorders>
            <w:shd w:val="clear" w:color="auto" w:fill="E5F5FF"/>
          </w:tcPr>
          <w:p w14:paraId="229B51EF" w14:textId="77777777" w:rsidR="00CE74A7" w:rsidRPr="00CC747C" w:rsidRDefault="00CE74A7" w:rsidP="003110BB">
            <w:pPr>
              <w:jc w:val="both"/>
              <w:rPr>
                <w:bCs/>
                <w:iCs/>
                <w:sz w:val="18"/>
                <w:szCs w:val="18"/>
                <w:lang w:val="en-US" w:bidi="en-US"/>
              </w:rPr>
            </w:pPr>
            <w:r w:rsidRPr="00CC747C">
              <w:rPr>
                <w:bCs/>
                <w:iCs/>
                <w:sz w:val="18"/>
                <w:szCs w:val="18"/>
                <w:lang w:bidi="en-US"/>
              </w:rPr>
              <w:t>50</w:t>
            </w:r>
          </w:p>
        </w:tc>
        <w:tc>
          <w:tcPr>
            <w:tcW w:w="1418" w:type="dxa"/>
            <w:tcBorders>
              <w:top w:val="nil"/>
              <w:left w:val="nil"/>
              <w:bottom w:val="nil"/>
              <w:right w:val="nil"/>
            </w:tcBorders>
            <w:shd w:val="clear" w:color="auto" w:fill="E5F5FF"/>
          </w:tcPr>
          <w:p w14:paraId="3BA2F86B" w14:textId="77777777" w:rsidR="00CE74A7" w:rsidRPr="00CC747C" w:rsidRDefault="00CE74A7" w:rsidP="003110BB">
            <w:pPr>
              <w:jc w:val="both"/>
              <w:rPr>
                <w:bCs/>
                <w:iCs/>
                <w:sz w:val="18"/>
                <w:szCs w:val="18"/>
                <w:lang w:val="en-US" w:bidi="en-US"/>
              </w:rPr>
            </w:pPr>
            <w:r w:rsidRPr="00CC747C">
              <w:rPr>
                <w:bCs/>
                <w:iCs/>
                <w:sz w:val="18"/>
                <w:szCs w:val="18"/>
                <w:lang w:bidi="en-US"/>
              </w:rPr>
              <w:t>24</w:t>
            </w:r>
          </w:p>
        </w:tc>
        <w:tc>
          <w:tcPr>
            <w:tcW w:w="1736" w:type="dxa"/>
            <w:tcBorders>
              <w:top w:val="nil"/>
              <w:left w:val="nil"/>
              <w:bottom w:val="nil"/>
              <w:right w:val="nil"/>
            </w:tcBorders>
            <w:shd w:val="clear" w:color="auto" w:fill="E5F5FF"/>
          </w:tcPr>
          <w:p w14:paraId="7620FC5B" w14:textId="77777777" w:rsidR="00CE74A7" w:rsidRPr="00CC747C" w:rsidRDefault="00CE74A7" w:rsidP="003110BB">
            <w:pPr>
              <w:jc w:val="both"/>
              <w:rPr>
                <w:bCs/>
                <w:iCs/>
                <w:sz w:val="18"/>
                <w:szCs w:val="18"/>
                <w:lang w:val="en-US" w:bidi="en-US"/>
              </w:rPr>
            </w:pPr>
            <w:r w:rsidRPr="00CC747C">
              <w:rPr>
                <w:bCs/>
                <w:iCs/>
                <w:sz w:val="18"/>
                <w:szCs w:val="18"/>
                <w:lang w:bidi="en-US"/>
              </w:rPr>
              <w:t>3,2 (2,6–3,8)</w:t>
            </w:r>
          </w:p>
        </w:tc>
        <w:tc>
          <w:tcPr>
            <w:tcW w:w="1666" w:type="dxa"/>
            <w:tcBorders>
              <w:top w:val="nil"/>
              <w:left w:val="nil"/>
              <w:bottom w:val="nil"/>
              <w:right w:val="nil"/>
            </w:tcBorders>
            <w:shd w:val="clear" w:color="auto" w:fill="E5F5FF"/>
          </w:tcPr>
          <w:p w14:paraId="6A7E26F1" w14:textId="77777777" w:rsidR="00CE74A7" w:rsidRPr="00CC747C" w:rsidRDefault="00CE74A7" w:rsidP="003110BB">
            <w:pPr>
              <w:jc w:val="both"/>
              <w:rPr>
                <w:bCs/>
                <w:iCs/>
                <w:sz w:val="18"/>
                <w:szCs w:val="18"/>
                <w:lang w:val="en-US" w:bidi="en-US"/>
              </w:rPr>
            </w:pPr>
            <w:r w:rsidRPr="00CC747C">
              <w:rPr>
                <w:bCs/>
                <w:iCs/>
                <w:sz w:val="18"/>
                <w:szCs w:val="18"/>
                <w:lang w:bidi="en-US"/>
              </w:rPr>
              <w:t>1,2 (1,0–1,5)</w:t>
            </w:r>
          </w:p>
        </w:tc>
        <w:tc>
          <w:tcPr>
            <w:tcW w:w="1123" w:type="dxa"/>
            <w:tcBorders>
              <w:top w:val="nil"/>
              <w:left w:val="nil"/>
              <w:bottom w:val="nil"/>
              <w:right w:val="nil"/>
            </w:tcBorders>
            <w:shd w:val="clear" w:color="auto" w:fill="E5F5FF"/>
          </w:tcPr>
          <w:p w14:paraId="04A8DD5F" w14:textId="77777777" w:rsidR="00CE74A7" w:rsidRPr="00CC747C" w:rsidRDefault="00CE74A7" w:rsidP="003110BB">
            <w:pPr>
              <w:jc w:val="both"/>
              <w:rPr>
                <w:bCs/>
                <w:iCs/>
                <w:sz w:val="18"/>
                <w:szCs w:val="18"/>
                <w:lang w:val="en-US" w:bidi="en-US"/>
              </w:rPr>
            </w:pPr>
            <w:r w:rsidRPr="00CC747C">
              <w:rPr>
                <w:bCs/>
                <w:iCs/>
                <w:sz w:val="18"/>
                <w:szCs w:val="18"/>
                <w:lang w:bidi="en-US"/>
              </w:rPr>
              <w:t>0,10</w:t>
            </w:r>
          </w:p>
        </w:tc>
      </w:tr>
      <w:tr w:rsidR="00CE74A7" w:rsidRPr="00CC747C" w14:paraId="729E879E" w14:textId="77777777" w:rsidTr="003110BB">
        <w:trPr>
          <w:gridAfter w:val="1"/>
          <w:wAfter w:w="142" w:type="dxa"/>
        </w:trPr>
        <w:tc>
          <w:tcPr>
            <w:tcW w:w="5529" w:type="dxa"/>
            <w:tcBorders>
              <w:top w:val="nil"/>
              <w:left w:val="nil"/>
              <w:bottom w:val="nil"/>
              <w:right w:val="nil"/>
            </w:tcBorders>
          </w:tcPr>
          <w:p w14:paraId="29B2B967" w14:textId="77777777" w:rsidR="00CE74A7" w:rsidRPr="00CC747C" w:rsidRDefault="00CE74A7" w:rsidP="003110BB">
            <w:pPr>
              <w:ind w:firstLine="166"/>
              <w:jc w:val="both"/>
              <w:rPr>
                <w:bCs/>
                <w:iCs/>
                <w:sz w:val="18"/>
                <w:szCs w:val="18"/>
                <w:lang w:bidi="en-US"/>
              </w:rPr>
            </w:pPr>
            <w:r w:rsidRPr="00CC747C">
              <w:rPr>
                <w:bCs/>
                <w:iCs/>
                <w:sz w:val="18"/>
                <w:szCs w:val="18"/>
                <w:lang w:bidi="en-US"/>
              </w:rPr>
              <w:t>Заболевани</w:t>
            </w:r>
            <w:r>
              <w:rPr>
                <w:bCs/>
                <w:iCs/>
                <w:sz w:val="18"/>
                <w:szCs w:val="18"/>
                <w:lang w:bidi="en-US"/>
              </w:rPr>
              <w:t>е</w:t>
            </w:r>
            <w:r w:rsidRPr="00CC747C">
              <w:rPr>
                <w:bCs/>
                <w:iCs/>
                <w:sz w:val="18"/>
                <w:szCs w:val="18"/>
                <w:lang w:bidi="en-US"/>
              </w:rPr>
              <w:t xml:space="preserve"> легких</w:t>
            </w:r>
          </w:p>
        </w:tc>
        <w:tc>
          <w:tcPr>
            <w:tcW w:w="1275" w:type="dxa"/>
            <w:tcBorders>
              <w:top w:val="nil"/>
              <w:left w:val="nil"/>
              <w:bottom w:val="nil"/>
              <w:right w:val="nil"/>
            </w:tcBorders>
          </w:tcPr>
          <w:p w14:paraId="487F7770" w14:textId="77777777" w:rsidR="00CE74A7" w:rsidRPr="00CC747C" w:rsidRDefault="00CE74A7" w:rsidP="003110BB">
            <w:pPr>
              <w:jc w:val="both"/>
              <w:rPr>
                <w:bCs/>
                <w:iCs/>
                <w:sz w:val="18"/>
                <w:szCs w:val="18"/>
                <w:lang w:bidi="en-US"/>
              </w:rPr>
            </w:pPr>
            <w:r w:rsidRPr="00CC747C">
              <w:rPr>
                <w:bCs/>
                <w:iCs/>
                <w:sz w:val="18"/>
                <w:szCs w:val="18"/>
                <w:lang w:bidi="en-US"/>
              </w:rPr>
              <w:t>40</w:t>
            </w:r>
          </w:p>
        </w:tc>
        <w:tc>
          <w:tcPr>
            <w:tcW w:w="1418" w:type="dxa"/>
            <w:tcBorders>
              <w:top w:val="nil"/>
              <w:left w:val="nil"/>
              <w:bottom w:val="nil"/>
              <w:right w:val="nil"/>
            </w:tcBorders>
          </w:tcPr>
          <w:p w14:paraId="5D15E76A" w14:textId="77777777" w:rsidR="00CE74A7" w:rsidRPr="00CC747C" w:rsidRDefault="00CE74A7" w:rsidP="003110BB">
            <w:pPr>
              <w:jc w:val="both"/>
              <w:rPr>
                <w:bCs/>
                <w:iCs/>
                <w:sz w:val="18"/>
                <w:szCs w:val="18"/>
                <w:lang w:bidi="en-US"/>
              </w:rPr>
            </w:pPr>
            <w:r w:rsidRPr="00CC747C">
              <w:rPr>
                <w:bCs/>
                <w:iCs/>
                <w:sz w:val="18"/>
                <w:szCs w:val="18"/>
                <w:lang w:bidi="en-US"/>
              </w:rPr>
              <w:t>14</w:t>
            </w:r>
          </w:p>
        </w:tc>
        <w:tc>
          <w:tcPr>
            <w:tcW w:w="1736" w:type="dxa"/>
            <w:tcBorders>
              <w:top w:val="nil"/>
              <w:left w:val="nil"/>
              <w:bottom w:val="nil"/>
              <w:right w:val="nil"/>
            </w:tcBorders>
          </w:tcPr>
          <w:p w14:paraId="2C5BC4A5" w14:textId="77777777" w:rsidR="00CE74A7" w:rsidRPr="00CC747C" w:rsidRDefault="00CE74A7" w:rsidP="003110BB">
            <w:pPr>
              <w:jc w:val="both"/>
              <w:rPr>
                <w:bCs/>
                <w:iCs/>
                <w:sz w:val="18"/>
                <w:szCs w:val="18"/>
                <w:lang w:bidi="en-US"/>
              </w:rPr>
            </w:pPr>
            <w:r w:rsidRPr="00CC747C">
              <w:rPr>
                <w:bCs/>
                <w:iCs/>
                <w:sz w:val="18"/>
                <w:szCs w:val="18"/>
                <w:lang w:bidi="en-US"/>
              </w:rPr>
              <w:t>4,1 (3,3–5,0)</w:t>
            </w:r>
          </w:p>
        </w:tc>
        <w:tc>
          <w:tcPr>
            <w:tcW w:w="1666" w:type="dxa"/>
            <w:tcBorders>
              <w:top w:val="nil"/>
              <w:left w:val="nil"/>
              <w:bottom w:val="nil"/>
              <w:right w:val="nil"/>
            </w:tcBorders>
          </w:tcPr>
          <w:p w14:paraId="5793C070" w14:textId="77777777" w:rsidR="00CE74A7" w:rsidRPr="00CC747C" w:rsidRDefault="00CE74A7" w:rsidP="003110BB">
            <w:pPr>
              <w:jc w:val="both"/>
              <w:rPr>
                <w:bCs/>
                <w:iCs/>
                <w:sz w:val="18"/>
                <w:szCs w:val="18"/>
                <w:lang w:bidi="en-US"/>
              </w:rPr>
            </w:pPr>
            <w:r w:rsidRPr="00CC747C">
              <w:rPr>
                <w:bCs/>
                <w:iCs/>
                <w:sz w:val="18"/>
                <w:szCs w:val="18"/>
                <w:lang w:bidi="en-US"/>
              </w:rPr>
              <w:t>1,8 (1,4–2,3)</w:t>
            </w:r>
          </w:p>
        </w:tc>
        <w:tc>
          <w:tcPr>
            <w:tcW w:w="1123" w:type="dxa"/>
            <w:tcBorders>
              <w:top w:val="nil"/>
              <w:left w:val="nil"/>
              <w:bottom w:val="nil"/>
              <w:right w:val="nil"/>
            </w:tcBorders>
          </w:tcPr>
          <w:p w14:paraId="5A4A6200" w14:textId="77777777" w:rsidR="00CE74A7" w:rsidRPr="00CC747C" w:rsidRDefault="00CE74A7" w:rsidP="003110BB">
            <w:pPr>
              <w:jc w:val="both"/>
              <w:rPr>
                <w:bCs/>
                <w:iCs/>
                <w:sz w:val="18"/>
                <w:szCs w:val="18"/>
                <w:lang w:bidi="en-US"/>
              </w:rPr>
            </w:pPr>
            <w:r w:rsidRPr="00CC747C">
              <w:rPr>
                <w:bCs/>
                <w:iCs/>
                <w:sz w:val="18"/>
                <w:szCs w:val="18"/>
                <w:lang w:bidi="en-US"/>
              </w:rPr>
              <w:t>&lt;0,001</w:t>
            </w:r>
          </w:p>
        </w:tc>
      </w:tr>
      <w:tr w:rsidR="00CE74A7" w:rsidRPr="00CC747C" w14:paraId="7A25E08D" w14:textId="77777777" w:rsidTr="003110BB">
        <w:trPr>
          <w:gridAfter w:val="1"/>
          <w:wAfter w:w="142" w:type="dxa"/>
        </w:trPr>
        <w:tc>
          <w:tcPr>
            <w:tcW w:w="5529" w:type="dxa"/>
            <w:tcBorders>
              <w:top w:val="nil"/>
              <w:left w:val="nil"/>
              <w:bottom w:val="nil"/>
              <w:right w:val="nil"/>
            </w:tcBorders>
            <w:shd w:val="clear" w:color="auto" w:fill="E5F5FF"/>
          </w:tcPr>
          <w:p w14:paraId="46C5AEA3" w14:textId="77777777" w:rsidR="00CE74A7" w:rsidRPr="00CC747C" w:rsidRDefault="00CE74A7" w:rsidP="003110BB">
            <w:pPr>
              <w:ind w:firstLine="166"/>
              <w:jc w:val="both"/>
              <w:rPr>
                <w:bCs/>
                <w:iCs/>
                <w:sz w:val="18"/>
                <w:szCs w:val="18"/>
                <w:lang w:bidi="en-US"/>
              </w:rPr>
            </w:pPr>
            <w:r w:rsidRPr="00CC747C">
              <w:rPr>
                <w:bCs/>
                <w:iCs/>
                <w:sz w:val="18"/>
                <w:szCs w:val="18"/>
                <w:lang w:bidi="en-US"/>
              </w:rPr>
              <w:t>Деменция или инсульт</w:t>
            </w:r>
          </w:p>
        </w:tc>
        <w:tc>
          <w:tcPr>
            <w:tcW w:w="1275" w:type="dxa"/>
            <w:tcBorders>
              <w:top w:val="nil"/>
              <w:left w:val="nil"/>
              <w:bottom w:val="nil"/>
              <w:right w:val="nil"/>
            </w:tcBorders>
            <w:shd w:val="clear" w:color="auto" w:fill="E5F5FF"/>
          </w:tcPr>
          <w:p w14:paraId="28C96EF8" w14:textId="77777777" w:rsidR="00CE74A7" w:rsidRPr="00CC747C" w:rsidRDefault="00CE74A7" w:rsidP="003110BB">
            <w:pPr>
              <w:jc w:val="both"/>
              <w:rPr>
                <w:bCs/>
                <w:iCs/>
                <w:sz w:val="18"/>
                <w:szCs w:val="18"/>
                <w:lang w:bidi="en-US"/>
              </w:rPr>
            </w:pPr>
            <w:r w:rsidRPr="00CC747C">
              <w:rPr>
                <w:bCs/>
                <w:iCs/>
                <w:sz w:val="18"/>
                <w:szCs w:val="18"/>
                <w:lang w:bidi="en-US"/>
              </w:rPr>
              <w:t>31</w:t>
            </w:r>
          </w:p>
        </w:tc>
        <w:tc>
          <w:tcPr>
            <w:tcW w:w="1418" w:type="dxa"/>
            <w:tcBorders>
              <w:top w:val="nil"/>
              <w:left w:val="nil"/>
              <w:bottom w:val="nil"/>
              <w:right w:val="nil"/>
            </w:tcBorders>
            <w:shd w:val="clear" w:color="auto" w:fill="E5F5FF"/>
          </w:tcPr>
          <w:p w14:paraId="52B2EC12" w14:textId="77777777" w:rsidR="00CE74A7" w:rsidRPr="00CC747C" w:rsidRDefault="00CE74A7" w:rsidP="003110BB">
            <w:pPr>
              <w:jc w:val="both"/>
              <w:rPr>
                <w:bCs/>
                <w:iCs/>
                <w:sz w:val="18"/>
                <w:szCs w:val="18"/>
                <w:lang w:bidi="en-US"/>
              </w:rPr>
            </w:pPr>
            <w:r w:rsidRPr="00CC747C">
              <w:rPr>
                <w:bCs/>
                <w:iCs/>
                <w:sz w:val="18"/>
                <w:szCs w:val="18"/>
                <w:lang w:bidi="en-US"/>
              </w:rPr>
              <w:t>9</w:t>
            </w:r>
          </w:p>
        </w:tc>
        <w:tc>
          <w:tcPr>
            <w:tcW w:w="1736" w:type="dxa"/>
            <w:tcBorders>
              <w:top w:val="nil"/>
              <w:left w:val="nil"/>
              <w:bottom w:val="nil"/>
              <w:right w:val="nil"/>
            </w:tcBorders>
            <w:shd w:val="clear" w:color="auto" w:fill="E5F5FF"/>
          </w:tcPr>
          <w:p w14:paraId="35174F6C" w14:textId="77777777" w:rsidR="00CE74A7" w:rsidRPr="00CC747C" w:rsidRDefault="00CE74A7" w:rsidP="003110BB">
            <w:pPr>
              <w:jc w:val="both"/>
              <w:rPr>
                <w:bCs/>
                <w:iCs/>
                <w:sz w:val="18"/>
                <w:szCs w:val="18"/>
                <w:lang w:bidi="en-US"/>
              </w:rPr>
            </w:pPr>
            <w:r w:rsidRPr="00CC747C">
              <w:rPr>
                <w:bCs/>
                <w:iCs/>
                <w:sz w:val="18"/>
                <w:szCs w:val="18"/>
                <w:lang w:bidi="en-US"/>
              </w:rPr>
              <w:t>4,6 (3,7–5,8)</w:t>
            </w:r>
          </w:p>
        </w:tc>
        <w:tc>
          <w:tcPr>
            <w:tcW w:w="1666" w:type="dxa"/>
            <w:tcBorders>
              <w:top w:val="nil"/>
              <w:left w:val="nil"/>
              <w:bottom w:val="nil"/>
              <w:right w:val="nil"/>
            </w:tcBorders>
            <w:shd w:val="clear" w:color="auto" w:fill="E5F5FF"/>
          </w:tcPr>
          <w:p w14:paraId="5A4EB6C1" w14:textId="77777777" w:rsidR="00CE74A7" w:rsidRPr="00CC747C" w:rsidRDefault="00CE74A7" w:rsidP="003110BB">
            <w:pPr>
              <w:jc w:val="both"/>
              <w:rPr>
                <w:bCs/>
                <w:iCs/>
                <w:sz w:val="18"/>
                <w:szCs w:val="18"/>
                <w:lang w:bidi="en-US"/>
              </w:rPr>
            </w:pPr>
            <w:r w:rsidRPr="00CC747C">
              <w:rPr>
                <w:bCs/>
                <w:iCs/>
                <w:sz w:val="18"/>
                <w:szCs w:val="18"/>
                <w:lang w:bidi="en-US"/>
              </w:rPr>
              <w:t>2,1 (1,6–2,7)</w:t>
            </w:r>
          </w:p>
        </w:tc>
        <w:tc>
          <w:tcPr>
            <w:tcW w:w="1123" w:type="dxa"/>
            <w:tcBorders>
              <w:top w:val="nil"/>
              <w:left w:val="nil"/>
              <w:bottom w:val="nil"/>
              <w:right w:val="nil"/>
            </w:tcBorders>
            <w:shd w:val="clear" w:color="auto" w:fill="E5F5FF"/>
          </w:tcPr>
          <w:p w14:paraId="18C5DFC2" w14:textId="77777777" w:rsidR="00CE74A7" w:rsidRPr="00CC747C" w:rsidRDefault="00CE74A7" w:rsidP="003110BB">
            <w:pPr>
              <w:jc w:val="both"/>
              <w:rPr>
                <w:bCs/>
                <w:iCs/>
                <w:sz w:val="18"/>
                <w:szCs w:val="18"/>
                <w:lang w:bidi="en-US"/>
              </w:rPr>
            </w:pPr>
            <w:r w:rsidRPr="00CC747C">
              <w:rPr>
                <w:bCs/>
                <w:iCs/>
                <w:sz w:val="18"/>
                <w:szCs w:val="18"/>
                <w:lang w:bidi="en-US"/>
              </w:rPr>
              <w:t>&lt;0,001</w:t>
            </w:r>
          </w:p>
        </w:tc>
      </w:tr>
      <w:tr w:rsidR="00CE74A7" w:rsidRPr="00CC747C" w14:paraId="3ABCFF1B" w14:textId="77777777" w:rsidTr="003110BB">
        <w:trPr>
          <w:gridAfter w:val="1"/>
          <w:wAfter w:w="142" w:type="dxa"/>
        </w:trPr>
        <w:tc>
          <w:tcPr>
            <w:tcW w:w="5529" w:type="dxa"/>
            <w:tcBorders>
              <w:top w:val="nil"/>
              <w:left w:val="nil"/>
              <w:bottom w:val="nil"/>
              <w:right w:val="nil"/>
            </w:tcBorders>
          </w:tcPr>
          <w:p w14:paraId="1A248194" w14:textId="77777777" w:rsidR="00CE74A7" w:rsidRPr="00CC747C" w:rsidRDefault="00CE74A7" w:rsidP="003110BB">
            <w:pPr>
              <w:ind w:firstLine="166"/>
              <w:jc w:val="both"/>
              <w:rPr>
                <w:bCs/>
                <w:iCs/>
                <w:sz w:val="18"/>
                <w:szCs w:val="18"/>
                <w:lang w:bidi="en-US"/>
              </w:rPr>
            </w:pPr>
            <w:r>
              <w:rPr>
                <w:bCs/>
                <w:iCs/>
                <w:sz w:val="18"/>
                <w:szCs w:val="18"/>
                <w:lang w:bidi="en-US"/>
              </w:rPr>
              <w:t>Заболевание почек</w:t>
            </w:r>
          </w:p>
        </w:tc>
        <w:tc>
          <w:tcPr>
            <w:tcW w:w="1275" w:type="dxa"/>
            <w:tcBorders>
              <w:top w:val="nil"/>
              <w:left w:val="nil"/>
              <w:bottom w:val="nil"/>
              <w:right w:val="nil"/>
            </w:tcBorders>
          </w:tcPr>
          <w:p w14:paraId="058BC417" w14:textId="77777777" w:rsidR="00CE74A7" w:rsidRPr="00CC747C" w:rsidRDefault="00CE74A7" w:rsidP="003110BB">
            <w:pPr>
              <w:jc w:val="both"/>
              <w:rPr>
                <w:bCs/>
                <w:iCs/>
                <w:sz w:val="18"/>
                <w:szCs w:val="18"/>
                <w:lang w:bidi="en-US"/>
              </w:rPr>
            </w:pPr>
            <w:r w:rsidRPr="00CC747C">
              <w:rPr>
                <w:bCs/>
                <w:iCs/>
                <w:sz w:val="18"/>
                <w:szCs w:val="18"/>
                <w:lang w:bidi="en-US"/>
              </w:rPr>
              <w:t>13</w:t>
            </w:r>
          </w:p>
        </w:tc>
        <w:tc>
          <w:tcPr>
            <w:tcW w:w="1418" w:type="dxa"/>
            <w:tcBorders>
              <w:top w:val="nil"/>
              <w:left w:val="nil"/>
              <w:bottom w:val="nil"/>
              <w:right w:val="nil"/>
            </w:tcBorders>
          </w:tcPr>
          <w:p w14:paraId="5DEE581B" w14:textId="77777777" w:rsidR="00CE74A7" w:rsidRPr="00CC747C" w:rsidRDefault="00CE74A7" w:rsidP="003110BB">
            <w:pPr>
              <w:jc w:val="both"/>
              <w:rPr>
                <w:bCs/>
                <w:iCs/>
                <w:sz w:val="18"/>
                <w:szCs w:val="18"/>
                <w:lang w:bidi="en-US"/>
              </w:rPr>
            </w:pPr>
            <w:r w:rsidRPr="00CC747C">
              <w:rPr>
                <w:bCs/>
                <w:iCs/>
                <w:sz w:val="18"/>
                <w:szCs w:val="18"/>
                <w:lang w:bidi="en-US"/>
              </w:rPr>
              <w:t>4</w:t>
            </w:r>
          </w:p>
        </w:tc>
        <w:tc>
          <w:tcPr>
            <w:tcW w:w="1736" w:type="dxa"/>
            <w:tcBorders>
              <w:top w:val="nil"/>
              <w:left w:val="nil"/>
              <w:bottom w:val="nil"/>
              <w:right w:val="nil"/>
            </w:tcBorders>
          </w:tcPr>
          <w:p w14:paraId="1BB6F507" w14:textId="77777777" w:rsidR="00CE74A7" w:rsidRPr="00CC747C" w:rsidRDefault="00CE74A7" w:rsidP="003110BB">
            <w:pPr>
              <w:jc w:val="both"/>
              <w:rPr>
                <w:bCs/>
                <w:iCs/>
                <w:sz w:val="18"/>
                <w:szCs w:val="18"/>
                <w:lang w:bidi="en-US"/>
              </w:rPr>
            </w:pPr>
            <w:r w:rsidRPr="00CC747C">
              <w:rPr>
                <w:bCs/>
                <w:iCs/>
                <w:sz w:val="18"/>
                <w:szCs w:val="18"/>
                <w:lang w:bidi="en-US"/>
              </w:rPr>
              <w:t>4,0 (2,9–5,4)</w:t>
            </w:r>
          </w:p>
        </w:tc>
        <w:tc>
          <w:tcPr>
            <w:tcW w:w="1666" w:type="dxa"/>
            <w:tcBorders>
              <w:top w:val="nil"/>
              <w:left w:val="nil"/>
              <w:bottom w:val="nil"/>
              <w:right w:val="nil"/>
            </w:tcBorders>
          </w:tcPr>
          <w:p w14:paraId="54E2D2A0" w14:textId="77777777" w:rsidR="00CE74A7" w:rsidRPr="00CC747C" w:rsidRDefault="00CE74A7" w:rsidP="003110BB">
            <w:pPr>
              <w:jc w:val="both"/>
              <w:rPr>
                <w:bCs/>
                <w:iCs/>
                <w:sz w:val="18"/>
                <w:szCs w:val="18"/>
                <w:lang w:bidi="en-US"/>
              </w:rPr>
            </w:pPr>
            <w:r w:rsidRPr="00CC747C">
              <w:rPr>
                <w:bCs/>
                <w:iCs/>
                <w:sz w:val="18"/>
                <w:szCs w:val="18"/>
                <w:lang w:bidi="en-US"/>
              </w:rPr>
              <w:t>1,5 (1,1–2,1)</w:t>
            </w:r>
          </w:p>
        </w:tc>
        <w:tc>
          <w:tcPr>
            <w:tcW w:w="1123" w:type="dxa"/>
            <w:tcBorders>
              <w:top w:val="nil"/>
              <w:left w:val="nil"/>
              <w:bottom w:val="nil"/>
              <w:right w:val="nil"/>
            </w:tcBorders>
          </w:tcPr>
          <w:p w14:paraId="1CB73019" w14:textId="77777777" w:rsidR="00CE74A7" w:rsidRPr="00CC747C" w:rsidRDefault="00CE74A7" w:rsidP="003110BB">
            <w:pPr>
              <w:jc w:val="both"/>
              <w:rPr>
                <w:bCs/>
                <w:iCs/>
                <w:sz w:val="18"/>
                <w:szCs w:val="18"/>
                <w:lang w:bidi="en-US"/>
              </w:rPr>
            </w:pPr>
            <w:r w:rsidRPr="00CC747C">
              <w:rPr>
                <w:bCs/>
                <w:iCs/>
                <w:sz w:val="18"/>
                <w:szCs w:val="18"/>
                <w:lang w:bidi="en-US"/>
              </w:rPr>
              <w:t>0,02</w:t>
            </w:r>
          </w:p>
        </w:tc>
      </w:tr>
      <w:tr w:rsidR="00CE74A7" w:rsidRPr="00CC747C" w14:paraId="6771CE72" w14:textId="77777777" w:rsidTr="003110BB">
        <w:trPr>
          <w:gridAfter w:val="1"/>
          <w:wAfter w:w="142" w:type="dxa"/>
        </w:trPr>
        <w:tc>
          <w:tcPr>
            <w:tcW w:w="5529" w:type="dxa"/>
            <w:tcBorders>
              <w:top w:val="nil"/>
              <w:left w:val="nil"/>
              <w:bottom w:val="nil"/>
              <w:right w:val="nil"/>
            </w:tcBorders>
            <w:shd w:val="clear" w:color="auto" w:fill="E5F5FF"/>
          </w:tcPr>
          <w:p w14:paraId="7F938858" w14:textId="77777777" w:rsidR="00CE74A7" w:rsidRPr="00CC747C" w:rsidRDefault="00CE74A7" w:rsidP="003110BB">
            <w:pPr>
              <w:ind w:firstLine="166"/>
              <w:jc w:val="both"/>
              <w:rPr>
                <w:bCs/>
                <w:iCs/>
                <w:sz w:val="18"/>
                <w:szCs w:val="18"/>
                <w:lang w:bidi="en-US"/>
              </w:rPr>
            </w:pPr>
            <w:r w:rsidRPr="00CC747C">
              <w:rPr>
                <w:bCs/>
                <w:iCs/>
                <w:sz w:val="18"/>
                <w:szCs w:val="18"/>
                <w:lang w:bidi="en-US"/>
              </w:rPr>
              <w:t>Онкологическ</w:t>
            </w:r>
            <w:r>
              <w:rPr>
                <w:bCs/>
                <w:iCs/>
                <w:sz w:val="18"/>
                <w:szCs w:val="18"/>
                <w:lang w:bidi="en-US"/>
              </w:rPr>
              <w:t>о</w:t>
            </w:r>
            <w:r w:rsidRPr="00CC747C">
              <w:rPr>
                <w:bCs/>
                <w:iCs/>
                <w:sz w:val="18"/>
                <w:szCs w:val="18"/>
                <w:lang w:bidi="en-US"/>
              </w:rPr>
              <w:t>е заболевани</w:t>
            </w:r>
            <w:r>
              <w:rPr>
                <w:bCs/>
                <w:iCs/>
                <w:sz w:val="18"/>
                <w:szCs w:val="18"/>
                <w:lang w:bidi="en-US"/>
              </w:rPr>
              <w:t>е</w:t>
            </w:r>
          </w:p>
        </w:tc>
        <w:tc>
          <w:tcPr>
            <w:tcW w:w="1275" w:type="dxa"/>
            <w:tcBorders>
              <w:top w:val="nil"/>
              <w:left w:val="nil"/>
              <w:bottom w:val="nil"/>
              <w:right w:val="nil"/>
            </w:tcBorders>
            <w:shd w:val="clear" w:color="auto" w:fill="E5F5FF"/>
          </w:tcPr>
          <w:p w14:paraId="59E29A7E" w14:textId="77777777" w:rsidR="00CE74A7" w:rsidRPr="00CC747C" w:rsidRDefault="00CE74A7" w:rsidP="003110BB">
            <w:pPr>
              <w:jc w:val="both"/>
              <w:rPr>
                <w:bCs/>
                <w:iCs/>
                <w:sz w:val="18"/>
                <w:szCs w:val="18"/>
                <w:lang w:bidi="en-US"/>
              </w:rPr>
            </w:pPr>
            <w:r w:rsidRPr="00CC747C">
              <w:rPr>
                <w:bCs/>
                <w:iCs/>
                <w:sz w:val="18"/>
                <w:szCs w:val="18"/>
                <w:lang w:bidi="en-US"/>
              </w:rPr>
              <w:t>12</w:t>
            </w:r>
          </w:p>
        </w:tc>
        <w:tc>
          <w:tcPr>
            <w:tcW w:w="1418" w:type="dxa"/>
            <w:tcBorders>
              <w:top w:val="nil"/>
              <w:left w:val="nil"/>
              <w:bottom w:val="nil"/>
              <w:right w:val="nil"/>
            </w:tcBorders>
            <w:shd w:val="clear" w:color="auto" w:fill="E5F5FF"/>
          </w:tcPr>
          <w:p w14:paraId="654DBDCC" w14:textId="77777777" w:rsidR="00CE74A7" w:rsidRPr="00CC747C" w:rsidRDefault="00CE74A7" w:rsidP="003110BB">
            <w:pPr>
              <w:jc w:val="both"/>
              <w:rPr>
                <w:bCs/>
                <w:iCs/>
                <w:sz w:val="18"/>
                <w:szCs w:val="18"/>
                <w:lang w:bidi="en-US"/>
              </w:rPr>
            </w:pPr>
            <w:r w:rsidRPr="00CC747C">
              <w:rPr>
                <w:bCs/>
                <w:iCs/>
                <w:sz w:val="18"/>
                <w:szCs w:val="18"/>
                <w:lang w:bidi="en-US"/>
              </w:rPr>
              <w:t>2</w:t>
            </w:r>
          </w:p>
        </w:tc>
        <w:tc>
          <w:tcPr>
            <w:tcW w:w="1736" w:type="dxa"/>
            <w:tcBorders>
              <w:top w:val="nil"/>
              <w:left w:val="nil"/>
              <w:bottom w:val="nil"/>
              <w:right w:val="nil"/>
            </w:tcBorders>
            <w:shd w:val="clear" w:color="auto" w:fill="E5F5FF"/>
          </w:tcPr>
          <w:p w14:paraId="727715C5" w14:textId="77777777" w:rsidR="00CE74A7" w:rsidRPr="00CC747C" w:rsidRDefault="00CE74A7" w:rsidP="003110BB">
            <w:pPr>
              <w:jc w:val="both"/>
              <w:rPr>
                <w:bCs/>
                <w:iCs/>
                <w:sz w:val="18"/>
                <w:szCs w:val="18"/>
                <w:lang w:bidi="en-US"/>
              </w:rPr>
            </w:pPr>
            <w:r w:rsidRPr="00CC747C">
              <w:rPr>
                <w:bCs/>
                <w:iCs/>
                <w:sz w:val="18"/>
                <w:szCs w:val="18"/>
                <w:lang w:bidi="en-US"/>
              </w:rPr>
              <w:t>6,8 (4,9–9,4)</w:t>
            </w:r>
          </w:p>
        </w:tc>
        <w:tc>
          <w:tcPr>
            <w:tcW w:w="1666" w:type="dxa"/>
            <w:tcBorders>
              <w:top w:val="nil"/>
              <w:left w:val="nil"/>
              <w:bottom w:val="nil"/>
              <w:right w:val="nil"/>
            </w:tcBorders>
            <w:shd w:val="clear" w:color="auto" w:fill="E5F5FF"/>
          </w:tcPr>
          <w:p w14:paraId="5D8B1E86" w14:textId="77777777" w:rsidR="00CE74A7" w:rsidRPr="00CC747C" w:rsidRDefault="00CE74A7" w:rsidP="003110BB">
            <w:pPr>
              <w:jc w:val="both"/>
              <w:rPr>
                <w:bCs/>
                <w:iCs/>
                <w:sz w:val="18"/>
                <w:szCs w:val="18"/>
                <w:lang w:bidi="en-US"/>
              </w:rPr>
            </w:pPr>
            <w:r w:rsidRPr="00CC747C">
              <w:rPr>
                <w:bCs/>
                <w:iCs/>
                <w:sz w:val="18"/>
                <w:szCs w:val="18"/>
                <w:lang w:bidi="en-US"/>
              </w:rPr>
              <w:t>4,9 (3,4–7,0)</w:t>
            </w:r>
          </w:p>
        </w:tc>
        <w:tc>
          <w:tcPr>
            <w:tcW w:w="1123" w:type="dxa"/>
            <w:tcBorders>
              <w:top w:val="nil"/>
              <w:left w:val="nil"/>
              <w:bottom w:val="nil"/>
              <w:right w:val="nil"/>
            </w:tcBorders>
            <w:shd w:val="clear" w:color="auto" w:fill="E5F5FF"/>
          </w:tcPr>
          <w:p w14:paraId="3D1EF38A" w14:textId="77777777" w:rsidR="00CE74A7" w:rsidRPr="00CC747C" w:rsidRDefault="00CE74A7" w:rsidP="003110BB">
            <w:pPr>
              <w:jc w:val="both"/>
              <w:rPr>
                <w:bCs/>
                <w:iCs/>
                <w:sz w:val="18"/>
                <w:szCs w:val="18"/>
                <w:lang w:bidi="en-US"/>
              </w:rPr>
            </w:pPr>
            <w:r w:rsidRPr="00CC747C">
              <w:rPr>
                <w:bCs/>
                <w:iCs/>
                <w:sz w:val="18"/>
                <w:szCs w:val="18"/>
                <w:lang w:bidi="en-US"/>
              </w:rPr>
              <w:t>&lt;0,001</w:t>
            </w:r>
          </w:p>
        </w:tc>
      </w:tr>
      <w:tr w:rsidR="00CE74A7" w:rsidRPr="00CC747C" w14:paraId="4537445F" w14:textId="77777777" w:rsidTr="003110BB">
        <w:trPr>
          <w:gridAfter w:val="1"/>
          <w:wAfter w:w="142" w:type="dxa"/>
        </w:trPr>
        <w:tc>
          <w:tcPr>
            <w:tcW w:w="5529" w:type="dxa"/>
            <w:tcBorders>
              <w:top w:val="nil"/>
              <w:left w:val="nil"/>
              <w:bottom w:val="nil"/>
              <w:right w:val="nil"/>
            </w:tcBorders>
          </w:tcPr>
          <w:p w14:paraId="1409D90A" w14:textId="77777777" w:rsidR="00CE74A7" w:rsidRPr="00CC747C" w:rsidRDefault="00CE74A7" w:rsidP="003110BB">
            <w:pPr>
              <w:ind w:firstLine="166"/>
              <w:jc w:val="both"/>
              <w:rPr>
                <w:bCs/>
                <w:iCs/>
                <w:sz w:val="18"/>
                <w:szCs w:val="18"/>
                <w:lang w:bidi="en-US"/>
              </w:rPr>
            </w:pPr>
            <w:r w:rsidRPr="00CC747C">
              <w:rPr>
                <w:bCs/>
                <w:iCs/>
                <w:sz w:val="18"/>
                <w:szCs w:val="18"/>
                <w:lang w:bidi="en-US"/>
              </w:rPr>
              <w:t>Диабет</w:t>
            </w:r>
          </w:p>
        </w:tc>
        <w:tc>
          <w:tcPr>
            <w:tcW w:w="1275" w:type="dxa"/>
            <w:tcBorders>
              <w:top w:val="nil"/>
              <w:left w:val="nil"/>
              <w:bottom w:val="nil"/>
              <w:right w:val="nil"/>
            </w:tcBorders>
          </w:tcPr>
          <w:p w14:paraId="58D7FE24" w14:textId="77777777" w:rsidR="00CE74A7" w:rsidRPr="00CC747C" w:rsidRDefault="00CE74A7" w:rsidP="003110BB">
            <w:pPr>
              <w:jc w:val="both"/>
              <w:rPr>
                <w:bCs/>
                <w:iCs/>
                <w:sz w:val="18"/>
                <w:szCs w:val="18"/>
                <w:lang w:bidi="en-US"/>
              </w:rPr>
            </w:pPr>
            <w:r w:rsidRPr="00CC747C">
              <w:rPr>
                <w:bCs/>
                <w:iCs/>
                <w:sz w:val="18"/>
                <w:szCs w:val="18"/>
                <w:lang w:bidi="en-US"/>
              </w:rPr>
              <w:t>19</w:t>
            </w:r>
          </w:p>
        </w:tc>
        <w:tc>
          <w:tcPr>
            <w:tcW w:w="1418" w:type="dxa"/>
            <w:tcBorders>
              <w:top w:val="nil"/>
              <w:left w:val="nil"/>
              <w:bottom w:val="nil"/>
              <w:right w:val="nil"/>
            </w:tcBorders>
          </w:tcPr>
          <w:p w14:paraId="713D9D0B" w14:textId="77777777" w:rsidR="00CE74A7" w:rsidRPr="00CC747C" w:rsidRDefault="00CE74A7" w:rsidP="003110BB">
            <w:pPr>
              <w:jc w:val="both"/>
              <w:rPr>
                <w:bCs/>
                <w:iCs/>
                <w:sz w:val="18"/>
                <w:szCs w:val="18"/>
                <w:lang w:bidi="en-US"/>
              </w:rPr>
            </w:pPr>
            <w:r w:rsidRPr="00CC747C">
              <w:rPr>
                <w:bCs/>
                <w:iCs/>
                <w:sz w:val="18"/>
                <w:szCs w:val="18"/>
                <w:lang w:bidi="en-US"/>
              </w:rPr>
              <w:t>12</w:t>
            </w:r>
          </w:p>
        </w:tc>
        <w:tc>
          <w:tcPr>
            <w:tcW w:w="1736" w:type="dxa"/>
            <w:tcBorders>
              <w:top w:val="nil"/>
              <w:left w:val="nil"/>
              <w:bottom w:val="nil"/>
              <w:right w:val="nil"/>
            </w:tcBorders>
          </w:tcPr>
          <w:p w14:paraId="63BE9366" w14:textId="77777777" w:rsidR="00CE74A7" w:rsidRPr="00CC747C" w:rsidRDefault="00CE74A7" w:rsidP="003110BB">
            <w:pPr>
              <w:jc w:val="both"/>
              <w:rPr>
                <w:bCs/>
                <w:iCs/>
                <w:sz w:val="18"/>
                <w:szCs w:val="18"/>
                <w:lang w:bidi="en-US"/>
              </w:rPr>
            </w:pPr>
            <w:r w:rsidRPr="00CC747C">
              <w:rPr>
                <w:bCs/>
                <w:iCs/>
                <w:sz w:val="18"/>
                <w:szCs w:val="18"/>
                <w:lang w:bidi="en-US"/>
              </w:rPr>
              <w:t>1,8 (1,4–2,3)</w:t>
            </w:r>
          </w:p>
        </w:tc>
        <w:tc>
          <w:tcPr>
            <w:tcW w:w="1666" w:type="dxa"/>
            <w:tcBorders>
              <w:top w:val="nil"/>
              <w:left w:val="nil"/>
              <w:bottom w:val="nil"/>
              <w:right w:val="nil"/>
            </w:tcBorders>
          </w:tcPr>
          <w:p w14:paraId="2129992E"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123" w:type="dxa"/>
            <w:tcBorders>
              <w:top w:val="nil"/>
              <w:left w:val="nil"/>
              <w:bottom w:val="nil"/>
              <w:right w:val="nil"/>
            </w:tcBorders>
          </w:tcPr>
          <w:p w14:paraId="53E64D7B"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78A569D8" w14:textId="77777777" w:rsidTr="003110BB">
        <w:trPr>
          <w:gridAfter w:val="1"/>
          <w:wAfter w:w="142" w:type="dxa"/>
        </w:trPr>
        <w:tc>
          <w:tcPr>
            <w:tcW w:w="5529" w:type="dxa"/>
            <w:tcBorders>
              <w:top w:val="nil"/>
              <w:left w:val="nil"/>
              <w:bottom w:val="nil"/>
              <w:right w:val="nil"/>
            </w:tcBorders>
            <w:shd w:val="clear" w:color="auto" w:fill="E5F5FF"/>
          </w:tcPr>
          <w:p w14:paraId="7446BE6F" w14:textId="77777777" w:rsidR="00CE74A7" w:rsidRPr="00CC747C" w:rsidRDefault="00CE74A7" w:rsidP="003110BB">
            <w:pPr>
              <w:ind w:firstLine="166"/>
              <w:jc w:val="both"/>
              <w:rPr>
                <w:bCs/>
                <w:iCs/>
                <w:sz w:val="18"/>
                <w:szCs w:val="18"/>
                <w:lang w:bidi="en-US"/>
              </w:rPr>
            </w:pPr>
            <w:r w:rsidRPr="00CC747C">
              <w:rPr>
                <w:bCs/>
                <w:iCs/>
                <w:sz w:val="18"/>
                <w:szCs w:val="18"/>
                <w:lang w:bidi="en-US"/>
              </w:rPr>
              <w:t>Анемия</w:t>
            </w:r>
          </w:p>
        </w:tc>
        <w:tc>
          <w:tcPr>
            <w:tcW w:w="1275" w:type="dxa"/>
            <w:tcBorders>
              <w:top w:val="nil"/>
              <w:left w:val="nil"/>
              <w:bottom w:val="nil"/>
              <w:right w:val="nil"/>
            </w:tcBorders>
            <w:shd w:val="clear" w:color="auto" w:fill="E5F5FF"/>
          </w:tcPr>
          <w:p w14:paraId="5904A4EE" w14:textId="77777777" w:rsidR="00CE74A7" w:rsidRPr="00CC747C" w:rsidRDefault="00CE74A7" w:rsidP="003110BB">
            <w:pPr>
              <w:jc w:val="both"/>
              <w:rPr>
                <w:bCs/>
                <w:iCs/>
                <w:sz w:val="18"/>
                <w:szCs w:val="18"/>
                <w:lang w:bidi="en-US"/>
              </w:rPr>
            </w:pPr>
            <w:r w:rsidRPr="00CC747C">
              <w:rPr>
                <w:bCs/>
                <w:iCs/>
                <w:sz w:val="18"/>
                <w:szCs w:val="18"/>
                <w:lang w:bidi="en-US"/>
              </w:rPr>
              <w:t>24</w:t>
            </w:r>
          </w:p>
        </w:tc>
        <w:tc>
          <w:tcPr>
            <w:tcW w:w="1418" w:type="dxa"/>
            <w:tcBorders>
              <w:top w:val="nil"/>
              <w:left w:val="nil"/>
              <w:bottom w:val="nil"/>
              <w:right w:val="nil"/>
            </w:tcBorders>
            <w:shd w:val="clear" w:color="auto" w:fill="E5F5FF"/>
          </w:tcPr>
          <w:p w14:paraId="22381B00" w14:textId="77777777" w:rsidR="00CE74A7" w:rsidRPr="00CC747C" w:rsidRDefault="00CE74A7" w:rsidP="003110BB">
            <w:pPr>
              <w:jc w:val="both"/>
              <w:rPr>
                <w:bCs/>
                <w:iCs/>
                <w:sz w:val="18"/>
                <w:szCs w:val="18"/>
                <w:lang w:bidi="en-US"/>
              </w:rPr>
            </w:pPr>
            <w:r w:rsidRPr="00CC747C">
              <w:rPr>
                <w:bCs/>
                <w:iCs/>
                <w:sz w:val="18"/>
                <w:szCs w:val="18"/>
                <w:lang w:bidi="en-US"/>
              </w:rPr>
              <w:t>8</w:t>
            </w:r>
          </w:p>
        </w:tc>
        <w:tc>
          <w:tcPr>
            <w:tcW w:w="1736" w:type="dxa"/>
            <w:tcBorders>
              <w:top w:val="nil"/>
              <w:left w:val="nil"/>
              <w:bottom w:val="nil"/>
              <w:right w:val="nil"/>
            </w:tcBorders>
            <w:shd w:val="clear" w:color="auto" w:fill="E5F5FF"/>
          </w:tcPr>
          <w:p w14:paraId="5D708EFD" w14:textId="77777777" w:rsidR="00CE74A7" w:rsidRPr="00CC747C" w:rsidRDefault="00CE74A7" w:rsidP="003110BB">
            <w:pPr>
              <w:jc w:val="both"/>
              <w:rPr>
                <w:bCs/>
                <w:iCs/>
                <w:sz w:val="18"/>
                <w:szCs w:val="18"/>
                <w:lang w:bidi="en-US"/>
              </w:rPr>
            </w:pPr>
            <w:r w:rsidRPr="00CC747C">
              <w:rPr>
                <w:bCs/>
                <w:iCs/>
                <w:sz w:val="18"/>
                <w:szCs w:val="18"/>
                <w:lang w:bidi="en-US"/>
              </w:rPr>
              <w:t>3,7 (2,9–4,7)</w:t>
            </w:r>
          </w:p>
        </w:tc>
        <w:tc>
          <w:tcPr>
            <w:tcW w:w="1666" w:type="dxa"/>
            <w:tcBorders>
              <w:top w:val="nil"/>
              <w:left w:val="nil"/>
              <w:bottom w:val="nil"/>
              <w:right w:val="nil"/>
            </w:tcBorders>
            <w:shd w:val="clear" w:color="auto" w:fill="E5F5FF"/>
          </w:tcPr>
          <w:p w14:paraId="422A5E65"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123" w:type="dxa"/>
            <w:tcBorders>
              <w:top w:val="nil"/>
              <w:left w:val="nil"/>
              <w:bottom w:val="nil"/>
              <w:right w:val="nil"/>
            </w:tcBorders>
            <w:shd w:val="clear" w:color="auto" w:fill="E5F5FF"/>
          </w:tcPr>
          <w:p w14:paraId="6E742467"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633D3AFB" w14:textId="77777777" w:rsidTr="003110BB">
        <w:trPr>
          <w:gridAfter w:val="1"/>
          <w:wAfter w:w="142" w:type="dxa"/>
        </w:trPr>
        <w:tc>
          <w:tcPr>
            <w:tcW w:w="5529" w:type="dxa"/>
            <w:tcBorders>
              <w:top w:val="nil"/>
              <w:left w:val="nil"/>
              <w:bottom w:val="nil"/>
              <w:right w:val="nil"/>
            </w:tcBorders>
          </w:tcPr>
          <w:p w14:paraId="7CDA68FE" w14:textId="77777777" w:rsidR="00CE74A7" w:rsidRPr="00CC747C" w:rsidRDefault="00CE74A7" w:rsidP="003110BB">
            <w:pPr>
              <w:ind w:left="177" w:hanging="11"/>
              <w:jc w:val="both"/>
              <w:rPr>
                <w:bCs/>
                <w:iCs/>
                <w:sz w:val="18"/>
                <w:szCs w:val="18"/>
                <w:lang w:bidi="en-US"/>
              </w:rPr>
            </w:pPr>
            <w:r w:rsidRPr="00CC747C">
              <w:rPr>
                <w:bCs/>
                <w:iCs/>
                <w:sz w:val="18"/>
                <w:szCs w:val="18"/>
                <w:lang w:bidi="en-US"/>
              </w:rPr>
              <w:t>Дефицит питательных веществ</w:t>
            </w:r>
          </w:p>
        </w:tc>
        <w:tc>
          <w:tcPr>
            <w:tcW w:w="1275" w:type="dxa"/>
            <w:tcBorders>
              <w:top w:val="nil"/>
              <w:left w:val="nil"/>
              <w:bottom w:val="nil"/>
              <w:right w:val="nil"/>
            </w:tcBorders>
          </w:tcPr>
          <w:p w14:paraId="61FADD45" w14:textId="77777777" w:rsidR="00CE74A7" w:rsidRPr="00CC747C" w:rsidRDefault="00CE74A7" w:rsidP="003110BB">
            <w:pPr>
              <w:jc w:val="both"/>
              <w:rPr>
                <w:bCs/>
                <w:iCs/>
                <w:sz w:val="18"/>
                <w:szCs w:val="18"/>
                <w:lang w:bidi="en-US"/>
              </w:rPr>
            </w:pPr>
            <w:r w:rsidRPr="00CC747C">
              <w:rPr>
                <w:bCs/>
                <w:iCs/>
                <w:sz w:val="18"/>
                <w:szCs w:val="18"/>
                <w:lang w:bidi="en-US"/>
              </w:rPr>
              <w:t>5</w:t>
            </w:r>
          </w:p>
        </w:tc>
        <w:tc>
          <w:tcPr>
            <w:tcW w:w="1418" w:type="dxa"/>
            <w:tcBorders>
              <w:top w:val="nil"/>
              <w:left w:val="nil"/>
              <w:bottom w:val="nil"/>
              <w:right w:val="nil"/>
            </w:tcBorders>
          </w:tcPr>
          <w:p w14:paraId="700789CA" w14:textId="77777777" w:rsidR="00CE74A7" w:rsidRPr="00CC747C" w:rsidRDefault="00CE74A7" w:rsidP="003110BB">
            <w:pPr>
              <w:jc w:val="both"/>
              <w:rPr>
                <w:bCs/>
                <w:iCs/>
                <w:sz w:val="18"/>
                <w:szCs w:val="18"/>
                <w:lang w:bidi="en-US"/>
              </w:rPr>
            </w:pPr>
            <w:r w:rsidRPr="00CC747C">
              <w:rPr>
                <w:bCs/>
                <w:iCs/>
                <w:sz w:val="18"/>
                <w:szCs w:val="18"/>
                <w:lang w:bidi="en-US"/>
              </w:rPr>
              <w:t>2</w:t>
            </w:r>
          </w:p>
        </w:tc>
        <w:tc>
          <w:tcPr>
            <w:tcW w:w="1736" w:type="dxa"/>
            <w:tcBorders>
              <w:top w:val="nil"/>
              <w:left w:val="nil"/>
              <w:bottom w:val="nil"/>
              <w:right w:val="nil"/>
            </w:tcBorders>
          </w:tcPr>
          <w:p w14:paraId="6C3DEF89" w14:textId="77777777" w:rsidR="00CE74A7" w:rsidRPr="00CC747C" w:rsidRDefault="00CE74A7" w:rsidP="003110BB">
            <w:pPr>
              <w:jc w:val="both"/>
              <w:rPr>
                <w:bCs/>
                <w:iCs/>
                <w:sz w:val="18"/>
                <w:szCs w:val="18"/>
                <w:lang w:bidi="en-US"/>
              </w:rPr>
            </w:pPr>
            <w:r w:rsidRPr="00CC747C">
              <w:rPr>
                <w:bCs/>
                <w:iCs/>
                <w:sz w:val="18"/>
                <w:szCs w:val="18"/>
                <w:lang w:bidi="en-US"/>
              </w:rPr>
              <w:t>3,7 (2,4–5,9)</w:t>
            </w:r>
          </w:p>
        </w:tc>
        <w:tc>
          <w:tcPr>
            <w:tcW w:w="1666" w:type="dxa"/>
            <w:tcBorders>
              <w:top w:val="nil"/>
              <w:left w:val="nil"/>
              <w:bottom w:val="nil"/>
              <w:right w:val="nil"/>
            </w:tcBorders>
          </w:tcPr>
          <w:p w14:paraId="1F1B3D01"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123" w:type="dxa"/>
            <w:tcBorders>
              <w:top w:val="nil"/>
              <w:left w:val="nil"/>
              <w:bottom w:val="nil"/>
              <w:right w:val="nil"/>
            </w:tcBorders>
          </w:tcPr>
          <w:p w14:paraId="730007EE"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3807805A" w14:textId="77777777" w:rsidTr="003110BB">
        <w:trPr>
          <w:gridAfter w:val="1"/>
          <w:wAfter w:w="142" w:type="dxa"/>
        </w:trPr>
        <w:tc>
          <w:tcPr>
            <w:tcW w:w="5529" w:type="dxa"/>
            <w:tcBorders>
              <w:top w:val="nil"/>
              <w:left w:val="nil"/>
              <w:bottom w:val="nil"/>
              <w:right w:val="nil"/>
            </w:tcBorders>
            <w:shd w:val="clear" w:color="auto" w:fill="E5F5FF"/>
          </w:tcPr>
          <w:p w14:paraId="3F0CA366" w14:textId="77777777" w:rsidR="00CE74A7" w:rsidRPr="00CC747C" w:rsidRDefault="00CE74A7" w:rsidP="003110BB">
            <w:pPr>
              <w:ind w:left="166"/>
              <w:jc w:val="both"/>
              <w:rPr>
                <w:bCs/>
                <w:iCs/>
                <w:sz w:val="18"/>
                <w:szCs w:val="18"/>
                <w:lang w:bidi="en-US"/>
              </w:rPr>
            </w:pPr>
            <w:r w:rsidRPr="00CC747C">
              <w:rPr>
                <w:bCs/>
                <w:iCs/>
                <w:sz w:val="18"/>
                <w:szCs w:val="18"/>
                <w:lang w:bidi="en-US"/>
              </w:rPr>
              <w:t>Васкулит или ревма</w:t>
            </w:r>
            <w:r>
              <w:rPr>
                <w:bCs/>
                <w:iCs/>
                <w:sz w:val="18"/>
                <w:szCs w:val="18"/>
                <w:lang w:bidi="en-US"/>
              </w:rPr>
              <w:t>тическое</w:t>
            </w:r>
            <w:r w:rsidRPr="00CC747C">
              <w:rPr>
                <w:bCs/>
                <w:iCs/>
                <w:sz w:val="18"/>
                <w:szCs w:val="18"/>
                <w:lang w:bidi="en-US"/>
              </w:rPr>
              <w:t xml:space="preserve"> заболевание</w:t>
            </w:r>
          </w:p>
        </w:tc>
        <w:tc>
          <w:tcPr>
            <w:tcW w:w="1275" w:type="dxa"/>
            <w:tcBorders>
              <w:top w:val="nil"/>
              <w:left w:val="nil"/>
              <w:bottom w:val="nil"/>
              <w:right w:val="nil"/>
            </w:tcBorders>
            <w:shd w:val="clear" w:color="auto" w:fill="E5F5FF"/>
          </w:tcPr>
          <w:p w14:paraId="62E54F54" w14:textId="77777777" w:rsidR="00CE74A7" w:rsidRPr="00CC747C" w:rsidRDefault="00CE74A7" w:rsidP="003110BB">
            <w:pPr>
              <w:jc w:val="both"/>
              <w:rPr>
                <w:bCs/>
                <w:iCs/>
                <w:sz w:val="18"/>
                <w:szCs w:val="18"/>
                <w:lang w:bidi="en-US"/>
              </w:rPr>
            </w:pPr>
            <w:r w:rsidRPr="00CC747C">
              <w:rPr>
                <w:bCs/>
                <w:iCs/>
                <w:sz w:val="18"/>
                <w:szCs w:val="18"/>
                <w:lang w:bidi="en-US"/>
              </w:rPr>
              <w:t>3</w:t>
            </w:r>
          </w:p>
        </w:tc>
        <w:tc>
          <w:tcPr>
            <w:tcW w:w="1418" w:type="dxa"/>
            <w:tcBorders>
              <w:top w:val="nil"/>
              <w:left w:val="nil"/>
              <w:bottom w:val="nil"/>
              <w:right w:val="nil"/>
            </w:tcBorders>
            <w:shd w:val="clear" w:color="auto" w:fill="E5F5FF"/>
          </w:tcPr>
          <w:p w14:paraId="12212A1A" w14:textId="77777777" w:rsidR="00CE74A7" w:rsidRPr="00CC747C" w:rsidRDefault="00CE74A7" w:rsidP="003110BB">
            <w:pPr>
              <w:jc w:val="both"/>
              <w:rPr>
                <w:bCs/>
                <w:iCs/>
                <w:sz w:val="18"/>
                <w:szCs w:val="18"/>
                <w:lang w:bidi="en-US"/>
              </w:rPr>
            </w:pPr>
            <w:r w:rsidRPr="00CC747C">
              <w:rPr>
                <w:bCs/>
                <w:iCs/>
                <w:sz w:val="18"/>
                <w:szCs w:val="18"/>
                <w:lang w:bidi="en-US"/>
              </w:rPr>
              <w:t>2</w:t>
            </w:r>
          </w:p>
        </w:tc>
        <w:tc>
          <w:tcPr>
            <w:tcW w:w="1736" w:type="dxa"/>
            <w:tcBorders>
              <w:top w:val="nil"/>
              <w:left w:val="nil"/>
              <w:bottom w:val="nil"/>
              <w:right w:val="nil"/>
            </w:tcBorders>
            <w:shd w:val="clear" w:color="auto" w:fill="E5F5FF"/>
          </w:tcPr>
          <w:p w14:paraId="1D58E018" w14:textId="77777777" w:rsidR="00CE74A7" w:rsidRPr="00CC747C" w:rsidRDefault="00CE74A7" w:rsidP="003110BB">
            <w:pPr>
              <w:jc w:val="both"/>
              <w:rPr>
                <w:bCs/>
                <w:iCs/>
                <w:sz w:val="18"/>
                <w:szCs w:val="18"/>
                <w:lang w:bidi="en-US"/>
              </w:rPr>
            </w:pPr>
            <w:r w:rsidRPr="00CC747C">
              <w:rPr>
                <w:bCs/>
                <w:iCs/>
                <w:sz w:val="18"/>
                <w:szCs w:val="18"/>
                <w:lang w:bidi="en-US"/>
              </w:rPr>
              <w:t>1,3 (0,7–1,3)</w:t>
            </w:r>
          </w:p>
        </w:tc>
        <w:tc>
          <w:tcPr>
            <w:tcW w:w="1666" w:type="dxa"/>
            <w:tcBorders>
              <w:top w:val="nil"/>
              <w:left w:val="nil"/>
              <w:bottom w:val="nil"/>
              <w:right w:val="nil"/>
            </w:tcBorders>
            <w:shd w:val="clear" w:color="auto" w:fill="E5F5FF"/>
          </w:tcPr>
          <w:p w14:paraId="7599B87B"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123" w:type="dxa"/>
            <w:tcBorders>
              <w:top w:val="nil"/>
              <w:left w:val="nil"/>
              <w:bottom w:val="nil"/>
              <w:right w:val="nil"/>
            </w:tcBorders>
            <w:shd w:val="clear" w:color="auto" w:fill="E5F5FF"/>
          </w:tcPr>
          <w:p w14:paraId="254736A1"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14F970E8" w14:textId="77777777" w:rsidTr="003110BB">
        <w:trPr>
          <w:gridAfter w:val="1"/>
          <w:wAfter w:w="142" w:type="dxa"/>
        </w:trPr>
        <w:tc>
          <w:tcPr>
            <w:tcW w:w="5529" w:type="dxa"/>
            <w:tcBorders>
              <w:top w:val="nil"/>
              <w:left w:val="nil"/>
              <w:bottom w:val="nil"/>
              <w:right w:val="nil"/>
            </w:tcBorders>
          </w:tcPr>
          <w:p w14:paraId="12D3C993" w14:textId="77777777" w:rsidR="00CE74A7" w:rsidRPr="00CC747C" w:rsidRDefault="00CE74A7" w:rsidP="003110BB">
            <w:pPr>
              <w:ind w:left="166"/>
              <w:jc w:val="both"/>
              <w:rPr>
                <w:bCs/>
                <w:iCs/>
                <w:sz w:val="18"/>
                <w:szCs w:val="18"/>
                <w:lang w:bidi="en-US"/>
              </w:rPr>
            </w:pPr>
            <w:r w:rsidRPr="00CC747C">
              <w:rPr>
                <w:bCs/>
                <w:iCs/>
                <w:sz w:val="18"/>
                <w:szCs w:val="18"/>
                <w:lang w:bidi="en-US"/>
              </w:rPr>
              <w:t>Иммунодефицит</w:t>
            </w:r>
          </w:p>
        </w:tc>
        <w:tc>
          <w:tcPr>
            <w:tcW w:w="1275" w:type="dxa"/>
            <w:tcBorders>
              <w:top w:val="nil"/>
              <w:left w:val="nil"/>
              <w:bottom w:val="nil"/>
              <w:right w:val="nil"/>
            </w:tcBorders>
          </w:tcPr>
          <w:p w14:paraId="61E8CDD0" w14:textId="77777777" w:rsidR="00CE74A7" w:rsidRPr="00CC747C" w:rsidRDefault="00CE74A7" w:rsidP="003110BB">
            <w:pPr>
              <w:jc w:val="both"/>
              <w:rPr>
                <w:bCs/>
                <w:iCs/>
                <w:sz w:val="18"/>
                <w:szCs w:val="18"/>
                <w:lang w:bidi="en-US"/>
              </w:rPr>
            </w:pPr>
            <w:r w:rsidRPr="00CC747C">
              <w:rPr>
                <w:bCs/>
                <w:iCs/>
                <w:sz w:val="18"/>
                <w:szCs w:val="18"/>
                <w:lang w:bidi="en-US"/>
              </w:rPr>
              <w:t>2</w:t>
            </w:r>
          </w:p>
        </w:tc>
        <w:tc>
          <w:tcPr>
            <w:tcW w:w="1418" w:type="dxa"/>
            <w:tcBorders>
              <w:top w:val="nil"/>
              <w:left w:val="nil"/>
              <w:bottom w:val="nil"/>
              <w:right w:val="nil"/>
            </w:tcBorders>
          </w:tcPr>
          <w:p w14:paraId="3B2C945B" w14:textId="77777777" w:rsidR="00CE74A7" w:rsidRPr="00CC747C" w:rsidRDefault="00CE74A7" w:rsidP="003110BB">
            <w:pPr>
              <w:jc w:val="both"/>
              <w:rPr>
                <w:bCs/>
                <w:iCs/>
                <w:sz w:val="18"/>
                <w:szCs w:val="18"/>
                <w:lang w:bidi="en-US"/>
              </w:rPr>
            </w:pPr>
            <w:r w:rsidRPr="00CC747C">
              <w:rPr>
                <w:bCs/>
                <w:iCs/>
                <w:sz w:val="18"/>
                <w:szCs w:val="18"/>
                <w:lang w:bidi="en-US"/>
              </w:rPr>
              <w:t>1</w:t>
            </w:r>
          </w:p>
        </w:tc>
        <w:tc>
          <w:tcPr>
            <w:tcW w:w="1736" w:type="dxa"/>
            <w:tcBorders>
              <w:top w:val="nil"/>
              <w:left w:val="nil"/>
              <w:bottom w:val="nil"/>
              <w:right w:val="nil"/>
            </w:tcBorders>
          </w:tcPr>
          <w:p w14:paraId="38444133" w14:textId="77777777" w:rsidR="00CE74A7" w:rsidRPr="00CC747C" w:rsidRDefault="00CE74A7" w:rsidP="003110BB">
            <w:pPr>
              <w:jc w:val="both"/>
              <w:rPr>
                <w:bCs/>
                <w:iCs/>
                <w:sz w:val="18"/>
                <w:szCs w:val="18"/>
                <w:lang w:bidi="en-US"/>
              </w:rPr>
            </w:pPr>
            <w:r w:rsidRPr="00CC747C">
              <w:rPr>
                <w:bCs/>
                <w:iCs/>
                <w:sz w:val="18"/>
                <w:szCs w:val="18"/>
                <w:lang w:bidi="en-US"/>
              </w:rPr>
              <w:t>2,0 (1,0–4,0)</w:t>
            </w:r>
          </w:p>
        </w:tc>
        <w:tc>
          <w:tcPr>
            <w:tcW w:w="1666" w:type="dxa"/>
            <w:tcBorders>
              <w:top w:val="nil"/>
              <w:left w:val="nil"/>
              <w:bottom w:val="nil"/>
              <w:right w:val="nil"/>
            </w:tcBorders>
          </w:tcPr>
          <w:p w14:paraId="2D8608B6"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123" w:type="dxa"/>
            <w:tcBorders>
              <w:top w:val="nil"/>
              <w:left w:val="nil"/>
              <w:bottom w:val="nil"/>
              <w:right w:val="nil"/>
            </w:tcBorders>
          </w:tcPr>
          <w:p w14:paraId="0A08F707"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499C7F11" w14:textId="77777777" w:rsidTr="003110BB">
        <w:trPr>
          <w:gridAfter w:val="1"/>
          <w:wAfter w:w="142" w:type="dxa"/>
        </w:trPr>
        <w:tc>
          <w:tcPr>
            <w:tcW w:w="5529" w:type="dxa"/>
            <w:tcBorders>
              <w:top w:val="nil"/>
              <w:left w:val="nil"/>
              <w:bottom w:val="single" w:sz="4" w:space="0" w:color="auto"/>
              <w:right w:val="nil"/>
            </w:tcBorders>
            <w:shd w:val="clear" w:color="auto" w:fill="E5F5FF"/>
          </w:tcPr>
          <w:p w14:paraId="406D31F3" w14:textId="77777777" w:rsidR="00CE74A7" w:rsidRPr="00CC747C" w:rsidRDefault="00CE74A7" w:rsidP="003110BB">
            <w:pPr>
              <w:ind w:left="166"/>
              <w:jc w:val="both"/>
              <w:rPr>
                <w:bCs/>
                <w:iCs/>
                <w:sz w:val="18"/>
                <w:szCs w:val="18"/>
                <w:lang w:bidi="en-US"/>
              </w:rPr>
            </w:pPr>
            <w:r w:rsidRPr="00CC747C">
              <w:rPr>
                <w:bCs/>
                <w:iCs/>
                <w:sz w:val="18"/>
                <w:szCs w:val="18"/>
                <w:lang w:bidi="en-US"/>
              </w:rPr>
              <w:t xml:space="preserve">Цирроз печени </w:t>
            </w:r>
          </w:p>
        </w:tc>
        <w:tc>
          <w:tcPr>
            <w:tcW w:w="1275" w:type="dxa"/>
            <w:tcBorders>
              <w:top w:val="nil"/>
              <w:left w:val="nil"/>
              <w:bottom w:val="single" w:sz="4" w:space="0" w:color="auto"/>
              <w:right w:val="nil"/>
            </w:tcBorders>
            <w:shd w:val="clear" w:color="auto" w:fill="E5F5FF"/>
          </w:tcPr>
          <w:p w14:paraId="3821FD90" w14:textId="77777777" w:rsidR="00CE74A7" w:rsidRPr="00CC747C" w:rsidRDefault="00CE74A7" w:rsidP="003110BB">
            <w:pPr>
              <w:jc w:val="both"/>
              <w:rPr>
                <w:bCs/>
                <w:iCs/>
                <w:sz w:val="18"/>
                <w:szCs w:val="18"/>
                <w:lang w:bidi="en-US"/>
              </w:rPr>
            </w:pPr>
            <w:r w:rsidRPr="00CC747C">
              <w:rPr>
                <w:bCs/>
                <w:iCs/>
                <w:sz w:val="18"/>
                <w:szCs w:val="18"/>
                <w:lang w:bidi="en-US"/>
              </w:rPr>
              <w:t>1</w:t>
            </w:r>
          </w:p>
        </w:tc>
        <w:tc>
          <w:tcPr>
            <w:tcW w:w="1418" w:type="dxa"/>
            <w:tcBorders>
              <w:top w:val="nil"/>
              <w:left w:val="nil"/>
              <w:bottom w:val="single" w:sz="4" w:space="0" w:color="auto"/>
              <w:right w:val="nil"/>
            </w:tcBorders>
            <w:shd w:val="clear" w:color="auto" w:fill="E5F5FF"/>
          </w:tcPr>
          <w:p w14:paraId="0B093F54" w14:textId="77777777" w:rsidR="00CE74A7" w:rsidRPr="00CC747C" w:rsidRDefault="00CE74A7" w:rsidP="003110BB">
            <w:pPr>
              <w:jc w:val="both"/>
              <w:rPr>
                <w:bCs/>
                <w:iCs/>
                <w:sz w:val="18"/>
                <w:szCs w:val="18"/>
                <w:lang w:bidi="en-US"/>
              </w:rPr>
            </w:pPr>
            <w:r w:rsidRPr="00CC747C">
              <w:rPr>
                <w:bCs/>
                <w:iCs/>
                <w:sz w:val="18"/>
                <w:szCs w:val="18"/>
                <w:lang w:bidi="en-US"/>
              </w:rPr>
              <w:t>0.3</w:t>
            </w:r>
          </w:p>
        </w:tc>
        <w:tc>
          <w:tcPr>
            <w:tcW w:w="1736" w:type="dxa"/>
            <w:tcBorders>
              <w:top w:val="nil"/>
              <w:left w:val="nil"/>
              <w:bottom w:val="single" w:sz="4" w:space="0" w:color="auto"/>
              <w:right w:val="nil"/>
            </w:tcBorders>
            <w:shd w:val="clear" w:color="auto" w:fill="E5F5FF"/>
          </w:tcPr>
          <w:p w14:paraId="7CCF2DF6" w14:textId="77777777" w:rsidR="00CE74A7" w:rsidRPr="00CC747C" w:rsidRDefault="00CE74A7" w:rsidP="003110BB">
            <w:pPr>
              <w:jc w:val="both"/>
              <w:rPr>
                <w:bCs/>
                <w:iCs/>
                <w:sz w:val="18"/>
                <w:szCs w:val="18"/>
                <w:lang w:bidi="en-US"/>
              </w:rPr>
            </w:pPr>
            <w:r w:rsidRPr="00CC747C">
              <w:rPr>
                <w:bCs/>
                <w:iCs/>
                <w:sz w:val="18"/>
                <w:szCs w:val="18"/>
                <w:lang w:bidi="en-US"/>
              </w:rPr>
              <w:t>3,1 (1,1–8,7)</w:t>
            </w:r>
          </w:p>
        </w:tc>
        <w:tc>
          <w:tcPr>
            <w:tcW w:w="1666" w:type="dxa"/>
            <w:tcBorders>
              <w:top w:val="nil"/>
              <w:left w:val="nil"/>
              <w:bottom w:val="single" w:sz="4" w:space="0" w:color="auto"/>
              <w:right w:val="nil"/>
            </w:tcBorders>
            <w:shd w:val="clear" w:color="auto" w:fill="E5F5FF"/>
          </w:tcPr>
          <w:p w14:paraId="33233C44"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123" w:type="dxa"/>
            <w:tcBorders>
              <w:top w:val="nil"/>
              <w:left w:val="nil"/>
              <w:bottom w:val="single" w:sz="4" w:space="0" w:color="auto"/>
              <w:right w:val="nil"/>
            </w:tcBorders>
            <w:shd w:val="clear" w:color="auto" w:fill="E5F5FF"/>
          </w:tcPr>
          <w:p w14:paraId="69CBC6F4" w14:textId="77777777" w:rsidR="00CE74A7" w:rsidRPr="00CC747C" w:rsidRDefault="00CE74A7" w:rsidP="003110BB">
            <w:pPr>
              <w:jc w:val="both"/>
              <w:rPr>
                <w:bCs/>
                <w:iCs/>
                <w:sz w:val="18"/>
                <w:szCs w:val="18"/>
                <w:lang w:bidi="en-US"/>
              </w:rPr>
            </w:pPr>
            <w:r w:rsidRPr="00CC747C">
              <w:rPr>
                <w:bCs/>
                <w:iCs/>
                <w:sz w:val="18"/>
                <w:szCs w:val="18"/>
                <w:lang w:bidi="en-US"/>
              </w:rPr>
              <w:t>-</w:t>
            </w:r>
          </w:p>
        </w:tc>
      </w:tr>
      <w:tr w:rsidR="00CE74A7" w:rsidRPr="00CC747C" w14:paraId="5154DA24" w14:textId="77777777" w:rsidTr="003110BB">
        <w:tc>
          <w:tcPr>
            <w:tcW w:w="12889" w:type="dxa"/>
            <w:gridSpan w:val="7"/>
            <w:tcBorders>
              <w:left w:val="nil"/>
              <w:bottom w:val="nil"/>
              <w:right w:val="nil"/>
            </w:tcBorders>
          </w:tcPr>
          <w:p w14:paraId="13C395C1" w14:textId="77777777" w:rsidR="00CE74A7" w:rsidRPr="00CC747C" w:rsidRDefault="00CE74A7" w:rsidP="003110BB">
            <w:pPr>
              <w:jc w:val="both"/>
              <w:rPr>
                <w:bCs/>
                <w:iCs/>
                <w:sz w:val="18"/>
                <w:szCs w:val="18"/>
                <w:lang w:bidi="en-US"/>
              </w:rPr>
            </w:pPr>
            <w:r w:rsidRPr="00CC747C">
              <w:rPr>
                <w:bCs/>
                <w:iCs/>
                <w:sz w:val="18"/>
                <w:szCs w:val="18"/>
                <w:lang w:bidi="en-US"/>
              </w:rPr>
              <w:t xml:space="preserve">* Данные </w:t>
            </w:r>
            <w:r>
              <w:rPr>
                <w:bCs/>
                <w:iCs/>
                <w:sz w:val="18"/>
                <w:szCs w:val="18"/>
                <w:lang w:bidi="en-US"/>
              </w:rPr>
              <w:t>представлены</w:t>
            </w:r>
            <w:r w:rsidRPr="00CC747C">
              <w:rPr>
                <w:bCs/>
                <w:iCs/>
                <w:sz w:val="18"/>
                <w:szCs w:val="18"/>
                <w:lang w:bidi="en-US"/>
              </w:rPr>
              <w:t xml:space="preserve"> в процент</w:t>
            </w:r>
            <w:r>
              <w:rPr>
                <w:bCs/>
                <w:iCs/>
                <w:sz w:val="18"/>
                <w:szCs w:val="18"/>
                <w:lang w:bidi="en-US"/>
              </w:rPr>
              <w:t>ах</w:t>
            </w:r>
            <w:r w:rsidRPr="00CC747C">
              <w:rPr>
                <w:bCs/>
                <w:iCs/>
                <w:sz w:val="18"/>
                <w:szCs w:val="18"/>
                <w:lang w:bidi="en-US"/>
              </w:rPr>
              <w:t>, если не указано иное</w:t>
            </w:r>
            <w:r>
              <w:rPr>
                <w:bCs/>
                <w:iCs/>
                <w:sz w:val="18"/>
                <w:szCs w:val="18"/>
                <w:lang w:bidi="en-US"/>
              </w:rPr>
              <w:t>. Заимствовано из источника</w:t>
            </w:r>
            <w:r w:rsidRPr="00CC747C">
              <w:rPr>
                <w:bCs/>
                <w:iCs/>
                <w:sz w:val="18"/>
                <w:szCs w:val="18"/>
                <w:lang w:bidi="en-US"/>
              </w:rPr>
              <w:t xml:space="preserve"> [400].</w:t>
            </w:r>
          </w:p>
        </w:tc>
      </w:tr>
    </w:tbl>
    <w:p w14:paraId="3F41666D" w14:textId="77777777" w:rsidR="00CE74A7" w:rsidRPr="00CC747C" w:rsidRDefault="00CE74A7" w:rsidP="00CE74A7">
      <w:pPr>
        <w:jc w:val="both"/>
      </w:pPr>
    </w:p>
    <w:p w14:paraId="3DD45EBA" w14:textId="77777777" w:rsidR="00B107A9" w:rsidRPr="00CC747C" w:rsidRDefault="00B107A9" w:rsidP="003110BB">
      <w:pPr>
        <w:jc w:val="both"/>
        <w:rPr>
          <w:sz w:val="24"/>
          <w:szCs w:val="24"/>
        </w:rPr>
      </w:pPr>
      <w:r w:rsidRPr="00CC747C">
        <w:rPr>
          <w:sz w:val="24"/>
          <w:szCs w:val="24"/>
        </w:rPr>
        <w:t xml:space="preserve">Помимо </w:t>
      </w:r>
      <w:r w:rsidRPr="00763F06">
        <w:rPr>
          <w:sz w:val="24"/>
          <w:szCs w:val="24"/>
        </w:rPr>
        <w:t xml:space="preserve">сообщения </w:t>
      </w:r>
      <w:r>
        <w:rPr>
          <w:sz w:val="24"/>
          <w:szCs w:val="24"/>
        </w:rPr>
        <w:t>точной</w:t>
      </w:r>
      <w:r w:rsidRPr="00763F06">
        <w:rPr>
          <w:sz w:val="24"/>
          <w:szCs w:val="24"/>
        </w:rPr>
        <w:t xml:space="preserve"> формулы </w:t>
      </w:r>
      <w:r>
        <w:rPr>
          <w:sz w:val="24"/>
          <w:szCs w:val="24"/>
        </w:rPr>
        <w:t xml:space="preserve">разработанной </w:t>
      </w:r>
      <w:r w:rsidRPr="00CC747C">
        <w:rPr>
          <w:sz w:val="24"/>
          <w:szCs w:val="24"/>
        </w:rPr>
        <w:t>модели, необходимо указать, каким образом кодировали все предикторы (</w:t>
      </w:r>
      <w:r>
        <w:rPr>
          <w:sz w:val="24"/>
          <w:szCs w:val="24"/>
        </w:rPr>
        <w:t>см.</w:t>
      </w:r>
      <w:r w:rsidRPr="00F365F3">
        <w:t xml:space="preserve"> </w:t>
      </w:r>
      <w:r>
        <w:rPr>
          <w:sz w:val="24"/>
          <w:szCs w:val="24"/>
        </w:rPr>
        <w:t xml:space="preserve">также </w:t>
      </w:r>
      <w:r w:rsidRPr="00CC747C">
        <w:rPr>
          <w:sz w:val="24"/>
          <w:szCs w:val="24"/>
        </w:rPr>
        <w:t>пункт 7</w:t>
      </w:r>
      <w:r w:rsidRPr="00CC747C">
        <w:rPr>
          <w:sz w:val="24"/>
          <w:szCs w:val="24"/>
          <w:lang w:val="en-US"/>
        </w:rPr>
        <w:t>a</w:t>
      </w:r>
      <w:r w:rsidRPr="00CC747C">
        <w:rPr>
          <w:sz w:val="24"/>
          <w:szCs w:val="24"/>
        </w:rPr>
        <w:t xml:space="preserve">). Для всех непрерывных предикторов следует привести шкалу измерений (например, измеряется ли окружность талии в сантиметрах или дюймах). Если непрерывные переменные разделены на категории (пункт 10a и </w:t>
      </w:r>
      <w:r w:rsidRPr="00CC747C">
        <w:rPr>
          <w:b/>
          <w:sz w:val="24"/>
          <w:szCs w:val="24"/>
        </w:rPr>
        <w:t>Вставка E</w:t>
      </w:r>
      <w:r w:rsidRPr="00CC747C">
        <w:rPr>
          <w:sz w:val="24"/>
          <w:szCs w:val="24"/>
        </w:rPr>
        <w:t>), следует указать пороговые значения для всех категорий, включая нижний и верхний предел первой и последней категории соответственно, о которых часто не сообщают.</w:t>
      </w:r>
      <w:r w:rsidRPr="00F365F3">
        <w:t xml:space="preserve"> </w:t>
      </w:r>
      <w:r w:rsidRPr="00763F06">
        <w:rPr>
          <w:sz w:val="24"/>
          <w:szCs w:val="24"/>
        </w:rPr>
        <w:t xml:space="preserve">Для категориальных предикторов авторы должны четко указать, как они были закодированы — например, </w:t>
      </w:r>
      <w:r>
        <w:rPr>
          <w:sz w:val="24"/>
          <w:szCs w:val="24"/>
        </w:rPr>
        <w:t>при регистрации</w:t>
      </w:r>
      <w:r w:rsidRPr="00763F06">
        <w:rPr>
          <w:sz w:val="24"/>
          <w:szCs w:val="24"/>
        </w:rPr>
        <w:t xml:space="preserve"> пола </w:t>
      </w:r>
      <w:r>
        <w:rPr>
          <w:sz w:val="24"/>
          <w:szCs w:val="24"/>
        </w:rPr>
        <w:t xml:space="preserve">участника </w:t>
      </w:r>
      <w:r w:rsidRPr="00763F06">
        <w:rPr>
          <w:sz w:val="24"/>
          <w:szCs w:val="24"/>
        </w:rPr>
        <w:t>женщин кодир</w:t>
      </w:r>
      <w:r>
        <w:rPr>
          <w:sz w:val="24"/>
          <w:szCs w:val="24"/>
        </w:rPr>
        <w:t>овали</w:t>
      </w:r>
      <w:r w:rsidRPr="00763F06">
        <w:rPr>
          <w:sz w:val="24"/>
          <w:szCs w:val="24"/>
        </w:rPr>
        <w:t xml:space="preserve"> как 0, а мужчин — как 1.</w:t>
      </w:r>
    </w:p>
    <w:p w14:paraId="1742E87B" w14:textId="77777777" w:rsidR="00B107A9" w:rsidRPr="00CC747C" w:rsidRDefault="00B107A9" w:rsidP="003110BB">
      <w:pPr>
        <w:jc w:val="both"/>
        <w:rPr>
          <w:sz w:val="24"/>
          <w:szCs w:val="24"/>
        </w:rPr>
      </w:pPr>
      <w:r w:rsidRPr="00CC747C">
        <w:rPr>
          <w:sz w:val="24"/>
          <w:szCs w:val="24"/>
        </w:rPr>
        <w:t xml:space="preserve">Кроме того, следует четко указывать диапазоны всех непрерывных переменных. Если диапазоны предикторов неизвестны, </w:t>
      </w:r>
      <w:r>
        <w:rPr>
          <w:sz w:val="24"/>
          <w:szCs w:val="24"/>
        </w:rPr>
        <w:t>неясно</w:t>
      </w:r>
      <w:r w:rsidRPr="00CC747C">
        <w:rPr>
          <w:sz w:val="24"/>
          <w:szCs w:val="24"/>
        </w:rPr>
        <w:t xml:space="preserve">, </w:t>
      </w:r>
      <w:r w:rsidRPr="00B43AE0">
        <w:rPr>
          <w:sz w:val="24"/>
          <w:szCs w:val="24"/>
        </w:rPr>
        <w:t>к кому может быть применима модель</w:t>
      </w:r>
      <w:r w:rsidRPr="00CC747C">
        <w:rPr>
          <w:sz w:val="24"/>
          <w:szCs w:val="24"/>
        </w:rPr>
        <w:t xml:space="preserve">. Например, применение </w:t>
      </w:r>
      <w:r>
        <w:rPr>
          <w:sz w:val="24"/>
          <w:szCs w:val="24"/>
        </w:rPr>
        <w:t xml:space="preserve">предсказательной </w:t>
      </w:r>
      <w:r w:rsidRPr="00CC747C">
        <w:rPr>
          <w:sz w:val="24"/>
          <w:szCs w:val="24"/>
        </w:rPr>
        <w:t xml:space="preserve">модели, разработанной на данных участников в возрасте от 30 до 60 лет, к лицам в возрасте 65 лет </w:t>
      </w:r>
      <w:r>
        <w:rPr>
          <w:sz w:val="24"/>
          <w:szCs w:val="24"/>
        </w:rPr>
        <w:t>является</w:t>
      </w:r>
      <w:r w:rsidRPr="00CC747C">
        <w:rPr>
          <w:sz w:val="24"/>
          <w:szCs w:val="24"/>
        </w:rPr>
        <w:t xml:space="preserve"> экстраполяцией [186].</w:t>
      </w:r>
    </w:p>
    <w:p w14:paraId="5D7B9D23"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3828"/>
        <w:gridCol w:w="1599"/>
        <w:gridCol w:w="1417"/>
        <w:gridCol w:w="1276"/>
      </w:tblGrid>
      <w:tr w:rsidR="00CE74A7" w:rsidRPr="00CC747C" w14:paraId="6D3ECA9E" w14:textId="77777777" w:rsidTr="003110BB">
        <w:tc>
          <w:tcPr>
            <w:tcW w:w="8120" w:type="dxa"/>
            <w:gridSpan w:val="4"/>
            <w:tcBorders>
              <w:left w:val="nil"/>
              <w:bottom w:val="single" w:sz="4" w:space="0" w:color="auto"/>
              <w:right w:val="nil"/>
            </w:tcBorders>
          </w:tcPr>
          <w:p w14:paraId="6A48284C" w14:textId="77777777" w:rsidR="00CE74A7" w:rsidRPr="00CC747C" w:rsidRDefault="00CE74A7" w:rsidP="003110BB">
            <w:pPr>
              <w:jc w:val="both"/>
              <w:rPr>
                <w:sz w:val="18"/>
                <w:szCs w:val="18"/>
              </w:rPr>
            </w:pPr>
            <w:r w:rsidRPr="00CC747C">
              <w:rPr>
                <w:b/>
                <w:bCs/>
                <w:i/>
                <w:iCs/>
                <w:sz w:val="18"/>
                <w:szCs w:val="18"/>
                <w:lang w:bidi="en-US"/>
              </w:rPr>
              <w:t>Таблица 12.</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Полная прогностическая модель (выживаемости), включая данные о</w:t>
            </w:r>
            <w:r>
              <w:rPr>
                <w:b/>
                <w:bCs/>
                <w:sz w:val="18"/>
                <w:szCs w:val="18"/>
                <w:lang w:bidi="en-US"/>
              </w:rPr>
              <w:t>б исходной</w:t>
            </w:r>
            <w:r w:rsidRPr="00CC747C">
              <w:rPr>
                <w:b/>
                <w:bCs/>
                <w:sz w:val="18"/>
                <w:szCs w:val="18"/>
                <w:lang w:bidi="en-US"/>
              </w:rPr>
              <w:t xml:space="preserve"> функции выживания в </w:t>
            </w:r>
            <w:r>
              <w:rPr>
                <w:b/>
                <w:bCs/>
                <w:sz w:val="18"/>
                <w:szCs w:val="18"/>
                <w:lang w:bidi="en-US"/>
              </w:rPr>
              <w:t>определенный</w:t>
            </w:r>
            <w:r w:rsidRPr="00CC747C">
              <w:rPr>
                <w:b/>
                <w:bCs/>
                <w:sz w:val="18"/>
                <w:szCs w:val="18"/>
                <w:lang w:bidi="en-US"/>
              </w:rPr>
              <w:t xml:space="preserve"> момент времени*</w:t>
            </w:r>
          </w:p>
        </w:tc>
      </w:tr>
      <w:tr w:rsidR="00CE74A7" w:rsidRPr="00CC747C" w14:paraId="077F8D38" w14:textId="77777777" w:rsidTr="003110BB">
        <w:tc>
          <w:tcPr>
            <w:tcW w:w="3828" w:type="dxa"/>
            <w:tcBorders>
              <w:left w:val="nil"/>
              <w:bottom w:val="nil"/>
              <w:right w:val="nil"/>
            </w:tcBorders>
          </w:tcPr>
          <w:p w14:paraId="1CEFF587" w14:textId="77777777" w:rsidR="00CE74A7" w:rsidRPr="00CC747C" w:rsidRDefault="00CE74A7" w:rsidP="003110BB">
            <w:pPr>
              <w:jc w:val="both"/>
              <w:rPr>
                <w:bCs/>
                <w:iCs/>
                <w:sz w:val="18"/>
                <w:szCs w:val="18"/>
                <w:lang w:bidi="en-US"/>
              </w:rPr>
            </w:pPr>
          </w:p>
        </w:tc>
        <w:tc>
          <w:tcPr>
            <w:tcW w:w="1599" w:type="dxa"/>
            <w:tcBorders>
              <w:left w:val="nil"/>
              <w:bottom w:val="nil"/>
              <w:right w:val="nil"/>
            </w:tcBorders>
          </w:tcPr>
          <w:p w14:paraId="3CAB05B3" w14:textId="77777777" w:rsidR="00CE74A7" w:rsidRPr="00CC747C" w:rsidRDefault="00CE74A7" w:rsidP="003110BB">
            <w:pPr>
              <w:jc w:val="both"/>
              <w:rPr>
                <w:bCs/>
                <w:iCs/>
                <w:sz w:val="18"/>
                <w:szCs w:val="18"/>
                <w:lang w:bidi="en-US"/>
              </w:rPr>
            </w:pPr>
            <w:r w:rsidRPr="00CC747C">
              <w:rPr>
                <w:b/>
                <w:bCs/>
                <w:i/>
                <w:iCs/>
                <w:sz w:val="18"/>
                <w:szCs w:val="18"/>
                <w:lang w:val="en-US" w:bidi="en-US"/>
              </w:rPr>
              <w:t>ß</w:t>
            </w:r>
            <w:r w:rsidRPr="00CC747C">
              <w:rPr>
                <w:b/>
                <w:bCs/>
                <w:iCs/>
                <w:sz w:val="18"/>
                <w:szCs w:val="18"/>
                <w:lang w:val="en-US" w:bidi="en-US"/>
              </w:rPr>
              <w:t>-</w:t>
            </w:r>
            <w:r w:rsidRPr="00CC747C">
              <w:rPr>
                <w:b/>
                <w:bCs/>
                <w:iCs/>
                <w:sz w:val="18"/>
                <w:szCs w:val="18"/>
                <w:lang w:bidi="en-US"/>
              </w:rPr>
              <w:t>коэффициент</w:t>
            </w:r>
          </w:p>
        </w:tc>
        <w:tc>
          <w:tcPr>
            <w:tcW w:w="1417" w:type="dxa"/>
            <w:tcBorders>
              <w:left w:val="nil"/>
              <w:bottom w:val="nil"/>
              <w:right w:val="nil"/>
            </w:tcBorders>
          </w:tcPr>
          <w:p w14:paraId="08066CB6" w14:textId="77777777" w:rsidR="00CE74A7" w:rsidRPr="00CC747C" w:rsidRDefault="00CE74A7" w:rsidP="003110BB">
            <w:pPr>
              <w:jc w:val="both"/>
              <w:rPr>
                <w:bCs/>
                <w:iCs/>
                <w:sz w:val="18"/>
                <w:szCs w:val="18"/>
                <w:lang w:val="en-US" w:bidi="en-US"/>
              </w:rPr>
            </w:pPr>
            <w:r w:rsidRPr="00CC747C">
              <w:rPr>
                <w:b/>
                <w:bCs/>
                <w:iCs/>
                <w:sz w:val="18"/>
                <w:szCs w:val="18"/>
                <w:lang w:val="en-US" w:bidi="en-US"/>
              </w:rPr>
              <w:t>SE</w:t>
            </w:r>
          </w:p>
        </w:tc>
        <w:tc>
          <w:tcPr>
            <w:tcW w:w="1276" w:type="dxa"/>
            <w:tcBorders>
              <w:left w:val="nil"/>
              <w:bottom w:val="nil"/>
              <w:right w:val="nil"/>
            </w:tcBorders>
          </w:tcPr>
          <w:p w14:paraId="79853CEF" w14:textId="77777777" w:rsidR="00CE74A7" w:rsidRPr="00CC747C" w:rsidRDefault="00CE74A7" w:rsidP="003110BB">
            <w:pPr>
              <w:jc w:val="both"/>
              <w:rPr>
                <w:bCs/>
                <w:iCs/>
                <w:sz w:val="18"/>
                <w:szCs w:val="18"/>
                <w:lang w:val="en-US" w:bidi="en-US"/>
              </w:rPr>
            </w:pPr>
            <w:r w:rsidRPr="00CC747C">
              <w:rPr>
                <w:b/>
                <w:bCs/>
                <w:iCs/>
                <w:sz w:val="18"/>
                <w:szCs w:val="18"/>
                <w:lang w:bidi="en-US"/>
              </w:rPr>
              <w:t xml:space="preserve">Значение </w:t>
            </w:r>
            <w:r w:rsidRPr="00CC747C">
              <w:rPr>
                <w:b/>
                <w:bCs/>
                <w:i/>
                <w:iCs/>
                <w:sz w:val="18"/>
                <w:szCs w:val="18"/>
                <w:lang w:bidi="en-US"/>
              </w:rPr>
              <w:t>P</w:t>
            </w:r>
          </w:p>
        </w:tc>
      </w:tr>
      <w:tr w:rsidR="00CE74A7" w:rsidRPr="00CC747C" w14:paraId="5B4A533A" w14:textId="77777777" w:rsidTr="003110BB">
        <w:tc>
          <w:tcPr>
            <w:tcW w:w="3828" w:type="dxa"/>
            <w:tcBorders>
              <w:top w:val="nil"/>
              <w:left w:val="nil"/>
              <w:bottom w:val="nil"/>
              <w:right w:val="nil"/>
            </w:tcBorders>
            <w:shd w:val="clear" w:color="auto" w:fill="E5F5FF"/>
          </w:tcPr>
          <w:p w14:paraId="43596281" w14:textId="77777777" w:rsidR="00CE74A7" w:rsidRPr="00CC747C" w:rsidRDefault="00CE74A7" w:rsidP="003110BB">
            <w:pPr>
              <w:jc w:val="both"/>
              <w:rPr>
                <w:bCs/>
                <w:iCs/>
                <w:sz w:val="18"/>
                <w:szCs w:val="18"/>
                <w:lang w:val="en-US" w:bidi="en-US"/>
              </w:rPr>
            </w:pPr>
            <w:r w:rsidRPr="00CC747C">
              <w:rPr>
                <w:bCs/>
                <w:iCs/>
                <w:sz w:val="18"/>
                <w:szCs w:val="18"/>
                <w:lang w:bidi="en-US"/>
              </w:rPr>
              <w:t xml:space="preserve">Возраст </w:t>
            </w:r>
          </w:p>
        </w:tc>
        <w:tc>
          <w:tcPr>
            <w:tcW w:w="1599" w:type="dxa"/>
            <w:tcBorders>
              <w:top w:val="nil"/>
              <w:left w:val="nil"/>
              <w:bottom w:val="nil"/>
              <w:right w:val="nil"/>
            </w:tcBorders>
            <w:shd w:val="clear" w:color="auto" w:fill="E5F5FF"/>
          </w:tcPr>
          <w:p w14:paraId="5724BB70" w14:textId="77777777" w:rsidR="00CE74A7" w:rsidRPr="00CC747C" w:rsidRDefault="00CE74A7" w:rsidP="003110BB">
            <w:pPr>
              <w:jc w:val="both"/>
              <w:rPr>
                <w:bCs/>
                <w:iCs/>
                <w:sz w:val="18"/>
                <w:szCs w:val="18"/>
                <w:lang w:val="en-US" w:bidi="en-US"/>
              </w:rPr>
            </w:pPr>
            <w:r w:rsidRPr="00CC747C">
              <w:rPr>
                <w:bCs/>
                <w:iCs/>
                <w:sz w:val="18"/>
                <w:szCs w:val="18"/>
                <w:lang w:bidi="en-US"/>
              </w:rPr>
              <w:t>0,15052</w:t>
            </w:r>
          </w:p>
        </w:tc>
        <w:tc>
          <w:tcPr>
            <w:tcW w:w="1417" w:type="dxa"/>
            <w:tcBorders>
              <w:top w:val="nil"/>
              <w:left w:val="nil"/>
              <w:bottom w:val="nil"/>
              <w:right w:val="nil"/>
            </w:tcBorders>
            <w:shd w:val="clear" w:color="auto" w:fill="E5F5FF"/>
          </w:tcPr>
          <w:p w14:paraId="3737A9F4" w14:textId="77777777" w:rsidR="00CE74A7" w:rsidRPr="00CC747C" w:rsidRDefault="00CE74A7" w:rsidP="003110BB">
            <w:pPr>
              <w:jc w:val="both"/>
              <w:rPr>
                <w:b/>
                <w:bCs/>
                <w:iCs/>
                <w:sz w:val="18"/>
                <w:szCs w:val="18"/>
                <w:lang w:val="en-US" w:bidi="en-US"/>
              </w:rPr>
            </w:pPr>
            <w:r w:rsidRPr="00CC747C">
              <w:rPr>
                <w:bCs/>
                <w:iCs/>
                <w:sz w:val="18"/>
                <w:szCs w:val="18"/>
                <w:lang w:bidi="en-US"/>
              </w:rPr>
              <w:t>0,05767</w:t>
            </w:r>
          </w:p>
        </w:tc>
        <w:tc>
          <w:tcPr>
            <w:tcW w:w="1276" w:type="dxa"/>
            <w:tcBorders>
              <w:top w:val="nil"/>
              <w:left w:val="nil"/>
              <w:bottom w:val="nil"/>
              <w:right w:val="nil"/>
            </w:tcBorders>
            <w:shd w:val="clear" w:color="auto" w:fill="E5F5FF"/>
          </w:tcPr>
          <w:p w14:paraId="6D7FCF8D" w14:textId="77777777" w:rsidR="00CE74A7" w:rsidRPr="00CC747C" w:rsidRDefault="00CE74A7" w:rsidP="003110BB">
            <w:pPr>
              <w:jc w:val="both"/>
              <w:rPr>
                <w:bCs/>
                <w:iCs/>
                <w:sz w:val="18"/>
                <w:szCs w:val="18"/>
                <w:lang w:bidi="en-US"/>
              </w:rPr>
            </w:pPr>
            <w:r w:rsidRPr="00CC747C">
              <w:rPr>
                <w:bCs/>
                <w:iCs/>
                <w:sz w:val="18"/>
                <w:szCs w:val="18"/>
                <w:lang w:bidi="en-US"/>
              </w:rPr>
              <w:t>0,009</w:t>
            </w:r>
          </w:p>
        </w:tc>
      </w:tr>
      <w:tr w:rsidR="00CE74A7" w:rsidRPr="00CC747C" w14:paraId="067ED2C9" w14:textId="77777777" w:rsidTr="003110BB">
        <w:tc>
          <w:tcPr>
            <w:tcW w:w="3828" w:type="dxa"/>
            <w:tcBorders>
              <w:top w:val="nil"/>
              <w:left w:val="nil"/>
              <w:bottom w:val="nil"/>
              <w:right w:val="nil"/>
            </w:tcBorders>
          </w:tcPr>
          <w:p w14:paraId="4D67AD6A" w14:textId="77777777" w:rsidR="00CE74A7" w:rsidRPr="00CC747C" w:rsidRDefault="00CE74A7" w:rsidP="003110BB">
            <w:pPr>
              <w:jc w:val="both"/>
              <w:rPr>
                <w:bCs/>
                <w:iCs/>
                <w:sz w:val="18"/>
                <w:szCs w:val="18"/>
                <w:lang w:bidi="en-US"/>
              </w:rPr>
            </w:pPr>
            <w:r w:rsidRPr="00CC747C">
              <w:rPr>
                <w:bCs/>
                <w:iCs/>
                <w:sz w:val="18"/>
                <w:szCs w:val="18"/>
                <w:lang w:bidi="en-US"/>
              </w:rPr>
              <w:t>Возраст</w:t>
            </w:r>
            <w:r w:rsidRPr="00CC747C">
              <w:rPr>
                <w:bCs/>
                <w:iCs/>
                <w:sz w:val="18"/>
                <w:szCs w:val="18"/>
                <w:vertAlign w:val="superscript"/>
                <w:lang w:bidi="en-US"/>
              </w:rPr>
              <w:t>2</w:t>
            </w:r>
            <w:r w:rsidRPr="00CC747C">
              <w:rPr>
                <w:bCs/>
                <w:iCs/>
                <w:sz w:val="18"/>
                <w:szCs w:val="18"/>
                <w:lang w:bidi="en-US"/>
              </w:rPr>
              <w:t xml:space="preserve"> </w:t>
            </w:r>
          </w:p>
        </w:tc>
        <w:tc>
          <w:tcPr>
            <w:tcW w:w="1599" w:type="dxa"/>
            <w:tcBorders>
              <w:top w:val="nil"/>
              <w:left w:val="nil"/>
              <w:bottom w:val="nil"/>
              <w:right w:val="nil"/>
            </w:tcBorders>
          </w:tcPr>
          <w:p w14:paraId="1D749114" w14:textId="77777777" w:rsidR="00CE74A7" w:rsidRPr="00CC747C" w:rsidRDefault="00CE74A7" w:rsidP="003110BB">
            <w:pPr>
              <w:jc w:val="both"/>
              <w:rPr>
                <w:bCs/>
                <w:iCs/>
                <w:sz w:val="18"/>
                <w:szCs w:val="18"/>
                <w:lang w:bidi="en-US"/>
              </w:rPr>
            </w:pPr>
            <w:r w:rsidRPr="00CC747C">
              <w:rPr>
                <w:bCs/>
                <w:iCs/>
                <w:sz w:val="18"/>
                <w:szCs w:val="18"/>
                <w:lang w:bidi="en-US"/>
              </w:rPr>
              <w:t>−0,00038</w:t>
            </w:r>
          </w:p>
        </w:tc>
        <w:tc>
          <w:tcPr>
            <w:tcW w:w="1417" w:type="dxa"/>
            <w:tcBorders>
              <w:top w:val="nil"/>
              <w:left w:val="nil"/>
              <w:bottom w:val="nil"/>
              <w:right w:val="nil"/>
            </w:tcBorders>
          </w:tcPr>
          <w:p w14:paraId="1BEE7061" w14:textId="77777777" w:rsidR="00CE74A7" w:rsidRPr="00CC747C" w:rsidRDefault="00CE74A7" w:rsidP="003110BB">
            <w:pPr>
              <w:jc w:val="both"/>
              <w:rPr>
                <w:bCs/>
                <w:iCs/>
                <w:sz w:val="18"/>
                <w:szCs w:val="18"/>
                <w:lang w:bidi="en-US"/>
              </w:rPr>
            </w:pPr>
            <w:r w:rsidRPr="00CC747C">
              <w:rPr>
                <w:bCs/>
                <w:iCs/>
                <w:sz w:val="18"/>
                <w:szCs w:val="18"/>
                <w:lang w:bidi="en-US"/>
              </w:rPr>
              <w:t>0,00041</w:t>
            </w:r>
          </w:p>
        </w:tc>
        <w:tc>
          <w:tcPr>
            <w:tcW w:w="1276" w:type="dxa"/>
            <w:tcBorders>
              <w:top w:val="nil"/>
              <w:left w:val="nil"/>
              <w:bottom w:val="nil"/>
              <w:right w:val="nil"/>
            </w:tcBorders>
          </w:tcPr>
          <w:p w14:paraId="2559F0FD" w14:textId="77777777" w:rsidR="00CE74A7" w:rsidRPr="00CC747C" w:rsidRDefault="00CE74A7" w:rsidP="003110BB">
            <w:pPr>
              <w:jc w:val="both"/>
              <w:rPr>
                <w:bCs/>
                <w:iCs/>
                <w:sz w:val="18"/>
                <w:szCs w:val="18"/>
                <w:lang w:bidi="en-US"/>
              </w:rPr>
            </w:pPr>
            <w:r w:rsidRPr="00CC747C">
              <w:rPr>
                <w:bCs/>
                <w:iCs/>
                <w:sz w:val="18"/>
                <w:szCs w:val="18"/>
                <w:lang w:bidi="en-US"/>
              </w:rPr>
              <w:t>0,35</w:t>
            </w:r>
          </w:p>
        </w:tc>
      </w:tr>
      <w:tr w:rsidR="00CE74A7" w:rsidRPr="00CC747C" w14:paraId="18A19EEC" w14:textId="77777777" w:rsidTr="003110BB">
        <w:tc>
          <w:tcPr>
            <w:tcW w:w="3828" w:type="dxa"/>
            <w:tcBorders>
              <w:top w:val="nil"/>
              <w:left w:val="nil"/>
              <w:bottom w:val="nil"/>
              <w:right w:val="nil"/>
            </w:tcBorders>
            <w:shd w:val="clear" w:color="auto" w:fill="E5F5FF"/>
          </w:tcPr>
          <w:p w14:paraId="4A691753" w14:textId="77777777" w:rsidR="00CE74A7" w:rsidRPr="00CC747C" w:rsidRDefault="00CE74A7" w:rsidP="003110BB">
            <w:pPr>
              <w:jc w:val="both"/>
              <w:rPr>
                <w:bCs/>
                <w:iCs/>
                <w:sz w:val="18"/>
                <w:szCs w:val="18"/>
                <w:lang w:bidi="en-US"/>
              </w:rPr>
            </w:pPr>
            <w:r w:rsidRPr="00CC747C">
              <w:rPr>
                <w:bCs/>
                <w:iCs/>
                <w:sz w:val="18"/>
                <w:szCs w:val="18"/>
                <w:lang w:bidi="en-US"/>
              </w:rPr>
              <w:t xml:space="preserve">Мужской пол </w:t>
            </w:r>
          </w:p>
        </w:tc>
        <w:tc>
          <w:tcPr>
            <w:tcW w:w="1599" w:type="dxa"/>
            <w:tcBorders>
              <w:top w:val="nil"/>
              <w:left w:val="nil"/>
              <w:bottom w:val="nil"/>
              <w:right w:val="nil"/>
            </w:tcBorders>
            <w:shd w:val="clear" w:color="auto" w:fill="E5F5FF"/>
          </w:tcPr>
          <w:p w14:paraId="3CB0AEBC" w14:textId="77777777" w:rsidR="00CE74A7" w:rsidRPr="00CC747C" w:rsidRDefault="00CE74A7" w:rsidP="003110BB">
            <w:pPr>
              <w:jc w:val="both"/>
              <w:rPr>
                <w:bCs/>
                <w:iCs/>
                <w:sz w:val="18"/>
                <w:szCs w:val="18"/>
                <w:lang w:bidi="en-US"/>
              </w:rPr>
            </w:pPr>
            <w:r w:rsidRPr="00CC747C">
              <w:rPr>
                <w:bCs/>
                <w:iCs/>
                <w:sz w:val="18"/>
                <w:szCs w:val="18"/>
                <w:lang w:bidi="en-US"/>
              </w:rPr>
              <w:t>1,99406</w:t>
            </w:r>
          </w:p>
        </w:tc>
        <w:tc>
          <w:tcPr>
            <w:tcW w:w="1417" w:type="dxa"/>
            <w:tcBorders>
              <w:top w:val="nil"/>
              <w:left w:val="nil"/>
              <w:bottom w:val="nil"/>
              <w:right w:val="nil"/>
            </w:tcBorders>
            <w:shd w:val="clear" w:color="auto" w:fill="E5F5FF"/>
          </w:tcPr>
          <w:p w14:paraId="612C2522" w14:textId="77777777" w:rsidR="00CE74A7" w:rsidRPr="00CC747C" w:rsidRDefault="00CE74A7" w:rsidP="003110BB">
            <w:pPr>
              <w:jc w:val="both"/>
              <w:rPr>
                <w:bCs/>
                <w:iCs/>
                <w:sz w:val="18"/>
                <w:szCs w:val="18"/>
                <w:lang w:bidi="en-US"/>
              </w:rPr>
            </w:pPr>
            <w:r w:rsidRPr="00CC747C">
              <w:rPr>
                <w:bCs/>
                <w:iCs/>
                <w:sz w:val="18"/>
                <w:szCs w:val="18"/>
                <w:lang w:bidi="en-US"/>
              </w:rPr>
              <w:t>0,39326</w:t>
            </w:r>
          </w:p>
        </w:tc>
        <w:tc>
          <w:tcPr>
            <w:tcW w:w="1276" w:type="dxa"/>
            <w:tcBorders>
              <w:top w:val="nil"/>
              <w:left w:val="nil"/>
              <w:bottom w:val="nil"/>
              <w:right w:val="nil"/>
            </w:tcBorders>
            <w:shd w:val="clear" w:color="auto" w:fill="E5F5FF"/>
          </w:tcPr>
          <w:p w14:paraId="75996416" w14:textId="77777777" w:rsidR="00CE74A7" w:rsidRPr="00CC747C" w:rsidRDefault="00CE74A7" w:rsidP="003110BB">
            <w:pPr>
              <w:jc w:val="both"/>
              <w:rPr>
                <w:bCs/>
                <w:iCs/>
                <w:sz w:val="18"/>
                <w:szCs w:val="18"/>
                <w:lang w:bidi="en-US"/>
              </w:rPr>
            </w:pPr>
            <w:r w:rsidRPr="00CC747C">
              <w:rPr>
                <w:bCs/>
                <w:iCs/>
                <w:sz w:val="18"/>
                <w:szCs w:val="18"/>
                <w:lang w:bidi="en-US"/>
              </w:rPr>
              <w:t>0,0001</w:t>
            </w:r>
          </w:p>
        </w:tc>
      </w:tr>
      <w:tr w:rsidR="00CE74A7" w:rsidRPr="00CC747C" w14:paraId="2F1538A0" w14:textId="77777777" w:rsidTr="003110BB">
        <w:tc>
          <w:tcPr>
            <w:tcW w:w="3828" w:type="dxa"/>
            <w:tcBorders>
              <w:top w:val="nil"/>
              <w:left w:val="nil"/>
              <w:bottom w:val="nil"/>
              <w:right w:val="nil"/>
            </w:tcBorders>
          </w:tcPr>
          <w:p w14:paraId="0B5A9230" w14:textId="77777777" w:rsidR="00CE74A7" w:rsidRPr="00CC747C" w:rsidRDefault="00CE74A7" w:rsidP="003110BB">
            <w:pPr>
              <w:jc w:val="both"/>
              <w:rPr>
                <w:bCs/>
                <w:iCs/>
                <w:sz w:val="18"/>
                <w:szCs w:val="18"/>
                <w:lang w:bidi="en-US"/>
              </w:rPr>
            </w:pPr>
            <w:r w:rsidRPr="00CC747C">
              <w:rPr>
                <w:bCs/>
                <w:iCs/>
                <w:sz w:val="18"/>
                <w:szCs w:val="18"/>
                <w:lang w:bidi="en-US"/>
              </w:rPr>
              <w:t xml:space="preserve">Индекс массы тела </w:t>
            </w:r>
          </w:p>
        </w:tc>
        <w:tc>
          <w:tcPr>
            <w:tcW w:w="1599" w:type="dxa"/>
            <w:tcBorders>
              <w:top w:val="nil"/>
              <w:left w:val="nil"/>
              <w:bottom w:val="nil"/>
              <w:right w:val="nil"/>
            </w:tcBorders>
          </w:tcPr>
          <w:p w14:paraId="2CA6F5BC" w14:textId="77777777" w:rsidR="00CE74A7" w:rsidRPr="00CC747C" w:rsidRDefault="00CE74A7" w:rsidP="003110BB">
            <w:pPr>
              <w:jc w:val="both"/>
              <w:rPr>
                <w:bCs/>
                <w:iCs/>
                <w:sz w:val="18"/>
                <w:szCs w:val="18"/>
                <w:lang w:bidi="en-US"/>
              </w:rPr>
            </w:pPr>
            <w:r w:rsidRPr="00CC747C">
              <w:rPr>
                <w:bCs/>
                <w:iCs/>
                <w:sz w:val="18"/>
                <w:szCs w:val="18"/>
                <w:lang w:bidi="en-US"/>
              </w:rPr>
              <w:t>0,01930</w:t>
            </w:r>
          </w:p>
        </w:tc>
        <w:tc>
          <w:tcPr>
            <w:tcW w:w="1417" w:type="dxa"/>
            <w:tcBorders>
              <w:top w:val="nil"/>
              <w:left w:val="nil"/>
              <w:bottom w:val="nil"/>
              <w:right w:val="nil"/>
            </w:tcBorders>
          </w:tcPr>
          <w:p w14:paraId="1C2DECEA" w14:textId="77777777" w:rsidR="00CE74A7" w:rsidRPr="00CC747C" w:rsidRDefault="00CE74A7" w:rsidP="003110BB">
            <w:pPr>
              <w:jc w:val="both"/>
              <w:rPr>
                <w:bCs/>
                <w:iCs/>
                <w:sz w:val="18"/>
                <w:szCs w:val="18"/>
                <w:lang w:bidi="en-US"/>
              </w:rPr>
            </w:pPr>
            <w:r w:rsidRPr="00CC747C">
              <w:rPr>
                <w:bCs/>
                <w:iCs/>
                <w:sz w:val="18"/>
                <w:szCs w:val="18"/>
                <w:lang w:bidi="en-US"/>
              </w:rPr>
              <w:t>0,01111</w:t>
            </w:r>
          </w:p>
        </w:tc>
        <w:tc>
          <w:tcPr>
            <w:tcW w:w="1276" w:type="dxa"/>
            <w:tcBorders>
              <w:top w:val="nil"/>
              <w:left w:val="nil"/>
              <w:bottom w:val="nil"/>
              <w:right w:val="nil"/>
            </w:tcBorders>
          </w:tcPr>
          <w:p w14:paraId="28E688A7" w14:textId="77777777" w:rsidR="00CE74A7" w:rsidRPr="00CC747C" w:rsidRDefault="00CE74A7" w:rsidP="003110BB">
            <w:pPr>
              <w:jc w:val="both"/>
              <w:rPr>
                <w:bCs/>
                <w:iCs/>
                <w:sz w:val="18"/>
                <w:szCs w:val="18"/>
                <w:lang w:bidi="en-US"/>
              </w:rPr>
            </w:pPr>
            <w:r w:rsidRPr="00CC747C">
              <w:rPr>
                <w:bCs/>
                <w:iCs/>
                <w:sz w:val="18"/>
                <w:szCs w:val="18"/>
                <w:lang w:bidi="en-US"/>
              </w:rPr>
              <w:t>0,08</w:t>
            </w:r>
          </w:p>
        </w:tc>
      </w:tr>
      <w:tr w:rsidR="00CE74A7" w:rsidRPr="00CC747C" w14:paraId="6AFC2531" w14:textId="77777777" w:rsidTr="003110BB">
        <w:tc>
          <w:tcPr>
            <w:tcW w:w="3828" w:type="dxa"/>
            <w:tcBorders>
              <w:top w:val="nil"/>
              <w:left w:val="nil"/>
              <w:bottom w:val="nil"/>
              <w:right w:val="nil"/>
            </w:tcBorders>
            <w:shd w:val="clear" w:color="auto" w:fill="E5F5FF"/>
          </w:tcPr>
          <w:p w14:paraId="5C2A1050" w14:textId="77777777" w:rsidR="00CE74A7" w:rsidRPr="00CC747C" w:rsidRDefault="00CE74A7" w:rsidP="003110BB">
            <w:pPr>
              <w:jc w:val="both"/>
              <w:rPr>
                <w:bCs/>
                <w:iCs/>
                <w:sz w:val="18"/>
                <w:szCs w:val="18"/>
                <w:lang w:bidi="en-US"/>
              </w:rPr>
            </w:pPr>
            <w:r w:rsidRPr="00CC747C">
              <w:rPr>
                <w:bCs/>
                <w:iCs/>
                <w:sz w:val="18"/>
                <w:szCs w:val="18"/>
                <w:lang w:bidi="en-US"/>
              </w:rPr>
              <w:t xml:space="preserve">Систолическое артериальное давление </w:t>
            </w:r>
          </w:p>
        </w:tc>
        <w:tc>
          <w:tcPr>
            <w:tcW w:w="1599" w:type="dxa"/>
            <w:tcBorders>
              <w:top w:val="nil"/>
              <w:left w:val="nil"/>
              <w:bottom w:val="nil"/>
              <w:right w:val="nil"/>
            </w:tcBorders>
            <w:shd w:val="clear" w:color="auto" w:fill="E5F5FF"/>
          </w:tcPr>
          <w:p w14:paraId="54C0C41F" w14:textId="77777777" w:rsidR="00CE74A7" w:rsidRPr="00CC747C" w:rsidRDefault="00CE74A7" w:rsidP="003110BB">
            <w:pPr>
              <w:jc w:val="both"/>
              <w:rPr>
                <w:bCs/>
                <w:iCs/>
                <w:sz w:val="18"/>
                <w:szCs w:val="18"/>
                <w:lang w:bidi="en-US"/>
              </w:rPr>
            </w:pPr>
            <w:r w:rsidRPr="00CC747C">
              <w:rPr>
                <w:bCs/>
                <w:iCs/>
                <w:sz w:val="18"/>
                <w:szCs w:val="18"/>
                <w:lang w:bidi="en-US"/>
              </w:rPr>
              <w:t>0,00615</w:t>
            </w:r>
          </w:p>
        </w:tc>
        <w:tc>
          <w:tcPr>
            <w:tcW w:w="1417" w:type="dxa"/>
            <w:tcBorders>
              <w:top w:val="nil"/>
              <w:left w:val="nil"/>
              <w:bottom w:val="nil"/>
              <w:right w:val="nil"/>
            </w:tcBorders>
            <w:shd w:val="clear" w:color="auto" w:fill="E5F5FF"/>
          </w:tcPr>
          <w:p w14:paraId="0230CB28" w14:textId="77777777" w:rsidR="00CE74A7" w:rsidRPr="00CC747C" w:rsidRDefault="00CE74A7" w:rsidP="003110BB">
            <w:pPr>
              <w:jc w:val="both"/>
              <w:rPr>
                <w:bCs/>
                <w:iCs/>
                <w:sz w:val="18"/>
                <w:szCs w:val="18"/>
                <w:lang w:bidi="en-US"/>
              </w:rPr>
            </w:pPr>
            <w:r w:rsidRPr="00CC747C">
              <w:rPr>
                <w:bCs/>
                <w:iCs/>
                <w:sz w:val="18"/>
                <w:szCs w:val="18"/>
                <w:lang w:bidi="en-US"/>
              </w:rPr>
              <w:t>0,00225</w:t>
            </w:r>
          </w:p>
        </w:tc>
        <w:tc>
          <w:tcPr>
            <w:tcW w:w="1276" w:type="dxa"/>
            <w:tcBorders>
              <w:top w:val="nil"/>
              <w:left w:val="nil"/>
              <w:bottom w:val="nil"/>
              <w:right w:val="nil"/>
            </w:tcBorders>
            <w:shd w:val="clear" w:color="auto" w:fill="E5F5FF"/>
          </w:tcPr>
          <w:p w14:paraId="24EE749B" w14:textId="77777777" w:rsidR="00CE74A7" w:rsidRPr="00CC747C" w:rsidRDefault="00CE74A7" w:rsidP="003110BB">
            <w:pPr>
              <w:jc w:val="both"/>
              <w:rPr>
                <w:bCs/>
                <w:iCs/>
                <w:sz w:val="18"/>
                <w:szCs w:val="18"/>
                <w:lang w:bidi="en-US"/>
              </w:rPr>
            </w:pPr>
            <w:r w:rsidRPr="00CC747C">
              <w:rPr>
                <w:bCs/>
                <w:iCs/>
                <w:sz w:val="18"/>
                <w:szCs w:val="18"/>
                <w:lang w:bidi="en-US"/>
              </w:rPr>
              <w:t>0,006</w:t>
            </w:r>
          </w:p>
        </w:tc>
      </w:tr>
      <w:tr w:rsidR="00CE74A7" w:rsidRPr="00CC747C" w14:paraId="57BDFF23" w14:textId="77777777" w:rsidTr="003110BB">
        <w:tc>
          <w:tcPr>
            <w:tcW w:w="3828" w:type="dxa"/>
            <w:tcBorders>
              <w:top w:val="nil"/>
              <w:left w:val="nil"/>
              <w:bottom w:val="nil"/>
              <w:right w:val="nil"/>
            </w:tcBorders>
          </w:tcPr>
          <w:p w14:paraId="662BB332" w14:textId="77777777" w:rsidR="00CE74A7" w:rsidRPr="00CC747C" w:rsidRDefault="00CE74A7" w:rsidP="003110BB">
            <w:pPr>
              <w:jc w:val="both"/>
              <w:rPr>
                <w:bCs/>
                <w:iCs/>
                <w:sz w:val="18"/>
                <w:szCs w:val="18"/>
                <w:lang w:bidi="en-US"/>
              </w:rPr>
            </w:pPr>
            <w:r w:rsidRPr="00CC747C">
              <w:rPr>
                <w:bCs/>
                <w:iCs/>
                <w:sz w:val="18"/>
                <w:szCs w:val="18"/>
                <w:lang w:bidi="en-US"/>
              </w:rPr>
              <w:t>Лечение гипертензии</w:t>
            </w:r>
          </w:p>
        </w:tc>
        <w:tc>
          <w:tcPr>
            <w:tcW w:w="1599" w:type="dxa"/>
            <w:tcBorders>
              <w:top w:val="nil"/>
              <w:left w:val="nil"/>
              <w:bottom w:val="nil"/>
              <w:right w:val="nil"/>
            </w:tcBorders>
          </w:tcPr>
          <w:p w14:paraId="358682AB" w14:textId="77777777" w:rsidR="00CE74A7" w:rsidRPr="00CC747C" w:rsidRDefault="00CE74A7" w:rsidP="003110BB">
            <w:pPr>
              <w:jc w:val="both"/>
              <w:rPr>
                <w:bCs/>
                <w:iCs/>
                <w:sz w:val="18"/>
                <w:szCs w:val="18"/>
                <w:lang w:bidi="en-US"/>
              </w:rPr>
            </w:pPr>
            <w:r w:rsidRPr="00CC747C">
              <w:rPr>
                <w:bCs/>
                <w:iCs/>
                <w:sz w:val="18"/>
                <w:szCs w:val="18"/>
                <w:lang w:bidi="en-US"/>
              </w:rPr>
              <w:t>0,42410</w:t>
            </w:r>
          </w:p>
        </w:tc>
        <w:tc>
          <w:tcPr>
            <w:tcW w:w="1417" w:type="dxa"/>
            <w:tcBorders>
              <w:top w:val="nil"/>
              <w:left w:val="nil"/>
              <w:bottom w:val="nil"/>
              <w:right w:val="nil"/>
            </w:tcBorders>
          </w:tcPr>
          <w:p w14:paraId="044FBD7B" w14:textId="77777777" w:rsidR="00CE74A7" w:rsidRPr="00CC747C" w:rsidRDefault="00CE74A7" w:rsidP="003110BB">
            <w:pPr>
              <w:jc w:val="both"/>
              <w:rPr>
                <w:bCs/>
                <w:iCs/>
                <w:sz w:val="18"/>
                <w:szCs w:val="18"/>
                <w:lang w:bidi="en-US"/>
              </w:rPr>
            </w:pPr>
            <w:r w:rsidRPr="00CC747C">
              <w:rPr>
                <w:bCs/>
                <w:iCs/>
                <w:sz w:val="18"/>
                <w:szCs w:val="18"/>
                <w:lang w:bidi="en-US"/>
              </w:rPr>
              <w:t>0,10104</w:t>
            </w:r>
          </w:p>
        </w:tc>
        <w:tc>
          <w:tcPr>
            <w:tcW w:w="1276" w:type="dxa"/>
            <w:tcBorders>
              <w:top w:val="nil"/>
              <w:left w:val="nil"/>
              <w:bottom w:val="nil"/>
              <w:right w:val="nil"/>
            </w:tcBorders>
          </w:tcPr>
          <w:p w14:paraId="0224C59E" w14:textId="77777777" w:rsidR="00CE74A7" w:rsidRPr="00CC747C" w:rsidRDefault="00CE74A7" w:rsidP="003110BB">
            <w:pPr>
              <w:jc w:val="both"/>
              <w:rPr>
                <w:bCs/>
                <w:iCs/>
                <w:sz w:val="18"/>
                <w:szCs w:val="18"/>
                <w:lang w:bidi="en-US"/>
              </w:rPr>
            </w:pPr>
            <w:r w:rsidRPr="00CC747C">
              <w:rPr>
                <w:bCs/>
                <w:iCs/>
                <w:sz w:val="18"/>
                <w:szCs w:val="18"/>
                <w:lang w:bidi="en-US"/>
              </w:rPr>
              <w:t>0,0001</w:t>
            </w:r>
          </w:p>
        </w:tc>
      </w:tr>
      <w:tr w:rsidR="00CE74A7" w:rsidRPr="00CC747C" w14:paraId="5F4DD211" w14:textId="77777777" w:rsidTr="003110BB">
        <w:tc>
          <w:tcPr>
            <w:tcW w:w="3828" w:type="dxa"/>
            <w:tcBorders>
              <w:top w:val="nil"/>
              <w:left w:val="nil"/>
              <w:bottom w:val="nil"/>
              <w:right w:val="nil"/>
            </w:tcBorders>
            <w:shd w:val="clear" w:color="auto" w:fill="E5F5FF"/>
          </w:tcPr>
          <w:p w14:paraId="2EF1B929" w14:textId="77777777" w:rsidR="00CE74A7" w:rsidRPr="00CC747C" w:rsidRDefault="00CE74A7" w:rsidP="003110BB">
            <w:pPr>
              <w:jc w:val="both"/>
              <w:rPr>
                <w:bCs/>
                <w:iCs/>
                <w:sz w:val="18"/>
                <w:szCs w:val="18"/>
                <w:lang w:bidi="en-US"/>
              </w:rPr>
            </w:pPr>
            <w:r w:rsidRPr="00CC747C">
              <w:rPr>
                <w:bCs/>
                <w:iCs/>
                <w:sz w:val="18"/>
                <w:szCs w:val="18"/>
                <w:lang w:bidi="en-US"/>
              </w:rPr>
              <w:t>PR-интервал</w:t>
            </w:r>
          </w:p>
        </w:tc>
        <w:tc>
          <w:tcPr>
            <w:tcW w:w="1599" w:type="dxa"/>
            <w:tcBorders>
              <w:top w:val="nil"/>
              <w:left w:val="nil"/>
              <w:bottom w:val="nil"/>
              <w:right w:val="nil"/>
            </w:tcBorders>
            <w:shd w:val="clear" w:color="auto" w:fill="E5F5FF"/>
          </w:tcPr>
          <w:p w14:paraId="0A592367" w14:textId="77777777" w:rsidR="00CE74A7" w:rsidRPr="00CC747C" w:rsidRDefault="00CE74A7" w:rsidP="003110BB">
            <w:pPr>
              <w:jc w:val="both"/>
              <w:rPr>
                <w:bCs/>
                <w:iCs/>
                <w:sz w:val="18"/>
                <w:szCs w:val="18"/>
                <w:lang w:bidi="en-US"/>
              </w:rPr>
            </w:pPr>
            <w:r w:rsidRPr="00CC747C">
              <w:rPr>
                <w:bCs/>
                <w:iCs/>
                <w:sz w:val="18"/>
                <w:szCs w:val="18"/>
                <w:lang w:bidi="en-US"/>
              </w:rPr>
              <w:t>0,00707</w:t>
            </w:r>
          </w:p>
        </w:tc>
        <w:tc>
          <w:tcPr>
            <w:tcW w:w="1417" w:type="dxa"/>
            <w:tcBorders>
              <w:top w:val="nil"/>
              <w:left w:val="nil"/>
              <w:bottom w:val="nil"/>
              <w:right w:val="nil"/>
            </w:tcBorders>
            <w:shd w:val="clear" w:color="auto" w:fill="E5F5FF"/>
          </w:tcPr>
          <w:p w14:paraId="18AFE12A" w14:textId="77777777" w:rsidR="00CE74A7" w:rsidRPr="00CC747C" w:rsidRDefault="00CE74A7" w:rsidP="003110BB">
            <w:pPr>
              <w:jc w:val="both"/>
              <w:rPr>
                <w:bCs/>
                <w:iCs/>
                <w:sz w:val="18"/>
                <w:szCs w:val="18"/>
                <w:lang w:bidi="en-US"/>
              </w:rPr>
            </w:pPr>
            <w:r w:rsidRPr="00CC747C">
              <w:rPr>
                <w:bCs/>
                <w:iCs/>
                <w:sz w:val="18"/>
                <w:szCs w:val="18"/>
                <w:lang w:bidi="en-US"/>
              </w:rPr>
              <w:t>0,00170</w:t>
            </w:r>
          </w:p>
        </w:tc>
        <w:tc>
          <w:tcPr>
            <w:tcW w:w="1276" w:type="dxa"/>
            <w:tcBorders>
              <w:top w:val="nil"/>
              <w:left w:val="nil"/>
              <w:bottom w:val="nil"/>
              <w:right w:val="nil"/>
            </w:tcBorders>
            <w:shd w:val="clear" w:color="auto" w:fill="E5F5FF"/>
          </w:tcPr>
          <w:p w14:paraId="2E5DCB52" w14:textId="77777777" w:rsidR="00CE74A7" w:rsidRPr="00CC747C" w:rsidRDefault="00CE74A7" w:rsidP="003110BB">
            <w:pPr>
              <w:jc w:val="both"/>
              <w:rPr>
                <w:bCs/>
                <w:iCs/>
                <w:sz w:val="18"/>
                <w:szCs w:val="18"/>
                <w:lang w:bidi="en-US"/>
              </w:rPr>
            </w:pPr>
            <w:r w:rsidRPr="00CC747C">
              <w:rPr>
                <w:bCs/>
                <w:iCs/>
                <w:sz w:val="18"/>
                <w:szCs w:val="18"/>
                <w:lang w:bidi="en-US"/>
              </w:rPr>
              <w:t>0,0001</w:t>
            </w:r>
          </w:p>
        </w:tc>
      </w:tr>
      <w:tr w:rsidR="00CE74A7" w:rsidRPr="00CC747C" w14:paraId="350B3DBC" w14:textId="77777777" w:rsidTr="003110BB">
        <w:tc>
          <w:tcPr>
            <w:tcW w:w="3828" w:type="dxa"/>
            <w:tcBorders>
              <w:top w:val="nil"/>
              <w:left w:val="nil"/>
              <w:bottom w:val="nil"/>
              <w:right w:val="nil"/>
            </w:tcBorders>
          </w:tcPr>
          <w:p w14:paraId="4780C8BE" w14:textId="77777777" w:rsidR="00CE74A7" w:rsidRPr="00CC747C" w:rsidRDefault="00CE74A7" w:rsidP="003110BB">
            <w:pPr>
              <w:jc w:val="both"/>
              <w:rPr>
                <w:bCs/>
                <w:iCs/>
                <w:sz w:val="18"/>
                <w:szCs w:val="18"/>
                <w:lang w:bidi="en-US"/>
              </w:rPr>
            </w:pPr>
            <w:r>
              <w:rPr>
                <w:bCs/>
                <w:iCs/>
                <w:sz w:val="18"/>
                <w:szCs w:val="18"/>
                <w:lang w:bidi="en-US"/>
              </w:rPr>
              <w:t>Значимые ш</w:t>
            </w:r>
            <w:r w:rsidRPr="00CC747C">
              <w:rPr>
                <w:bCs/>
                <w:iCs/>
                <w:sz w:val="18"/>
                <w:szCs w:val="18"/>
                <w:lang w:bidi="en-US"/>
              </w:rPr>
              <w:t>умы в сердце</w:t>
            </w:r>
          </w:p>
        </w:tc>
        <w:tc>
          <w:tcPr>
            <w:tcW w:w="1599" w:type="dxa"/>
            <w:tcBorders>
              <w:top w:val="nil"/>
              <w:left w:val="nil"/>
              <w:bottom w:val="nil"/>
              <w:right w:val="nil"/>
            </w:tcBorders>
          </w:tcPr>
          <w:p w14:paraId="32A1F073" w14:textId="77777777" w:rsidR="00CE74A7" w:rsidRPr="00CC747C" w:rsidRDefault="00CE74A7" w:rsidP="003110BB">
            <w:pPr>
              <w:jc w:val="both"/>
              <w:rPr>
                <w:bCs/>
                <w:iCs/>
                <w:sz w:val="18"/>
                <w:szCs w:val="18"/>
                <w:lang w:bidi="en-US"/>
              </w:rPr>
            </w:pPr>
            <w:r w:rsidRPr="00CC747C">
              <w:rPr>
                <w:bCs/>
                <w:iCs/>
                <w:sz w:val="18"/>
                <w:szCs w:val="18"/>
                <w:lang w:bidi="en-US"/>
              </w:rPr>
              <w:t>3,79586</w:t>
            </w:r>
          </w:p>
        </w:tc>
        <w:tc>
          <w:tcPr>
            <w:tcW w:w="1417" w:type="dxa"/>
            <w:tcBorders>
              <w:top w:val="nil"/>
              <w:left w:val="nil"/>
              <w:bottom w:val="nil"/>
              <w:right w:val="nil"/>
            </w:tcBorders>
          </w:tcPr>
          <w:p w14:paraId="099233F0" w14:textId="77777777" w:rsidR="00CE74A7" w:rsidRPr="00CC747C" w:rsidRDefault="00CE74A7" w:rsidP="003110BB">
            <w:pPr>
              <w:jc w:val="both"/>
              <w:rPr>
                <w:bCs/>
                <w:iCs/>
                <w:sz w:val="18"/>
                <w:szCs w:val="18"/>
                <w:lang w:bidi="en-US"/>
              </w:rPr>
            </w:pPr>
            <w:r w:rsidRPr="00CC747C">
              <w:rPr>
                <w:bCs/>
                <w:iCs/>
                <w:sz w:val="18"/>
                <w:szCs w:val="18"/>
                <w:lang w:bidi="en-US"/>
              </w:rPr>
              <w:t>1,33532</w:t>
            </w:r>
          </w:p>
        </w:tc>
        <w:tc>
          <w:tcPr>
            <w:tcW w:w="1276" w:type="dxa"/>
            <w:tcBorders>
              <w:top w:val="nil"/>
              <w:left w:val="nil"/>
              <w:bottom w:val="nil"/>
              <w:right w:val="nil"/>
            </w:tcBorders>
          </w:tcPr>
          <w:p w14:paraId="48DF2E97" w14:textId="77777777" w:rsidR="00CE74A7" w:rsidRPr="00CC747C" w:rsidRDefault="00CE74A7" w:rsidP="003110BB">
            <w:pPr>
              <w:jc w:val="both"/>
              <w:rPr>
                <w:bCs/>
                <w:iCs/>
                <w:sz w:val="18"/>
                <w:szCs w:val="18"/>
                <w:lang w:bidi="en-US"/>
              </w:rPr>
            </w:pPr>
            <w:r w:rsidRPr="00CC747C">
              <w:rPr>
                <w:bCs/>
                <w:iCs/>
                <w:sz w:val="18"/>
                <w:szCs w:val="18"/>
                <w:lang w:bidi="en-US"/>
              </w:rPr>
              <w:t>0,005</w:t>
            </w:r>
          </w:p>
        </w:tc>
      </w:tr>
      <w:tr w:rsidR="00CE74A7" w:rsidRPr="00CC747C" w14:paraId="30F846FB" w14:textId="77777777" w:rsidTr="003110BB">
        <w:tc>
          <w:tcPr>
            <w:tcW w:w="3828" w:type="dxa"/>
            <w:tcBorders>
              <w:top w:val="nil"/>
              <w:left w:val="nil"/>
              <w:bottom w:val="nil"/>
              <w:right w:val="nil"/>
            </w:tcBorders>
            <w:shd w:val="clear" w:color="auto" w:fill="E5F5FF"/>
          </w:tcPr>
          <w:p w14:paraId="0B4C17D6" w14:textId="77777777" w:rsidR="00CE74A7" w:rsidRPr="00CC747C" w:rsidRDefault="00CE74A7" w:rsidP="003110BB">
            <w:pPr>
              <w:jc w:val="both"/>
              <w:rPr>
                <w:bCs/>
                <w:iCs/>
                <w:sz w:val="18"/>
                <w:szCs w:val="18"/>
                <w:lang w:bidi="en-US"/>
              </w:rPr>
            </w:pPr>
            <w:r w:rsidRPr="00CC747C">
              <w:rPr>
                <w:bCs/>
                <w:iCs/>
                <w:sz w:val="18"/>
                <w:szCs w:val="18"/>
                <w:lang w:bidi="en-US"/>
              </w:rPr>
              <w:t>Сердечная недостаточность</w:t>
            </w:r>
          </w:p>
        </w:tc>
        <w:tc>
          <w:tcPr>
            <w:tcW w:w="1599" w:type="dxa"/>
            <w:tcBorders>
              <w:top w:val="nil"/>
              <w:left w:val="nil"/>
              <w:bottom w:val="nil"/>
              <w:right w:val="nil"/>
            </w:tcBorders>
            <w:shd w:val="clear" w:color="auto" w:fill="E5F5FF"/>
          </w:tcPr>
          <w:p w14:paraId="013B2B9C" w14:textId="77777777" w:rsidR="00CE74A7" w:rsidRPr="00CC747C" w:rsidRDefault="00CE74A7" w:rsidP="003110BB">
            <w:pPr>
              <w:jc w:val="both"/>
              <w:rPr>
                <w:bCs/>
                <w:iCs/>
                <w:sz w:val="18"/>
                <w:szCs w:val="18"/>
                <w:lang w:bidi="en-US"/>
              </w:rPr>
            </w:pPr>
            <w:r w:rsidRPr="00CC747C">
              <w:rPr>
                <w:bCs/>
                <w:iCs/>
                <w:sz w:val="18"/>
                <w:szCs w:val="18"/>
                <w:lang w:bidi="en-US"/>
              </w:rPr>
              <w:t>9,42833</w:t>
            </w:r>
          </w:p>
        </w:tc>
        <w:tc>
          <w:tcPr>
            <w:tcW w:w="1417" w:type="dxa"/>
            <w:tcBorders>
              <w:top w:val="nil"/>
              <w:left w:val="nil"/>
              <w:bottom w:val="nil"/>
              <w:right w:val="nil"/>
            </w:tcBorders>
            <w:shd w:val="clear" w:color="auto" w:fill="E5F5FF"/>
          </w:tcPr>
          <w:p w14:paraId="5604C25B" w14:textId="77777777" w:rsidR="00CE74A7" w:rsidRPr="00CC747C" w:rsidRDefault="00CE74A7" w:rsidP="003110BB">
            <w:pPr>
              <w:jc w:val="both"/>
              <w:rPr>
                <w:bCs/>
                <w:iCs/>
                <w:sz w:val="18"/>
                <w:szCs w:val="18"/>
                <w:lang w:bidi="en-US"/>
              </w:rPr>
            </w:pPr>
            <w:r w:rsidRPr="00CC747C">
              <w:rPr>
                <w:bCs/>
                <w:iCs/>
                <w:sz w:val="18"/>
                <w:szCs w:val="18"/>
                <w:lang w:bidi="en-US"/>
              </w:rPr>
              <w:t>2,26981</w:t>
            </w:r>
          </w:p>
        </w:tc>
        <w:tc>
          <w:tcPr>
            <w:tcW w:w="1276" w:type="dxa"/>
            <w:tcBorders>
              <w:top w:val="nil"/>
              <w:left w:val="nil"/>
              <w:bottom w:val="nil"/>
              <w:right w:val="nil"/>
            </w:tcBorders>
            <w:shd w:val="clear" w:color="auto" w:fill="E5F5FF"/>
          </w:tcPr>
          <w:p w14:paraId="0FA1103A" w14:textId="77777777" w:rsidR="00CE74A7" w:rsidRPr="00CC747C" w:rsidRDefault="00CE74A7" w:rsidP="003110BB">
            <w:pPr>
              <w:jc w:val="both"/>
              <w:rPr>
                <w:bCs/>
                <w:iCs/>
                <w:sz w:val="18"/>
                <w:szCs w:val="18"/>
                <w:lang w:bidi="en-US"/>
              </w:rPr>
            </w:pPr>
            <w:r w:rsidRPr="00CC747C">
              <w:rPr>
                <w:bCs/>
                <w:iCs/>
                <w:sz w:val="18"/>
                <w:szCs w:val="18"/>
                <w:lang w:bidi="en-US"/>
              </w:rPr>
              <w:t>0,0001</w:t>
            </w:r>
          </w:p>
        </w:tc>
      </w:tr>
      <w:tr w:rsidR="00CE74A7" w:rsidRPr="00CC747C" w14:paraId="4F2D7557" w14:textId="77777777" w:rsidTr="003110BB">
        <w:tc>
          <w:tcPr>
            <w:tcW w:w="3828" w:type="dxa"/>
            <w:tcBorders>
              <w:top w:val="nil"/>
              <w:left w:val="nil"/>
              <w:bottom w:val="nil"/>
              <w:right w:val="nil"/>
            </w:tcBorders>
          </w:tcPr>
          <w:p w14:paraId="3FC7D0B8" w14:textId="77777777" w:rsidR="00CE74A7" w:rsidRPr="00CC747C" w:rsidRDefault="00CE74A7" w:rsidP="003110BB">
            <w:pPr>
              <w:jc w:val="both"/>
              <w:rPr>
                <w:bCs/>
                <w:iCs/>
                <w:sz w:val="18"/>
                <w:szCs w:val="18"/>
                <w:lang w:bidi="en-US"/>
              </w:rPr>
            </w:pPr>
            <w:r w:rsidRPr="00CC747C">
              <w:rPr>
                <w:bCs/>
                <w:iCs/>
                <w:sz w:val="18"/>
                <w:szCs w:val="18"/>
                <w:lang w:bidi="en-US"/>
              </w:rPr>
              <w:t>Мужской пол × возраст</w:t>
            </w:r>
            <w:r w:rsidRPr="00CC747C">
              <w:rPr>
                <w:bCs/>
                <w:iCs/>
                <w:sz w:val="18"/>
                <w:szCs w:val="18"/>
                <w:vertAlign w:val="superscript"/>
                <w:lang w:bidi="en-US"/>
              </w:rPr>
              <w:t>2</w:t>
            </w:r>
            <w:r w:rsidRPr="00CC747C">
              <w:rPr>
                <w:bCs/>
                <w:iCs/>
                <w:sz w:val="18"/>
                <w:szCs w:val="18"/>
                <w:lang w:bidi="en-US"/>
              </w:rPr>
              <w:t xml:space="preserve"> </w:t>
            </w:r>
          </w:p>
        </w:tc>
        <w:tc>
          <w:tcPr>
            <w:tcW w:w="1599" w:type="dxa"/>
            <w:tcBorders>
              <w:top w:val="nil"/>
              <w:left w:val="nil"/>
              <w:bottom w:val="nil"/>
              <w:right w:val="nil"/>
            </w:tcBorders>
          </w:tcPr>
          <w:p w14:paraId="6F9EEBE5" w14:textId="77777777" w:rsidR="00CE74A7" w:rsidRPr="00CC747C" w:rsidRDefault="00CE74A7" w:rsidP="003110BB">
            <w:pPr>
              <w:jc w:val="both"/>
              <w:rPr>
                <w:bCs/>
                <w:iCs/>
                <w:sz w:val="18"/>
                <w:szCs w:val="18"/>
                <w:lang w:bidi="en-US"/>
              </w:rPr>
            </w:pPr>
            <w:r w:rsidRPr="00CC747C">
              <w:rPr>
                <w:bCs/>
                <w:iCs/>
                <w:sz w:val="18"/>
                <w:szCs w:val="18"/>
                <w:lang w:bidi="en-US"/>
              </w:rPr>
              <w:t>−0,00028</w:t>
            </w:r>
          </w:p>
        </w:tc>
        <w:tc>
          <w:tcPr>
            <w:tcW w:w="1417" w:type="dxa"/>
            <w:tcBorders>
              <w:top w:val="nil"/>
              <w:left w:val="nil"/>
              <w:bottom w:val="nil"/>
              <w:right w:val="nil"/>
            </w:tcBorders>
          </w:tcPr>
          <w:p w14:paraId="3ECCB437" w14:textId="77777777" w:rsidR="00CE74A7" w:rsidRPr="00CC747C" w:rsidRDefault="00CE74A7" w:rsidP="003110BB">
            <w:pPr>
              <w:jc w:val="both"/>
              <w:rPr>
                <w:bCs/>
                <w:iCs/>
                <w:sz w:val="18"/>
                <w:szCs w:val="18"/>
                <w:lang w:bidi="en-US"/>
              </w:rPr>
            </w:pPr>
            <w:r w:rsidRPr="00CC747C">
              <w:rPr>
                <w:bCs/>
                <w:iCs/>
                <w:sz w:val="18"/>
                <w:szCs w:val="18"/>
                <w:lang w:bidi="en-US"/>
              </w:rPr>
              <w:t>0,00008</w:t>
            </w:r>
          </w:p>
        </w:tc>
        <w:tc>
          <w:tcPr>
            <w:tcW w:w="1276" w:type="dxa"/>
            <w:tcBorders>
              <w:top w:val="nil"/>
              <w:left w:val="nil"/>
              <w:bottom w:val="nil"/>
              <w:right w:val="nil"/>
            </w:tcBorders>
          </w:tcPr>
          <w:p w14:paraId="4E2A7DEB" w14:textId="77777777" w:rsidR="00CE74A7" w:rsidRPr="00CC747C" w:rsidRDefault="00CE74A7" w:rsidP="003110BB">
            <w:pPr>
              <w:jc w:val="both"/>
              <w:rPr>
                <w:bCs/>
                <w:iCs/>
                <w:sz w:val="18"/>
                <w:szCs w:val="18"/>
                <w:lang w:bidi="en-US"/>
              </w:rPr>
            </w:pPr>
            <w:r w:rsidRPr="00CC747C">
              <w:rPr>
                <w:bCs/>
                <w:iCs/>
                <w:sz w:val="18"/>
                <w:szCs w:val="18"/>
                <w:lang w:bidi="en-US"/>
              </w:rPr>
              <w:t>0,0004</w:t>
            </w:r>
          </w:p>
        </w:tc>
      </w:tr>
      <w:tr w:rsidR="00CE74A7" w:rsidRPr="00CC747C" w14:paraId="74F2C413" w14:textId="77777777" w:rsidTr="003110BB">
        <w:tc>
          <w:tcPr>
            <w:tcW w:w="3828" w:type="dxa"/>
            <w:tcBorders>
              <w:top w:val="nil"/>
              <w:left w:val="nil"/>
              <w:bottom w:val="nil"/>
              <w:right w:val="nil"/>
            </w:tcBorders>
            <w:shd w:val="clear" w:color="auto" w:fill="E5F5FF"/>
          </w:tcPr>
          <w:p w14:paraId="1DFB63B3" w14:textId="77777777" w:rsidR="00CE74A7" w:rsidRPr="00CC747C" w:rsidRDefault="00CE74A7" w:rsidP="003110BB">
            <w:pPr>
              <w:jc w:val="both"/>
              <w:rPr>
                <w:bCs/>
                <w:iCs/>
                <w:sz w:val="18"/>
                <w:szCs w:val="18"/>
                <w:lang w:bidi="en-US"/>
              </w:rPr>
            </w:pPr>
            <w:r w:rsidRPr="00CC747C">
              <w:rPr>
                <w:bCs/>
                <w:iCs/>
                <w:sz w:val="18"/>
                <w:szCs w:val="18"/>
                <w:lang w:bidi="en-US"/>
              </w:rPr>
              <w:t>Возраст × значи</w:t>
            </w:r>
            <w:r>
              <w:rPr>
                <w:bCs/>
                <w:iCs/>
                <w:sz w:val="18"/>
                <w:szCs w:val="18"/>
                <w:lang w:bidi="en-US"/>
              </w:rPr>
              <w:t>мые</w:t>
            </w:r>
            <w:r w:rsidRPr="00CC747C">
              <w:rPr>
                <w:bCs/>
                <w:iCs/>
                <w:sz w:val="18"/>
                <w:szCs w:val="18"/>
                <w:lang w:bidi="en-US"/>
              </w:rPr>
              <w:t xml:space="preserve"> шумы в сердце</w:t>
            </w:r>
          </w:p>
        </w:tc>
        <w:tc>
          <w:tcPr>
            <w:tcW w:w="1599" w:type="dxa"/>
            <w:tcBorders>
              <w:top w:val="nil"/>
              <w:left w:val="nil"/>
              <w:bottom w:val="nil"/>
              <w:right w:val="nil"/>
            </w:tcBorders>
            <w:shd w:val="clear" w:color="auto" w:fill="E5F5FF"/>
          </w:tcPr>
          <w:p w14:paraId="502C7C61" w14:textId="77777777" w:rsidR="00CE74A7" w:rsidRPr="00CC747C" w:rsidRDefault="00CE74A7" w:rsidP="003110BB">
            <w:pPr>
              <w:jc w:val="both"/>
              <w:rPr>
                <w:bCs/>
                <w:iCs/>
                <w:sz w:val="18"/>
                <w:szCs w:val="18"/>
                <w:lang w:bidi="en-US"/>
              </w:rPr>
            </w:pPr>
            <w:r w:rsidRPr="00CC747C">
              <w:rPr>
                <w:bCs/>
                <w:iCs/>
                <w:sz w:val="18"/>
                <w:szCs w:val="18"/>
                <w:lang w:bidi="en-US"/>
              </w:rPr>
              <w:t>−0,04238</w:t>
            </w:r>
          </w:p>
        </w:tc>
        <w:tc>
          <w:tcPr>
            <w:tcW w:w="1417" w:type="dxa"/>
            <w:tcBorders>
              <w:top w:val="nil"/>
              <w:left w:val="nil"/>
              <w:bottom w:val="nil"/>
              <w:right w:val="nil"/>
            </w:tcBorders>
            <w:shd w:val="clear" w:color="auto" w:fill="E5F5FF"/>
          </w:tcPr>
          <w:p w14:paraId="55AC7179" w14:textId="77777777" w:rsidR="00CE74A7" w:rsidRPr="00CC747C" w:rsidRDefault="00CE74A7" w:rsidP="003110BB">
            <w:pPr>
              <w:jc w:val="both"/>
              <w:rPr>
                <w:bCs/>
                <w:iCs/>
                <w:sz w:val="18"/>
                <w:szCs w:val="18"/>
                <w:lang w:bidi="en-US"/>
              </w:rPr>
            </w:pPr>
            <w:r w:rsidRPr="00CC747C">
              <w:rPr>
                <w:bCs/>
                <w:iCs/>
                <w:sz w:val="18"/>
                <w:szCs w:val="18"/>
                <w:lang w:bidi="en-US"/>
              </w:rPr>
              <w:t>0,01904</w:t>
            </w:r>
          </w:p>
        </w:tc>
        <w:tc>
          <w:tcPr>
            <w:tcW w:w="1276" w:type="dxa"/>
            <w:tcBorders>
              <w:top w:val="nil"/>
              <w:left w:val="nil"/>
              <w:bottom w:val="nil"/>
              <w:right w:val="nil"/>
            </w:tcBorders>
            <w:shd w:val="clear" w:color="auto" w:fill="E5F5FF"/>
          </w:tcPr>
          <w:p w14:paraId="538A1FCC" w14:textId="77777777" w:rsidR="00CE74A7" w:rsidRPr="00CC747C" w:rsidRDefault="00CE74A7" w:rsidP="003110BB">
            <w:pPr>
              <w:jc w:val="both"/>
              <w:rPr>
                <w:bCs/>
                <w:iCs/>
                <w:sz w:val="18"/>
                <w:szCs w:val="18"/>
                <w:lang w:bidi="en-US"/>
              </w:rPr>
            </w:pPr>
            <w:r w:rsidRPr="00CC747C">
              <w:rPr>
                <w:bCs/>
                <w:iCs/>
                <w:sz w:val="18"/>
                <w:szCs w:val="18"/>
                <w:lang w:bidi="en-US"/>
              </w:rPr>
              <w:t>0,03</w:t>
            </w:r>
          </w:p>
        </w:tc>
      </w:tr>
      <w:tr w:rsidR="00CE74A7" w:rsidRPr="00CC747C" w14:paraId="375213A9" w14:textId="77777777" w:rsidTr="003110BB">
        <w:tc>
          <w:tcPr>
            <w:tcW w:w="3828" w:type="dxa"/>
            <w:tcBorders>
              <w:top w:val="nil"/>
              <w:left w:val="nil"/>
              <w:bottom w:val="single" w:sz="4" w:space="0" w:color="auto"/>
              <w:right w:val="nil"/>
            </w:tcBorders>
          </w:tcPr>
          <w:p w14:paraId="20590D7B" w14:textId="77777777" w:rsidR="00CE74A7" w:rsidRPr="00CC747C" w:rsidRDefault="00CE74A7" w:rsidP="003110BB">
            <w:pPr>
              <w:jc w:val="both"/>
              <w:rPr>
                <w:bCs/>
                <w:iCs/>
                <w:sz w:val="18"/>
                <w:szCs w:val="18"/>
                <w:lang w:bidi="en-US"/>
              </w:rPr>
            </w:pPr>
            <w:r w:rsidRPr="00CC747C">
              <w:rPr>
                <w:bCs/>
                <w:iCs/>
                <w:sz w:val="18"/>
                <w:szCs w:val="18"/>
                <w:lang w:bidi="en-US"/>
              </w:rPr>
              <w:t>Возраст × сердечная недостаточность</w:t>
            </w:r>
          </w:p>
        </w:tc>
        <w:tc>
          <w:tcPr>
            <w:tcW w:w="1599" w:type="dxa"/>
            <w:tcBorders>
              <w:top w:val="nil"/>
              <w:left w:val="nil"/>
              <w:bottom w:val="single" w:sz="4" w:space="0" w:color="auto"/>
              <w:right w:val="nil"/>
            </w:tcBorders>
          </w:tcPr>
          <w:p w14:paraId="1366F5D6" w14:textId="77777777" w:rsidR="00CE74A7" w:rsidRPr="00CC747C" w:rsidRDefault="00CE74A7" w:rsidP="003110BB">
            <w:pPr>
              <w:jc w:val="both"/>
              <w:rPr>
                <w:bCs/>
                <w:iCs/>
                <w:sz w:val="18"/>
                <w:szCs w:val="18"/>
                <w:lang w:bidi="en-US"/>
              </w:rPr>
            </w:pPr>
            <w:r w:rsidRPr="00CC747C">
              <w:rPr>
                <w:bCs/>
                <w:iCs/>
                <w:sz w:val="18"/>
                <w:szCs w:val="18"/>
                <w:lang w:bidi="en-US"/>
              </w:rPr>
              <w:t>−0,12307</w:t>
            </w:r>
          </w:p>
        </w:tc>
        <w:tc>
          <w:tcPr>
            <w:tcW w:w="1417" w:type="dxa"/>
            <w:tcBorders>
              <w:top w:val="nil"/>
              <w:left w:val="nil"/>
              <w:bottom w:val="single" w:sz="4" w:space="0" w:color="auto"/>
              <w:right w:val="nil"/>
            </w:tcBorders>
          </w:tcPr>
          <w:p w14:paraId="6FF1D786" w14:textId="77777777" w:rsidR="00CE74A7" w:rsidRPr="00CC747C" w:rsidRDefault="00CE74A7" w:rsidP="003110BB">
            <w:pPr>
              <w:jc w:val="both"/>
              <w:rPr>
                <w:bCs/>
                <w:iCs/>
                <w:sz w:val="18"/>
                <w:szCs w:val="18"/>
                <w:lang w:bidi="en-US"/>
              </w:rPr>
            </w:pPr>
            <w:r w:rsidRPr="00CC747C">
              <w:rPr>
                <w:bCs/>
                <w:iCs/>
                <w:sz w:val="18"/>
                <w:szCs w:val="18"/>
                <w:lang w:bidi="en-US"/>
              </w:rPr>
              <w:t>0,03345</w:t>
            </w:r>
          </w:p>
        </w:tc>
        <w:tc>
          <w:tcPr>
            <w:tcW w:w="1276" w:type="dxa"/>
            <w:tcBorders>
              <w:top w:val="nil"/>
              <w:left w:val="nil"/>
              <w:bottom w:val="single" w:sz="4" w:space="0" w:color="auto"/>
              <w:right w:val="nil"/>
            </w:tcBorders>
          </w:tcPr>
          <w:p w14:paraId="2BE62625" w14:textId="77777777" w:rsidR="00CE74A7" w:rsidRPr="00CC747C" w:rsidRDefault="00CE74A7" w:rsidP="003110BB">
            <w:pPr>
              <w:jc w:val="both"/>
              <w:rPr>
                <w:bCs/>
                <w:iCs/>
                <w:sz w:val="18"/>
                <w:szCs w:val="18"/>
                <w:lang w:bidi="en-US"/>
              </w:rPr>
            </w:pPr>
            <w:r w:rsidRPr="00CC747C">
              <w:rPr>
                <w:bCs/>
                <w:iCs/>
                <w:sz w:val="18"/>
                <w:szCs w:val="18"/>
                <w:lang w:bidi="en-US"/>
              </w:rPr>
              <w:t>0,0002</w:t>
            </w:r>
          </w:p>
        </w:tc>
      </w:tr>
      <w:tr w:rsidR="00CE74A7" w:rsidRPr="00CC747C" w14:paraId="57E06A8B" w14:textId="77777777" w:rsidTr="003110BB">
        <w:tc>
          <w:tcPr>
            <w:tcW w:w="8120" w:type="dxa"/>
            <w:gridSpan w:val="4"/>
            <w:tcBorders>
              <w:left w:val="nil"/>
              <w:bottom w:val="nil"/>
              <w:right w:val="nil"/>
            </w:tcBorders>
          </w:tcPr>
          <w:p w14:paraId="62C91967" w14:textId="77777777" w:rsidR="00CE74A7" w:rsidRPr="00CC747C" w:rsidRDefault="00CE74A7" w:rsidP="003110BB">
            <w:pPr>
              <w:jc w:val="both"/>
              <w:rPr>
                <w:bCs/>
                <w:iCs/>
                <w:sz w:val="18"/>
                <w:szCs w:val="18"/>
                <w:lang w:bidi="en-US"/>
              </w:rPr>
            </w:pPr>
            <w:r w:rsidRPr="00CC747C">
              <w:rPr>
                <w:bCs/>
                <w:iCs/>
                <w:sz w:val="18"/>
                <w:szCs w:val="18"/>
                <w:lang w:bidi="en-US"/>
              </w:rPr>
              <w:t xml:space="preserve">* </w:t>
            </w:r>
            <w:r w:rsidRPr="00CC747C">
              <w:rPr>
                <w:bCs/>
                <w:iCs/>
                <w:sz w:val="18"/>
                <w:szCs w:val="18"/>
                <w:lang w:val="en-US" w:bidi="en-US"/>
              </w:rPr>
              <w:t>S</w:t>
            </w:r>
            <w:r w:rsidRPr="00CC747C">
              <w:rPr>
                <w:bCs/>
                <w:iCs/>
                <w:sz w:val="18"/>
                <w:szCs w:val="18"/>
                <w:vertAlign w:val="subscript"/>
                <w:lang w:bidi="en-US"/>
              </w:rPr>
              <w:t>0</w:t>
            </w:r>
            <w:r w:rsidRPr="00CC747C">
              <w:rPr>
                <w:bCs/>
                <w:iCs/>
                <w:sz w:val="18"/>
                <w:szCs w:val="18"/>
                <w:lang w:bidi="en-US"/>
              </w:rPr>
              <w:t xml:space="preserve">(10) = 0,96337 (10-летняя </w:t>
            </w:r>
            <w:r>
              <w:rPr>
                <w:bCs/>
                <w:iCs/>
                <w:sz w:val="18"/>
                <w:szCs w:val="18"/>
                <w:lang w:bidi="en-US"/>
              </w:rPr>
              <w:t>исходная</w:t>
            </w:r>
            <w:r w:rsidRPr="00CC747C">
              <w:rPr>
                <w:bCs/>
                <w:iCs/>
                <w:sz w:val="18"/>
                <w:szCs w:val="18"/>
                <w:lang w:bidi="en-US"/>
              </w:rPr>
              <w:t xml:space="preserve"> выживаемость). Значения ß соответствуют каждому увеличению значения непрерывных переменных на единицу</w:t>
            </w:r>
            <w:r>
              <w:rPr>
                <w:bCs/>
                <w:iCs/>
                <w:sz w:val="18"/>
                <w:szCs w:val="18"/>
                <w:lang w:bidi="en-US"/>
              </w:rPr>
              <w:t xml:space="preserve"> измерения и каждому состоянию </w:t>
            </w:r>
            <w:r w:rsidRPr="00CC747C">
              <w:rPr>
                <w:bCs/>
                <w:iCs/>
                <w:sz w:val="18"/>
                <w:szCs w:val="18"/>
                <w:lang w:bidi="en-US"/>
              </w:rPr>
              <w:t>дихотомических переменных</w:t>
            </w:r>
            <w:r>
              <w:rPr>
                <w:bCs/>
                <w:iCs/>
                <w:sz w:val="18"/>
                <w:szCs w:val="18"/>
                <w:lang w:bidi="en-US"/>
              </w:rPr>
              <w:t>. Заимствовано из источника</w:t>
            </w:r>
            <w:r w:rsidRPr="00CC747C">
              <w:rPr>
                <w:bCs/>
                <w:iCs/>
                <w:sz w:val="18"/>
                <w:szCs w:val="18"/>
                <w:lang w:bidi="en-US"/>
              </w:rPr>
              <w:t xml:space="preserve"> [402].</w:t>
            </w:r>
          </w:p>
        </w:tc>
      </w:tr>
    </w:tbl>
    <w:p w14:paraId="4A81C61B"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5670"/>
        <w:gridCol w:w="1418"/>
        <w:gridCol w:w="1158"/>
        <w:gridCol w:w="997"/>
      </w:tblGrid>
      <w:tr w:rsidR="00CE74A7" w:rsidRPr="00CC747C" w14:paraId="7C284FA9" w14:textId="77777777" w:rsidTr="003110BB">
        <w:tc>
          <w:tcPr>
            <w:tcW w:w="9243" w:type="dxa"/>
            <w:gridSpan w:val="4"/>
            <w:tcBorders>
              <w:left w:val="nil"/>
              <w:bottom w:val="single" w:sz="4" w:space="0" w:color="auto"/>
              <w:right w:val="nil"/>
            </w:tcBorders>
          </w:tcPr>
          <w:p w14:paraId="6F99D90A" w14:textId="77777777" w:rsidR="00CE74A7" w:rsidRPr="00CC747C" w:rsidRDefault="00CE74A7" w:rsidP="003110BB">
            <w:pPr>
              <w:jc w:val="both"/>
              <w:rPr>
                <w:sz w:val="18"/>
                <w:szCs w:val="18"/>
              </w:rPr>
            </w:pPr>
            <w:r w:rsidRPr="00CC747C">
              <w:rPr>
                <w:b/>
                <w:bCs/>
                <w:i/>
                <w:iCs/>
                <w:sz w:val="18"/>
                <w:szCs w:val="18"/>
                <w:lang w:bidi="en-US"/>
              </w:rPr>
              <w:t>Таблица 13.</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Полная диагностическая (логистическая) модель, включая свободный коэффициент</w:t>
            </w:r>
            <w:r>
              <w:rPr>
                <w:b/>
                <w:bCs/>
                <w:sz w:val="18"/>
                <w:szCs w:val="18"/>
                <w:lang w:bidi="en-US"/>
              </w:rPr>
              <w:t>*</w:t>
            </w:r>
          </w:p>
        </w:tc>
      </w:tr>
      <w:tr w:rsidR="00CE74A7" w:rsidRPr="00CC747C" w14:paraId="79719D84" w14:textId="77777777" w:rsidTr="003110BB">
        <w:tc>
          <w:tcPr>
            <w:tcW w:w="5670" w:type="dxa"/>
            <w:tcBorders>
              <w:left w:val="nil"/>
              <w:bottom w:val="nil"/>
              <w:right w:val="nil"/>
            </w:tcBorders>
          </w:tcPr>
          <w:p w14:paraId="3185107D" w14:textId="77777777" w:rsidR="00CE74A7" w:rsidRPr="00CC747C" w:rsidRDefault="00CE74A7" w:rsidP="003110BB">
            <w:pPr>
              <w:jc w:val="both"/>
              <w:rPr>
                <w:bCs/>
                <w:iCs/>
                <w:sz w:val="18"/>
                <w:szCs w:val="18"/>
                <w:lang w:val="en-US" w:bidi="en-US"/>
              </w:rPr>
            </w:pPr>
            <w:r w:rsidRPr="00CC747C">
              <w:rPr>
                <w:b/>
                <w:bCs/>
                <w:iCs/>
                <w:sz w:val="18"/>
                <w:szCs w:val="18"/>
                <w:lang w:bidi="en-US"/>
              </w:rPr>
              <w:t>Свободный коэффициент и предикторы</w:t>
            </w:r>
          </w:p>
        </w:tc>
        <w:tc>
          <w:tcPr>
            <w:tcW w:w="1418" w:type="dxa"/>
            <w:tcBorders>
              <w:left w:val="nil"/>
              <w:bottom w:val="nil"/>
              <w:right w:val="nil"/>
            </w:tcBorders>
          </w:tcPr>
          <w:p w14:paraId="58D65C42" w14:textId="77777777" w:rsidR="00CE74A7" w:rsidRPr="00CC747C" w:rsidRDefault="00CE74A7" w:rsidP="003110BB">
            <w:pPr>
              <w:jc w:val="both"/>
              <w:rPr>
                <w:bCs/>
                <w:iCs/>
                <w:sz w:val="18"/>
                <w:szCs w:val="18"/>
                <w:lang w:val="en-US" w:bidi="en-US"/>
              </w:rPr>
            </w:pPr>
            <w:r w:rsidRPr="00CC747C">
              <w:rPr>
                <w:b/>
                <w:bCs/>
                <w:sz w:val="14"/>
                <w:szCs w:val="14"/>
              </w:rPr>
              <w:t>ß</w:t>
            </w:r>
            <w:r w:rsidRPr="00CC747C">
              <w:rPr>
                <w:b/>
                <w:bCs/>
                <w:iCs/>
                <w:sz w:val="18"/>
                <w:szCs w:val="18"/>
                <w:lang w:bidi="en-US"/>
              </w:rPr>
              <w:t>†</w:t>
            </w:r>
          </w:p>
        </w:tc>
        <w:tc>
          <w:tcPr>
            <w:tcW w:w="1158" w:type="dxa"/>
            <w:tcBorders>
              <w:left w:val="nil"/>
              <w:bottom w:val="nil"/>
              <w:right w:val="nil"/>
            </w:tcBorders>
          </w:tcPr>
          <w:p w14:paraId="329E2971" w14:textId="77777777" w:rsidR="00CE74A7" w:rsidRPr="00CC747C" w:rsidRDefault="00CE74A7" w:rsidP="003110BB">
            <w:pPr>
              <w:jc w:val="both"/>
              <w:rPr>
                <w:bCs/>
                <w:iCs/>
                <w:sz w:val="18"/>
                <w:szCs w:val="18"/>
                <w:lang w:val="en-US" w:bidi="en-US"/>
              </w:rPr>
            </w:pPr>
            <w:r w:rsidRPr="00CC747C">
              <w:rPr>
                <w:b/>
                <w:bCs/>
                <w:iCs/>
                <w:sz w:val="18"/>
                <w:szCs w:val="18"/>
                <w:lang w:bidi="en-US"/>
              </w:rPr>
              <w:t>Отношение шансов</w:t>
            </w:r>
          </w:p>
        </w:tc>
        <w:tc>
          <w:tcPr>
            <w:tcW w:w="997" w:type="dxa"/>
            <w:tcBorders>
              <w:left w:val="nil"/>
              <w:bottom w:val="nil"/>
              <w:right w:val="nil"/>
            </w:tcBorders>
          </w:tcPr>
          <w:p w14:paraId="78A8A93E" w14:textId="77777777" w:rsidR="00CE74A7" w:rsidRPr="00CC747C" w:rsidRDefault="00CE74A7" w:rsidP="003110BB">
            <w:pPr>
              <w:jc w:val="both"/>
              <w:rPr>
                <w:bCs/>
                <w:iCs/>
                <w:sz w:val="18"/>
                <w:szCs w:val="18"/>
                <w:lang w:val="en-US" w:bidi="en-US"/>
              </w:rPr>
            </w:pPr>
            <w:r w:rsidRPr="00CC747C">
              <w:rPr>
                <w:b/>
                <w:bCs/>
                <w:iCs/>
                <w:sz w:val="18"/>
                <w:szCs w:val="18"/>
                <w:lang w:bidi="en-US"/>
              </w:rPr>
              <w:t>95% ДИ</w:t>
            </w:r>
          </w:p>
        </w:tc>
      </w:tr>
      <w:tr w:rsidR="00CE74A7" w:rsidRPr="00CC747C" w14:paraId="3D4F0A37" w14:textId="77777777" w:rsidTr="003110BB">
        <w:tc>
          <w:tcPr>
            <w:tcW w:w="5670" w:type="dxa"/>
            <w:tcBorders>
              <w:top w:val="nil"/>
              <w:left w:val="nil"/>
              <w:bottom w:val="nil"/>
              <w:right w:val="nil"/>
            </w:tcBorders>
            <w:shd w:val="clear" w:color="auto" w:fill="E5F5FF"/>
          </w:tcPr>
          <w:p w14:paraId="16B4C3AC" w14:textId="77777777" w:rsidR="00CE74A7" w:rsidRPr="00CC747C" w:rsidRDefault="00CE74A7" w:rsidP="003110BB">
            <w:pPr>
              <w:jc w:val="both"/>
              <w:rPr>
                <w:bCs/>
                <w:iCs/>
                <w:sz w:val="18"/>
                <w:szCs w:val="18"/>
                <w:lang w:bidi="en-US"/>
              </w:rPr>
            </w:pPr>
            <w:r w:rsidRPr="00CC747C">
              <w:rPr>
                <w:bCs/>
                <w:iCs/>
                <w:sz w:val="18"/>
                <w:szCs w:val="18"/>
                <w:lang w:bidi="en-US"/>
              </w:rPr>
              <w:t xml:space="preserve">Свободный коэффициент </w:t>
            </w:r>
          </w:p>
        </w:tc>
        <w:tc>
          <w:tcPr>
            <w:tcW w:w="1418" w:type="dxa"/>
            <w:tcBorders>
              <w:top w:val="nil"/>
              <w:left w:val="nil"/>
              <w:bottom w:val="nil"/>
              <w:right w:val="nil"/>
            </w:tcBorders>
            <w:shd w:val="clear" w:color="auto" w:fill="E5F5FF"/>
          </w:tcPr>
          <w:p w14:paraId="2FC3548F" w14:textId="77777777" w:rsidR="00CE74A7" w:rsidRPr="00CC747C" w:rsidRDefault="00CE74A7" w:rsidP="003110BB">
            <w:pPr>
              <w:jc w:val="both"/>
              <w:rPr>
                <w:b/>
                <w:bCs/>
                <w:sz w:val="14"/>
                <w:szCs w:val="14"/>
              </w:rPr>
            </w:pPr>
            <w:r w:rsidRPr="00CC747C">
              <w:rPr>
                <w:bCs/>
                <w:iCs/>
                <w:sz w:val="18"/>
                <w:szCs w:val="18"/>
                <w:lang w:bidi="en-US"/>
              </w:rPr>
              <w:t>−3,66</w:t>
            </w:r>
          </w:p>
        </w:tc>
        <w:tc>
          <w:tcPr>
            <w:tcW w:w="1158" w:type="dxa"/>
            <w:tcBorders>
              <w:top w:val="nil"/>
              <w:left w:val="nil"/>
              <w:bottom w:val="nil"/>
              <w:right w:val="nil"/>
            </w:tcBorders>
            <w:shd w:val="clear" w:color="auto" w:fill="E5F5FF"/>
          </w:tcPr>
          <w:p w14:paraId="738FB8D4" w14:textId="77777777" w:rsidR="00CE74A7" w:rsidRPr="00CC747C" w:rsidRDefault="00CE74A7" w:rsidP="003110BB">
            <w:pPr>
              <w:jc w:val="both"/>
              <w:rPr>
                <w:b/>
                <w:bCs/>
                <w:iCs/>
                <w:sz w:val="18"/>
                <w:szCs w:val="18"/>
                <w:lang w:bidi="en-US"/>
              </w:rPr>
            </w:pPr>
          </w:p>
        </w:tc>
        <w:tc>
          <w:tcPr>
            <w:tcW w:w="997" w:type="dxa"/>
            <w:tcBorders>
              <w:top w:val="nil"/>
              <w:left w:val="nil"/>
              <w:bottom w:val="nil"/>
              <w:right w:val="nil"/>
            </w:tcBorders>
            <w:shd w:val="clear" w:color="auto" w:fill="E5F5FF"/>
          </w:tcPr>
          <w:p w14:paraId="6BB296C6" w14:textId="77777777" w:rsidR="00CE74A7" w:rsidRPr="00CC747C" w:rsidRDefault="00CE74A7" w:rsidP="003110BB">
            <w:pPr>
              <w:jc w:val="both"/>
              <w:rPr>
                <w:b/>
                <w:bCs/>
                <w:iCs/>
                <w:sz w:val="18"/>
                <w:szCs w:val="18"/>
                <w:lang w:bidi="en-US"/>
              </w:rPr>
            </w:pPr>
          </w:p>
        </w:tc>
      </w:tr>
      <w:tr w:rsidR="00CE74A7" w:rsidRPr="00CC747C" w14:paraId="142886B6" w14:textId="77777777" w:rsidTr="003110BB">
        <w:tc>
          <w:tcPr>
            <w:tcW w:w="5670" w:type="dxa"/>
            <w:tcBorders>
              <w:top w:val="nil"/>
              <w:left w:val="nil"/>
              <w:bottom w:val="nil"/>
              <w:right w:val="nil"/>
            </w:tcBorders>
          </w:tcPr>
          <w:p w14:paraId="1C47A332" w14:textId="77777777" w:rsidR="00CE74A7" w:rsidRPr="00CC747C" w:rsidRDefault="00CE74A7" w:rsidP="003110BB">
            <w:pPr>
              <w:jc w:val="both"/>
              <w:rPr>
                <w:bCs/>
                <w:iCs/>
                <w:sz w:val="18"/>
                <w:szCs w:val="18"/>
                <w:lang w:bidi="en-US"/>
              </w:rPr>
            </w:pPr>
            <w:r>
              <w:rPr>
                <w:bCs/>
                <w:iCs/>
                <w:sz w:val="18"/>
                <w:szCs w:val="18"/>
                <w:lang w:bidi="en-US"/>
              </w:rPr>
              <w:t>Потомственный пекарь</w:t>
            </w:r>
          </w:p>
        </w:tc>
        <w:tc>
          <w:tcPr>
            <w:tcW w:w="1418" w:type="dxa"/>
            <w:tcBorders>
              <w:top w:val="nil"/>
              <w:left w:val="nil"/>
              <w:bottom w:val="nil"/>
              <w:right w:val="nil"/>
            </w:tcBorders>
          </w:tcPr>
          <w:p w14:paraId="034C6605" w14:textId="77777777" w:rsidR="00CE74A7" w:rsidRPr="00CC747C" w:rsidRDefault="00CE74A7" w:rsidP="003110BB">
            <w:pPr>
              <w:jc w:val="both"/>
              <w:rPr>
                <w:bCs/>
                <w:iCs/>
                <w:sz w:val="18"/>
                <w:szCs w:val="18"/>
                <w:lang w:bidi="en-US"/>
              </w:rPr>
            </w:pPr>
            <w:r w:rsidRPr="00CC747C">
              <w:rPr>
                <w:bCs/>
                <w:iCs/>
                <w:sz w:val="18"/>
                <w:szCs w:val="18"/>
                <w:lang w:bidi="en-US"/>
              </w:rPr>
              <w:t>0,67</w:t>
            </w:r>
          </w:p>
        </w:tc>
        <w:tc>
          <w:tcPr>
            <w:tcW w:w="1158" w:type="dxa"/>
            <w:tcBorders>
              <w:top w:val="nil"/>
              <w:left w:val="nil"/>
              <w:bottom w:val="nil"/>
              <w:right w:val="nil"/>
            </w:tcBorders>
          </w:tcPr>
          <w:p w14:paraId="24F291C7" w14:textId="77777777" w:rsidR="00CE74A7" w:rsidRPr="00CC747C" w:rsidRDefault="00CE74A7" w:rsidP="003110BB">
            <w:pPr>
              <w:jc w:val="both"/>
              <w:rPr>
                <w:b/>
                <w:bCs/>
                <w:iCs/>
                <w:sz w:val="18"/>
                <w:szCs w:val="18"/>
                <w:lang w:bidi="en-US"/>
              </w:rPr>
            </w:pPr>
            <w:r w:rsidRPr="00CC747C">
              <w:rPr>
                <w:bCs/>
                <w:iCs/>
                <w:sz w:val="18"/>
                <w:szCs w:val="18"/>
                <w:lang w:bidi="en-US"/>
              </w:rPr>
              <w:t>2,2</w:t>
            </w:r>
          </w:p>
        </w:tc>
        <w:tc>
          <w:tcPr>
            <w:tcW w:w="997" w:type="dxa"/>
            <w:tcBorders>
              <w:top w:val="nil"/>
              <w:left w:val="nil"/>
              <w:bottom w:val="nil"/>
              <w:right w:val="nil"/>
            </w:tcBorders>
          </w:tcPr>
          <w:p w14:paraId="08CF4F79" w14:textId="77777777" w:rsidR="00CE74A7" w:rsidRPr="00CC747C" w:rsidRDefault="00CE74A7" w:rsidP="003110BB">
            <w:pPr>
              <w:jc w:val="both"/>
              <w:rPr>
                <w:b/>
                <w:bCs/>
                <w:iCs/>
                <w:sz w:val="18"/>
                <w:szCs w:val="18"/>
                <w:lang w:bidi="en-US"/>
              </w:rPr>
            </w:pPr>
            <w:r w:rsidRPr="00CC747C">
              <w:rPr>
                <w:bCs/>
                <w:iCs/>
                <w:sz w:val="18"/>
                <w:szCs w:val="18"/>
                <w:lang w:bidi="en-US"/>
              </w:rPr>
              <w:t>1,2–3,9</w:t>
            </w:r>
          </w:p>
        </w:tc>
      </w:tr>
      <w:tr w:rsidR="00CE74A7" w:rsidRPr="00CC747C" w14:paraId="10E298B4" w14:textId="77777777" w:rsidTr="003110BB">
        <w:tc>
          <w:tcPr>
            <w:tcW w:w="5670" w:type="dxa"/>
            <w:tcBorders>
              <w:top w:val="nil"/>
              <w:left w:val="nil"/>
              <w:bottom w:val="nil"/>
              <w:right w:val="nil"/>
            </w:tcBorders>
            <w:shd w:val="clear" w:color="auto" w:fill="E5F5FF"/>
          </w:tcPr>
          <w:p w14:paraId="71C4BEF8" w14:textId="77777777" w:rsidR="00CE74A7" w:rsidRPr="00CC747C" w:rsidRDefault="00CE74A7" w:rsidP="003110BB">
            <w:pPr>
              <w:jc w:val="both"/>
              <w:rPr>
                <w:bCs/>
                <w:iCs/>
                <w:sz w:val="18"/>
                <w:szCs w:val="18"/>
                <w:lang w:bidi="en-US"/>
              </w:rPr>
            </w:pPr>
            <w:r>
              <w:rPr>
                <w:bCs/>
                <w:iCs/>
                <w:sz w:val="18"/>
                <w:szCs w:val="18"/>
                <w:lang w:bidi="en-US"/>
              </w:rPr>
              <w:t xml:space="preserve">Назальные и </w:t>
            </w:r>
            <w:r w:rsidRPr="00CC747C">
              <w:rPr>
                <w:bCs/>
                <w:iCs/>
                <w:sz w:val="18"/>
                <w:szCs w:val="18"/>
                <w:lang w:bidi="en-US"/>
              </w:rPr>
              <w:t>конъюнктивальные симптомы в последни</w:t>
            </w:r>
            <w:r>
              <w:rPr>
                <w:bCs/>
                <w:iCs/>
                <w:sz w:val="18"/>
                <w:szCs w:val="18"/>
                <w:lang w:bidi="en-US"/>
              </w:rPr>
              <w:t>е</w:t>
            </w:r>
            <w:r w:rsidRPr="00CC747C">
              <w:rPr>
                <w:bCs/>
                <w:iCs/>
                <w:sz w:val="18"/>
                <w:szCs w:val="18"/>
                <w:lang w:bidi="en-US"/>
              </w:rPr>
              <w:t xml:space="preserve"> 12 месяцев</w:t>
            </w:r>
          </w:p>
        </w:tc>
        <w:tc>
          <w:tcPr>
            <w:tcW w:w="1418" w:type="dxa"/>
            <w:tcBorders>
              <w:top w:val="nil"/>
              <w:left w:val="nil"/>
              <w:bottom w:val="nil"/>
              <w:right w:val="nil"/>
            </w:tcBorders>
            <w:shd w:val="clear" w:color="auto" w:fill="E5F5FF"/>
          </w:tcPr>
          <w:p w14:paraId="23DF1B8B" w14:textId="77777777" w:rsidR="00CE74A7" w:rsidRPr="00CC747C" w:rsidRDefault="00CE74A7" w:rsidP="003110BB">
            <w:pPr>
              <w:jc w:val="both"/>
              <w:rPr>
                <w:bCs/>
                <w:iCs/>
                <w:sz w:val="18"/>
                <w:szCs w:val="18"/>
                <w:lang w:bidi="en-US"/>
              </w:rPr>
            </w:pPr>
            <w:r w:rsidRPr="00CC747C">
              <w:rPr>
                <w:bCs/>
                <w:iCs/>
                <w:sz w:val="18"/>
                <w:szCs w:val="18"/>
                <w:lang w:bidi="en-US"/>
              </w:rPr>
              <w:t>0,72</w:t>
            </w:r>
          </w:p>
        </w:tc>
        <w:tc>
          <w:tcPr>
            <w:tcW w:w="1158" w:type="dxa"/>
            <w:tcBorders>
              <w:top w:val="nil"/>
              <w:left w:val="nil"/>
              <w:bottom w:val="nil"/>
              <w:right w:val="nil"/>
            </w:tcBorders>
            <w:shd w:val="clear" w:color="auto" w:fill="E5F5FF"/>
          </w:tcPr>
          <w:p w14:paraId="41306941" w14:textId="77777777" w:rsidR="00CE74A7" w:rsidRPr="00CC747C" w:rsidRDefault="00CE74A7" w:rsidP="003110BB">
            <w:pPr>
              <w:jc w:val="both"/>
              <w:rPr>
                <w:bCs/>
                <w:iCs/>
                <w:sz w:val="18"/>
                <w:szCs w:val="18"/>
                <w:lang w:bidi="en-US"/>
              </w:rPr>
            </w:pPr>
            <w:r w:rsidRPr="00CC747C">
              <w:rPr>
                <w:bCs/>
                <w:iCs/>
                <w:sz w:val="18"/>
                <w:szCs w:val="18"/>
                <w:lang w:bidi="en-US"/>
              </w:rPr>
              <w:t>2,3</w:t>
            </w:r>
          </w:p>
        </w:tc>
        <w:tc>
          <w:tcPr>
            <w:tcW w:w="997" w:type="dxa"/>
            <w:tcBorders>
              <w:top w:val="nil"/>
              <w:left w:val="nil"/>
              <w:bottom w:val="nil"/>
              <w:right w:val="nil"/>
            </w:tcBorders>
            <w:shd w:val="clear" w:color="auto" w:fill="E5F5FF"/>
          </w:tcPr>
          <w:p w14:paraId="7942C092" w14:textId="77777777" w:rsidR="00CE74A7" w:rsidRPr="00CC747C" w:rsidRDefault="00CE74A7" w:rsidP="003110BB">
            <w:pPr>
              <w:jc w:val="both"/>
              <w:rPr>
                <w:bCs/>
                <w:iCs/>
                <w:sz w:val="18"/>
                <w:szCs w:val="18"/>
                <w:lang w:bidi="en-US"/>
              </w:rPr>
            </w:pPr>
            <w:r w:rsidRPr="00CC747C">
              <w:rPr>
                <w:bCs/>
                <w:iCs/>
                <w:sz w:val="18"/>
                <w:szCs w:val="18"/>
                <w:lang w:bidi="en-US"/>
              </w:rPr>
              <w:t>1,2–4,5</w:t>
            </w:r>
          </w:p>
        </w:tc>
      </w:tr>
      <w:tr w:rsidR="00CE74A7" w:rsidRPr="00CC747C" w14:paraId="0CCFCF97" w14:textId="77777777" w:rsidTr="003110BB">
        <w:tc>
          <w:tcPr>
            <w:tcW w:w="5670" w:type="dxa"/>
            <w:tcBorders>
              <w:top w:val="nil"/>
              <w:left w:val="nil"/>
              <w:bottom w:val="nil"/>
              <w:right w:val="nil"/>
            </w:tcBorders>
          </w:tcPr>
          <w:p w14:paraId="6008E803" w14:textId="77777777" w:rsidR="00CE74A7" w:rsidRPr="00CC747C" w:rsidRDefault="00CE74A7" w:rsidP="003110BB">
            <w:pPr>
              <w:jc w:val="both"/>
              <w:rPr>
                <w:bCs/>
                <w:iCs/>
                <w:sz w:val="18"/>
                <w:szCs w:val="18"/>
                <w:lang w:bidi="en-US"/>
              </w:rPr>
            </w:pPr>
            <w:r w:rsidRPr="00CC747C">
              <w:rPr>
                <w:bCs/>
                <w:iCs/>
                <w:sz w:val="18"/>
                <w:szCs w:val="18"/>
                <w:lang w:bidi="en-US"/>
              </w:rPr>
              <w:t>Симптомы астмы в последни</w:t>
            </w:r>
            <w:r>
              <w:rPr>
                <w:bCs/>
                <w:iCs/>
                <w:sz w:val="18"/>
                <w:szCs w:val="18"/>
                <w:lang w:bidi="en-US"/>
              </w:rPr>
              <w:t>е</w:t>
            </w:r>
            <w:r w:rsidRPr="00CC747C">
              <w:rPr>
                <w:bCs/>
                <w:iCs/>
                <w:sz w:val="18"/>
                <w:szCs w:val="18"/>
                <w:lang w:bidi="en-US"/>
              </w:rPr>
              <w:t xml:space="preserve"> 12 месяцев</w:t>
            </w:r>
          </w:p>
        </w:tc>
        <w:tc>
          <w:tcPr>
            <w:tcW w:w="1418" w:type="dxa"/>
            <w:tcBorders>
              <w:top w:val="nil"/>
              <w:left w:val="nil"/>
              <w:bottom w:val="nil"/>
              <w:right w:val="nil"/>
            </w:tcBorders>
          </w:tcPr>
          <w:p w14:paraId="50B9A4E3" w14:textId="77777777" w:rsidR="00CE74A7" w:rsidRPr="00CC747C" w:rsidRDefault="00CE74A7" w:rsidP="003110BB">
            <w:pPr>
              <w:jc w:val="both"/>
              <w:rPr>
                <w:bCs/>
                <w:iCs/>
                <w:sz w:val="18"/>
                <w:szCs w:val="18"/>
                <w:lang w:bidi="en-US"/>
              </w:rPr>
            </w:pPr>
            <w:r w:rsidRPr="00CC747C">
              <w:rPr>
                <w:bCs/>
                <w:iCs/>
                <w:sz w:val="18"/>
                <w:szCs w:val="18"/>
                <w:lang w:bidi="en-US"/>
              </w:rPr>
              <w:t>0,63</w:t>
            </w:r>
          </w:p>
        </w:tc>
        <w:tc>
          <w:tcPr>
            <w:tcW w:w="1158" w:type="dxa"/>
            <w:tcBorders>
              <w:top w:val="nil"/>
              <w:left w:val="nil"/>
              <w:bottom w:val="nil"/>
              <w:right w:val="nil"/>
            </w:tcBorders>
          </w:tcPr>
          <w:p w14:paraId="7CF78495" w14:textId="77777777" w:rsidR="00CE74A7" w:rsidRPr="00CC747C" w:rsidRDefault="00CE74A7" w:rsidP="003110BB">
            <w:pPr>
              <w:jc w:val="both"/>
              <w:rPr>
                <w:bCs/>
                <w:iCs/>
                <w:sz w:val="18"/>
                <w:szCs w:val="18"/>
                <w:lang w:bidi="en-US"/>
              </w:rPr>
            </w:pPr>
            <w:r w:rsidRPr="00CC747C">
              <w:rPr>
                <w:bCs/>
                <w:iCs/>
                <w:sz w:val="18"/>
                <w:szCs w:val="18"/>
                <w:lang w:bidi="en-US"/>
              </w:rPr>
              <w:t>2,0</w:t>
            </w:r>
          </w:p>
        </w:tc>
        <w:tc>
          <w:tcPr>
            <w:tcW w:w="997" w:type="dxa"/>
            <w:tcBorders>
              <w:top w:val="nil"/>
              <w:left w:val="nil"/>
              <w:bottom w:val="nil"/>
              <w:right w:val="nil"/>
            </w:tcBorders>
          </w:tcPr>
          <w:p w14:paraId="3EA64C74" w14:textId="77777777" w:rsidR="00CE74A7" w:rsidRPr="00CC747C" w:rsidRDefault="00CE74A7" w:rsidP="003110BB">
            <w:pPr>
              <w:jc w:val="both"/>
              <w:rPr>
                <w:bCs/>
                <w:iCs/>
                <w:sz w:val="18"/>
                <w:szCs w:val="18"/>
                <w:lang w:bidi="en-US"/>
              </w:rPr>
            </w:pPr>
            <w:r w:rsidRPr="00CC747C">
              <w:rPr>
                <w:bCs/>
                <w:iCs/>
                <w:sz w:val="18"/>
                <w:szCs w:val="18"/>
                <w:lang w:bidi="en-US"/>
              </w:rPr>
              <w:t>0,9–4,4</w:t>
            </w:r>
          </w:p>
        </w:tc>
      </w:tr>
      <w:tr w:rsidR="00CE74A7" w:rsidRPr="00CC747C" w14:paraId="373FF6DB" w14:textId="77777777" w:rsidTr="003110BB">
        <w:tc>
          <w:tcPr>
            <w:tcW w:w="5670" w:type="dxa"/>
            <w:tcBorders>
              <w:top w:val="nil"/>
              <w:left w:val="nil"/>
              <w:bottom w:val="nil"/>
              <w:right w:val="nil"/>
            </w:tcBorders>
            <w:shd w:val="clear" w:color="auto" w:fill="E5F5FF"/>
          </w:tcPr>
          <w:p w14:paraId="1B5B9858" w14:textId="77777777" w:rsidR="00CE74A7" w:rsidRPr="00CC747C" w:rsidRDefault="00CE74A7" w:rsidP="003110BB">
            <w:pPr>
              <w:jc w:val="both"/>
              <w:rPr>
                <w:bCs/>
                <w:iCs/>
                <w:sz w:val="18"/>
                <w:szCs w:val="18"/>
                <w:lang w:bidi="en-US"/>
              </w:rPr>
            </w:pPr>
            <w:r w:rsidRPr="00CC747C">
              <w:rPr>
                <w:bCs/>
                <w:iCs/>
                <w:sz w:val="18"/>
                <w:szCs w:val="18"/>
                <w:lang w:bidi="en-US"/>
              </w:rPr>
              <w:t>Одышка и хрипы</w:t>
            </w:r>
          </w:p>
        </w:tc>
        <w:tc>
          <w:tcPr>
            <w:tcW w:w="1418" w:type="dxa"/>
            <w:tcBorders>
              <w:top w:val="nil"/>
              <w:left w:val="nil"/>
              <w:bottom w:val="nil"/>
              <w:right w:val="nil"/>
            </w:tcBorders>
            <w:shd w:val="clear" w:color="auto" w:fill="E5F5FF"/>
          </w:tcPr>
          <w:p w14:paraId="23F01C32" w14:textId="77777777" w:rsidR="00CE74A7" w:rsidRPr="00CC747C" w:rsidRDefault="00CE74A7" w:rsidP="003110BB">
            <w:pPr>
              <w:jc w:val="both"/>
              <w:rPr>
                <w:bCs/>
                <w:iCs/>
                <w:sz w:val="18"/>
                <w:szCs w:val="18"/>
                <w:lang w:val="en-US" w:bidi="en-US"/>
              </w:rPr>
            </w:pPr>
            <w:r w:rsidRPr="00CC747C">
              <w:rPr>
                <w:bCs/>
                <w:iCs/>
                <w:sz w:val="18"/>
                <w:szCs w:val="18"/>
                <w:lang w:val="en-US" w:bidi="en-US"/>
              </w:rPr>
              <w:t>0,61</w:t>
            </w:r>
          </w:p>
        </w:tc>
        <w:tc>
          <w:tcPr>
            <w:tcW w:w="1158" w:type="dxa"/>
            <w:tcBorders>
              <w:top w:val="nil"/>
              <w:left w:val="nil"/>
              <w:bottom w:val="nil"/>
              <w:right w:val="nil"/>
            </w:tcBorders>
            <w:shd w:val="clear" w:color="auto" w:fill="E5F5FF"/>
          </w:tcPr>
          <w:p w14:paraId="4D7674CB" w14:textId="77777777" w:rsidR="00CE74A7" w:rsidRPr="00CC747C" w:rsidRDefault="00CE74A7" w:rsidP="003110BB">
            <w:pPr>
              <w:jc w:val="both"/>
              <w:rPr>
                <w:bCs/>
                <w:iCs/>
                <w:sz w:val="18"/>
                <w:szCs w:val="18"/>
                <w:lang w:val="en-US" w:bidi="en-US"/>
              </w:rPr>
            </w:pPr>
            <w:r w:rsidRPr="00CC747C">
              <w:rPr>
                <w:bCs/>
                <w:iCs/>
                <w:sz w:val="18"/>
                <w:szCs w:val="18"/>
                <w:lang w:val="en-US" w:bidi="en-US"/>
              </w:rPr>
              <w:t>2,3</w:t>
            </w:r>
          </w:p>
        </w:tc>
        <w:tc>
          <w:tcPr>
            <w:tcW w:w="997" w:type="dxa"/>
            <w:tcBorders>
              <w:top w:val="nil"/>
              <w:left w:val="nil"/>
              <w:bottom w:val="nil"/>
              <w:right w:val="nil"/>
            </w:tcBorders>
            <w:shd w:val="clear" w:color="auto" w:fill="E5F5FF"/>
          </w:tcPr>
          <w:p w14:paraId="546B664A" w14:textId="77777777" w:rsidR="00CE74A7" w:rsidRPr="00CC747C" w:rsidRDefault="00CE74A7" w:rsidP="003110BB">
            <w:pPr>
              <w:jc w:val="both"/>
              <w:rPr>
                <w:bCs/>
                <w:iCs/>
                <w:sz w:val="18"/>
                <w:szCs w:val="18"/>
                <w:lang w:val="en-US" w:bidi="en-US"/>
              </w:rPr>
            </w:pPr>
            <w:r w:rsidRPr="00CC747C">
              <w:rPr>
                <w:bCs/>
                <w:iCs/>
                <w:sz w:val="18"/>
                <w:szCs w:val="18"/>
                <w:lang w:val="en-US" w:bidi="en-US"/>
              </w:rPr>
              <w:t>1,3–3,8</w:t>
            </w:r>
          </w:p>
        </w:tc>
      </w:tr>
      <w:tr w:rsidR="00CE74A7" w:rsidRPr="00CC747C" w14:paraId="6B773118" w14:textId="77777777" w:rsidTr="003110BB">
        <w:tc>
          <w:tcPr>
            <w:tcW w:w="5670" w:type="dxa"/>
            <w:tcBorders>
              <w:top w:val="nil"/>
              <w:left w:val="nil"/>
              <w:bottom w:val="nil"/>
              <w:right w:val="nil"/>
            </w:tcBorders>
          </w:tcPr>
          <w:p w14:paraId="2BEDFE76" w14:textId="77777777" w:rsidR="00CE74A7" w:rsidRPr="00CC747C" w:rsidRDefault="00CE74A7" w:rsidP="003110BB">
            <w:pPr>
              <w:jc w:val="both"/>
              <w:rPr>
                <w:bCs/>
                <w:iCs/>
                <w:sz w:val="18"/>
                <w:szCs w:val="18"/>
                <w:lang w:bidi="en-US"/>
              </w:rPr>
            </w:pPr>
            <w:r w:rsidRPr="00CC747C">
              <w:rPr>
                <w:bCs/>
                <w:iCs/>
                <w:sz w:val="18"/>
                <w:szCs w:val="18"/>
                <w:lang w:bidi="en-US"/>
              </w:rPr>
              <w:t xml:space="preserve">Симптомы верхних дыхательных путей, связанные с </w:t>
            </w:r>
            <w:r>
              <w:rPr>
                <w:bCs/>
                <w:iCs/>
                <w:sz w:val="18"/>
                <w:szCs w:val="18"/>
                <w:lang w:bidi="en-US"/>
              </w:rPr>
              <w:t>работой</w:t>
            </w:r>
          </w:p>
        </w:tc>
        <w:tc>
          <w:tcPr>
            <w:tcW w:w="1418" w:type="dxa"/>
            <w:tcBorders>
              <w:top w:val="nil"/>
              <w:left w:val="nil"/>
              <w:bottom w:val="nil"/>
              <w:right w:val="nil"/>
            </w:tcBorders>
          </w:tcPr>
          <w:p w14:paraId="6447B29B" w14:textId="77777777" w:rsidR="00CE74A7" w:rsidRPr="00CC747C" w:rsidRDefault="00CE74A7" w:rsidP="003110BB">
            <w:pPr>
              <w:jc w:val="both"/>
              <w:rPr>
                <w:bCs/>
                <w:iCs/>
                <w:sz w:val="18"/>
                <w:szCs w:val="18"/>
                <w:lang w:val="en-US" w:bidi="en-US"/>
              </w:rPr>
            </w:pPr>
            <w:r w:rsidRPr="00CC747C">
              <w:rPr>
                <w:bCs/>
                <w:iCs/>
                <w:sz w:val="18"/>
                <w:szCs w:val="18"/>
                <w:lang w:bidi="en-US"/>
              </w:rPr>
              <w:t>0,47</w:t>
            </w:r>
          </w:p>
        </w:tc>
        <w:tc>
          <w:tcPr>
            <w:tcW w:w="1158" w:type="dxa"/>
            <w:tcBorders>
              <w:top w:val="nil"/>
              <w:left w:val="nil"/>
              <w:bottom w:val="nil"/>
              <w:right w:val="nil"/>
            </w:tcBorders>
          </w:tcPr>
          <w:p w14:paraId="2D9BD7ED" w14:textId="77777777" w:rsidR="00CE74A7" w:rsidRPr="00CC747C" w:rsidRDefault="00CE74A7" w:rsidP="003110BB">
            <w:pPr>
              <w:jc w:val="both"/>
              <w:rPr>
                <w:bCs/>
                <w:iCs/>
                <w:sz w:val="18"/>
                <w:szCs w:val="18"/>
                <w:lang w:val="en-US" w:bidi="en-US"/>
              </w:rPr>
            </w:pPr>
            <w:r w:rsidRPr="00CC747C">
              <w:rPr>
                <w:bCs/>
                <w:iCs/>
                <w:sz w:val="18"/>
                <w:szCs w:val="18"/>
                <w:lang w:val="en-US" w:bidi="en-US"/>
              </w:rPr>
              <w:t>1,7</w:t>
            </w:r>
          </w:p>
        </w:tc>
        <w:tc>
          <w:tcPr>
            <w:tcW w:w="997" w:type="dxa"/>
            <w:tcBorders>
              <w:top w:val="nil"/>
              <w:left w:val="nil"/>
              <w:bottom w:val="nil"/>
              <w:right w:val="nil"/>
            </w:tcBorders>
          </w:tcPr>
          <w:p w14:paraId="4EB75CFD" w14:textId="77777777" w:rsidR="00CE74A7" w:rsidRPr="00CC747C" w:rsidRDefault="00CE74A7" w:rsidP="003110BB">
            <w:pPr>
              <w:jc w:val="both"/>
              <w:rPr>
                <w:bCs/>
                <w:iCs/>
                <w:sz w:val="18"/>
                <w:szCs w:val="18"/>
                <w:lang w:val="en-US" w:bidi="en-US"/>
              </w:rPr>
            </w:pPr>
            <w:r w:rsidRPr="00CC747C">
              <w:rPr>
                <w:bCs/>
                <w:iCs/>
                <w:sz w:val="18"/>
                <w:szCs w:val="18"/>
                <w:lang w:val="en-US" w:bidi="en-US"/>
              </w:rPr>
              <w:t>0,9–3,1</w:t>
            </w:r>
          </w:p>
        </w:tc>
      </w:tr>
      <w:tr w:rsidR="00CE74A7" w:rsidRPr="00CC747C" w14:paraId="2D74DE12" w14:textId="77777777" w:rsidTr="003110BB">
        <w:tc>
          <w:tcPr>
            <w:tcW w:w="5670" w:type="dxa"/>
            <w:tcBorders>
              <w:top w:val="nil"/>
              <w:left w:val="nil"/>
              <w:bottom w:val="nil"/>
              <w:right w:val="nil"/>
            </w:tcBorders>
            <w:shd w:val="clear" w:color="auto" w:fill="E5F5FF"/>
          </w:tcPr>
          <w:p w14:paraId="56A36818" w14:textId="77777777" w:rsidR="00CE74A7" w:rsidRPr="00CC747C" w:rsidRDefault="00CE74A7" w:rsidP="003110BB">
            <w:pPr>
              <w:jc w:val="both"/>
              <w:rPr>
                <w:bCs/>
                <w:iCs/>
                <w:sz w:val="18"/>
                <w:szCs w:val="18"/>
                <w:lang w:bidi="en-US"/>
              </w:rPr>
            </w:pPr>
            <w:r w:rsidRPr="00CC747C">
              <w:rPr>
                <w:bCs/>
                <w:iCs/>
                <w:sz w:val="18"/>
                <w:szCs w:val="18"/>
                <w:lang w:bidi="en-US"/>
              </w:rPr>
              <w:t xml:space="preserve">Симптомы нижних дыхательных путей, связанные с </w:t>
            </w:r>
            <w:r>
              <w:rPr>
                <w:bCs/>
                <w:iCs/>
                <w:sz w:val="18"/>
                <w:szCs w:val="18"/>
                <w:lang w:bidi="en-US"/>
              </w:rPr>
              <w:t>работой</w:t>
            </w:r>
          </w:p>
        </w:tc>
        <w:tc>
          <w:tcPr>
            <w:tcW w:w="1418" w:type="dxa"/>
            <w:tcBorders>
              <w:top w:val="nil"/>
              <w:left w:val="nil"/>
              <w:bottom w:val="nil"/>
              <w:right w:val="nil"/>
            </w:tcBorders>
            <w:shd w:val="clear" w:color="auto" w:fill="E5F5FF"/>
          </w:tcPr>
          <w:p w14:paraId="55DD3CA8" w14:textId="77777777" w:rsidR="00CE74A7" w:rsidRPr="00CC747C" w:rsidRDefault="00CE74A7" w:rsidP="003110BB">
            <w:pPr>
              <w:jc w:val="both"/>
              <w:rPr>
                <w:bCs/>
                <w:iCs/>
                <w:sz w:val="18"/>
                <w:szCs w:val="18"/>
                <w:lang w:val="en-US" w:bidi="en-US"/>
              </w:rPr>
            </w:pPr>
            <w:r w:rsidRPr="00CC747C">
              <w:rPr>
                <w:bCs/>
                <w:iCs/>
                <w:sz w:val="18"/>
                <w:szCs w:val="18"/>
                <w:lang w:bidi="en-US"/>
              </w:rPr>
              <w:t>0,61</w:t>
            </w:r>
          </w:p>
        </w:tc>
        <w:tc>
          <w:tcPr>
            <w:tcW w:w="1158" w:type="dxa"/>
            <w:tcBorders>
              <w:top w:val="nil"/>
              <w:left w:val="nil"/>
              <w:bottom w:val="nil"/>
              <w:right w:val="nil"/>
            </w:tcBorders>
            <w:shd w:val="clear" w:color="auto" w:fill="E5F5FF"/>
          </w:tcPr>
          <w:p w14:paraId="236CCE01" w14:textId="77777777" w:rsidR="00CE74A7" w:rsidRPr="00CC747C" w:rsidRDefault="00CE74A7" w:rsidP="003110BB">
            <w:pPr>
              <w:jc w:val="both"/>
              <w:rPr>
                <w:bCs/>
                <w:iCs/>
                <w:sz w:val="18"/>
                <w:szCs w:val="18"/>
                <w:lang w:val="en-US" w:bidi="en-US"/>
              </w:rPr>
            </w:pPr>
            <w:r w:rsidRPr="00CC747C">
              <w:rPr>
                <w:bCs/>
                <w:iCs/>
                <w:sz w:val="18"/>
                <w:szCs w:val="18"/>
                <w:lang w:val="en-US" w:bidi="en-US"/>
              </w:rPr>
              <w:t>2,2</w:t>
            </w:r>
          </w:p>
        </w:tc>
        <w:tc>
          <w:tcPr>
            <w:tcW w:w="997" w:type="dxa"/>
            <w:tcBorders>
              <w:top w:val="nil"/>
              <w:left w:val="nil"/>
              <w:bottom w:val="nil"/>
              <w:right w:val="nil"/>
            </w:tcBorders>
            <w:shd w:val="clear" w:color="auto" w:fill="E5F5FF"/>
          </w:tcPr>
          <w:p w14:paraId="2027AF18" w14:textId="77777777" w:rsidR="00CE74A7" w:rsidRPr="00CC747C" w:rsidRDefault="00CE74A7" w:rsidP="003110BB">
            <w:pPr>
              <w:jc w:val="both"/>
              <w:rPr>
                <w:bCs/>
                <w:iCs/>
                <w:sz w:val="18"/>
                <w:szCs w:val="18"/>
                <w:lang w:val="en-US" w:bidi="en-US"/>
              </w:rPr>
            </w:pPr>
            <w:r w:rsidRPr="00CC747C">
              <w:rPr>
                <w:bCs/>
                <w:iCs/>
                <w:sz w:val="18"/>
                <w:szCs w:val="18"/>
                <w:lang w:val="en-US" w:bidi="en-US"/>
              </w:rPr>
              <w:t>1,1–4,4</w:t>
            </w:r>
          </w:p>
        </w:tc>
      </w:tr>
      <w:tr w:rsidR="00CE74A7" w:rsidRPr="00CC747C" w14:paraId="4B02367A" w14:textId="77777777" w:rsidTr="003110BB">
        <w:tc>
          <w:tcPr>
            <w:tcW w:w="5670" w:type="dxa"/>
            <w:tcBorders>
              <w:top w:val="nil"/>
              <w:left w:val="nil"/>
              <w:bottom w:val="single" w:sz="4" w:space="0" w:color="auto"/>
              <w:right w:val="nil"/>
            </w:tcBorders>
          </w:tcPr>
          <w:p w14:paraId="777834C6" w14:textId="77777777" w:rsidR="00CE74A7" w:rsidRPr="00CC747C" w:rsidRDefault="00CE74A7" w:rsidP="003110BB">
            <w:pPr>
              <w:jc w:val="both"/>
              <w:rPr>
                <w:bCs/>
                <w:iCs/>
                <w:sz w:val="18"/>
                <w:szCs w:val="18"/>
                <w:lang w:bidi="en-US"/>
              </w:rPr>
            </w:pPr>
            <w:r w:rsidRPr="00CC747C">
              <w:rPr>
                <w:bCs/>
                <w:iCs/>
                <w:sz w:val="18"/>
                <w:szCs w:val="18"/>
                <w:lang w:bidi="en-US"/>
              </w:rPr>
              <w:t xml:space="preserve">Площадь под ROC (95% ДИ) </w:t>
            </w:r>
          </w:p>
        </w:tc>
        <w:tc>
          <w:tcPr>
            <w:tcW w:w="1418" w:type="dxa"/>
            <w:tcBorders>
              <w:top w:val="nil"/>
              <w:left w:val="nil"/>
              <w:bottom w:val="single" w:sz="4" w:space="0" w:color="auto"/>
              <w:right w:val="nil"/>
            </w:tcBorders>
          </w:tcPr>
          <w:p w14:paraId="598D80C5" w14:textId="77777777" w:rsidR="00CE74A7" w:rsidRPr="00CC747C" w:rsidRDefault="00CE74A7" w:rsidP="003110BB">
            <w:pPr>
              <w:jc w:val="both"/>
              <w:rPr>
                <w:bCs/>
                <w:iCs/>
                <w:sz w:val="18"/>
                <w:szCs w:val="18"/>
                <w:lang w:bidi="en-US"/>
              </w:rPr>
            </w:pPr>
            <w:r w:rsidRPr="00CC747C">
              <w:rPr>
                <w:bCs/>
                <w:iCs/>
                <w:sz w:val="18"/>
                <w:szCs w:val="18"/>
                <w:lang w:bidi="en-US"/>
              </w:rPr>
              <w:t>0,75 (0,71–0,81)</w:t>
            </w:r>
          </w:p>
        </w:tc>
        <w:tc>
          <w:tcPr>
            <w:tcW w:w="1158" w:type="dxa"/>
            <w:tcBorders>
              <w:top w:val="nil"/>
              <w:left w:val="nil"/>
              <w:bottom w:val="single" w:sz="4" w:space="0" w:color="auto"/>
              <w:right w:val="nil"/>
            </w:tcBorders>
          </w:tcPr>
          <w:p w14:paraId="2491F4B0" w14:textId="77777777" w:rsidR="00CE74A7" w:rsidRPr="00CC747C" w:rsidRDefault="00CE74A7" w:rsidP="003110BB">
            <w:pPr>
              <w:jc w:val="both"/>
              <w:rPr>
                <w:bCs/>
                <w:iCs/>
                <w:sz w:val="18"/>
                <w:szCs w:val="18"/>
                <w:lang w:val="en-US" w:bidi="en-US"/>
              </w:rPr>
            </w:pPr>
          </w:p>
        </w:tc>
        <w:tc>
          <w:tcPr>
            <w:tcW w:w="997" w:type="dxa"/>
            <w:tcBorders>
              <w:top w:val="nil"/>
              <w:left w:val="nil"/>
              <w:bottom w:val="single" w:sz="4" w:space="0" w:color="auto"/>
              <w:right w:val="nil"/>
            </w:tcBorders>
          </w:tcPr>
          <w:p w14:paraId="0E64C5BA" w14:textId="77777777" w:rsidR="00CE74A7" w:rsidRPr="00CC747C" w:rsidRDefault="00CE74A7" w:rsidP="003110BB">
            <w:pPr>
              <w:jc w:val="both"/>
              <w:rPr>
                <w:bCs/>
                <w:iCs/>
                <w:sz w:val="18"/>
                <w:szCs w:val="18"/>
                <w:lang w:val="en-US" w:bidi="en-US"/>
              </w:rPr>
            </w:pPr>
          </w:p>
        </w:tc>
      </w:tr>
      <w:tr w:rsidR="00CE74A7" w:rsidRPr="00CC747C" w14:paraId="7F3C6F18" w14:textId="77777777" w:rsidTr="003110BB">
        <w:tc>
          <w:tcPr>
            <w:tcW w:w="9243" w:type="dxa"/>
            <w:gridSpan w:val="4"/>
            <w:tcBorders>
              <w:top w:val="single" w:sz="4" w:space="0" w:color="auto"/>
              <w:left w:val="nil"/>
              <w:bottom w:val="nil"/>
              <w:right w:val="nil"/>
            </w:tcBorders>
          </w:tcPr>
          <w:p w14:paraId="2EF0D238" w14:textId="77777777" w:rsidR="00CE74A7" w:rsidRPr="00CE74A7" w:rsidRDefault="00CE74A7" w:rsidP="003110BB">
            <w:pPr>
              <w:jc w:val="both"/>
              <w:rPr>
                <w:bCs/>
                <w:iCs/>
                <w:sz w:val="18"/>
                <w:szCs w:val="18"/>
                <w:lang w:val="en-US" w:bidi="en-US"/>
              </w:rPr>
            </w:pPr>
            <w:r w:rsidRPr="00CC747C">
              <w:rPr>
                <w:bCs/>
                <w:iCs/>
                <w:sz w:val="18"/>
                <w:szCs w:val="18"/>
                <w:lang w:val="en-US" w:bidi="en-US"/>
              </w:rPr>
              <w:t>ROC</w:t>
            </w:r>
            <w:r w:rsidRPr="00CE74A7">
              <w:rPr>
                <w:bCs/>
                <w:iCs/>
                <w:sz w:val="18"/>
                <w:szCs w:val="18"/>
                <w:lang w:val="en-US" w:bidi="en-US"/>
              </w:rPr>
              <w:t xml:space="preserve"> </w:t>
            </w:r>
            <w:r w:rsidRPr="00F365F3">
              <w:rPr>
                <w:bCs/>
                <w:iCs/>
                <w:sz w:val="18"/>
                <w:szCs w:val="18"/>
                <w:lang w:val="en-US" w:bidi="en-US"/>
              </w:rPr>
              <w:t xml:space="preserve">— </w:t>
            </w:r>
            <w:r w:rsidRPr="00CC747C">
              <w:rPr>
                <w:bCs/>
                <w:iCs/>
                <w:sz w:val="18"/>
                <w:szCs w:val="18"/>
                <w:lang w:val="en-US" w:bidi="en-US"/>
              </w:rPr>
              <w:t>receiver-operating characteristic</w:t>
            </w:r>
            <w:r w:rsidRPr="00CE74A7">
              <w:rPr>
                <w:bCs/>
                <w:iCs/>
                <w:sz w:val="18"/>
                <w:szCs w:val="18"/>
                <w:lang w:val="en-US" w:bidi="en-US"/>
              </w:rPr>
              <w:t>.</w:t>
            </w:r>
          </w:p>
          <w:p w14:paraId="67BD7766" w14:textId="77777777" w:rsidR="00CE74A7" w:rsidRPr="00CE74A7" w:rsidRDefault="00CE74A7" w:rsidP="003110BB">
            <w:pPr>
              <w:jc w:val="both"/>
              <w:rPr>
                <w:bCs/>
                <w:iCs/>
                <w:sz w:val="18"/>
                <w:szCs w:val="18"/>
                <w:lang w:val="en-US" w:bidi="en-US"/>
              </w:rPr>
            </w:pPr>
            <w:r>
              <w:rPr>
                <w:bCs/>
                <w:iCs/>
                <w:sz w:val="18"/>
                <w:szCs w:val="18"/>
                <w:lang w:bidi="en-US"/>
              </w:rPr>
              <w:t>Заимствовано</w:t>
            </w:r>
            <w:r w:rsidRPr="00CE74A7">
              <w:rPr>
                <w:bCs/>
                <w:iCs/>
                <w:sz w:val="18"/>
                <w:szCs w:val="18"/>
                <w:lang w:val="en-US" w:bidi="en-US"/>
              </w:rPr>
              <w:t xml:space="preserve"> </w:t>
            </w:r>
            <w:r>
              <w:rPr>
                <w:bCs/>
                <w:iCs/>
                <w:sz w:val="18"/>
                <w:szCs w:val="18"/>
                <w:lang w:bidi="en-US"/>
              </w:rPr>
              <w:t>из</w:t>
            </w:r>
            <w:r w:rsidRPr="00CE74A7">
              <w:rPr>
                <w:bCs/>
                <w:iCs/>
                <w:sz w:val="18"/>
                <w:szCs w:val="18"/>
                <w:lang w:val="en-US" w:bidi="en-US"/>
              </w:rPr>
              <w:t xml:space="preserve"> </w:t>
            </w:r>
            <w:r>
              <w:rPr>
                <w:bCs/>
                <w:iCs/>
                <w:sz w:val="18"/>
                <w:szCs w:val="18"/>
                <w:lang w:bidi="en-US"/>
              </w:rPr>
              <w:t>источника</w:t>
            </w:r>
            <w:r w:rsidRPr="00CE74A7">
              <w:rPr>
                <w:bCs/>
                <w:iCs/>
                <w:sz w:val="18"/>
                <w:szCs w:val="18"/>
                <w:lang w:val="en-US" w:bidi="en-US"/>
              </w:rPr>
              <w:t xml:space="preserve"> [319].</w:t>
            </w:r>
          </w:p>
          <w:p w14:paraId="6A9A61B6" w14:textId="77777777" w:rsidR="00CE74A7" w:rsidRPr="00CC747C" w:rsidRDefault="00CE74A7" w:rsidP="003110BB">
            <w:pPr>
              <w:jc w:val="both"/>
              <w:rPr>
                <w:bCs/>
                <w:iCs/>
                <w:sz w:val="18"/>
                <w:szCs w:val="18"/>
                <w:lang w:bidi="en-US"/>
              </w:rPr>
            </w:pPr>
            <w:r w:rsidRPr="00CC747C">
              <w:rPr>
                <w:bCs/>
                <w:iCs/>
                <w:sz w:val="18"/>
                <w:szCs w:val="18"/>
                <w:lang w:bidi="en-US"/>
              </w:rPr>
              <w:t>*</w:t>
            </w:r>
            <w:r w:rsidRPr="00785F6A">
              <w:rPr>
                <w:bCs/>
                <w:iCs/>
                <w:sz w:val="18"/>
                <w:szCs w:val="18"/>
                <w:lang w:bidi="en-US"/>
              </w:rPr>
              <w:t xml:space="preserve"> Предсказанную вероятность </w:t>
            </w:r>
            <w:r>
              <w:rPr>
                <w:bCs/>
                <w:iCs/>
                <w:sz w:val="18"/>
                <w:szCs w:val="18"/>
                <w:lang w:bidi="en-US"/>
              </w:rPr>
              <w:t>сенсибилизации к</w:t>
            </w:r>
            <w:r w:rsidRPr="00785F6A">
              <w:rPr>
                <w:bCs/>
                <w:iCs/>
                <w:sz w:val="18"/>
                <w:szCs w:val="18"/>
                <w:lang w:bidi="en-US"/>
              </w:rPr>
              <w:t xml:space="preserve"> пшениц</w:t>
            </w:r>
            <w:r>
              <w:rPr>
                <w:bCs/>
                <w:iCs/>
                <w:sz w:val="18"/>
                <w:szCs w:val="18"/>
                <w:lang w:bidi="en-US"/>
              </w:rPr>
              <w:t>е</w:t>
            </w:r>
            <w:r w:rsidRPr="00785F6A">
              <w:rPr>
                <w:bCs/>
                <w:iCs/>
                <w:sz w:val="18"/>
                <w:szCs w:val="18"/>
                <w:lang w:bidi="en-US"/>
              </w:rPr>
              <w:t xml:space="preserve"> можно рассчитать</w:t>
            </w:r>
            <w:r w:rsidRPr="00CC747C">
              <w:rPr>
                <w:bCs/>
                <w:iCs/>
                <w:sz w:val="18"/>
                <w:szCs w:val="18"/>
                <w:lang w:bidi="en-US"/>
              </w:rPr>
              <w:t xml:space="preserve"> по следующей формуле: </w:t>
            </w:r>
            <w:r w:rsidRPr="00CC747C">
              <w:rPr>
                <w:bCs/>
                <w:i/>
                <w:iCs/>
                <w:sz w:val="18"/>
                <w:szCs w:val="18"/>
                <w:lang w:val="en-US" w:bidi="en-US"/>
              </w:rPr>
              <w:t>P</w:t>
            </w:r>
            <w:r w:rsidRPr="00CC747C">
              <w:rPr>
                <w:bCs/>
                <w:i/>
                <w:iCs/>
                <w:sz w:val="18"/>
                <w:szCs w:val="18"/>
                <w:lang w:bidi="en-US"/>
              </w:rPr>
              <w:t>(сенсибилизация)</w:t>
            </w:r>
            <w:r>
              <w:rPr>
                <w:bCs/>
                <w:i/>
                <w:iCs/>
                <w:sz w:val="18"/>
                <w:szCs w:val="18"/>
                <w:lang w:bidi="en-US"/>
              </w:rPr>
              <w:t xml:space="preserve"> =</w:t>
            </w:r>
            <w:r w:rsidRPr="00CC747C">
              <w:rPr>
                <w:bCs/>
                <w:iCs/>
                <w:sz w:val="18"/>
                <w:szCs w:val="18"/>
                <w:lang w:bidi="en-US"/>
              </w:rPr>
              <w:t xml:space="preserve"> 1/(1</w:t>
            </w:r>
            <w:r>
              <w:rPr>
                <w:bCs/>
                <w:iCs/>
                <w:sz w:val="18"/>
                <w:szCs w:val="18"/>
                <w:lang w:bidi="en-US"/>
              </w:rPr>
              <w:t xml:space="preserve">+ </w:t>
            </w:r>
            <w:r w:rsidRPr="00CC747C">
              <w:rPr>
                <w:bCs/>
                <w:iCs/>
                <w:sz w:val="18"/>
                <w:szCs w:val="18"/>
                <w:lang w:val="en-US" w:bidi="en-US"/>
              </w:rPr>
              <w:t>exp</w:t>
            </w:r>
            <w:r w:rsidRPr="00CC747C">
              <w:rPr>
                <w:bCs/>
                <w:iCs/>
                <w:sz w:val="18"/>
                <w:szCs w:val="18"/>
                <w:lang w:bidi="en-US"/>
              </w:rPr>
              <w:t xml:space="preserve">(-(-3,66 + </w:t>
            </w:r>
            <w:r>
              <w:rPr>
                <w:bCs/>
                <w:iCs/>
                <w:sz w:val="18"/>
                <w:szCs w:val="18"/>
                <w:lang w:bidi="en-US"/>
              </w:rPr>
              <w:t>потомственный пекарь</w:t>
            </w:r>
            <w:r w:rsidRPr="00CC747C">
              <w:rPr>
                <w:bCs/>
                <w:iCs/>
                <w:sz w:val="18"/>
                <w:szCs w:val="18"/>
                <w:lang w:bidi="en-US"/>
              </w:rPr>
              <w:t xml:space="preserve"> </w:t>
            </w:r>
            <w:r w:rsidRPr="00CC747C">
              <w:rPr>
                <w:bCs/>
                <w:iCs/>
                <w:sz w:val="18"/>
                <w:szCs w:val="18"/>
                <w:lang w:val="en-US" w:bidi="en-US"/>
              </w:rPr>
              <w:t>x</w:t>
            </w:r>
            <w:r w:rsidRPr="00CC747C">
              <w:rPr>
                <w:bCs/>
                <w:iCs/>
                <w:sz w:val="18"/>
                <w:szCs w:val="18"/>
                <w:lang w:bidi="en-US"/>
              </w:rPr>
              <w:t xml:space="preserve"> 0,67 + наз</w:t>
            </w:r>
            <w:r>
              <w:rPr>
                <w:bCs/>
                <w:iCs/>
                <w:sz w:val="18"/>
                <w:szCs w:val="18"/>
                <w:lang w:bidi="en-US"/>
              </w:rPr>
              <w:t>альные/</w:t>
            </w:r>
            <w:r w:rsidRPr="00CC747C">
              <w:rPr>
                <w:bCs/>
                <w:iCs/>
                <w:sz w:val="18"/>
                <w:szCs w:val="18"/>
                <w:lang w:bidi="en-US"/>
              </w:rPr>
              <w:t>конъюнктивальные симптомы в последни</w:t>
            </w:r>
            <w:r>
              <w:rPr>
                <w:bCs/>
                <w:iCs/>
                <w:sz w:val="18"/>
                <w:szCs w:val="18"/>
                <w:lang w:bidi="en-US"/>
              </w:rPr>
              <w:t>е</w:t>
            </w:r>
            <w:r w:rsidRPr="00CC747C">
              <w:rPr>
                <w:bCs/>
                <w:iCs/>
                <w:sz w:val="18"/>
                <w:szCs w:val="18"/>
                <w:lang w:bidi="en-US"/>
              </w:rPr>
              <w:t xml:space="preserve"> 12 месяцев </w:t>
            </w:r>
            <w:r w:rsidRPr="00CC747C">
              <w:rPr>
                <w:bCs/>
                <w:iCs/>
                <w:sz w:val="18"/>
                <w:szCs w:val="18"/>
                <w:lang w:val="en-US" w:bidi="en-US"/>
              </w:rPr>
              <w:t>x</w:t>
            </w:r>
            <w:r w:rsidRPr="00CC747C">
              <w:rPr>
                <w:bCs/>
                <w:iCs/>
                <w:sz w:val="18"/>
                <w:szCs w:val="18"/>
                <w:lang w:bidi="en-US"/>
              </w:rPr>
              <w:t xml:space="preserve"> 0,72 + симптомы астмы в последни</w:t>
            </w:r>
            <w:r>
              <w:rPr>
                <w:bCs/>
                <w:iCs/>
                <w:sz w:val="18"/>
                <w:szCs w:val="18"/>
                <w:lang w:bidi="en-US"/>
              </w:rPr>
              <w:t>е</w:t>
            </w:r>
            <w:r w:rsidRPr="00CC747C">
              <w:rPr>
                <w:bCs/>
                <w:iCs/>
                <w:sz w:val="18"/>
                <w:szCs w:val="18"/>
                <w:lang w:bidi="en-US"/>
              </w:rPr>
              <w:t xml:space="preserve"> 12 месяцев </w:t>
            </w:r>
            <w:r w:rsidRPr="00CC747C">
              <w:rPr>
                <w:bCs/>
                <w:iCs/>
                <w:sz w:val="18"/>
                <w:szCs w:val="18"/>
                <w:lang w:val="en-US" w:bidi="en-US"/>
              </w:rPr>
              <w:t>x</w:t>
            </w:r>
            <w:r w:rsidRPr="00CC747C">
              <w:rPr>
                <w:bCs/>
                <w:iCs/>
                <w:sz w:val="18"/>
                <w:szCs w:val="18"/>
                <w:lang w:bidi="en-US"/>
              </w:rPr>
              <w:t xml:space="preserve"> 0,63 + одышка и хрипы </w:t>
            </w:r>
            <w:r w:rsidRPr="00CC747C">
              <w:rPr>
                <w:bCs/>
                <w:iCs/>
                <w:sz w:val="18"/>
                <w:szCs w:val="18"/>
                <w:lang w:val="en-US" w:bidi="en-US"/>
              </w:rPr>
              <w:t>x</w:t>
            </w:r>
            <w:r w:rsidRPr="00CC747C">
              <w:rPr>
                <w:bCs/>
                <w:iCs/>
                <w:sz w:val="18"/>
                <w:szCs w:val="18"/>
                <w:lang w:bidi="en-US"/>
              </w:rPr>
              <w:t xml:space="preserve"> 0,61 + симптомы верхних дыхательных путей, связанные с </w:t>
            </w:r>
            <w:r>
              <w:rPr>
                <w:bCs/>
                <w:iCs/>
                <w:sz w:val="18"/>
                <w:szCs w:val="18"/>
                <w:lang w:bidi="en-US"/>
              </w:rPr>
              <w:t>работой</w:t>
            </w:r>
            <w:r w:rsidRPr="00CC747C">
              <w:rPr>
                <w:bCs/>
                <w:iCs/>
                <w:sz w:val="18"/>
                <w:szCs w:val="18"/>
                <w:lang w:bidi="en-US"/>
              </w:rPr>
              <w:t xml:space="preserve"> </w:t>
            </w:r>
            <w:r w:rsidRPr="00CC747C">
              <w:rPr>
                <w:bCs/>
                <w:iCs/>
                <w:sz w:val="18"/>
                <w:szCs w:val="18"/>
                <w:lang w:val="en-US" w:bidi="en-US"/>
              </w:rPr>
              <w:t>x</w:t>
            </w:r>
            <w:r w:rsidRPr="00CC747C">
              <w:rPr>
                <w:bCs/>
                <w:iCs/>
                <w:sz w:val="18"/>
                <w:szCs w:val="18"/>
                <w:lang w:bidi="en-US"/>
              </w:rPr>
              <w:t xml:space="preserve"> 0,47 + симптомы нижних дыхательных путей, связанные с </w:t>
            </w:r>
            <w:r>
              <w:rPr>
                <w:bCs/>
                <w:iCs/>
                <w:sz w:val="18"/>
                <w:szCs w:val="18"/>
                <w:lang w:bidi="en-US"/>
              </w:rPr>
              <w:t xml:space="preserve">работой </w:t>
            </w:r>
            <w:r w:rsidRPr="00CC747C">
              <w:rPr>
                <w:bCs/>
                <w:iCs/>
                <w:sz w:val="18"/>
                <w:szCs w:val="18"/>
                <w:lang w:val="en-US" w:bidi="en-US"/>
              </w:rPr>
              <w:t>x</w:t>
            </w:r>
            <w:r w:rsidRPr="00F365F3">
              <w:rPr>
                <w:bCs/>
                <w:iCs/>
                <w:sz w:val="18"/>
                <w:szCs w:val="18"/>
                <w:lang w:bidi="en-US"/>
              </w:rPr>
              <w:t xml:space="preserve"> 0.61)</w:t>
            </w:r>
            <w:r>
              <w:rPr>
                <w:bCs/>
                <w:iCs/>
                <w:sz w:val="18"/>
                <w:szCs w:val="18"/>
                <w:lang w:bidi="en-US"/>
              </w:rPr>
              <w:t>)).</w:t>
            </w:r>
            <w:r w:rsidRPr="00785F6A">
              <w:rPr>
                <w:bCs/>
                <w:iCs/>
                <w:sz w:val="18"/>
                <w:szCs w:val="18"/>
                <w:lang w:bidi="en-US"/>
              </w:rPr>
              <w:t xml:space="preserve"> Значение предиктора равно единице, если </w:t>
            </w:r>
            <w:r>
              <w:rPr>
                <w:bCs/>
                <w:iCs/>
                <w:sz w:val="18"/>
                <w:szCs w:val="18"/>
                <w:lang w:bidi="en-US"/>
              </w:rPr>
              <w:t>соответствующее состояние</w:t>
            </w:r>
            <w:r w:rsidRPr="00785F6A">
              <w:rPr>
                <w:bCs/>
                <w:iCs/>
                <w:sz w:val="18"/>
                <w:szCs w:val="18"/>
                <w:lang w:bidi="en-US"/>
              </w:rPr>
              <w:t xml:space="preserve"> присутствует, и нулю, если оно отсутствует.</w:t>
            </w:r>
          </w:p>
          <w:p w14:paraId="3FA38545" w14:textId="77777777" w:rsidR="00CE74A7" w:rsidRPr="00CC747C" w:rsidRDefault="00CE74A7" w:rsidP="003110BB">
            <w:pPr>
              <w:jc w:val="both"/>
              <w:rPr>
                <w:bCs/>
                <w:iCs/>
                <w:sz w:val="18"/>
                <w:szCs w:val="18"/>
                <w:lang w:bidi="en-US"/>
              </w:rPr>
            </w:pPr>
            <w:r w:rsidRPr="00CC747C">
              <w:rPr>
                <w:bCs/>
                <w:iCs/>
                <w:sz w:val="18"/>
                <w:szCs w:val="18"/>
                <w:lang w:bidi="en-US"/>
              </w:rPr>
              <w:t xml:space="preserve">† Коэффициент регрессии, умноженный на коэффициент сжатия (вычислен </w:t>
            </w:r>
            <w:r>
              <w:rPr>
                <w:bCs/>
                <w:iCs/>
                <w:sz w:val="18"/>
                <w:szCs w:val="18"/>
                <w:lang w:bidi="en-US"/>
              </w:rPr>
              <w:t>путем</w:t>
            </w:r>
            <w:r w:rsidRPr="00CC747C">
              <w:rPr>
                <w:bCs/>
                <w:iCs/>
                <w:sz w:val="18"/>
                <w:szCs w:val="18"/>
                <w:lang w:bidi="en-US"/>
              </w:rPr>
              <w:t xml:space="preserve"> </w:t>
            </w:r>
            <w:r>
              <w:rPr>
                <w:bCs/>
                <w:iCs/>
                <w:sz w:val="18"/>
                <w:szCs w:val="18"/>
                <w:lang w:bidi="en-US"/>
              </w:rPr>
              <w:t xml:space="preserve">процедуры </w:t>
            </w:r>
            <w:r w:rsidRPr="00CC747C">
              <w:rPr>
                <w:bCs/>
                <w:iCs/>
                <w:sz w:val="18"/>
                <w:szCs w:val="18"/>
                <w:lang w:bidi="en-US"/>
              </w:rPr>
              <w:t>бутстреп</w:t>
            </w:r>
            <w:r>
              <w:rPr>
                <w:bCs/>
                <w:iCs/>
                <w:sz w:val="18"/>
                <w:szCs w:val="18"/>
                <w:lang w:bidi="en-US"/>
              </w:rPr>
              <w:t>пинга</w:t>
            </w:r>
            <w:r w:rsidRPr="00CC747C">
              <w:rPr>
                <w:bCs/>
                <w:iCs/>
                <w:sz w:val="18"/>
                <w:szCs w:val="18"/>
                <w:lang w:bidi="en-US"/>
              </w:rPr>
              <w:t>)</w:t>
            </w:r>
            <w:r>
              <w:rPr>
                <w:bCs/>
                <w:iCs/>
                <w:sz w:val="18"/>
                <w:szCs w:val="18"/>
                <w:lang w:bidi="en-US"/>
              </w:rPr>
              <w:t>,</w:t>
            </w:r>
            <w:r w:rsidRPr="00CC747C">
              <w:rPr>
                <w:bCs/>
                <w:iCs/>
                <w:sz w:val="18"/>
                <w:szCs w:val="18"/>
                <w:lang w:bidi="en-US"/>
              </w:rPr>
              <w:t xml:space="preserve"> рав</w:t>
            </w:r>
            <w:r>
              <w:rPr>
                <w:bCs/>
                <w:iCs/>
                <w:sz w:val="18"/>
                <w:szCs w:val="18"/>
                <w:lang w:bidi="en-US"/>
              </w:rPr>
              <w:t>ный</w:t>
            </w:r>
            <w:r w:rsidRPr="00CC747C">
              <w:rPr>
                <w:bCs/>
                <w:iCs/>
                <w:sz w:val="18"/>
                <w:szCs w:val="18"/>
                <w:lang w:bidi="en-US"/>
              </w:rPr>
              <w:t xml:space="preserve"> 0,89.</w:t>
            </w:r>
          </w:p>
        </w:tc>
      </w:tr>
    </w:tbl>
    <w:p w14:paraId="1774DC7E"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8080"/>
        <w:gridCol w:w="1560"/>
        <w:gridCol w:w="1559"/>
      </w:tblGrid>
      <w:tr w:rsidR="00CE74A7" w:rsidRPr="00CC747C" w14:paraId="7DF68218" w14:textId="77777777" w:rsidTr="003110BB">
        <w:tc>
          <w:tcPr>
            <w:tcW w:w="11199" w:type="dxa"/>
            <w:gridSpan w:val="3"/>
            <w:tcBorders>
              <w:left w:val="nil"/>
              <w:bottom w:val="single" w:sz="4" w:space="0" w:color="auto"/>
              <w:right w:val="nil"/>
            </w:tcBorders>
          </w:tcPr>
          <w:p w14:paraId="793B9600" w14:textId="77777777" w:rsidR="00CE74A7" w:rsidRPr="00CC747C" w:rsidRDefault="00CE74A7" w:rsidP="003110BB">
            <w:pPr>
              <w:jc w:val="both"/>
              <w:rPr>
                <w:sz w:val="18"/>
                <w:szCs w:val="18"/>
              </w:rPr>
            </w:pPr>
            <w:r w:rsidRPr="00CC747C">
              <w:rPr>
                <w:b/>
                <w:bCs/>
                <w:i/>
                <w:iCs/>
                <w:sz w:val="18"/>
                <w:szCs w:val="18"/>
                <w:lang w:bidi="en-US"/>
              </w:rPr>
              <w:t>Таблица 14.</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w:t>
            </w:r>
            <w:r>
              <w:rPr>
                <w:b/>
                <w:bCs/>
                <w:sz w:val="18"/>
                <w:szCs w:val="18"/>
                <w:lang w:bidi="en-US"/>
              </w:rPr>
              <w:t>Оригинальная</w:t>
            </w:r>
            <w:r w:rsidRPr="00CC747C">
              <w:rPr>
                <w:b/>
                <w:bCs/>
                <w:sz w:val="18"/>
                <w:szCs w:val="18"/>
                <w:lang w:bidi="en-US"/>
              </w:rPr>
              <w:t xml:space="preserve"> и обновленн</w:t>
            </w:r>
            <w:r>
              <w:rPr>
                <w:b/>
                <w:bCs/>
                <w:sz w:val="18"/>
                <w:szCs w:val="18"/>
                <w:lang w:bidi="en-US"/>
              </w:rPr>
              <w:t>ая</w:t>
            </w:r>
            <w:r w:rsidRPr="00CC747C">
              <w:rPr>
                <w:b/>
                <w:bCs/>
                <w:sz w:val="18"/>
                <w:szCs w:val="18"/>
                <w:lang w:bidi="en-US"/>
              </w:rPr>
              <w:t xml:space="preserve"> </w:t>
            </w:r>
            <w:r>
              <w:rPr>
                <w:b/>
                <w:bCs/>
                <w:sz w:val="18"/>
                <w:szCs w:val="18"/>
                <w:lang w:bidi="en-US"/>
              </w:rPr>
              <w:t xml:space="preserve">предсказательные </w:t>
            </w:r>
            <w:r w:rsidRPr="00CC747C">
              <w:rPr>
                <w:b/>
                <w:bCs/>
                <w:sz w:val="18"/>
                <w:szCs w:val="18"/>
                <w:lang w:bidi="en-US"/>
              </w:rPr>
              <w:t>модел</w:t>
            </w:r>
            <w:r>
              <w:rPr>
                <w:b/>
                <w:bCs/>
                <w:sz w:val="18"/>
                <w:szCs w:val="18"/>
                <w:lang w:bidi="en-US"/>
              </w:rPr>
              <w:t>и</w:t>
            </w:r>
          </w:p>
        </w:tc>
      </w:tr>
      <w:tr w:rsidR="00CE74A7" w:rsidRPr="00CC747C" w14:paraId="2E199C4E" w14:textId="77777777" w:rsidTr="003110BB">
        <w:tc>
          <w:tcPr>
            <w:tcW w:w="8080" w:type="dxa"/>
            <w:tcBorders>
              <w:left w:val="nil"/>
              <w:bottom w:val="nil"/>
              <w:right w:val="nil"/>
            </w:tcBorders>
          </w:tcPr>
          <w:p w14:paraId="74E9DBE9" w14:textId="77777777" w:rsidR="00CE74A7" w:rsidRPr="00CC747C" w:rsidRDefault="00CE74A7" w:rsidP="003110BB">
            <w:pPr>
              <w:jc w:val="both"/>
              <w:rPr>
                <w:bCs/>
                <w:iCs/>
                <w:sz w:val="18"/>
                <w:szCs w:val="18"/>
                <w:lang w:val="en-US" w:bidi="en-US"/>
              </w:rPr>
            </w:pPr>
            <w:r w:rsidRPr="00CC747C">
              <w:rPr>
                <w:b/>
                <w:bCs/>
                <w:iCs/>
                <w:sz w:val="18"/>
                <w:szCs w:val="18"/>
                <w:lang w:bidi="en-US"/>
              </w:rPr>
              <w:t>Предиктор</w:t>
            </w:r>
          </w:p>
        </w:tc>
        <w:tc>
          <w:tcPr>
            <w:tcW w:w="1560" w:type="dxa"/>
            <w:tcBorders>
              <w:left w:val="nil"/>
              <w:bottom w:val="nil"/>
              <w:right w:val="nil"/>
            </w:tcBorders>
          </w:tcPr>
          <w:p w14:paraId="4AA669F6" w14:textId="77777777" w:rsidR="00CE74A7" w:rsidRPr="00CC747C" w:rsidRDefault="00CE74A7" w:rsidP="003110BB">
            <w:pPr>
              <w:jc w:val="both"/>
              <w:rPr>
                <w:b/>
                <w:bCs/>
                <w:iCs/>
                <w:sz w:val="18"/>
                <w:szCs w:val="18"/>
                <w:lang w:bidi="en-US"/>
              </w:rPr>
            </w:pPr>
            <w:r>
              <w:rPr>
                <w:b/>
                <w:bCs/>
                <w:iCs/>
                <w:sz w:val="18"/>
                <w:szCs w:val="18"/>
                <w:lang w:bidi="en-US"/>
              </w:rPr>
              <w:t>Оригинальная</w:t>
            </w:r>
            <w:r w:rsidRPr="00CC747C">
              <w:rPr>
                <w:b/>
                <w:bCs/>
                <w:iCs/>
                <w:sz w:val="18"/>
                <w:szCs w:val="18"/>
                <w:lang w:bidi="en-US"/>
              </w:rPr>
              <w:t xml:space="preserve"> модель</w:t>
            </w:r>
          </w:p>
        </w:tc>
        <w:tc>
          <w:tcPr>
            <w:tcW w:w="1559" w:type="dxa"/>
            <w:tcBorders>
              <w:left w:val="nil"/>
              <w:bottom w:val="nil"/>
              <w:right w:val="nil"/>
            </w:tcBorders>
          </w:tcPr>
          <w:p w14:paraId="6D3BE6FE" w14:textId="77777777" w:rsidR="00CE74A7" w:rsidRPr="00CC747C" w:rsidRDefault="00CE74A7" w:rsidP="003110BB">
            <w:pPr>
              <w:jc w:val="both"/>
              <w:rPr>
                <w:bCs/>
                <w:iCs/>
                <w:sz w:val="18"/>
                <w:szCs w:val="18"/>
                <w:lang w:val="en-US" w:bidi="en-US"/>
              </w:rPr>
            </w:pPr>
            <w:r w:rsidRPr="00CC747C">
              <w:rPr>
                <w:b/>
                <w:bCs/>
                <w:iCs/>
                <w:sz w:val="18"/>
                <w:szCs w:val="18"/>
                <w:lang w:bidi="en-US"/>
              </w:rPr>
              <w:t>Обновленная модель</w:t>
            </w:r>
          </w:p>
        </w:tc>
      </w:tr>
      <w:tr w:rsidR="00CE74A7" w:rsidRPr="00CC747C" w14:paraId="54A20101" w14:textId="77777777" w:rsidTr="003110BB">
        <w:tc>
          <w:tcPr>
            <w:tcW w:w="8080" w:type="dxa"/>
            <w:tcBorders>
              <w:top w:val="nil"/>
              <w:left w:val="nil"/>
              <w:bottom w:val="nil"/>
              <w:right w:val="nil"/>
            </w:tcBorders>
            <w:shd w:val="clear" w:color="auto" w:fill="E5F5FF"/>
          </w:tcPr>
          <w:p w14:paraId="278E23E5" w14:textId="77777777" w:rsidR="00CE74A7" w:rsidRPr="00CC747C" w:rsidRDefault="00CE74A7" w:rsidP="003110BB">
            <w:pPr>
              <w:jc w:val="both"/>
              <w:rPr>
                <w:bCs/>
                <w:iCs/>
                <w:sz w:val="18"/>
                <w:szCs w:val="18"/>
                <w:lang w:bidi="en-US"/>
              </w:rPr>
            </w:pPr>
            <w:r w:rsidRPr="00CC747C">
              <w:rPr>
                <w:bCs/>
                <w:iCs/>
                <w:sz w:val="18"/>
                <w:szCs w:val="18"/>
                <w:lang w:bidi="en-US"/>
              </w:rPr>
              <w:t>Возраст (годы)</w:t>
            </w:r>
          </w:p>
        </w:tc>
        <w:tc>
          <w:tcPr>
            <w:tcW w:w="1560" w:type="dxa"/>
            <w:tcBorders>
              <w:top w:val="nil"/>
              <w:left w:val="nil"/>
              <w:bottom w:val="nil"/>
              <w:right w:val="nil"/>
            </w:tcBorders>
            <w:shd w:val="clear" w:color="auto" w:fill="E5F5FF"/>
          </w:tcPr>
          <w:p w14:paraId="1303CD94" w14:textId="77777777" w:rsidR="00CE74A7" w:rsidRPr="00CC747C" w:rsidRDefault="00CE74A7" w:rsidP="003110BB">
            <w:pPr>
              <w:jc w:val="both"/>
              <w:rPr>
                <w:bCs/>
                <w:iCs/>
                <w:sz w:val="18"/>
                <w:szCs w:val="18"/>
                <w:lang w:val="en-US" w:bidi="en-US"/>
              </w:rPr>
            </w:pPr>
            <w:r w:rsidRPr="00CC747C">
              <w:rPr>
                <w:bCs/>
                <w:iCs/>
                <w:sz w:val="18"/>
                <w:szCs w:val="18"/>
                <w:lang w:bidi="en-US"/>
              </w:rPr>
              <w:t>−0,022</w:t>
            </w:r>
          </w:p>
        </w:tc>
        <w:tc>
          <w:tcPr>
            <w:tcW w:w="1559" w:type="dxa"/>
            <w:tcBorders>
              <w:top w:val="nil"/>
              <w:left w:val="nil"/>
              <w:bottom w:val="nil"/>
              <w:right w:val="nil"/>
            </w:tcBorders>
            <w:shd w:val="clear" w:color="auto" w:fill="E5F5FF"/>
          </w:tcPr>
          <w:p w14:paraId="13F261E3" w14:textId="77777777" w:rsidR="00CE74A7" w:rsidRPr="00CC747C" w:rsidRDefault="00CE74A7" w:rsidP="003110BB">
            <w:pPr>
              <w:jc w:val="both"/>
              <w:rPr>
                <w:bCs/>
                <w:iCs/>
                <w:sz w:val="18"/>
                <w:szCs w:val="18"/>
                <w:lang w:val="en-US" w:bidi="en-US"/>
              </w:rPr>
            </w:pPr>
            <w:r w:rsidRPr="00CC747C">
              <w:rPr>
                <w:bCs/>
                <w:iCs/>
                <w:sz w:val="18"/>
                <w:szCs w:val="18"/>
                <w:lang w:bidi="en-US"/>
              </w:rPr>
              <w:t>−0,017</w:t>
            </w:r>
          </w:p>
        </w:tc>
      </w:tr>
      <w:tr w:rsidR="00CE74A7" w:rsidRPr="00CC747C" w14:paraId="3BE1B0DC" w14:textId="77777777" w:rsidTr="003110BB">
        <w:tc>
          <w:tcPr>
            <w:tcW w:w="8080" w:type="dxa"/>
            <w:tcBorders>
              <w:top w:val="nil"/>
              <w:left w:val="nil"/>
              <w:bottom w:val="nil"/>
              <w:right w:val="nil"/>
            </w:tcBorders>
          </w:tcPr>
          <w:p w14:paraId="660D5E66" w14:textId="77777777" w:rsidR="00CE74A7" w:rsidRPr="00CC747C" w:rsidRDefault="00CE74A7" w:rsidP="003110BB">
            <w:pPr>
              <w:jc w:val="both"/>
              <w:rPr>
                <w:bCs/>
                <w:iCs/>
                <w:sz w:val="18"/>
                <w:szCs w:val="18"/>
                <w:lang w:bidi="en-US"/>
              </w:rPr>
            </w:pPr>
            <w:r w:rsidRPr="00CC747C">
              <w:rPr>
                <w:bCs/>
                <w:iCs/>
                <w:sz w:val="18"/>
                <w:szCs w:val="18"/>
                <w:lang w:bidi="en-US"/>
              </w:rPr>
              <w:t xml:space="preserve">Женский пол </w:t>
            </w:r>
          </w:p>
        </w:tc>
        <w:tc>
          <w:tcPr>
            <w:tcW w:w="1560" w:type="dxa"/>
            <w:tcBorders>
              <w:top w:val="nil"/>
              <w:left w:val="nil"/>
              <w:bottom w:val="nil"/>
              <w:right w:val="nil"/>
            </w:tcBorders>
          </w:tcPr>
          <w:p w14:paraId="29EB637F" w14:textId="77777777" w:rsidR="00CE74A7" w:rsidRPr="00CC747C" w:rsidRDefault="00CE74A7" w:rsidP="003110BB">
            <w:pPr>
              <w:jc w:val="both"/>
              <w:rPr>
                <w:bCs/>
                <w:iCs/>
                <w:sz w:val="18"/>
                <w:szCs w:val="18"/>
                <w:lang w:bidi="en-US"/>
              </w:rPr>
            </w:pPr>
            <w:r w:rsidRPr="00CC747C">
              <w:rPr>
                <w:bCs/>
                <w:iCs/>
                <w:sz w:val="18"/>
                <w:szCs w:val="18"/>
                <w:lang w:bidi="en-US"/>
              </w:rPr>
              <w:t>0,46</w:t>
            </w:r>
          </w:p>
        </w:tc>
        <w:tc>
          <w:tcPr>
            <w:tcW w:w="1559" w:type="dxa"/>
            <w:tcBorders>
              <w:top w:val="nil"/>
              <w:left w:val="nil"/>
              <w:bottom w:val="nil"/>
              <w:right w:val="nil"/>
            </w:tcBorders>
          </w:tcPr>
          <w:p w14:paraId="4654BCF4" w14:textId="77777777" w:rsidR="00CE74A7" w:rsidRPr="00CC747C" w:rsidRDefault="00CE74A7" w:rsidP="003110BB">
            <w:pPr>
              <w:jc w:val="both"/>
              <w:rPr>
                <w:bCs/>
                <w:iCs/>
                <w:sz w:val="18"/>
                <w:szCs w:val="18"/>
                <w:lang w:bidi="en-US"/>
              </w:rPr>
            </w:pPr>
            <w:r w:rsidRPr="00CC747C">
              <w:rPr>
                <w:bCs/>
                <w:iCs/>
                <w:sz w:val="18"/>
                <w:szCs w:val="18"/>
                <w:lang w:bidi="en-US"/>
              </w:rPr>
              <w:t>0,36</w:t>
            </w:r>
          </w:p>
        </w:tc>
      </w:tr>
      <w:tr w:rsidR="00CE74A7" w:rsidRPr="00CC747C" w14:paraId="77C6AD70" w14:textId="77777777" w:rsidTr="003110BB">
        <w:tc>
          <w:tcPr>
            <w:tcW w:w="8080" w:type="dxa"/>
            <w:tcBorders>
              <w:top w:val="nil"/>
              <w:left w:val="nil"/>
              <w:bottom w:val="nil"/>
              <w:right w:val="nil"/>
            </w:tcBorders>
            <w:shd w:val="clear" w:color="auto" w:fill="E5F5FF"/>
          </w:tcPr>
          <w:p w14:paraId="5C4AC80E" w14:textId="77777777" w:rsidR="00CE74A7" w:rsidRPr="00CC747C" w:rsidRDefault="00CE74A7" w:rsidP="003110BB">
            <w:pPr>
              <w:jc w:val="both"/>
              <w:rPr>
                <w:bCs/>
                <w:iCs/>
                <w:sz w:val="18"/>
                <w:szCs w:val="18"/>
                <w:lang w:bidi="en-US"/>
              </w:rPr>
            </w:pPr>
            <w:r>
              <w:rPr>
                <w:bCs/>
                <w:iCs/>
                <w:sz w:val="18"/>
                <w:szCs w:val="18"/>
                <w:lang w:bidi="en-US"/>
              </w:rPr>
              <w:t>К</w:t>
            </w:r>
            <w:r w:rsidRPr="00CC747C">
              <w:rPr>
                <w:bCs/>
                <w:iCs/>
                <w:sz w:val="18"/>
                <w:szCs w:val="18"/>
                <w:lang w:bidi="en-US"/>
              </w:rPr>
              <w:t>ур</w:t>
            </w:r>
            <w:r>
              <w:rPr>
                <w:bCs/>
                <w:iCs/>
                <w:sz w:val="18"/>
                <w:szCs w:val="18"/>
                <w:lang w:bidi="en-US"/>
              </w:rPr>
              <w:t>ит в настоящее время</w:t>
            </w:r>
          </w:p>
        </w:tc>
        <w:tc>
          <w:tcPr>
            <w:tcW w:w="1560" w:type="dxa"/>
            <w:tcBorders>
              <w:top w:val="nil"/>
              <w:left w:val="nil"/>
              <w:bottom w:val="nil"/>
              <w:right w:val="nil"/>
            </w:tcBorders>
            <w:shd w:val="clear" w:color="auto" w:fill="E5F5FF"/>
          </w:tcPr>
          <w:p w14:paraId="3BE99CA6" w14:textId="77777777" w:rsidR="00CE74A7" w:rsidRPr="00CC747C" w:rsidRDefault="00CE74A7" w:rsidP="003110BB">
            <w:pPr>
              <w:jc w:val="both"/>
              <w:rPr>
                <w:bCs/>
                <w:iCs/>
                <w:sz w:val="18"/>
                <w:szCs w:val="18"/>
                <w:lang w:bidi="en-US"/>
              </w:rPr>
            </w:pPr>
            <w:r w:rsidRPr="00CC747C">
              <w:rPr>
                <w:bCs/>
                <w:iCs/>
                <w:sz w:val="18"/>
                <w:szCs w:val="18"/>
                <w:lang w:bidi="en-US"/>
              </w:rPr>
              <w:t>−0,63</w:t>
            </w:r>
          </w:p>
        </w:tc>
        <w:tc>
          <w:tcPr>
            <w:tcW w:w="1559" w:type="dxa"/>
            <w:tcBorders>
              <w:top w:val="nil"/>
              <w:left w:val="nil"/>
              <w:bottom w:val="nil"/>
              <w:right w:val="nil"/>
            </w:tcBorders>
            <w:shd w:val="clear" w:color="auto" w:fill="E5F5FF"/>
          </w:tcPr>
          <w:p w14:paraId="0C2B64CC" w14:textId="77777777" w:rsidR="00CE74A7" w:rsidRPr="00CC747C" w:rsidRDefault="00CE74A7" w:rsidP="003110BB">
            <w:pPr>
              <w:jc w:val="both"/>
              <w:rPr>
                <w:bCs/>
                <w:iCs/>
                <w:sz w:val="18"/>
                <w:szCs w:val="18"/>
                <w:lang w:bidi="en-US"/>
              </w:rPr>
            </w:pPr>
            <w:r w:rsidRPr="00CC747C">
              <w:rPr>
                <w:bCs/>
                <w:iCs/>
                <w:sz w:val="18"/>
                <w:szCs w:val="18"/>
                <w:lang w:bidi="en-US"/>
              </w:rPr>
              <w:t>−0,50</w:t>
            </w:r>
          </w:p>
        </w:tc>
      </w:tr>
      <w:tr w:rsidR="00CE74A7" w:rsidRPr="00CC747C" w14:paraId="29C866D6" w14:textId="77777777" w:rsidTr="003110BB">
        <w:tc>
          <w:tcPr>
            <w:tcW w:w="8080" w:type="dxa"/>
            <w:tcBorders>
              <w:top w:val="nil"/>
              <w:left w:val="nil"/>
              <w:bottom w:val="nil"/>
              <w:right w:val="nil"/>
            </w:tcBorders>
          </w:tcPr>
          <w:p w14:paraId="1BF89EE5" w14:textId="77777777" w:rsidR="00CE74A7" w:rsidRPr="00CC747C" w:rsidRDefault="00CE74A7" w:rsidP="003110BB">
            <w:pPr>
              <w:jc w:val="both"/>
              <w:rPr>
                <w:bCs/>
                <w:iCs/>
                <w:sz w:val="18"/>
                <w:szCs w:val="18"/>
                <w:lang w:bidi="en-US"/>
              </w:rPr>
            </w:pPr>
            <w:r w:rsidRPr="00CC747C">
              <w:rPr>
                <w:bCs/>
                <w:iCs/>
                <w:sz w:val="18"/>
                <w:szCs w:val="18"/>
                <w:lang w:bidi="en-US"/>
              </w:rPr>
              <w:t>ПОТР и</w:t>
            </w:r>
            <w:r>
              <w:rPr>
                <w:bCs/>
                <w:iCs/>
                <w:sz w:val="18"/>
                <w:szCs w:val="18"/>
                <w:lang w:bidi="en-US"/>
              </w:rPr>
              <w:t>ли</w:t>
            </w:r>
            <w:r w:rsidRPr="00CC747C">
              <w:rPr>
                <w:bCs/>
                <w:iCs/>
                <w:sz w:val="18"/>
                <w:szCs w:val="18"/>
                <w:lang w:bidi="en-US"/>
              </w:rPr>
              <w:t xml:space="preserve"> расстройства движения в анамнезе</w:t>
            </w:r>
          </w:p>
        </w:tc>
        <w:tc>
          <w:tcPr>
            <w:tcW w:w="1560" w:type="dxa"/>
            <w:tcBorders>
              <w:top w:val="nil"/>
              <w:left w:val="nil"/>
              <w:bottom w:val="nil"/>
              <w:right w:val="nil"/>
            </w:tcBorders>
          </w:tcPr>
          <w:p w14:paraId="2BF47EC0" w14:textId="77777777" w:rsidR="00CE74A7" w:rsidRPr="00CC747C" w:rsidRDefault="00CE74A7" w:rsidP="003110BB">
            <w:pPr>
              <w:jc w:val="both"/>
              <w:rPr>
                <w:bCs/>
                <w:iCs/>
                <w:sz w:val="18"/>
                <w:szCs w:val="18"/>
                <w:lang w:val="en-US" w:bidi="en-US"/>
              </w:rPr>
            </w:pPr>
            <w:r w:rsidRPr="00CC747C">
              <w:rPr>
                <w:bCs/>
                <w:iCs/>
                <w:sz w:val="18"/>
                <w:szCs w:val="18"/>
                <w:lang w:val="en-US" w:bidi="en-US"/>
              </w:rPr>
              <w:t>0,76</w:t>
            </w:r>
          </w:p>
        </w:tc>
        <w:tc>
          <w:tcPr>
            <w:tcW w:w="1559" w:type="dxa"/>
            <w:tcBorders>
              <w:top w:val="nil"/>
              <w:left w:val="nil"/>
              <w:bottom w:val="nil"/>
              <w:right w:val="nil"/>
            </w:tcBorders>
          </w:tcPr>
          <w:p w14:paraId="5DAF5122" w14:textId="77777777" w:rsidR="00CE74A7" w:rsidRPr="00CC747C" w:rsidRDefault="00CE74A7" w:rsidP="003110BB">
            <w:pPr>
              <w:jc w:val="both"/>
              <w:rPr>
                <w:bCs/>
                <w:iCs/>
                <w:sz w:val="18"/>
                <w:szCs w:val="18"/>
                <w:lang w:val="en-US" w:bidi="en-US"/>
              </w:rPr>
            </w:pPr>
            <w:r w:rsidRPr="00CC747C">
              <w:rPr>
                <w:bCs/>
                <w:iCs/>
                <w:sz w:val="18"/>
                <w:szCs w:val="18"/>
                <w:lang w:val="en-US" w:bidi="en-US"/>
              </w:rPr>
              <w:t>0,60</w:t>
            </w:r>
          </w:p>
        </w:tc>
      </w:tr>
      <w:tr w:rsidR="00CE74A7" w:rsidRPr="00CC747C" w14:paraId="15EC8C7E" w14:textId="77777777" w:rsidTr="003110BB">
        <w:tc>
          <w:tcPr>
            <w:tcW w:w="8080" w:type="dxa"/>
            <w:tcBorders>
              <w:top w:val="nil"/>
              <w:left w:val="nil"/>
              <w:bottom w:val="nil"/>
              <w:right w:val="nil"/>
            </w:tcBorders>
            <w:shd w:val="clear" w:color="auto" w:fill="E5F5FF"/>
          </w:tcPr>
          <w:p w14:paraId="081DDF49" w14:textId="77777777" w:rsidR="00CE74A7" w:rsidRPr="00CC747C" w:rsidRDefault="00CE74A7" w:rsidP="003110BB">
            <w:pPr>
              <w:jc w:val="both"/>
              <w:rPr>
                <w:bCs/>
                <w:iCs/>
                <w:sz w:val="18"/>
                <w:szCs w:val="18"/>
                <w:lang w:bidi="en-US"/>
              </w:rPr>
            </w:pPr>
            <w:r w:rsidRPr="00CC747C">
              <w:rPr>
                <w:bCs/>
                <w:iCs/>
                <w:sz w:val="18"/>
                <w:szCs w:val="18"/>
                <w:lang w:bidi="en-US"/>
              </w:rPr>
              <w:t>Хирурги</w:t>
            </w:r>
            <w:r>
              <w:rPr>
                <w:bCs/>
                <w:iCs/>
                <w:sz w:val="18"/>
                <w:szCs w:val="18"/>
                <w:lang w:bidi="en-US"/>
              </w:rPr>
              <w:t xml:space="preserve">я </w:t>
            </w:r>
            <w:r w:rsidRPr="00CC747C">
              <w:rPr>
                <w:bCs/>
                <w:iCs/>
                <w:sz w:val="18"/>
                <w:szCs w:val="18"/>
                <w:lang w:bidi="en-US"/>
              </w:rPr>
              <w:t>нижних отдел</w:t>
            </w:r>
            <w:r>
              <w:rPr>
                <w:bCs/>
                <w:iCs/>
                <w:sz w:val="18"/>
                <w:szCs w:val="18"/>
                <w:lang w:bidi="en-US"/>
              </w:rPr>
              <w:t>ов</w:t>
            </w:r>
            <w:r w:rsidRPr="00CC747C">
              <w:rPr>
                <w:bCs/>
                <w:iCs/>
                <w:sz w:val="18"/>
                <w:szCs w:val="18"/>
                <w:lang w:bidi="en-US"/>
              </w:rPr>
              <w:t xml:space="preserve"> брюшной полости или средне</w:t>
            </w:r>
            <w:r>
              <w:rPr>
                <w:bCs/>
                <w:iCs/>
                <w:sz w:val="18"/>
                <w:szCs w:val="18"/>
                <w:lang w:bidi="en-US"/>
              </w:rPr>
              <w:t>го</w:t>
            </w:r>
            <w:r w:rsidRPr="00CC747C">
              <w:rPr>
                <w:bCs/>
                <w:iCs/>
                <w:sz w:val="18"/>
                <w:szCs w:val="18"/>
                <w:lang w:bidi="en-US"/>
              </w:rPr>
              <w:t xml:space="preserve"> уха</w:t>
            </w:r>
          </w:p>
        </w:tc>
        <w:tc>
          <w:tcPr>
            <w:tcW w:w="1560" w:type="dxa"/>
            <w:tcBorders>
              <w:top w:val="nil"/>
              <w:left w:val="nil"/>
              <w:bottom w:val="nil"/>
              <w:right w:val="nil"/>
            </w:tcBorders>
            <w:shd w:val="clear" w:color="auto" w:fill="E5F5FF"/>
          </w:tcPr>
          <w:p w14:paraId="7D0BA831" w14:textId="77777777" w:rsidR="00CE74A7" w:rsidRPr="00CC747C" w:rsidRDefault="00CE74A7" w:rsidP="003110BB">
            <w:pPr>
              <w:jc w:val="both"/>
              <w:rPr>
                <w:bCs/>
                <w:iCs/>
                <w:sz w:val="18"/>
                <w:szCs w:val="18"/>
                <w:lang w:val="en-US" w:bidi="en-US"/>
              </w:rPr>
            </w:pPr>
            <w:r w:rsidRPr="00CC747C">
              <w:rPr>
                <w:bCs/>
                <w:iCs/>
                <w:sz w:val="18"/>
                <w:szCs w:val="18"/>
                <w:lang w:val="en-US" w:bidi="en-US"/>
              </w:rPr>
              <w:t>0,61</w:t>
            </w:r>
          </w:p>
        </w:tc>
        <w:tc>
          <w:tcPr>
            <w:tcW w:w="1559" w:type="dxa"/>
            <w:tcBorders>
              <w:top w:val="nil"/>
              <w:left w:val="nil"/>
              <w:bottom w:val="nil"/>
              <w:right w:val="nil"/>
            </w:tcBorders>
            <w:shd w:val="clear" w:color="auto" w:fill="E5F5FF"/>
          </w:tcPr>
          <w:p w14:paraId="4340543D" w14:textId="77777777" w:rsidR="00CE74A7" w:rsidRPr="00CC747C" w:rsidRDefault="00CE74A7" w:rsidP="003110BB">
            <w:pPr>
              <w:jc w:val="both"/>
              <w:rPr>
                <w:bCs/>
                <w:iCs/>
                <w:sz w:val="18"/>
                <w:szCs w:val="18"/>
                <w:lang w:bidi="en-US"/>
              </w:rPr>
            </w:pPr>
            <w:r w:rsidRPr="00CC747C">
              <w:rPr>
                <w:bCs/>
                <w:iCs/>
                <w:sz w:val="18"/>
                <w:szCs w:val="18"/>
                <w:lang w:val="en-US" w:bidi="en-US"/>
              </w:rPr>
              <w:t>–</w:t>
            </w:r>
          </w:p>
        </w:tc>
      </w:tr>
      <w:tr w:rsidR="00CE74A7" w:rsidRPr="00CC747C" w14:paraId="0EAE385C" w14:textId="77777777" w:rsidTr="003110BB">
        <w:tc>
          <w:tcPr>
            <w:tcW w:w="8080" w:type="dxa"/>
            <w:tcBorders>
              <w:top w:val="nil"/>
              <w:left w:val="nil"/>
              <w:bottom w:val="nil"/>
              <w:right w:val="nil"/>
            </w:tcBorders>
          </w:tcPr>
          <w:p w14:paraId="2ED67991" w14:textId="77777777" w:rsidR="00CE74A7" w:rsidRPr="00CC747C" w:rsidRDefault="00CE74A7" w:rsidP="003110BB">
            <w:pPr>
              <w:jc w:val="both"/>
              <w:rPr>
                <w:bCs/>
                <w:iCs/>
                <w:sz w:val="18"/>
                <w:szCs w:val="18"/>
                <w:lang w:bidi="en-US"/>
              </w:rPr>
            </w:pPr>
            <w:r w:rsidRPr="00CC747C">
              <w:rPr>
                <w:bCs/>
                <w:iCs/>
                <w:sz w:val="18"/>
                <w:szCs w:val="18"/>
                <w:lang w:bidi="en-US"/>
              </w:rPr>
              <w:t>Хирурги</w:t>
            </w:r>
            <w:r>
              <w:rPr>
                <w:bCs/>
                <w:iCs/>
                <w:sz w:val="18"/>
                <w:szCs w:val="18"/>
                <w:lang w:bidi="en-US"/>
              </w:rPr>
              <w:t>я</w:t>
            </w:r>
            <w:r w:rsidRPr="00CC747C">
              <w:rPr>
                <w:bCs/>
                <w:iCs/>
                <w:sz w:val="18"/>
                <w:szCs w:val="18"/>
                <w:lang w:bidi="en-US"/>
              </w:rPr>
              <w:t xml:space="preserve"> брюшной полости или среднего уха*</w:t>
            </w:r>
          </w:p>
        </w:tc>
        <w:tc>
          <w:tcPr>
            <w:tcW w:w="1560" w:type="dxa"/>
            <w:tcBorders>
              <w:top w:val="nil"/>
              <w:left w:val="nil"/>
              <w:bottom w:val="nil"/>
              <w:right w:val="nil"/>
            </w:tcBorders>
          </w:tcPr>
          <w:p w14:paraId="75028790"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c>
          <w:tcPr>
            <w:tcW w:w="1559" w:type="dxa"/>
            <w:tcBorders>
              <w:top w:val="nil"/>
              <w:left w:val="nil"/>
              <w:bottom w:val="nil"/>
              <w:right w:val="nil"/>
            </w:tcBorders>
          </w:tcPr>
          <w:p w14:paraId="7D17A1FC" w14:textId="77777777" w:rsidR="00CE74A7" w:rsidRPr="00CC747C" w:rsidRDefault="00CE74A7" w:rsidP="003110BB">
            <w:pPr>
              <w:jc w:val="both"/>
              <w:rPr>
                <w:bCs/>
                <w:iCs/>
                <w:sz w:val="18"/>
                <w:szCs w:val="18"/>
                <w:lang w:val="en-US" w:bidi="en-US"/>
              </w:rPr>
            </w:pPr>
            <w:r w:rsidRPr="00CC747C">
              <w:rPr>
                <w:bCs/>
                <w:iCs/>
                <w:sz w:val="18"/>
                <w:szCs w:val="18"/>
                <w:lang w:val="en-US" w:bidi="en-US"/>
              </w:rPr>
              <w:t>0,48</w:t>
            </w:r>
          </w:p>
        </w:tc>
      </w:tr>
      <w:tr w:rsidR="00CE74A7" w:rsidRPr="00CC747C" w14:paraId="4D928253" w14:textId="77777777" w:rsidTr="003110BB">
        <w:tc>
          <w:tcPr>
            <w:tcW w:w="8080" w:type="dxa"/>
            <w:tcBorders>
              <w:top w:val="nil"/>
              <w:left w:val="nil"/>
              <w:bottom w:val="nil"/>
              <w:right w:val="nil"/>
            </w:tcBorders>
            <w:shd w:val="clear" w:color="auto" w:fill="E5F5FF"/>
          </w:tcPr>
          <w:p w14:paraId="4CB4E5FB" w14:textId="77777777" w:rsidR="00CE74A7" w:rsidRPr="00CC747C" w:rsidRDefault="00CE74A7" w:rsidP="003110BB">
            <w:pPr>
              <w:jc w:val="both"/>
              <w:rPr>
                <w:bCs/>
                <w:iCs/>
                <w:sz w:val="18"/>
                <w:szCs w:val="18"/>
                <w:lang w:bidi="en-US"/>
              </w:rPr>
            </w:pPr>
            <w:r w:rsidRPr="00CC747C">
              <w:rPr>
                <w:bCs/>
                <w:iCs/>
                <w:sz w:val="18"/>
                <w:szCs w:val="18"/>
                <w:lang w:bidi="en-US"/>
              </w:rPr>
              <w:t xml:space="preserve">Анестезия изофлураном и/или закисью азота† </w:t>
            </w:r>
          </w:p>
        </w:tc>
        <w:tc>
          <w:tcPr>
            <w:tcW w:w="1560" w:type="dxa"/>
            <w:tcBorders>
              <w:top w:val="nil"/>
              <w:left w:val="nil"/>
              <w:bottom w:val="nil"/>
              <w:right w:val="nil"/>
            </w:tcBorders>
            <w:shd w:val="clear" w:color="auto" w:fill="E5F5FF"/>
          </w:tcPr>
          <w:p w14:paraId="52E7AFBD" w14:textId="77777777" w:rsidR="00CE74A7" w:rsidRPr="00CC747C" w:rsidRDefault="00CE74A7" w:rsidP="003110BB">
            <w:pPr>
              <w:jc w:val="both"/>
              <w:rPr>
                <w:bCs/>
                <w:iCs/>
                <w:sz w:val="18"/>
                <w:szCs w:val="18"/>
                <w:lang w:val="en-US" w:bidi="en-US"/>
              </w:rPr>
            </w:pPr>
            <w:r w:rsidRPr="00CC747C">
              <w:rPr>
                <w:bCs/>
                <w:iCs/>
                <w:sz w:val="18"/>
                <w:szCs w:val="18"/>
                <w:lang w:val="en-US" w:bidi="en-US"/>
              </w:rPr>
              <w:t xml:space="preserve">0,72 </w:t>
            </w:r>
          </w:p>
        </w:tc>
        <w:tc>
          <w:tcPr>
            <w:tcW w:w="1559" w:type="dxa"/>
            <w:tcBorders>
              <w:top w:val="nil"/>
              <w:left w:val="nil"/>
              <w:bottom w:val="nil"/>
              <w:right w:val="nil"/>
            </w:tcBorders>
            <w:shd w:val="clear" w:color="auto" w:fill="E5F5FF"/>
          </w:tcPr>
          <w:p w14:paraId="1D4DD289" w14:textId="77777777" w:rsidR="00CE74A7" w:rsidRPr="00CC747C" w:rsidRDefault="00CE74A7" w:rsidP="003110BB">
            <w:pPr>
              <w:jc w:val="both"/>
              <w:rPr>
                <w:bCs/>
                <w:iCs/>
                <w:sz w:val="18"/>
                <w:szCs w:val="18"/>
                <w:lang w:val="en-US" w:bidi="en-US"/>
              </w:rPr>
            </w:pPr>
            <w:r w:rsidRPr="00CC747C">
              <w:rPr>
                <w:bCs/>
                <w:iCs/>
                <w:sz w:val="18"/>
                <w:szCs w:val="18"/>
                <w:lang w:val="en-US" w:bidi="en-US"/>
              </w:rPr>
              <w:t>–</w:t>
            </w:r>
          </w:p>
        </w:tc>
      </w:tr>
      <w:tr w:rsidR="00CE74A7" w:rsidRPr="00CC747C" w14:paraId="156EA0BE" w14:textId="77777777" w:rsidTr="003110BB">
        <w:tc>
          <w:tcPr>
            <w:tcW w:w="8080" w:type="dxa"/>
            <w:tcBorders>
              <w:top w:val="nil"/>
              <w:left w:val="nil"/>
              <w:bottom w:val="nil"/>
              <w:right w:val="nil"/>
            </w:tcBorders>
          </w:tcPr>
          <w:p w14:paraId="089E789B" w14:textId="77777777" w:rsidR="00CE74A7" w:rsidRPr="00CC747C" w:rsidRDefault="00CE74A7" w:rsidP="003110BB">
            <w:pPr>
              <w:jc w:val="both"/>
              <w:rPr>
                <w:bCs/>
                <w:iCs/>
                <w:sz w:val="18"/>
                <w:szCs w:val="18"/>
                <w:lang w:val="en-US" w:bidi="en-US"/>
              </w:rPr>
            </w:pPr>
            <w:r w:rsidRPr="00CC747C">
              <w:rPr>
                <w:bCs/>
                <w:iCs/>
                <w:sz w:val="18"/>
                <w:szCs w:val="18"/>
                <w:lang w:bidi="en-US"/>
              </w:rPr>
              <w:t xml:space="preserve">Ингаляционная анестезия‡ </w:t>
            </w:r>
          </w:p>
        </w:tc>
        <w:tc>
          <w:tcPr>
            <w:tcW w:w="1560" w:type="dxa"/>
            <w:tcBorders>
              <w:top w:val="nil"/>
              <w:left w:val="nil"/>
              <w:bottom w:val="nil"/>
              <w:right w:val="nil"/>
            </w:tcBorders>
          </w:tcPr>
          <w:p w14:paraId="42858C9A" w14:textId="77777777" w:rsidR="00CE74A7" w:rsidRPr="00CC747C" w:rsidRDefault="00CE74A7" w:rsidP="003110BB">
            <w:pPr>
              <w:jc w:val="both"/>
              <w:rPr>
                <w:bCs/>
                <w:iCs/>
                <w:sz w:val="18"/>
                <w:szCs w:val="18"/>
                <w:lang w:val="en-US" w:bidi="en-US"/>
              </w:rPr>
            </w:pPr>
            <w:r w:rsidRPr="00CC747C">
              <w:rPr>
                <w:bCs/>
                <w:iCs/>
                <w:sz w:val="18"/>
                <w:szCs w:val="18"/>
                <w:lang w:bidi="en-US"/>
              </w:rPr>
              <w:t xml:space="preserve">– </w:t>
            </w:r>
          </w:p>
        </w:tc>
        <w:tc>
          <w:tcPr>
            <w:tcW w:w="1559" w:type="dxa"/>
            <w:tcBorders>
              <w:top w:val="nil"/>
              <w:left w:val="nil"/>
              <w:bottom w:val="nil"/>
              <w:right w:val="nil"/>
            </w:tcBorders>
          </w:tcPr>
          <w:p w14:paraId="186FD5ED" w14:textId="77777777" w:rsidR="00CE74A7" w:rsidRPr="00CC747C" w:rsidRDefault="00CE74A7" w:rsidP="003110BB">
            <w:pPr>
              <w:jc w:val="both"/>
              <w:rPr>
                <w:bCs/>
                <w:iCs/>
                <w:sz w:val="18"/>
                <w:szCs w:val="18"/>
                <w:lang w:val="en-US" w:bidi="en-US"/>
              </w:rPr>
            </w:pPr>
            <w:r w:rsidRPr="00CC747C">
              <w:rPr>
                <w:bCs/>
                <w:iCs/>
                <w:sz w:val="18"/>
                <w:szCs w:val="18"/>
                <w:lang w:bidi="en-US"/>
              </w:rPr>
              <w:t>0,35</w:t>
            </w:r>
          </w:p>
        </w:tc>
      </w:tr>
      <w:tr w:rsidR="00CE74A7" w:rsidRPr="00CC747C" w14:paraId="155DB702" w14:textId="77777777" w:rsidTr="003110BB">
        <w:tc>
          <w:tcPr>
            <w:tcW w:w="8080" w:type="dxa"/>
            <w:tcBorders>
              <w:top w:val="nil"/>
              <w:left w:val="nil"/>
              <w:bottom w:val="nil"/>
              <w:right w:val="nil"/>
            </w:tcBorders>
            <w:shd w:val="clear" w:color="auto" w:fill="E5F5FF"/>
          </w:tcPr>
          <w:p w14:paraId="501962FA" w14:textId="77777777" w:rsidR="00CE74A7" w:rsidRPr="00CC747C" w:rsidRDefault="00CE74A7" w:rsidP="003110BB">
            <w:pPr>
              <w:jc w:val="both"/>
              <w:rPr>
                <w:bCs/>
                <w:iCs/>
                <w:sz w:val="18"/>
                <w:szCs w:val="18"/>
                <w:lang w:bidi="en-US"/>
              </w:rPr>
            </w:pPr>
            <w:r w:rsidRPr="00CC747C">
              <w:rPr>
                <w:bCs/>
                <w:iCs/>
                <w:sz w:val="18"/>
                <w:szCs w:val="18"/>
                <w:lang w:bidi="en-US"/>
              </w:rPr>
              <w:t xml:space="preserve">Амбулаторная хирургия§ </w:t>
            </w:r>
          </w:p>
        </w:tc>
        <w:tc>
          <w:tcPr>
            <w:tcW w:w="1560" w:type="dxa"/>
            <w:tcBorders>
              <w:top w:val="nil"/>
              <w:left w:val="nil"/>
              <w:bottom w:val="nil"/>
              <w:right w:val="nil"/>
            </w:tcBorders>
            <w:shd w:val="clear" w:color="auto" w:fill="E5F5FF"/>
          </w:tcPr>
          <w:p w14:paraId="78F6F55F" w14:textId="77777777" w:rsidR="00CE74A7" w:rsidRPr="00CC747C" w:rsidRDefault="00CE74A7" w:rsidP="003110BB">
            <w:pPr>
              <w:jc w:val="both"/>
              <w:rPr>
                <w:bCs/>
                <w:iCs/>
                <w:sz w:val="18"/>
                <w:szCs w:val="18"/>
                <w:lang w:bidi="en-US"/>
              </w:rPr>
            </w:pPr>
            <w:r w:rsidRPr="00CC747C">
              <w:rPr>
                <w:bCs/>
                <w:iCs/>
                <w:sz w:val="18"/>
                <w:szCs w:val="18"/>
                <w:lang w:bidi="en-US"/>
              </w:rPr>
              <w:t>–</w:t>
            </w:r>
          </w:p>
        </w:tc>
        <w:tc>
          <w:tcPr>
            <w:tcW w:w="1559" w:type="dxa"/>
            <w:tcBorders>
              <w:top w:val="nil"/>
              <w:left w:val="nil"/>
              <w:bottom w:val="nil"/>
              <w:right w:val="nil"/>
            </w:tcBorders>
            <w:shd w:val="clear" w:color="auto" w:fill="E5F5FF"/>
          </w:tcPr>
          <w:p w14:paraId="35303493" w14:textId="77777777" w:rsidR="00CE74A7" w:rsidRPr="00CC747C" w:rsidRDefault="00CE74A7" w:rsidP="003110BB">
            <w:pPr>
              <w:jc w:val="both"/>
              <w:rPr>
                <w:bCs/>
                <w:iCs/>
                <w:sz w:val="18"/>
                <w:szCs w:val="18"/>
                <w:lang w:bidi="en-US"/>
              </w:rPr>
            </w:pPr>
            <w:r w:rsidRPr="00CC747C">
              <w:rPr>
                <w:bCs/>
                <w:iCs/>
                <w:sz w:val="18"/>
                <w:szCs w:val="18"/>
                <w:lang w:bidi="en-US"/>
              </w:rPr>
              <w:t>−1,16</w:t>
            </w:r>
          </w:p>
        </w:tc>
      </w:tr>
      <w:tr w:rsidR="00CE74A7" w:rsidRPr="00CC747C" w14:paraId="779E7034" w14:textId="77777777" w:rsidTr="003110BB">
        <w:tc>
          <w:tcPr>
            <w:tcW w:w="8080" w:type="dxa"/>
            <w:tcBorders>
              <w:top w:val="nil"/>
              <w:left w:val="nil"/>
              <w:bottom w:val="single" w:sz="4" w:space="0" w:color="auto"/>
              <w:right w:val="nil"/>
            </w:tcBorders>
          </w:tcPr>
          <w:p w14:paraId="474285C4" w14:textId="77777777" w:rsidR="00CE74A7" w:rsidRPr="00CC747C" w:rsidRDefault="00CE74A7" w:rsidP="003110BB">
            <w:pPr>
              <w:jc w:val="both"/>
              <w:rPr>
                <w:bCs/>
                <w:iCs/>
                <w:sz w:val="18"/>
                <w:szCs w:val="18"/>
                <w:lang w:bidi="en-US"/>
              </w:rPr>
            </w:pPr>
            <w:r w:rsidRPr="00CC747C">
              <w:rPr>
                <w:bCs/>
                <w:iCs/>
                <w:sz w:val="18"/>
                <w:szCs w:val="18"/>
                <w:lang w:bidi="en-US"/>
              </w:rPr>
              <w:t xml:space="preserve">Свободный коэффициент </w:t>
            </w:r>
          </w:p>
        </w:tc>
        <w:tc>
          <w:tcPr>
            <w:tcW w:w="1560" w:type="dxa"/>
            <w:tcBorders>
              <w:top w:val="nil"/>
              <w:left w:val="nil"/>
              <w:bottom w:val="single" w:sz="4" w:space="0" w:color="auto"/>
              <w:right w:val="nil"/>
            </w:tcBorders>
          </w:tcPr>
          <w:p w14:paraId="5E129953" w14:textId="77777777" w:rsidR="00CE74A7" w:rsidRPr="00CC747C" w:rsidRDefault="00CE74A7" w:rsidP="003110BB">
            <w:pPr>
              <w:jc w:val="both"/>
              <w:rPr>
                <w:bCs/>
                <w:iCs/>
                <w:sz w:val="18"/>
                <w:szCs w:val="18"/>
                <w:lang w:bidi="en-US"/>
              </w:rPr>
            </w:pPr>
            <w:r w:rsidRPr="00CC747C">
              <w:rPr>
                <w:bCs/>
                <w:iCs/>
                <w:sz w:val="18"/>
                <w:szCs w:val="18"/>
                <w:lang w:bidi="en-US"/>
              </w:rPr>
              <w:t>0,15</w:t>
            </w:r>
          </w:p>
        </w:tc>
        <w:tc>
          <w:tcPr>
            <w:tcW w:w="1559" w:type="dxa"/>
            <w:tcBorders>
              <w:top w:val="nil"/>
              <w:left w:val="nil"/>
              <w:bottom w:val="single" w:sz="4" w:space="0" w:color="auto"/>
              <w:right w:val="nil"/>
            </w:tcBorders>
          </w:tcPr>
          <w:p w14:paraId="0A90FF4A" w14:textId="77777777" w:rsidR="00CE74A7" w:rsidRPr="00CC747C" w:rsidRDefault="00CE74A7" w:rsidP="003110BB">
            <w:pPr>
              <w:jc w:val="both"/>
              <w:rPr>
                <w:bCs/>
                <w:iCs/>
                <w:sz w:val="18"/>
                <w:szCs w:val="18"/>
                <w:lang w:bidi="en-US"/>
              </w:rPr>
            </w:pPr>
            <w:r w:rsidRPr="00CC747C">
              <w:rPr>
                <w:bCs/>
                <w:iCs/>
                <w:sz w:val="18"/>
                <w:szCs w:val="18"/>
                <w:lang w:bidi="en-US"/>
              </w:rPr>
              <w:t>0,12</w:t>
            </w:r>
          </w:p>
        </w:tc>
      </w:tr>
      <w:tr w:rsidR="00CE74A7" w:rsidRPr="00CC747C" w14:paraId="22A0952E" w14:textId="77777777" w:rsidTr="003110BB">
        <w:tc>
          <w:tcPr>
            <w:tcW w:w="11199" w:type="dxa"/>
            <w:gridSpan w:val="3"/>
            <w:tcBorders>
              <w:left w:val="nil"/>
              <w:bottom w:val="nil"/>
              <w:right w:val="nil"/>
            </w:tcBorders>
          </w:tcPr>
          <w:p w14:paraId="14436F2F" w14:textId="77777777" w:rsidR="00CE74A7" w:rsidRDefault="00CE74A7" w:rsidP="003110BB">
            <w:pPr>
              <w:jc w:val="both"/>
              <w:rPr>
                <w:bCs/>
                <w:iCs/>
                <w:sz w:val="18"/>
                <w:szCs w:val="18"/>
                <w:lang w:bidi="en-US"/>
              </w:rPr>
            </w:pPr>
            <w:r w:rsidRPr="00CC747C">
              <w:rPr>
                <w:bCs/>
                <w:iCs/>
                <w:sz w:val="18"/>
                <w:szCs w:val="18"/>
                <w:lang w:bidi="en-US"/>
              </w:rPr>
              <w:t>ПОТР — послеоперационная тошнота и рвота</w:t>
            </w:r>
            <w:r>
              <w:rPr>
                <w:bCs/>
                <w:iCs/>
                <w:sz w:val="18"/>
                <w:szCs w:val="18"/>
                <w:lang w:bidi="en-US"/>
              </w:rPr>
              <w:t>.</w:t>
            </w:r>
          </w:p>
          <w:p w14:paraId="7A0D0DF3" w14:textId="77777777" w:rsidR="00CE74A7" w:rsidRPr="00CC747C" w:rsidRDefault="00CE74A7" w:rsidP="003110BB">
            <w:pPr>
              <w:jc w:val="both"/>
              <w:rPr>
                <w:bCs/>
                <w:iCs/>
                <w:sz w:val="18"/>
                <w:szCs w:val="18"/>
                <w:lang w:bidi="en-US"/>
              </w:rPr>
            </w:pPr>
            <w:r>
              <w:rPr>
                <w:bCs/>
                <w:iCs/>
                <w:sz w:val="18"/>
                <w:szCs w:val="18"/>
                <w:lang w:bidi="en-US"/>
              </w:rPr>
              <w:t xml:space="preserve">Заимствовано из источника </w:t>
            </w:r>
            <w:r w:rsidRPr="00CC747C">
              <w:rPr>
                <w:bCs/>
                <w:iCs/>
                <w:sz w:val="18"/>
                <w:szCs w:val="18"/>
                <w:lang w:bidi="en-US"/>
              </w:rPr>
              <w:t>[187]</w:t>
            </w:r>
            <w:r>
              <w:rPr>
                <w:bCs/>
                <w:iCs/>
                <w:sz w:val="18"/>
                <w:szCs w:val="18"/>
                <w:lang w:bidi="en-US"/>
              </w:rPr>
              <w:t>.</w:t>
            </w:r>
          </w:p>
          <w:p w14:paraId="61DD261A" w14:textId="77777777" w:rsidR="00CE74A7" w:rsidRDefault="00CE74A7" w:rsidP="003110BB">
            <w:pPr>
              <w:jc w:val="both"/>
              <w:rPr>
                <w:bCs/>
                <w:iCs/>
                <w:sz w:val="18"/>
                <w:szCs w:val="18"/>
                <w:lang w:bidi="en-US"/>
              </w:rPr>
            </w:pPr>
            <w:r w:rsidRPr="00CC747C">
              <w:rPr>
                <w:bCs/>
                <w:iCs/>
                <w:sz w:val="18"/>
                <w:szCs w:val="18"/>
                <w:lang w:bidi="en-US"/>
              </w:rPr>
              <w:t>*В обновленной модели &lt;…&gt; эт</w:t>
            </w:r>
            <w:r>
              <w:rPr>
                <w:bCs/>
                <w:iCs/>
                <w:sz w:val="18"/>
                <w:szCs w:val="18"/>
                <w:lang w:bidi="en-US"/>
              </w:rPr>
              <w:t xml:space="preserve">от предиктор </w:t>
            </w:r>
            <w:r w:rsidRPr="00CC747C">
              <w:rPr>
                <w:bCs/>
                <w:iCs/>
                <w:sz w:val="18"/>
                <w:szCs w:val="18"/>
                <w:lang w:bidi="en-US"/>
              </w:rPr>
              <w:t xml:space="preserve">заменил </w:t>
            </w:r>
            <w:r>
              <w:rPr>
                <w:bCs/>
                <w:iCs/>
                <w:sz w:val="18"/>
                <w:szCs w:val="18"/>
                <w:lang w:bidi="en-US"/>
              </w:rPr>
              <w:t xml:space="preserve">показатель </w:t>
            </w:r>
            <w:r w:rsidRPr="00CC747C">
              <w:rPr>
                <w:bCs/>
                <w:iCs/>
                <w:sz w:val="18"/>
                <w:szCs w:val="18"/>
                <w:lang w:bidi="en-US"/>
              </w:rPr>
              <w:t>«хирурги</w:t>
            </w:r>
            <w:r>
              <w:rPr>
                <w:bCs/>
                <w:iCs/>
                <w:sz w:val="18"/>
                <w:szCs w:val="18"/>
                <w:lang w:bidi="en-US"/>
              </w:rPr>
              <w:t>я</w:t>
            </w:r>
            <w:r w:rsidRPr="00CC747C">
              <w:rPr>
                <w:bCs/>
                <w:iCs/>
                <w:sz w:val="18"/>
                <w:szCs w:val="18"/>
                <w:lang w:bidi="en-US"/>
              </w:rPr>
              <w:t xml:space="preserve"> нижних отдел</w:t>
            </w:r>
            <w:r>
              <w:rPr>
                <w:bCs/>
                <w:iCs/>
                <w:sz w:val="18"/>
                <w:szCs w:val="18"/>
                <w:lang w:bidi="en-US"/>
              </w:rPr>
              <w:t>ов</w:t>
            </w:r>
            <w:r w:rsidRPr="00CC747C">
              <w:rPr>
                <w:bCs/>
                <w:iCs/>
                <w:sz w:val="18"/>
                <w:szCs w:val="18"/>
                <w:lang w:bidi="en-US"/>
              </w:rPr>
              <w:t xml:space="preserve"> брюшной полости или среднего уха»</w:t>
            </w:r>
            <w:r>
              <w:rPr>
                <w:bCs/>
                <w:iCs/>
                <w:sz w:val="18"/>
                <w:szCs w:val="18"/>
                <w:lang w:bidi="en-US"/>
              </w:rPr>
              <w:t xml:space="preserve"> в оригинальной модели</w:t>
            </w:r>
            <w:r w:rsidRPr="00CC747C">
              <w:rPr>
                <w:bCs/>
                <w:iCs/>
                <w:sz w:val="18"/>
                <w:szCs w:val="18"/>
                <w:lang w:bidi="en-US"/>
              </w:rPr>
              <w:t xml:space="preserve">. Полное определение предиктора в </w:t>
            </w:r>
            <w:r>
              <w:rPr>
                <w:bCs/>
                <w:iCs/>
                <w:sz w:val="18"/>
                <w:szCs w:val="18"/>
                <w:lang w:bidi="en-US"/>
              </w:rPr>
              <w:t>обновленной</w:t>
            </w:r>
            <w:r w:rsidRPr="00CC747C">
              <w:rPr>
                <w:bCs/>
                <w:iCs/>
                <w:sz w:val="18"/>
                <w:szCs w:val="18"/>
                <w:lang w:bidi="en-US"/>
              </w:rPr>
              <w:t xml:space="preserve"> модели — «хирурги</w:t>
            </w:r>
            <w:r>
              <w:rPr>
                <w:bCs/>
                <w:iCs/>
                <w:sz w:val="18"/>
                <w:szCs w:val="18"/>
                <w:lang w:bidi="en-US"/>
              </w:rPr>
              <w:t xml:space="preserve">я </w:t>
            </w:r>
            <w:r w:rsidRPr="00CC747C">
              <w:rPr>
                <w:bCs/>
                <w:iCs/>
                <w:sz w:val="18"/>
                <w:szCs w:val="18"/>
                <w:lang w:bidi="en-US"/>
              </w:rPr>
              <w:t>нижних и верхних отдел</w:t>
            </w:r>
            <w:r>
              <w:rPr>
                <w:bCs/>
                <w:iCs/>
                <w:sz w:val="18"/>
                <w:szCs w:val="18"/>
                <w:lang w:bidi="en-US"/>
              </w:rPr>
              <w:t>ов</w:t>
            </w:r>
            <w:r w:rsidRPr="00CC747C">
              <w:rPr>
                <w:bCs/>
                <w:iCs/>
                <w:sz w:val="18"/>
                <w:szCs w:val="18"/>
                <w:lang w:bidi="en-US"/>
              </w:rPr>
              <w:t xml:space="preserve"> брюшной полости, лапароскопическая хирургия и хирургия среднего уха».</w:t>
            </w:r>
          </w:p>
          <w:p w14:paraId="7C0B92FA" w14:textId="77777777" w:rsidR="00CE74A7" w:rsidRPr="00CC747C" w:rsidRDefault="00CE74A7" w:rsidP="003110BB">
            <w:pPr>
              <w:jc w:val="both"/>
              <w:rPr>
                <w:bCs/>
                <w:iCs/>
                <w:sz w:val="18"/>
                <w:szCs w:val="18"/>
                <w:lang w:bidi="en-US"/>
              </w:rPr>
            </w:pPr>
            <w:r w:rsidRPr="00CC747C">
              <w:rPr>
                <w:bCs/>
                <w:iCs/>
                <w:sz w:val="18"/>
                <w:szCs w:val="18"/>
                <w:lang w:bidi="en-US"/>
              </w:rPr>
              <w:t>† По сравнению с внутривенной анестезией пропофолом.</w:t>
            </w:r>
          </w:p>
          <w:p w14:paraId="6312715C" w14:textId="77777777" w:rsidR="00CE74A7" w:rsidRPr="00CC747C" w:rsidRDefault="00CE74A7" w:rsidP="003110BB">
            <w:pPr>
              <w:jc w:val="both"/>
              <w:rPr>
                <w:bCs/>
                <w:iCs/>
                <w:sz w:val="18"/>
                <w:szCs w:val="18"/>
                <w:lang w:bidi="en-US"/>
              </w:rPr>
            </w:pPr>
            <w:r w:rsidRPr="00CC747C">
              <w:rPr>
                <w:bCs/>
                <w:iCs/>
                <w:sz w:val="18"/>
                <w:szCs w:val="18"/>
                <w:lang w:bidi="en-US"/>
              </w:rPr>
              <w:t xml:space="preserve">‡ По сравнению с внутривенной анестезией пропофолом. В обновленной модели &lt;…&gt; этим определением заменили предиктор </w:t>
            </w:r>
            <w:r>
              <w:rPr>
                <w:bCs/>
                <w:iCs/>
                <w:sz w:val="18"/>
                <w:szCs w:val="18"/>
                <w:lang w:bidi="en-US"/>
              </w:rPr>
              <w:t>оригинальной</w:t>
            </w:r>
            <w:r w:rsidRPr="00CC747C">
              <w:rPr>
                <w:bCs/>
                <w:iCs/>
                <w:sz w:val="18"/>
                <w:szCs w:val="18"/>
                <w:lang w:bidi="en-US"/>
              </w:rPr>
              <w:t xml:space="preserve"> модели «анестезия изофлураном и/или закисью азота».</w:t>
            </w:r>
          </w:p>
          <w:p w14:paraId="5593D008" w14:textId="77777777" w:rsidR="00CE74A7" w:rsidRPr="00CC747C" w:rsidRDefault="00CE74A7" w:rsidP="003110BB">
            <w:pPr>
              <w:jc w:val="both"/>
              <w:rPr>
                <w:bCs/>
                <w:iCs/>
                <w:sz w:val="18"/>
                <w:szCs w:val="18"/>
                <w:lang w:bidi="en-US"/>
              </w:rPr>
            </w:pPr>
            <w:r w:rsidRPr="00CC747C">
              <w:rPr>
                <w:bCs/>
                <w:iCs/>
                <w:sz w:val="18"/>
                <w:szCs w:val="18"/>
                <w:lang w:bidi="en-US"/>
              </w:rPr>
              <w:lastRenderedPageBreak/>
              <w:t xml:space="preserve">§ Предиктор, не включенный в </w:t>
            </w:r>
            <w:r>
              <w:rPr>
                <w:bCs/>
                <w:iCs/>
                <w:sz w:val="18"/>
                <w:szCs w:val="18"/>
                <w:lang w:bidi="en-US"/>
              </w:rPr>
              <w:t>оригинальную</w:t>
            </w:r>
            <w:r w:rsidRPr="00CC747C">
              <w:rPr>
                <w:bCs/>
                <w:iCs/>
                <w:sz w:val="18"/>
                <w:szCs w:val="18"/>
                <w:lang w:bidi="en-US"/>
              </w:rPr>
              <w:t xml:space="preserve"> модель.</w:t>
            </w:r>
          </w:p>
        </w:tc>
      </w:tr>
    </w:tbl>
    <w:p w14:paraId="0587CA20" w14:textId="77777777" w:rsidR="00CE74A7" w:rsidRPr="00CC747C" w:rsidRDefault="00CE74A7" w:rsidP="00CE74A7">
      <w:pPr>
        <w:jc w:val="both"/>
      </w:pPr>
    </w:p>
    <w:p w14:paraId="6C372FC7" w14:textId="77777777" w:rsidR="00B107A9" w:rsidRPr="00CC747C" w:rsidRDefault="00B107A9" w:rsidP="003110BB">
      <w:pPr>
        <w:jc w:val="both"/>
        <w:rPr>
          <w:sz w:val="24"/>
          <w:szCs w:val="24"/>
        </w:rPr>
      </w:pPr>
      <w:r w:rsidRPr="00CC747C">
        <w:rPr>
          <w:sz w:val="24"/>
          <w:szCs w:val="24"/>
        </w:rPr>
        <w:t xml:space="preserve">Многочисленные систематические обзоры показали, что отчеты </w:t>
      </w:r>
      <w:r>
        <w:rPr>
          <w:sz w:val="24"/>
          <w:szCs w:val="24"/>
        </w:rPr>
        <w:t xml:space="preserve">исследований </w:t>
      </w:r>
      <w:r w:rsidRPr="00CC747C">
        <w:rPr>
          <w:sz w:val="24"/>
          <w:szCs w:val="24"/>
        </w:rPr>
        <w:t xml:space="preserve">часто содержат недостаточно информации для </w:t>
      </w:r>
      <w:r>
        <w:rPr>
          <w:sz w:val="24"/>
          <w:szCs w:val="24"/>
        </w:rPr>
        <w:t>проверки</w:t>
      </w:r>
      <w:r w:rsidRPr="00CC747C">
        <w:rPr>
          <w:sz w:val="24"/>
          <w:szCs w:val="24"/>
        </w:rPr>
        <w:t xml:space="preserve"> или применения модели </w:t>
      </w:r>
      <w:r>
        <w:rPr>
          <w:sz w:val="24"/>
          <w:szCs w:val="24"/>
        </w:rPr>
        <w:t>у</w:t>
      </w:r>
      <w:r w:rsidRPr="00CC747C">
        <w:rPr>
          <w:sz w:val="24"/>
          <w:szCs w:val="24"/>
        </w:rPr>
        <w:t xml:space="preserve"> других лиц [</w:t>
      </w:r>
      <w:r w:rsidRPr="00CC747C">
        <w:rPr>
          <w:sz w:val="24"/>
          <w:szCs w:val="24"/>
          <w:lang w:bidi="en-US"/>
        </w:rPr>
        <w:t>43, 62, 66, 88</w:t>
      </w:r>
      <w:r w:rsidRPr="00CC747C">
        <w:rPr>
          <w:sz w:val="24"/>
          <w:szCs w:val="24"/>
        </w:rPr>
        <w:t>]. Например, в достаточном для этих целей объеме представлена информация только в 13 из 54 исследований (24%), посвященных разработке моделей прогнозирования рака молочной железы</w:t>
      </w:r>
      <w:r>
        <w:rPr>
          <w:sz w:val="24"/>
          <w:szCs w:val="24"/>
        </w:rPr>
        <w:t xml:space="preserve"> </w:t>
      </w:r>
      <w:r w:rsidRPr="00CC747C">
        <w:rPr>
          <w:sz w:val="24"/>
          <w:szCs w:val="24"/>
        </w:rPr>
        <w:t xml:space="preserve">[43], и в 22 из 41 модели (54%) </w:t>
      </w:r>
      <w:r>
        <w:rPr>
          <w:sz w:val="24"/>
          <w:szCs w:val="24"/>
        </w:rPr>
        <w:t>предсказания</w:t>
      </w:r>
      <w:r w:rsidRPr="00CC747C">
        <w:rPr>
          <w:sz w:val="24"/>
          <w:szCs w:val="24"/>
        </w:rPr>
        <w:t xml:space="preserve"> смерти </w:t>
      </w:r>
      <w:r>
        <w:rPr>
          <w:sz w:val="24"/>
          <w:szCs w:val="24"/>
        </w:rPr>
        <w:t>для</w:t>
      </w:r>
      <w:r w:rsidRPr="00CC747C">
        <w:rPr>
          <w:sz w:val="24"/>
          <w:szCs w:val="24"/>
        </w:rPr>
        <w:t xml:space="preserve"> глубоко недоношенных младенцев [66]. В другом обзоре сообщалось, что ни в одном </w:t>
      </w:r>
      <w:r w:rsidRPr="00336C72">
        <w:rPr>
          <w:sz w:val="24"/>
          <w:szCs w:val="24"/>
        </w:rPr>
        <w:t xml:space="preserve">из включенных исследований </w:t>
      </w:r>
      <w:r w:rsidRPr="00CC747C">
        <w:rPr>
          <w:sz w:val="24"/>
          <w:szCs w:val="24"/>
        </w:rPr>
        <w:t>не были представлены диапазоны непрерывных переменных [53], а в двух недавних систематических обзорах обнаружено, что даже возрастные диапазоны часто не указывались [73, 74].</w:t>
      </w:r>
    </w:p>
    <w:p w14:paraId="1C30D2B1" w14:textId="77777777" w:rsidR="00B107A9" w:rsidRPr="00CE74A7" w:rsidRDefault="00B107A9" w:rsidP="003110BB">
      <w:pPr>
        <w:jc w:val="both"/>
        <w:rPr>
          <w:i/>
          <w:sz w:val="24"/>
          <w:szCs w:val="24"/>
        </w:rPr>
      </w:pPr>
      <w:r w:rsidRPr="00CC747C">
        <w:rPr>
          <w:i/>
          <w:sz w:val="24"/>
          <w:szCs w:val="24"/>
        </w:rPr>
        <w:t xml:space="preserve">Пункт 15б. </w:t>
      </w:r>
      <w:r>
        <w:rPr>
          <w:i/>
          <w:sz w:val="24"/>
          <w:szCs w:val="24"/>
        </w:rPr>
        <w:t xml:space="preserve">Объясните, как использовать предсказательную модель. </w:t>
      </w:r>
      <w:r w:rsidRPr="00CE74A7">
        <w:rPr>
          <w:i/>
          <w:sz w:val="24"/>
          <w:szCs w:val="24"/>
        </w:rPr>
        <w:t>[</w:t>
      </w:r>
      <w:r>
        <w:rPr>
          <w:i/>
          <w:sz w:val="24"/>
          <w:szCs w:val="24"/>
        </w:rPr>
        <w:t>Р</w:t>
      </w:r>
      <w:r w:rsidRPr="00CE74A7">
        <w:rPr>
          <w:i/>
          <w:sz w:val="24"/>
          <w:szCs w:val="24"/>
        </w:rPr>
        <w:t>]</w:t>
      </w:r>
    </w:p>
    <w:p w14:paraId="180F8B46" w14:textId="77777777" w:rsidR="00B107A9" w:rsidRPr="00CC747C" w:rsidRDefault="00B107A9" w:rsidP="003110BB">
      <w:pPr>
        <w:jc w:val="both"/>
        <w:rPr>
          <w:b/>
          <w:sz w:val="24"/>
          <w:szCs w:val="24"/>
        </w:rPr>
      </w:pPr>
      <w:r w:rsidRPr="00CC747C">
        <w:rPr>
          <w:b/>
          <w:sz w:val="24"/>
          <w:szCs w:val="24"/>
        </w:rPr>
        <w:t>Примеры</w:t>
      </w:r>
    </w:p>
    <w:p w14:paraId="275EAE09" w14:textId="77777777" w:rsidR="00B107A9" w:rsidRPr="00CC747C" w:rsidRDefault="00B107A9" w:rsidP="003110BB">
      <w:pPr>
        <w:jc w:val="both"/>
        <w:rPr>
          <w:sz w:val="24"/>
          <w:szCs w:val="24"/>
        </w:rPr>
      </w:pPr>
      <w:r w:rsidRPr="00CC747C">
        <w:rPr>
          <w:sz w:val="24"/>
          <w:szCs w:val="24"/>
        </w:rPr>
        <w:t xml:space="preserve">См. </w:t>
      </w:r>
      <w:r w:rsidRPr="00CC747C">
        <w:rPr>
          <w:b/>
          <w:sz w:val="24"/>
          <w:szCs w:val="24"/>
        </w:rPr>
        <w:t>Таблицы 15–17</w:t>
      </w:r>
      <w:r w:rsidRPr="00CC747C">
        <w:rPr>
          <w:sz w:val="24"/>
          <w:szCs w:val="24"/>
        </w:rPr>
        <w:t xml:space="preserve"> и </w:t>
      </w:r>
      <w:r>
        <w:rPr>
          <w:b/>
          <w:sz w:val="24"/>
          <w:szCs w:val="24"/>
        </w:rPr>
        <w:t>Р</w:t>
      </w:r>
      <w:r w:rsidRPr="00CC747C">
        <w:rPr>
          <w:b/>
          <w:sz w:val="24"/>
          <w:szCs w:val="24"/>
        </w:rPr>
        <w:t>ис. 5–7</w:t>
      </w:r>
      <w:r w:rsidRPr="00CC747C">
        <w:rPr>
          <w:sz w:val="24"/>
          <w:szCs w:val="24"/>
        </w:rPr>
        <w:t xml:space="preserve">. </w:t>
      </w:r>
    </w:p>
    <w:p w14:paraId="76474C2F" w14:textId="77777777" w:rsidR="00B107A9" w:rsidRPr="00CC747C" w:rsidRDefault="00B107A9" w:rsidP="003110BB">
      <w:pPr>
        <w:jc w:val="both"/>
        <w:rPr>
          <w:b/>
          <w:sz w:val="24"/>
          <w:szCs w:val="24"/>
        </w:rPr>
      </w:pPr>
      <w:r w:rsidRPr="00CC747C">
        <w:rPr>
          <w:b/>
          <w:sz w:val="24"/>
          <w:szCs w:val="24"/>
        </w:rPr>
        <w:t>Пояснение</w:t>
      </w:r>
    </w:p>
    <w:p w14:paraId="28429AC4" w14:textId="77777777" w:rsidR="00B107A9" w:rsidRPr="00CC747C" w:rsidRDefault="00B107A9" w:rsidP="003110BB">
      <w:pPr>
        <w:jc w:val="both"/>
        <w:rPr>
          <w:sz w:val="24"/>
          <w:szCs w:val="24"/>
        </w:rPr>
      </w:pPr>
      <w:r w:rsidRPr="00CC747C">
        <w:rPr>
          <w:sz w:val="24"/>
          <w:szCs w:val="24"/>
        </w:rPr>
        <w:t xml:space="preserve">Авторы должны объяснить, </w:t>
      </w:r>
      <w:r w:rsidRPr="00345B05">
        <w:rPr>
          <w:sz w:val="24"/>
          <w:szCs w:val="24"/>
        </w:rPr>
        <w:t>как разработанная модель может быть использована для</w:t>
      </w:r>
      <w:r>
        <w:rPr>
          <w:sz w:val="24"/>
          <w:szCs w:val="24"/>
        </w:rPr>
        <w:t xml:space="preserve"> получения вероятности</w:t>
      </w:r>
      <w:r w:rsidRPr="00345B05">
        <w:rPr>
          <w:sz w:val="24"/>
          <w:szCs w:val="24"/>
        </w:rPr>
        <w:t xml:space="preserve"> </w:t>
      </w:r>
      <w:r>
        <w:rPr>
          <w:sz w:val="24"/>
          <w:szCs w:val="24"/>
        </w:rPr>
        <w:t>предсказываемого</w:t>
      </w:r>
      <w:r w:rsidRPr="00CC747C">
        <w:rPr>
          <w:sz w:val="24"/>
          <w:szCs w:val="24"/>
        </w:rPr>
        <w:t xml:space="preserve"> исхода или рисков для отдельных лиц. </w:t>
      </w:r>
      <w:r>
        <w:rPr>
          <w:sz w:val="24"/>
          <w:szCs w:val="24"/>
        </w:rPr>
        <w:t>Р</w:t>
      </w:r>
      <w:r w:rsidRPr="00CC747C">
        <w:rPr>
          <w:sz w:val="24"/>
          <w:szCs w:val="24"/>
        </w:rPr>
        <w:t>егрессионны</w:t>
      </w:r>
      <w:r>
        <w:rPr>
          <w:sz w:val="24"/>
          <w:szCs w:val="24"/>
        </w:rPr>
        <w:t>е</w:t>
      </w:r>
      <w:r w:rsidRPr="00CC747C">
        <w:rPr>
          <w:sz w:val="24"/>
          <w:szCs w:val="24"/>
        </w:rPr>
        <w:t xml:space="preserve"> модел</w:t>
      </w:r>
      <w:r>
        <w:rPr>
          <w:sz w:val="24"/>
          <w:szCs w:val="24"/>
        </w:rPr>
        <w:t>и</w:t>
      </w:r>
      <w:r w:rsidRPr="00CC747C">
        <w:rPr>
          <w:sz w:val="24"/>
          <w:szCs w:val="24"/>
        </w:rPr>
        <w:t xml:space="preserve"> </w:t>
      </w:r>
      <w:r>
        <w:rPr>
          <w:sz w:val="24"/>
          <w:szCs w:val="24"/>
        </w:rPr>
        <w:t>определяют</w:t>
      </w:r>
      <w:r w:rsidRPr="00CC747C">
        <w:rPr>
          <w:sz w:val="24"/>
          <w:szCs w:val="24"/>
        </w:rPr>
        <w:t xml:space="preserve"> линейный предиктор</w:t>
      </w:r>
      <w:r>
        <w:rPr>
          <w:sz w:val="24"/>
          <w:szCs w:val="24"/>
        </w:rPr>
        <w:t xml:space="preserve"> –</w:t>
      </w:r>
      <w:r w:rsidRPr="00CC747C">
        <w:rPr>
          <w:sz w:val="24"/>
          <w:szCs w:val="24"/>
        </w:rPr>
        <w:t xml:space="preserve"> взвешенную сумму значений предикторов </w:t>
      </w:r>
      <w:r>
        <w:rPr>
          <w:sz w:val="24"/>
          <w:szCs w:val="24"/>
        </w:rPr>
        <w:t xml:space="preserve">модели </w:t>
      </w:r>
      <w:r w:rsidRPr="00CC747C">
        <w:rPr>
          <w:sz w:val="24"/>
          <w:szCs w:val="24"/>
        </w:rPr>
        <w:t xml:space="preserve">(в виде определенной величины или кодов), где веса — коэффициенты регрессии (пункт 15a). </w:t>
      </w:r>
      <w:r>
        <w:rPr>
          <w:sz w:val="24"/>
          <w:szCs w:val="24"/>
        </w:rPr>
        <w:t>При прогнозировании</w:t>
      </w:r>
      <w:r w:rsidRPr="00CC747C">
        <w:rPr>
          <w:sz w:val="24"/>
          <w:szCs w:val="24"/>
        </w:rPr>
        <w:t xml:space="preserve"> линейный предиктор часто называют прогностическим индексом (</w:t>
      </w:r>
      <w:r w:rsidRPr="00CC747C">
        <w:rPr>
          <w:bCs/>
          <w:i/>
          <w:iCs/>
          <w:sz w:val="24"/>
          <w:szCs w:val="24"/>
          <w:lang w:val="en-US" w:bidi="en-US"/>
        </w:rPr>
        <w:t>prognostic</w:t>
      </w:r>
      <w:r w:rsidRPr="00CC747C">
        <w:rPr>
          <w:bCs/>
          <w:i/>
          <w:iCs/>
          <w:sz w:val="24"/>
          <w:szCs w:val="24"/>
          <w:lang w:bidi="en-US"/>
        </w:rPr>
        <w:t xml:space="preserve"> </w:t>
      </w:r>
      <w:r w:rsidRPr="00CC747C">
        <w:rPr>
          <w:bCs/>
          <w:i/>
          <w:iCs/>
          <w:sz w:val="24"/>
          <w:szCs w:val="24"/>
          <w:lang w:val="en-US" w:bidi="en-US"/>
        </w:rPr>
        <w:t>index</w:t>
      </w:r>
      <w:r w:rsidRPr="00CC747C">
        <w:rPr>
          <w:sz w:val="24"/>
          <w:szCs w:val="24"/>
        </w:rPr>
        <w:t>). Коэффициенты регрессии логистическ</w:t>
      </w:r>
      <w:r>
        <w:rPr>
          <w:sz w:val="24"/>
          <w:szCs w:val="24"/>
        </w:rPr>
        <w:t>ого</w:t>
      </w:r>
      <w:r w:rsidRPr="00CC747C">
        <w:rPr>
          <w:sz w:val="24"/>
          <w:szCs w:val="24"/>
        </w:rPr>
        <w:t xml:space="preserve"> регресси</w:t>
      </w:r>
      <w:r>
        <w:rPr>
          <w:sz w:val="24"/>
          <w:szCs w:val="24"/>
        </w:rPr>
        <w:t>онного анализа</w:t>
      </w:r>
      <w:r w:rsidRPr="00CC747C">
        <w:rPr>
          <w:sz w:val="24"/>
          <w:szCs w:val="24"/>
        </w:rPr>
        <w:t xml:space="preserve"> представляют собой логарифм</w:t>
      </w:r>
      <w:r>
        <w:rPr>
          <w:sz w:val="24"/>
          <w:szCs w:val="24"/>
        </w:rPr>
        <w:t>ы</w:t>
      </w:r>
      <w:r w:rsidRPr="00CC747C">
        <w:rPr>
          <w:sz w:val="24"/>
          <w:szCs w:val="24"/>
        </w:rPr>
        <w:t xml:space="preserve"> отношения шансов (</w:t>
      </w:r>
      <w:r w:rsidRPr="00CC747C">
        <w:rPr>
          <w:bCs/>
          <w:i/>
          <w:sz w:val="24"/>
          <w:szCs w:val="24"/>
          <w:lang w:val="en-US" w:bidi="en-US"/>
        </w:rPr>
        <w:t>odds</w:t>
      </w:r>
      <w:r w:rsidRPr="00CC747C">
        <w:rPr>
          <w:bCs/>
          <w:i/>
          <w:sz w:val="24"/>
          <w:szCs w:val="24"/>
          <w:lang w:bidi="en-US"/>
        </w:rPr>
        <w:t xml:space="preserve"> </w:t>
      </w:r>
      <w:r w:rsidRPr="00CC747C">
        <w:rPr>
          <w:bCs/>
          <w:i/>
          <w:sz w:val="24"/>
          <w:szCs w:val="24"/>
          <w:lang w:val="en-US" w:bidi="en-US"/>
        </w:rPr>
        <w:t>ratios</w:t>
      </w:r>
      <w:r w:rsidRPr="00CC747C">
        <w:rPr>
          <w:sz w:val="24"/>
          <w:szCs w:val="24"/>
        </w:rPr>
        <w:t>), в моделях Кокса —</w:t>
      </w:r>
      <w:r>
        <w:rPr>
          <w:sz w:val="24"/>
          <w:szCs w:val="24"/>
        </w:rPr>
        <w:t xml:space="preserve"> </w:t>
      </w:r>
      <w:r w:rsidRPr="00CC747C">
        <w:rPr>
          <w:sz w:val="24"/>
          <w:szCs w:val="24"/>
        </w:rPr>
        <w:t>логарифм</w:t>
      </w:r>
      <w:r>
        <w:rPr>
          <w:sz w:val="24"/>
          <w:szCs w:val="24"/>
        </w:rPr>
        <w:t>ы</w:t>
      </w:r>
      <w:r w:rsidRPr="00CC747C">
        <w:rPr>
          <w:sz w:val="24"/>
          <w:szCs w:val="24"/>
        </w:rPr>
        <w:t xml:space="preserve"> отношения рисков (</w:t>
      </w:r>
      <w:r w:rsidRPr="00CC747C">
        <w:rPr>
          <w:bCs/>
          <w:i/>
          <w:sz w:val="24"/>
          <w:szCs w:val="24"/>
          <w:lang w:val="en-US" w:bidi="en-US"/>
        </w:rPr>
        <w:t>log</w:t>
      </w:r>
      <w:r w:rsidRPr="00CC747C">
        <w:rPr>
          <w:bCs/>
          <w:i/>
          <w:sz w:val="24"/>
          <w:szCs w:val="24"/>
          <w:lang w:bidi="en-US"/>
        </w:rPr>
        <w:t xml:space="preserve"> </w:t>
      </w:r>
      <w:r w:rsidRPr="00CC747C">
        <w:rPr>
          <w:bCs/>
          <w:i/>
          <w:sz w:val="24"/>
          <w:szCs w:val="24"/>
          <w:lang w:val="en-US" w:bidi="en-US"/>
        </w:rPr>
        <w:t>hazard</w:t>
      </w:r>
      <w:r w:rsidRPr="00CC747C">
        <w:rPr>
          <w:bCs/>
          <w:i/>
          <w:sz w:val="24"/>
          <w:szCs w:val="24"/>
          <w:lang w:bidi="en-US"/>
        </w:rPr>
        <w:t xml:space="preserve"> </w:t>
      </w:r>
      <w:r w:rsidRPr="00CC747C">
        <w:rPr>
          <w:bCs/>
          <w:i/>
          <w:sz w:val="24"/>
          <w:szCs w:val="24"/>
          <w:lang w:val="en-US" w:bidi="en-US"/>
        </w:rPr>
        <w:t>ratios</w:t>
      </w:r>
      <w:r w:rsidRPr="00CC747C">
        <w:rPr>
          <w:sz w:val="24"/>
          <w:szCs w:val="24"/>
        </w:rPr>
        <w:t xml:space="preserve">). </w:t>
      </w:r>
      <w:r>
        <w:rPr>
          <w:sz w:val="24"/>
          <w:szCs w:val="24"/>
        </w:rPr>
        <w:t>Р</w:t>
      </w:r>
      <w:r w:rsidRPr="00CC747C">
        <w:rPr>
          <w:sz w:val="24"/>
          <w:szCs w:val="24"/>
        </w:rPr>
        <w:t>егрессионны</w:t>
      </w:r>
      <w:r>
        <w:rPr>
          <w:sz w:val="24"/>
          <w:szCs w:val="24"/>
        </w:rPr>
        <w:t>е</w:t>
      </w:r>
      <w:r w:rsidRPr="00CC747C">
        <w:rPr>
          <w:sz w:val="24"/>
          <w:szCs w:val="24"/>
        </w:rPr>
        <w:t xml:space="preserve"> модел</w:t>
      </w:r>
      <w:r>
        <w:rPr>
          <w:sz w:val="24"/>
          <w:szCs w:val="24"/>
        </w:rPr>
        <w:t>и</w:t>
      </w:r>
      <w:r w:rsidRPr="00CC747C">
        <w:rPr>
          <w:sz w:val="24"/>
          <w:szCs w:val="24"/>
        </w:rPr>
        <w:t xml:space="preserve">, за исключением моделей Кокса </w:t>
      </w:r>
      <w:r>
        <w:rPr>
          <w:sz w:val="24"/>
          <w:szCs w:val="24"/>
        </w:rPr>
        <w:t>для</w:t>
      </w:r>
      <w:r w:rsidRPr="00CC747C">
        <w:rPr>
          <w:sz w:val="24"/>
          <w:szCs w:val="24"/>
        </w:rPr>
        <w:t xml:space="preserve"> </w:t>
      </w:r>
      <w:r>
        <w:rPr>
          <w:sz w:val="24"/>
          <w:szCs w:val="24"/>
        </w:rPr>
        <w:t>данных</w:t>
      </w:r>
      <w:r w:rsidRPr="00CC747C">
        <w:rPr>
          <w:sz w:val="24"/>
          <w:szCs w:val="24"/>
        </w:rPr>
        <w:t xml:space="preserve"> </w:t>
      </w:r>
      <w:r>
        <w:rPr>
          <w:sz w:val="24"/>
          <w:szCs w:val="24"/>
        </w:rPr>
        <w:t>типа «</w:t>
      </w:r>
      <w:r w:rsidRPr="00CC747C">
        <w:rPr>
          <w:sz w:val="24"/>
          <w:szCs w:val="24"/>
        </w:rPr>
        <w:t>время до события</w:t>
      </w:r>
      <w:r>
        <w:rPr>
          <w:sz w:val="24"/>
          <w:szCs w:val="24"/>
        </w:rPr>
        <w:t>»</w:t>
      </w:r>
      <w:r w:rsidRPr="00CC747C">
        <w:rPr>
          <w:sz w:val="24"/>
          <w:szCs w:val="24"/>
        </w:rPr>
        <w:t xml:space="preserve">, также </w:t>
      </w:r>
      <w:r>
        <w:rPr>
          <w:sz w:val="24"/>
          <w:szCs w:val="24"/>
        </w:rPr>
        <w:t>включают</w:t>
      </w:r>
      <w:r w:rsidRPr="00CC747C">
        <w:rPr>
          <w:sz w:val="24"/>
          <w:szCs w:val="24"/>
        </w:rPr>
        <w:t xml:space="preserve"> свободный коэффициент (константу).</w:t>
      </w:r>
    </w:p>
    <w:p w14:paraId="1E381611" w14:textId="77777777" w:rsidR="00B107A9" w:rsidRPr="00CC747C" w:rsidRDefault="00B107A9" w:rsidP="003110BB">
      <w:pPr>
        <w:jc w:val="both"/>
        <w:rPr>
          <w:sz w:val="24"/>
          <w:szCs w:val="24"/>
        </w:rPr>
      </w:pPr>
      <w:r>
        <w:rPr>
          <w:sz w:val="24"/>
          <w:szCs w:val="24"/>
        </w:rPr>
        <w:t>Предсказываемая</w:t>
      </w:r>
      <w:r w:rsidRPr="00CC747C">
        <w:rPr>
          <w:sz w:val="24"/>
          <w:szCs w:val="24"/>
        </w:rPr>
        <w:t xml:space="preserve"> вероятность исхода мож</w:t>
      </w:r>
      <w:r>
        <w:rPr>
          <w:sz w:val="24"/>
          <w:szCs w:val="24"/>
        </w:rPr>
        <w:t>ет быть</w:t>
      </w:r>
      <w:r w:rsidRPr="00CC747C">
        <w:rPr>
          <w:sz w:val="24"/>
          <w:szCs w:val="24"/>
        </w:rPr>
        <w:t xml:space="preserve"> оцен</w:t>
      </w:r>
      <w:r>
        <w:rPr>
          <w:sz w:val="24"/>
          <w:szCs w:val="24"/>
        </w:rPr>
        <w:t>ена</w:t>
      </w:r>
      <w:r w:rsidRPr="00CC747C">
        <w:rPr>
          <w:sz w:val="24"/>
          <w:szCs w:val="24"/>
        </w:rPr>
        <w:t xml:space="preserve"> любой комбинаци</w:t>
      </w:r>
      <w:r>
        <w:rPr>
          <w:sz w:val="24"/>
          <w:szCs w:val="24"/>
        </w:rPr>
        <w:t>ей</w:t>
      </w:r>
      <w:r w:rsidRPr="00CC747C">
        <w:rPr>
          <w:sz w:val="24"/>
          <w:szCs w:val="24"/>
        </w:rPr>
        <w:t xml:space="preserve"> значений предикторов. В логистическ</w:t>
      </w:r>
      <w:r>
        <w:rPr>
          <w:sz w:val="24"/>
          <w:szCs w:val="24"/>
        </w:rPr>
        <w:t>ой</w:t>
      </w:r>
      <w:r w:rsidRPr="00CC747C">
        <w:rPr>
          <w:sz w:val="24"/>
          <w:szCs w:val="24"/>
        </w:rPr>
        <w:t xml:space="preserve"> регрессионн</w:t>
      </w:r>
      <w:r>
        <w:rPr>
          <w:sz w:val="24"/>
          <w:szCs w:val="24"/>
        </w:rPr>
        <w:t>ой</w:t>
      </w:r>
      <w:r w:rsidRPr="00CC747C">
        <w:rPr>
          <w:sz w:val="24"/>
          <w:szCs w:val="24"/>
        </w:rPr>
        <w:t xml:space="preserve"> модел</w:t>
      </w:r>
      <w:r>
        <w:rPr>
          <w:sz w:val="24"/>
          <w:szCs w:val="24"/>
        </w:rPr>
        <w:t>и</w:t>
      </w:r>
      <w:r w:rsidRPr="00CC747C">
        <w:rPr>
          <w:sz w:val="24"/>
          <w:szCs w:val="24"/>
        </w:rPr>
        <w:t xml:space="preserve"> ее вычисляют следующим образом:</w:t>
      </w:r>
    </w:p>
    <w:p w14:paraId="68B33AE1" w14:textId="77777777" w:rsidR="00B107A9" w:rsidRPr="00CC747C" w:rsidRDefault="00B107A9" w:rsidP="003110BB">
      <w:pPr>
        <w:jc w:val="both"/>
        <w:rPr>
          <w:bCs/>
          <w:sz w:val="24"/>
          <w:szCs w:val="24"/>
          <w:lang w:val="en-US" w:bidi="en-US"/>
        </w:rPr>
      </w:pPr>
      <w:r w:rsidRPr="00CC747C">
        <w:rPr>
          <w:sz w:val="24"/>
          <w:szCs w:val="24"/>
        </w:rPr>
        <w:t xml:space="preserve">вероятность = </w:t>
      </w:r>
      <w:r w:rsidRPr="00CC747C">
        <w:rPr>
          <w:bCs/>
          <w:sz w:val="24"/>
          <w:szCs w:val="24"/>
          <w:lang w:val="en-US" w:bidi="en-US"/>
        </w:rPr>
        <w:t>exp</w:t>
      </w:r>
      <w:r w:rsidRPr="00CC747C">
        <w:rPr>
          <w:bCs/>
          <w:sz w:val="24"/>
          <w:szCs w:val="24"/>
          <w:lang w:bidi="en-US"/>
        </w:rPr>
        <w:t>(ß</w:t>
      </w:r>
      <w:r w:rsidRPr="00CC747C">
        <w:rPr>
          <w:bCs/>
          <w:sz w:val="24"/>
          <w:szCs w:val="24"/>
          <w:vertAlign w:val="subscript"/>
          <w:lang w:bidi="en-US"/>
        </w:rPr>
        <w:t>1</w:t>
      </w:r>
      <w:r w:rsidRPr="00CC747C">
        <w:rPr>
          <w:bCs/>
          <w:i/>
          <w:iCs/>
          <w:sz w:val="24"/>
          <w:szCs w:val="24"/>
          <w:lang w:val="en-US" w:bidi="en-US"/>
        </w:rPr>
        <w:t>X</w:t>
      </w:r>
      <w:r w:rsidRPr="00CC747C">
        <w:rPr>
          <w:bCs/>
          <w:sz w:val="24"/>
          <w:szCs w:val="24"/>
          <w:vertAlign w:val="subscript"/>
          <w:lang w:bidi="en-US"/>
        </w:rPr>
        <w:t>1</w:t>
      </w:r>
      <w:r w:rsidRPr="00CC747C">
        <w:rPr>
          <w:bCs/>
          <w:sz w:val="24"/>
          <w:szCs w:val="24"/>
          <w:lang w:bidi="en-US"/>
        </w:rPr>
        <w:t xml:space="preserve"> + ß</w:t>
      </w:r>
      <w:r w:rsidRPr="00CC747C">
        <w:rPr>
          <w:bCs/>
          <w:i/>
          <w:iCs/>
          <w:sz w:val="24"/>
          <w:szCs w:val="24"/>
          <w:vertAlign w:val="subscript"/>
          <w:lang w:val="en-US" w:bidi="en-US"/>
        </w:rPr>
        <w:t>x</w:t>
      </w:r>
      <w:r w:rsidRPr="00CC747C">
        <w:rPr>
          <w:bCs/>
          <w:i/>
          <w:iCs/>
          <w:sz w:val="24"/>
          <w:szCs w:val="24"/>
          <w:lang w:val="en-US" w:bidi="en-US"/>
        </w:rPr>
        <w:t>X</w:t>
      </w:r>
      <w:r w:rsidRPr="00CC747C">
        <w:rPr>
          <w:bCs/>
          <w:sz w:val="24"/>
          <w:szCs w:val="24"/>
          <w:vertAlign w:val="subscript"/>
          <w:lang w:bidi="en-US"/>
        </w:rPr>
        <w:t>2</w:t>
      </w:r>
      <w:r w:rsidRPr="00CC747C">
        <w:rPr>
          <w:bCs/>
          <w:sz w:val="24"/>
          <w:szCs w:val="24"/>
          <w:lang w:bidi="en-US"/>
        </w:rPr>
        <w:t xml:space="preserve"> + . . . </w:t>
      </w:r>
      <w:r w:rsidRPr="00CC747C">
        <w:rPr>
          <w:bCs/>
          <w:sz w:val="24"/>
          <w:szCs w:val="24"/>
          <w:lang w:val="en-US" w:bidi="en-US"/>
        </w:rPr>
        <w:t>+ß</w:t>
      </w:r>
      <w:r w:rsidRPr="00CC747C">
        <w:rPr>
          <w:bCs/>
          <w:i/>
          <w:iCs/>
          <w:sz w:val="24"/>
          <w:szCs w:val="24"/>
          <w:vertAlign w:val="subscript"/>
          <w:lang w:val="en-US" w:bidi="en-US"/>
        </w:rPr>
        <w:t>k</w:t>
      </w:r>
      <w:r w:rsidRPr="00CC747C">
        <w:rPr>
          <w:bCs/>
          <w:i/>
          <w:iCs/>
          <w:sz w:val="24"/>
          <w:szCs w:val="24"/>
          <w:lang w:val="en-US" w:bidi="en-US"/>
        </w:rPr>
        <w:t>X</w:t>
      </w:r>
      <w:r w:rsidRPr="00CC747C">
        <w:rPr>
          <w:bCs/>
          <w:i/>
          <w:iCs/>
          <w:sz w:val="24"/>
          <w:szCs w:val="24"/>
          <w:vertAlign w:val="subscript"/>
          <w:lang w:val="en-US" w:bidi="en-US"/>
        </w:rPr>
        <w:t>k</w:t>
      </w:r>
      <w:r w:rsidRPr="00CC747C">
        <w:rPr>
          <w:bCs/>
          <w:sz w:val="24"/>
          <w:szCs w:val="24"/>
          <w:lang w:val="en-US" w:bidi="en-US"/>
        </w:rPr>
        <w:t>)</w:t>
      </w:r>
      <w:r w:rsidRPr="00CE74A7">
        <w:rPr>
          <w:bCs/>
          <w:sz w:val="24"/>
          <w:szCs w:val="24"/>
          <w:lang w:val="en-US" w:bidi="en-US"/>
        </w:rPr>
        <w:t xml:space="preserve"> </w:t>
      </w:r>
      <w:r w:rsidRPr="00CC747C">
        <w:rPr>
          <w:bCs/>
          <w:sz w:val="24"/>
          <w:szCs w:val="24"/>
          <w:lang w:val="en-US" w:bidi="en-US"/>
        </w:rPr>
        <w:t>/</w:t>
      </w:r>
      <w:r w:rsidRPr="00CE74A7">
        <w:rPr>
          <w:bCs/>
          <w:sz w:val="24"/>
          <w:szCs w:val="24"/>
          <w:lang w:val="en-US" w:bidi="en-US"/>
        </w:rPr>
        <w:t xml:space="preserve"> </w:t>
      </w:r>
      <w:r w:rsidRPr="00CC747C">
        <w:rPr>
          <w:bCs/>
          <w:sz w:val="24"/>
          <w:szCs w:val="24"/>
          <w:lang w:val="en-US" w:bidi="en-US"/>
        </w:rPr>
        <w:t>(1 + exp(ß</w:t>
      </w:r>
      <w:r w:rsidRPr="00CC747C">
        <w:rPr>
          <w:bCs/>
          <w:sz w:val="24"/>
          <w:szCs w:val="24"/>
          <w:vertAlign w:val="subscript"/>
          <w:lang w:val="en-US" w:bidi="en-US"/>
        </w:rPr>
        <w:t>1</w:t>
      </w:r>
      <w:r w:rsidRPr="00CC747C">
        <w:rPr>
          <w:bCs/>
          <w:i/>
          <w:iCs/>
          <w:sz w:val="24"/>
          <w:szCs w:val="24"/>
          <w:lang w:val="en-US" w:bidi="en-US"/>
        </w:rPr>
        <w:t>X</w:t>
      </w:r>
      <w:r w:rsidRPr="00CC747C">
        <w:rPr>
          <w:bCs/>
          <w:sz w:val="24"/>
          <w:szCs w:val="24"/>
          <w:vertAlign w:val="subscript"/>
          <w:lang w:val="en-US" w:bidi="en-US"/>
        </w:rPr>
        <w:t>1</w:t>
      </w:r>
      <w:r w:rsidRPr="00CC747C">
        <w:rPr>
          <w:bCs/>
          <w:sz w:val="24"/>
          <w:szCs w:val="24"/>
          <w:lang w:val="en-US" w:bidi="en-US"/>
        </w:rPr>
        <w:t xml:space="preserve"> + ß</w:t>
      </w:r>
      <w:r w:rsidRPr="00CC747C">
        <w:rPr>
          <w:bCs/>
          <w:i/>
          <w:iCs/>
          <w:sz w:val="24"/>
          <w:szCs w:val="24"/>
          <w:vertAlign w:val="subscript"/>
          <w:lang w:val="en-US" w:bidi="en-US"/>
        </w:rPr>
        <w:t>x</w:t>
      </w:r>
      <w:r w:rsidRPr="00CC747C">
        <w:rPr>
          <w:bCs/>
          <w:i/>
          <w:iCs/>
          <w:sz w:val="24"/>
          <w:szCs w:val="24"/>
          <w:lang w:val="en-US" w:bidi="en-US"/>
        </w:rPr>
        <w:t>X</w:t>
      </w:r>
      <w:r w:rsidRPr="00CC747C">
        <w:rPr>
          <w:bCs/>
          <w:sz w:val="24"/>
          <w:szCs w:val="24"/>
          <w:vertAlign w:val="subscript"/>
          <w:lang w:val="en-US" w:bidi="en-US"/>
        </w:rPr>
        <w:t>2</w:t>
      </w:r>
      <w:r w:rsidRPr="00CC747C">
        <w:rPr>
          <w:bCs/>
          <w:sz w:val="24"/>
          <w:szCs w:val="24"/>
          <w:lang w:val="en-US" w:bidi="en-US"/>
        </w:rPr>
        <w:t xml:space="preserve"> + . . . + ß</w:t>
      </w:r>
      <w:r w:rsidRPr="00CC747C">
        <w:rPr>
          <w:bCs/>
          <w:i/>
          <w:iCs/>
          <w:sz w:val="24"/>
          <w:szCs w:val="24"/>
          <w:vertAlign w:val="subscript"/>
          <w:lang w:val="en-US" w:bidi="en-US"/>
        </w:rPr>
        <w:t>k</w:t>
      </w:r>
      <w:r w:rsidRPr="00CC747C">
        <w:rPr>
          <w:bCs/>
          <w:i/>
          <w:iCs/>
          <w:sz w:val="24"/>
          <w:szCs w:val="24"/>
          <w:lang w:val="en-US" w:bidi="en-US"/>
        </w:rPr>
        <w:t>X</w:t>
      </w:r>
      <w:r w:rsidRPr="00CC747C">
        <w:rPr>
          <w:bCs/>
          <w:i/>
          <w:iCs/>
          <w:sz w:val="24"/>
          <w:szCs w:val="24"/>
          <w:vertAlign w:val="subscript"/>
          <w:lang w:val="en-US" w:bidi="en-US"/>
        </w:rPr>
        <w:t>k</w:t>
      </w:r>
      <w:r w:rsidRPr="00CC747C">
        <w:rPr>
          <w:bCs/>
          <w:sz w:val="24"/>
          <w:szCs w:val="24"/>
          <w:lang w:val="en-US" w:bidi="en-US"/>
        </w:rPr>
        <w:t>))</w:t>
      </w:r>
    </w:p>
    <w:p w14:paraId="3EE6A620" w14:textId="77777777" w:rsidR="00B107A9" w:rsidRPr="00CC747C" w:rsidRDefault="00B107A9" w:rsidP="003110BB">
      <w:pPr>
        <w:jc w:val="both"/>
        <w:rPr>
          <w:bCs/>
          <w:sz w:val="24"/>
          <w:szCs w:val="24"/>
          <w:lang w:bidi="en-US"/>
        </w:rPr>
      </w:pPr>
      <w:r w:rsidRPr="00CC747C">
        <w:rPr>
          <w:bCs/>
          <w:sz w:val="24"/>
          <w:szCs w:val="24"/>
          <w:lang w:bidi="en-US"/>
        </w:rPr>
        <w:t xml:space="preserve">= 1/(1 + </w:t>
      </w:r>
      <w:r w:rsidRPr="00CC747C">
        <w:rPr>
          <w:bCs/>
          <w:sz w:val="24"/>
          <w:szCs w:val="24"/>
          <w:lang w:val="en-US" w:bidi="en-US"/>
        </w:rPr>
        <w:t>exp</w:t>
      </w:r>
      <w:r w:rsidRPr="00CC747C">
        <w:rPr>
          <w:bCs/>
          <w:sz w:val="24"/>
          <w:szCs w:val="24"/>
          <w:lang w:bidi="en-US"/>
        </w:rPr>
        <w:t>(−(ß</w:t>
      </w:r>
      <w:r w:rsidRPr="00CC747C">
        <w:rPr>
          <w:bCs/>
          <w:sz w:val="24"/>
          <w:szCs w:val="24"/>
          <w:vertAlign w:val="subscript"/>
          <w:lang w:bidi="en-US"/>
        </w:rPr>
        <w:t>1</w:t>
      </w:r>
      <w:r w:rsidRPr="00CC747C">
        <w:rPr>
          <w:bCs/>
          <w:i/>
          <w:iCs/>
          <w:sz w:val="24"/>
          <w:szCs w:val="24"/>
          <w:lang w:val="en-US" w:bidi="en-US"/>
        </w:rPr>
        <w:t>X</w:t>
      </w:r>
      <w:r w:rsidRPr="00CC747C">
        <w:rPr>
          <w:bCs/>
          <w:sz w:val="24"/>
          <w:szCs w:val="24"/>
          <w:vertAlign w:val="subscript"/>
          <w:lang w:bidi="en-US"/>
        </w:rPr>
        <w:t>1</w:t>
      </w:r>
      <w:r w:rsidRPr="00CC747C">
        <w:rPr>
          <w:bCs/>
          <w:sz w:val="24"/>
          <w:szCs w:val="24"/>
          <w:lang w:bidi="en-US"/>
        </w:rPr>
        <w:t xml:space="preserve"> + ß</w:t>
      </w:r>
      <w:r w:rsidRPr="00CC747C">
        <w:rPr>
          <w:bCs/>
          <w:i/>
          <w:iCs/>
          <w:sz w:val="24"/>
          <w:szCs w:val="24"/>
          <w:vertAlign w:val="subscript"/>
          <w:lang w:val="en-US" w:bidi="en-US"/>
        </w:rPr>
        <w:t>x</w:t>
      </w:r>
      <w:r w:rsidRPr="00CC747C">
        <w:rPr>
          <w:bCs/>
          <w:i/>
          <w:iCs/>
          <w:sz w:val="24"/>
          <w:szCs w:val="24"/>
          <w:lang w:val="en-US" w:bidi="en-US"/>
        </w:rPr>
        <w:t>X</w:t>
      </w:r>
      <w:r w:rsidRPr="00CC747C">
        <w:rPr>
          <w:bCs/>
          <w:sz w:val="24"/>
          <w:szCs w:val="24"/>
          <w:vertAlign w:val="subscript"/>
          <w:lang w:bidi="en-US"/>
        </w:rPr>
        <w:t>2</w:t>
      </w:r>
      <w:r w:rsidRPr="00CC747C">
        <w:rPr>
          <w:bCs/>
          <w:sz w:val="24"/>
          <w:szCs w:val="24"/>
          <w:lang w:bidi="en-US"/>
        </w:rPr>
        <w:t xml:space="preserve"> + . . . + ß</w:t>
      </w:r>
      <w:r w:rsidRPr="00CC747C">
        <w:rPr>
          <w:bCs/>
          <w:i/>
          <w:iCs/>
          <w:sz w:val="24"/>
          <w:szCs w:val="24"/>
          <w:vertAlign w:val="subscript"/>
          <w:lang w:val="en-US" w:bidi="en-US"/>
        </w:rPr>
        <w:t>k</w:t>
      </w:r>
      <w:r w:rsidRPr="00CC747C">
        <w:rPr>
          <w:bCs/>
          <w:i/>
          <w:iCs/>
          <w:sz w:val="24"/>
          <w:szCs w:val="24"/>
          <w:lang w:val="en-US" w:bidi="en-US"/>
        </w:rPr>
        <w:t>X</w:t>
      </w:r>
      <w:r w:rsidRPr="00CC747C">
        <w:rPr>
          <w:bCs/>
          <w:i/>
          <w:iCs/>
          <w:sz w:val="24"/>
          <w:szCs w:val="24"/>
          <w:vertAlign w:val="subscript"/>
          <w:lang w:val="en-US" w:bidi="en-US"/>
        </w:rPr>
        <w:t>k</w:t>
      </w:r>
      <w:r w:rsidRPr="00CC747C">
        <w:rPr>
          <w:bCs/>
          <w:sz w:val="24"/>
          <w:szCs w:val="24"/>
          <w:lang w:bidi="en-US"/>
        </w:rPr>
        <w:t>))),</w:t>
      </w:r>
    </w:p>
    <w:p w14:paraId="7398B462" w14:textId="444D0112" w:rsidR="00B107A9" w:rsidRPr="00B107A9" w:rsidRDefault="00B107A9" w:rsidP="00CE74A7">
      <w:pPr>
        <w:jc w:val="both"/>
        <w:rPr>
          <w:bCs/>
          <w:sz w:val="24"/>
          <w:szCs w:val="24"/>
          <w:lang w:bidi="en-US"/>
        </w:rPr>
      </w:pPr>
      <w:r w:rsidRPr="00CC747C">
        <w:rPr>
          <w:sz w:val="24"/>
          <w:szCs w:val="24"/>
        </w:rPr>
        <w:t xml:space="preserve">где </w:t>
      </w:r>
      <w:r w:rsidRPr="00CC747C">
        <w:rPr>
          <w:bCs/>
          <w:i/>
          <w:iCs/>
          <w:sz w:val="24"/>
          <w:szCs w:val="24"/>
          <w:lang w:bidi="en-US"/>
        </w:rPr>
        <w:t>ß</w:t>
      </w:r>
      <w:r w:rsidRPr="00CC747C">
        <w:rPr>
          <w:bCs/>
          <w:i/>
          <w:iCs/>
          <w:sz w:val="24"/>
          <w:szCs w:val="24"/>
          <w:vertAlign w:val="subscript"/>
          <w:lang w:val="en-US" w:bidi="en-US"/>
        </w:rPr>
        <w:t>j</w:t>
      </w:r>
      <w:r w:rsidRPr="00CC747C">
        <w:rPr>
          <w:bCs/>
          <w:i/>
          <w:iCs/>
          <w:sz w:val="24"/>
          <w:szCs w:val="24"/>
          <w:vertAlign w:val="subscript"/>
          <w:lang w:bidi="en-US"/>
        </w:rPr>
        <w:t xml:space="preserve"> </w:t>
      </w:r>
      <w:r w:rsidRPr="00CC747C">
        <w:rPr>
          <w:bCs/>
          <w:iCs/>
          <w:sz w:val="24"/>
          <w:szCs w:val="24"/>
          <w:lang w:bidi="en-US"/>
        </w:rPr>
        <w:t xml:space="preserve">— коэффициент регрессии для предиктора </w:t>
      </w:r>
      <w:r w:rsidRPr="00CC747C">
        <w:rPr>
          <w:bCs/>
          <w:i/>
          <w:iCs/>
          <w:sz w:val="24"/>
          <w:szCs w:val="24"/>
          <w:lang w:val="en-US" w:bidi="en-US"/>
        </w:rPr>
        <w:t>X</w:t>
      </w:r>
      <w:r w:rsidRPr="00CC747C">
        <w:rPr>
          <w:bCs/>
          <w:i/>
          <w:iCs/>
          <w:sz w:val="24"/>
          <w:szCs w:val="24"/>
          <w:vertAlign w:val="subscript"/>
          <w:lang w:val="en-US" w:bidi="en-US"/>
        </w:rPr>
        <w:t>j</w:t>
      </w:r>
      <w:r w:rsidRPr="00CC747C">
        <w:rPr>
          <w:bCs/>
          <w:i/>
          <w:iCs/>
          <w:sz w:val="24"/>
          <w:szCs w:val="24"/>
          <w:lang w:bidi="en-US"/>
        </w:rPr>
        <w:t>;</w:t>
      </w:r>
      <w:r w:rsidRPr="00CC747C">
        <w:rPr>
          <w:bCs/>
          <w:i/>
          <w:iCs/>
          <w:sz w:val="24"/>
          <w:szCs w:val="24"/>
          <w:vertAlign w:val="subscript"/>
          <w:lang w:bidi="en-US"/>
        </w:rPr>
        <w:t xml:space="preserve"> </w:t>
      </w:r>
      <w:r w:rsidRPr="00CC747C">
        <w:rPr>
          <w:bCs/>
          <w:i/>
          <w:iCs/>
          <w:sz w:val="24"/>
          <w:szCs w:val="24"/>
          <w:lang w:bidi="en-US"/>
        </w:rPr>
        <w:t>ß</w:t>
      </w:r>
      <w:r w:rsidRPr="00CC747C">
        <w:rPr>
          <w:bCs/>
          <w:i/>
          <w:iCs/>
          <w:sz w:val="24"/>
          <w:szCs w:val="24"/>
          <w:vertAlign w:val="subscript"/>
          <w:lang w:bidi="en-US"/>
        </w:rPr>
        <w:t xml:space="preserve">0 </w:t>
      </w:r>
      <w:r w:rsidRPr="00CC747C">
        <w:rPr>
          <w:bCs/>
          <w:iCs/>
          <w:sz w:val="24"/>
          <w:szCs w:val="24"/>
          <w:lang w:bidi="en-US"/>
        </w:rPr>
        <w:t xml:space="preserve">— свободный коэффициент. </w:t>
      </w:r>
      <w:r w:rsidRPr="008E7054">
        <w:rPr>
          <w:sz w:val="24"/>
          <w:szCs w:val="24"/>
        </w:rPr>
        <w:t xml:space="preserve">Это может помочь читателям </w:t>
      </w:r>
      <w:r>
        <w:rPr>
          <w:sz w:val="24"/>
          <w:szCs w:val="24"/>
        </w:rPr>
        <w:t>представить вычисление более ясно</w:t>
      </w:r>
      <w:r w:rsidRPr="008E7054">
        <w:rPr>
          <w:sz w:val="24"/>
          <w:szCs w:val="24"/>
        </w:rPr>
        <w:t xml:space="preserve">. </w:t>
      </w:r>
      <w:r w:rsidRPr="00CC747C">
        <w:rPr>
          <w:bCs/>
          <w:iCs/>
          <w:sz w:val="24"/>
          <w:szCs w:val="24"/>
          <w:lang w:bidi="en-US"/>
        </w:rPr>
        <w:t xml:space="preserve">Последующее умножение на 100 преобразует вероятность в процент риска </w:t>
      </w:r>
      <w:r w:rsidRPr="00CC747C">
        <w:rPr>
          <w:bCs/>
          <w:sz w:val="24"/>
          <w:szCs w:val="24"/>
          <w:lang w:bidi="en-US"/>
        </w:rPr>
        <w:t xml:space="preserve">(% риска = 100 </w:t>
      </w:r>
      <w:r w:rsidRPr="00CC747C">
        <w:rPr>
          <w:bCs/>
          <w:sz w:val="24"/>
          <w:szCs w:val="24"/>
          <w:lang w:val="en-US" w:bidi="en-US"/>
        </w:rPr>
        <w:t>x</w:t>
      </w:r>
      <w:r w:rsidRPr="00CC747C">
        <w:rPr>
          <w:bCs/>
          <w:sz w:val="24"/>
          <w:szCs w:val="24"/>
          <w:lang w:bidi="en-US"/>
        </w:rPr>
        <w:t xml:space="preserve"> вероятность).</w:t>
      </w:r>
    </w:p>
    <w:p w14:paraId="71C44B3E" w14:textId="77777777" w:rsidR="00CE74A7" w:rsidRPr="00CC747C" w:rsidRDefault="00CE74A7" w:rsidP="00CE74A7">
      <w:pPr>
        <w:jc w:val="both"/>
        <w:rPr>
          <w:lang w:val="en-US"/>
        </w:rPr>
      </w:pPr>
    </w:p>
    <w:tbl>
      <w:tblPr>
        <w:tblStyle w:val="a3"/>
        <w:tblW w:w="0" w:type="auto"/>
        <w:tblLayout w:type="fixed"/>
        <w:tblLook w:val="04A0" w:firstRow="1" w:lastRow="0" w:firstColumn="1" w:lastColumn="0" w:noHBand="0" w:noVBand="1"/>
      </w:tblPr>
      <w:tblGrid>
        <w:gridCol w:w="1834"/>
        <w:gridCol w:w="860"/>
        <w:gridCol w:w="691"/>
        <w:gridCol w:w="971"/>
        <w:gridCol w:w="1415"/>
        <w:gridCol w:w="1317"/>
        <w:gridCol w:w="1621"/>
        <w:gridCol w:w="1560"/>
      </w:tblGrid>
      <w:tr w:rsidR="00CE74A7" w:rsidRPr="00CC747C" w14:paraId="715FFCE8" w14:textId="77777777" w:rsidTr="003110BB">
        <w:tc>
          <w:tcPr>
            <w:tcW w:w="10269" w:type="dxa"/>
            <w:gridSpan w:val="8"/>
            <w:tcBorders>
              <w:left w:val="nil"/>
              <w:bottom w:val="single" w:sz="4" w:space="0" w:color="auto"/>
              <w:right w:val="nil"/>
            </w:tcBorders>
          </w:tcPr>
          <w:p w14:paraId="12877353" w14:textId="77777777" w:rsidR="00CE74A7" w:rsidRPr="00CC747C" w:rsidRDefault="00CE74A7" w:rsidP="003110BB">
            <w:pPr>
              <w:jc w:val="both"/>
              <w:rPr>
                <w:sz w:val="16"/>
                <w:szCs w:val="16"/>
                <w:lang w:bidi="en-US"/>
              </w:rPr>
            </w:pPr>
            <w:r w:rsidRPr="00CC747C">
              <w:rPr>
                <w:b/>
                <w:bCs/>
                <w:i/>
                <w:iCs/>
                <w:sz w:val="16"/>
                <w:szCs w:val="16"/>
                <w:lang w:bidi="en-US"/>
              </w:rPr>
              <w:t>Таблица 15.</w:t>
            </w:r>
            <w:r w:rsidRPr="00CC747C">
              <w:rPr>
                <w:b/>
                <w:bCs/>
                <w:sz w:val="16"/>
                <w:szCs w:val="16"/>
                <w:lang w:bidi="en-US"/>
              </w:rPr>
              <w:t xml:space="preserve"> Пример таблицы</w:t>
            </w:r>
            <w:r>
              <w:rPr>
                <w:b/>
                <w:bCs/>
                <w:sz w:val="16"/>
                <w:szCs w:val="16"/>
                <w:lang w:bidi="en-US"/>
              </w:rPr>
              <w:t>.</w:t>
            </w:r>
            <w:r w:rsidRPr="00CC747C">
              <w:rPr>
                <w:b/>
                <w:bCs/>
                <w:sz w:val="16"/>
                <w:szCs w:val="16"/>
                <w:lang w:bidi="en-US"/>
              </w:rPr>
              <w:t xml:space="preserve"> Полная модель, </w:t>
            </w:r>
            <w:r>
              <w:rPr>
                <w:b/>
                <w:bCs/>
                <w:sz w:val="16"/>
                <w:szCs w:val="16"/>
                <w:lang w:bidi="en-US"/>
              </w:rPr>
              <w:t>вероятность события</w:t>
            </w:r>
            <w:r w:rsidRPr="00CC747C">
              <w:rPr>
                <w:b/>
                <w:bCs/>
                <w:sz w:val="16"/>
                <w:szCs w:val="16"/>
                <w:lang w:bidi="en-US"/>
              </w:rPr>
              <w:t xml:space="preserve"> </w:t>
            </w:r>
            <w:r>
              <w:rPr>
                <w:b/>
                <w:bCs/>
                <w:sz w:val="16"/>
                <w:szCs w:val="16"/>
                <w:lang w:bidi="en-US"/>
              </w:rPr>
              <w:t>(</w:t>
            </w:r>
            <w:r w:rsidRPr="00F365F3">
              <w:rPr>
                <w:b/>
                <w:bCs/>
                <w:i/>
                <w:sz w:val="16"/>
                <w:szCs w:val="16"/>
                <w:lang w:val="en-US" w:bidi="en-US"/>
              </w:rPr>
              <w:t>baseline</w:t>
            </w:r>
            <w:r w:rsidRPr="00F365F3">
              <w:rPr>
                <w:b/>
                <w:bCs/>
                <w:i/>
                <w:sz w:val="16"/>
                <w:szCs w:val="16"/>
                <w:lang w:bidi="en-US"/>
              </w:rPr>
              <w:t xml:space="preserve"> </w:t>
            </w:r>
            <w:r w:rsidRPr="00F365F3">
              <w:rPr>
                <w:b/>
                <w:bCs/>
                <w:i/>
                <w:sz w:val="16"/>
                <w:szCs w:val="16"/>
                <w:lang w:val="en-US" w:bidi="en-US"/>
              </w:rPr>
              <w:t>survival</w:t>
            </w:r>
            <w:r>
              <w:rPr>
                <w:b/>
                <w:bCs/>
                <w:sz w:val="16"/>
                <w:szCs w:val="16"/>
                <w:lang w:bidi="en-US"/>
              </w:rPr>
              <w:t xml:space="preserve">) </w:t>
            </w:r>
            <w:r w:rsidRPr="00CC747C">
              <w:rPr>
                <w:b/>
                <w:bCs/>
                <w:sz w:val="16"/>
                <w:szCs w:val="16"/>
                <w:lang w:bidi="en-US"/>
              </w:rPr>
              <w:t xml:space="preserve">в </w:t>
            </w:r>
            <w:r>
              <w:rPr>
                <w:b/>
                <w:bCs/>
                <w:sz w:val="16"/>
                <w:szCs w:val="16"/>
                <w:lang w:bidi="en-US"/>
              </w:rPr>
              <w:t>определенный</w:t>
            </w:r>
            <w:r w:rsidRPr="00CC747C">
              <w:rPr>
                <w:b/>
                <w:bCs/>
                <w:sz w:val="16"/>
                <w:szCs w:val="16"/>
                <w:lang w:bidi="en-US"/>
              </w:rPr>
              <w:t xml:space="preserve"> момент времени </w:t>
            </w:r>
            <w:r>
              <w:rPr>
                <w:b/>
                <w:bCs/>
                <w:sz w:val="16"/>
                <w:szCs w:val="16"/>
                <w:lang w:bidi="en-US"/>
              </w:rPr>
              <w:t>и</w:t>
            </w:r>
            <w:r w:rsidRPr="00CC747C">
              <w:rPr>
                <w:b/>
                <w:bCs/>
                <w:sz w:val="16"/>
                <w:szCs w:val="16"/>
                <w:lang w:bidi="en-US"/>
              </w:rPr>
              <w:t xml:space="preserve"> </w:t>
            </w:r>
            <w:r>
              <w:rPr>
                <w:b/>
                <w:bCs/>
                <w:sz w:val="16"/>
                <w:szCs w:val="16"/>
                <w:lang w:bidi="en-US"/>
              </w:rPr>
              <w:t xml:space="preserve">данные </w:t>
            </w:r>
            <w:r w:rsidRPr="00CC747C">
              <w:rPr>
                <w:b/>
                <w:bCs/>
                <w:sz w:val="16"/>
                <w:szCs w:val="16"/>
                <w:lang w:bidi="en-US"/>
              </w:rPr>
              <w:t>гипотетическ</w:t>
            </w:r>
            <w:r>
              <w:rPr>
                <w:b/>
                <w:bCs/>
                <w:sz w:val="16"/>
                <w:szCs w:val="16"/>
                <w:lang w:bidi="en-US"/>
              </w:rPr>
              <w:t>ого</w:t>
            </w:r>
            <w:r w:rsidRPr="00CC747C">
              <w:rPr>
                <w:b/>
                <w:bCs/>
                <w:sz w:val="16"/>
                <w:szCs w:val="16"/>
                <w:lang w:bidi="en-US"/>
              </w:rPr>
              <w:t xml:space="preserve"> </w:t>
            </w:r>
            <w:r>
              <w:rPr>
                <w:b/>
                <w:bCs/>
                <w:sz w:val="16"/>
                <w:szCs w:val="16"/>
                <w:lang w:bidi="en-US"/>
              </w:rPr>
              <w:t>человека</w:t>
            </w:r>
            <w:r w:rsidRPr="00CC747C">
              <w:rPr>
                <w:b/>
                <w:bCs/>
                <w:sz w:val="16"/>
                <w:szCs w:val="16"/>
                <w:lang w:bidi="en-US"/>
              </w:rPr>
              <w:t xml:space="preserve"> для иллюстрации </w:t>
            </w:r>
            <w:r>
              <w:rPr>
                <w:b/>
                <w:bCs/>
                <w:sz w:val="16"/>
                <w:szCs w:val="16"/>
                <w:lang w:bidi="en-US"/>
              </w:rPr>
              <w:t>схемы индивидуального предсказания</w:t>
            </w:r>
          </w:p>
        </w:tc>
      </w:tr>
      <w:tr w:rsidR="00CE74A7" w:rsidRPr="00CC747C" w14:paraId="78988FC1" w14:textId="77777777" w:rsidTr="003110BB">
        <w:tc>
          <w:tcPr>
            <w:tcW w:w="10269" w:type="dxa"/>
            <w:gridSpan w:val="8"/>
            <w:tcBorders>
              <w:left w:val="nil"/>
              <w:bottom w:val="nil"/>
              <w:right w:val="nil"/>
            </w:tcBorders>
          </w:tcPr>
          <w:p w14:paraId="0A76549C" w14:textId="77777777" w:rsidR="00CE74A7" w:rsidRPr="00CC747C" w:rsidRDefault="00CE74A7" w:rsidP="003110BB">
            <w:pPr>
              <w:jc w:val="both"/>
              <w:rPr>
                <w:bCs/>
                <w:iCs/>
                <w:sz w:val="16"/>
                <w:szCs w:val="16"/>
                <w:lang w:bidi="en-US"/>
              </w:rPr>
            </w:pPr>
            <w:r w:rsidRPr="00F365F3">
              <w:rPr>
                <w:b/>
                <w:bCs/>
                <w:iCs/>
                <w:sz w:val="16"/>
                <w:szCs w:val="16"/>
                <w:lang w:bidi="en-US"/>
              </w:rPr>
              <w:t>[</w:t>
            </w:r>
            <w:r w:rsidRPr="00CC747C">
              <w:rPr>
                <w:b/>
                <w:bCs/>
                <w:iCs/>
                <w:sz w:val="16"/>
                <w:szCs w:val="16"/>
                <w:lang w:bidi="en-US"/>
              </w:rPr>
              <w:t>Упрощенная</w:t>
            </w:r>
            <w:r w:rsidRPr="00F365F3">
              <w:rPr>
                <w:b/>
                <w:bCs/>
                <w:iCs/>
                <w:sz w:val="16"/>
                <w:szCs w:val="16"/>
                <w:lang w:bidi="en-US"/>
              </w:rPr>
              <w:t>]</w:t>
            </w:r>
            <w:r w:rsidRPr="00CC747C">
              <w:rPr>
                <w:b/>
                <w:bCs/>
                <w:iCs/>
                <w:sz w:val="16"/>
                <w:szCs w:val="16"/>
                <w:lang w:bidi="en-US"/>
              </w:rPr>
              <w:t xml:space="preserve"> модель </w:t>
            </w:r>
            <w:r w:rsidRPr="00CC747C">
              <w:rPr>
                <w:b/>
                <w:bCs/>
                <w:iCs/>
                <w:sz w:val="16"/>
                <w:szCs w:val="16"/>
                <w:lang w:val="en-US" w:bidi="en-US"/>
              </w:rPr>
              <w:t>B</w:t>
            </w:r>
            <w:r w:rsidRPr="00CC747C">
              <w:rPr>
                <w:b/>
                <w:bCs/>
                <w:iCs/>
                <w:sz w:val="16"/>
                <w:szCs w:val="16"/>
                <w:lang w:bidi="en-US"/>
              </w:rPr>
              <w:t xml:space="preserve">, шкала риска </w:t>
            </w:r>
            <w:r w:rsidRPr="00CC747C">
              <w:rPr>
                <w:b/>
                <w:bCs/>
                <w:iCs/>
                <w:sz w:val="16"/>
                <w:szCs w:val="16"/>
                <w:lang w:val="en-US" w:bidi="en-US"/>
              </w:rPr>
              <w:t>Reynolds</w:t>
            </w:r>
          </w:p>
        </w:tc>
      </w:tr>
      <w:tr w:rsidR="00CE74A7" w:rsidRPr="0007212B" w14:paraId="3183BD1B" w14:textId="77777777" w:rsidTr="003110BB">
        <w:tc>
          <w:tcPr>
            <w:tcW w:w="10269" w:type="dxa"/>
            <w:gridSpan w:val="8"/>
            <w:tcBorders>
              <w:top w:val="nil"/>
              <w:left w:val="nil"/>
              <w:bottom w:val="single" w:sz="4" w:space="0" w:color="auto"/>
              <w:right w:val="nil"/>
            </w:tcBorders>
          </w:tcPr>
          <w:p w14:paraId="0FCFC9F7" w14:textId="77777777" w:rsidR="00CE74A7" w:rsidRPr="00B10D57" w:rsidRDefault="00CE74A7" w:rsidP="003110BB">
            <w:pPr>
              <w:jc w:val="both"/>
              <w:rPr>
                <w:bCs/>
                <w:iCs/>
                <w:sz w:val="16"/>
                <w:szCs w:val="16"/>
                <w:lang w:bidi="en-US"/>
              </w:rPr>
            </w:pPr>
            <w:r w:rsidRPr="00CC747C">
              <w:rPr>
                <w:bCs/>
                <w:iCs/>
                <w:sz w:val="16"/>
                <w:szCs w:val="16"/>
                <w:lang w:bidi="en-US"/>
              </w:rPr>
              <w:lastRenderedPageBreak/>
              <w:t>10-летний риск развития сердечно-сосудистых заболеваний (%) = [1 – 0,98634</w:t>
            </w:r>
            <w:r w:rsidRPr="00CC747C">
              <w:rPr>
                <w:bCs/>
                <w:iCs/>
                <w:sz w:val="16"/>
                <w:szCs w:val="16"/>
                <w:vertAlign w:val="superscript"/>
                <w:lang w:bidi="en-US"/>
              </w:rPr>
              <w:t>(</w:t>
            </w:r>
            <w:r w:rsidRPr="00CC747C">
              <w:rPr>
                <w:bCs/>
                <w:iCs/>
                <w:sz w:val="16"/>
                <w:szCs w:val="16"/>
                <w:vertAlign w:val="superscript"/>
                <w:lang w:val="en-US" w:bidi="en-US"/>
              </w:rPr>
              <w:t>exp</w:t>
            </w:r>
            <w:r w:rsidRPr="00CC747C">
              <w:rPr>
                <w:bCs/>
                <w:iCs/>
                <w:sz w:val="16"/>
                <w:szCs w:val="16"/>
                <w:vertAlign w:val="superscript"/>
                <w:lang w:bidi="en-US"/>
              </w:rPr>
              <w:t>[</w:t>
            </w:r>
            <w:r w:rsidRPr="00CC747C">
              <w:rPr>
                <w:bCs/>
                <w:iCs/>
                <w:sz w:val="16"/>
                <w:szCs w:val="16"/>
                <w:vertAlign w:val="superscript"/>
                <w:lang w:val="en-US" w:bidi="en-US"/>
              </w:rPr>
              <w:t>B</w:t>
            </w:r>
            <w:r w:rsidRPr="00CC747C">
              <w:rPr>
                <w:bCs/>
                <w:iCs/>
                <w:sz w:val="16"/>
                <w:szCs w:val="16"/>
                <w:vertAlign w:val="superscript"/>
                <w:lang w:bidi="en-US"/>
              </w:rPr>
              <w:t>−22,325])</w:t>
            </w:r>
            <w:r w:rsidRPr="00CC747C">
              <w:rPr>
                <w:bCs/>
                <w:iCs/>
                <w:sz w:val="16"/>
                <w:szCs w:val="16"/>
                <w:lang w:bidi="en-US"/>
              </w:rPr>
              <w:t xml:space="preserve">] × 100%, где </w:t>
            </w:r>
            <w:r w:rsidRPr="00CC747C">
              <w:rPr>
                <w:bCs/>
                <w:iCs/>
                <w:sz w:val="16"/>
                <w:szCs w:val="16"/>
                <w:lang w:val="en-US" w:bidi="en-US"/>
              </w:rPr>
              <w:t>B</w:t>
            </w:r>
            <w:r w:rsidRPr="00CC747C">
              <w:rPr>
                <w:bCs/>
                <w:iCs/>
                <w:sz w:val="16"/>
                <w:szCs w:val="16"/>
                <w:lang w:bidi="en-US"/>
              </w:rPr>
              <w:t xml:space="preserve"> = 0,0799 × возраст + 3,137 × натуральный логарифм (систолическое артериальное давление) + 0,180 × натуральный логарифм (высокочувствительный </w:t>
            </w:r>
            <w:r w:rsidRPr="00CC747C">
              <w:rPr>
                <w:bCs/>
                <w:iCs/>
                <w:sz w:val="16"/>
                <w:szCs w:val="16"/>
                <w:lang w:val="en-US" w:bidi="en-US"/>
              </w:rPr>
              <w:t>C</w:t>
            </w:r>
            <w:r w:rsidRPr="00CC747C">
              <w:rPr>
                <w:bCs/>
                <w:iCs/>
                <w:sz w:val="16"/>
                <w:szCs w:val="16"/>
                <w:lang w:bidi="en-US"/>
              </w:rPr>
              <w:t xml:space="preserve">-реактивный белок) + 1,382 × натуральный логарифм (общий холестерин) – 1,72 × натуральный логарифм (холестерин липопротеинов высокой плотности) + 0,134 × гемоглобин </w:t>
            </w:r>
            <w:r w:rsidRPr="00CC747C">
              <w:rPr>
                <w:bCs/>
                <w:iCs/>
                <w:sz w:val="16"/>
                <w:szCs w:val="16"/>
                <w:lang w:val="en-US" w:bidi="en-US"/>
              </w:rPr>
              <w:t>A</w:t>
            </w:r>
            <w:r w:rsidRPr="00CC747C">
              <w:rPr>
                <w:bCs/>
                <w:iCs/>
                <w:sz w:val="16"/>
                <w:szCs w:val="16"/>
                <w:vertAlign w:val="subscript"/>
                <w:lang w:bidi="en-US"/>
              </w:rPr>
              <w:t>1</w:t>
            </w:r>
            <w:r w:rsidRPr="00CC747C">
              <w:rPr>
                <w:bCs/>
                <w:iCs/>
                <w:sz w:val="16"/>
                <w:szCs w:val="16"/>
                <w:vertAlign w:val="subscript"/>
                <w:lang w:val="en-US" w:bidi="en-US"/>
              </w:rPr>
              <w:t>c</w:t>
            </w:r>
            <w:r w:rsidRPr="00CC747C">
              <w:rPr>
                <w:bCs/>
                <w:iCs/>
                <w:sz w:val="16"/>
                <w:szCs w:val="16"/>
                <w:lang w:bidi="en-US"/>
              </w:rPr>
              <w:t xml:space="preserve"> (%) (при диабете) + 0,818 (</w:t>
            </w:r>
            <w:r>
              <w:rPr>
                <w:bCs/>
                <w:iCs/>
                <w:sz w:val="16"/>
                <w:szCs w:val="16"/>
                <w:lang w:bidi="en-US"/>
              </w:rPr>
              <w:t>если</w:t>
            </w:r>
            <w:r w:rsidRPr="00CC747C">
              <w:rPr>
                <w:bCs/>
                <w:iCs/>
                <w:sz w:val="16"/>
                <w:szCs w:val="16"/>
                <w:lang w:bidi="en-US"/>
              </w:rPr>
              <w:t xml:space="preserve"> кур</w:t>
            </w:r>
            <w:r>
              <w:rPr>
                <w:bCs/>
                <w:iCs/>
                <w:sz w:val="16"/>
                <w:szCs w:val="16"/>
                <w:lang w:bidi="en-US"/>
              </w:rPr>
              <w:t>ит в настоящее время</w:t>
            </w:r>
            <w:r w:rsidRPr="00CC747C">
              <w:rPr>
                <w:bCs/>
                <w:iCs/>
                <w:sz w:val="16"/>
                <w:szCs w:val="16"/>
                <w:lang w:bidi="en-US"/>
              </w:rPr>
              <w:t>) + 0,438 (</w:t>
            </w:r>
            <w:r>
              <w:rPr>
                <w:bCs/>
                <w:iCs/>
                <w:sz w:val="16"/>
                <w:szCs w:val="16"/>
                <w:lang w:bidi="en-US"/>
              </w:rPr>
              <w:t>если есть</w:t>
            </w:r>
            <w:r w:rsidRPr="00CC747C">
              <w:rPr>
                <w:bCs/>
                <w:iCs/>
                <w:sz w:val="16"/>
                <w:szCs w:val="16"/>
                <w:lang w:bidi="en-US"/>
              </w:rPr>
              <w:t xml:space="preserve"> </w:t>
            </w:r>
            <w:r>
              <w:rPr>
                <w:bCs/>
                <w:iCs/>
                <w:sz w:val="16"/>
                <w:szCs w:val="16"/>
                <w:lang w:bidi="en-US"/>
              </w:rPr>
              <w:t>семейные случаи</w:t>
            </w:r>
            <w:r w:rsidRPr="00CC747C">
              <w:rPr>
                <w:bCs/>
                <w:iCs/>
                <w:sz w:val="16"/>
                <w:szCs w:val="16"/>
                <w:lang w:bidi="en-US"/>
              </w:rPr>
              <w:t xml:space="preserve"> </w:t>
            </w:r>
            <w:r>
              <w:rPr>
                <w:bCs/>
                <w:iCs/>
                <w:sz w:val="16"/>
                <w:szCs w:val="16"/>
                <w:lang w:bidi="en-US"/>
              </w:rPr>
              <w:t>преждевременного</w:t>
            </w:r>
            <w:r w:rsidRPr="00CC747C">
              <w:rPr>
                <w:bCs/>
                <w:iCs/>
                <w:sz w:val="16"/>
                <w:szCs w:val="16"/>
                <w:lang w:bidi="en-US"/>
              </w:rPr>
              <w:t xml:space="preserve"> инфаркт</w:t>
            </w:r>
            <w:r>
              <w:rPr>
                <w:bCs/>
                <w:iCs/>
                <w:sz w:val="16"/>
                <w:szCs w:val="16"/>
                <w:lang w:bidi="en-US"/>
              </w:rPr>
              <w:t>а</w:t>
            </w:r>
            <w:r w:rsidRPr="00CC747C">
              <w:rPr>
                <w:bCs/>
                <w:iCs/>
                <w:sz w:val="16"/>
                <w:szCs w:val="16"/>
                <w:lang w:bidi="en-US"/>
              </w:rPr>
              <w:t xml:space="preserve"> миокарда)</w:t>
            </w:r>
          </w:p>
        </w:tc>
      </w:tr>
      <w:tr w:rsidR="00CE74A7" w:rsidRPr="005F19B8" w14:paraId="180E6A2E" w14:textId="77777777" w:rsidTr="003110BB">
        <w:tc>
          <w:tcPr>
            <w:tcW w:w="10269" w:type="dxa"/>
            <w:gridSpan w:val="8"/>
            <w:tcBorders>
              <w:left w:val="nil"/>
              <w:bottom w:val="nil"/>
              <w:right w:val="nil"/>
            </w:tcBorders>
          </w:tcPr>
          <w:p w14:paraId="25FA8D60" w14:textId="77777777" w:rsidR="00CE74A7" w:rsidRPr="00CE74A7" w:rsidRDefault="00CE74A7" w:rsidP="003110BB">
            <w:pPr>
              <w:jc w:val="both"/>
              <w:rPr>
                <w:b/>
                <w:bCs/>
                <w:iCs/>
                <w:sz w:val="16"/>
                <w:szCs w:val="16"/>
                <w:lang w:bidi="en-US"/>
              </w:rPr>
            </w:pPr>
            <w:r w:rsidRPr="00CC747C">
              <w:rPr>
                <w:b/>
                <w:bCs/>
                <w:iCs/>
                <w:sz w:val="16"/>
                <w:szCs w:val="16"/>
                <w:lang w:bidi="en-US"/>
              </w:rPr>
              <w:t xml:space="preserve">Клинический пример: оценка 10-летнего риска для 50-летней курящей женщины без диабета согласно модели ATP III или клинической упрощенной модели B (шкала риска </w:t>
            </w:r>
            <w:r w:rsidRPr="00CC747C">
              <w:rPr>
                <w:b/>
                <w:bCs/>
                <w:iCs/>
                <w:sz w:val="16"/>
                <w:szCs w:val="16"/>
                <w:lang w:val="en-US" w:bidi="en-US"/>
              </w:rPr>
              <w:t>Reynolds</w:t>
            </w:r>
            <w:r w:rsidRPr="00CC747C">
              <w:rPr>
                <w:b/>
                <w:bCs/>
                <w:iCs/>
                <w:sz w:val="16"/>
                <w:szCs w:val="16"/>
                <w:lang w:bidi="en-US"/>
              </w:rPr>
              <w:t>)</w:t>
            </w:r>
          </w:p>
        </w:tc>
      </w:tr>
      <w:tr w:rsidR="00CE74A7" w:rsidRPr="00CC747C" w14:paraId="53205B38" w14:textId="77777777" w:rsidTr="003110BB">
        <w:tc>
          <w:tcPr>
            <w:tcW w:w="4356" w:type="dxa"/>
            <w:gridSpan w:val="4"/>
            <w:tcBorders>
              <w:top w:val="nil"/>
              <w:left w:val="nil"/>
              <w:bottom w:val="single" w:sz="4" w:space="0" w:color="auto"/>
              <w:right w:val="nil"/>
            </w:tcBorders>
          </w:tcPr>
          <w:p w14:paraId="7C0C1311" w14:textId="77777777" w:rsidR="00CE74A7" w:rsidRPr="00CE74A7" w:rsidRDefault="00CE74A7" w:rsidP="003110BB">
            <w:pPr>
              <w:jc w:val="both"/>
              <w:rPr>
                <w:bCs/>
                <w:iCs/>
                <w:sz w:val="16"/>
                <w:szCs w:val="16"/>
                <w:lang w:bidi="en-US"/>
              </w:rPr>
            </w:pPr>
          </w:p>
        </w:tc>
        <w:tc>
          <w:tcPr>
            <w:tcW w:w="2732" w:type="dxa"/>
            <w:gridSpan w:val="2"/>
            <w:tcBorders>
              <w:top w:val="nil"/>
              <w:left w:val="nil"/>
              <w:bottom w:val="single" w:sz="4" w:space="0" w:color="auto"/>
              <w:right w:val="nil"/>
            </w:tcBorders>
          </w:tcPr>
          <w:p w14:paraId="76446164" w14:textId="77777777" w:rsidR="00CE74A7" w:rsidRPr="00CC747C" w:rsidRDefault="00CE74A7" w:rsidP="003110BB">
            <w:pPr>
              <w:jc w:val="both"/>
              <w:rPr>
                <w:bCs/>
                <w:iCs/>
                <w:sz w:val="16"/>
                <w:szCs w:val="16"/>
                <w:lang w:val="en-US" w:bidi="en-US"/>
              </w:rPr>
            </w:pPr>
            <w:r w:rsidRPr="00CC747C">
              <w:rPr>
                <w:b/>
                <w:bCs/>
                <w:iCs/>
                <w:sz w:val="16"/>
                <w:szCs w:val="16"/>
                <w:lang w:bidi="en-US"/>
              </w:rPr>
              <w:t xml:space="preserve">Клинические </w:t>
            </w:r>
            <w:r>
              <w:rPr>
                <w:b/>
                <w:bCs/>
                <w:iCs/>
                <w:sz w:val="16"/>
                <w:szCs w:val="16"/>
                <w:lang w:bidi="en-US"/>
              </w:rPr>
              <w:t>показатели</w:t>
            </w:r>
          </w:p>
        </w:tc>
        <w:tc>
          <w:tcPr>
            <w:tcW w:w="3177" w:type="dxa"/>
            <w:gridSpan w:val="2"/>
            <w:tcBorders>
              <w:top w:val="nil"/>
              <w:left w:val="nil"/>
              <w:bottom w:val="single" w:sz="4" w:space="0" w:color="auto"/>
              <w:right w:val="nil"/>
            </w:tcBorders>
          </w:tcPr>
          <w:p w14:paraId="38594106" w14:textId="77777777" w:rsidR="00CE74A7" w:rsidRPr="00CC747C" w:rsidRDefault="00CE74A7" w:rsidP="003110BB">
            <w:pPr>
              <w:jc w:val="both"/>
              <w:rPr>
                <w:bCs/>
                <w:iCs/>
                <w:sz w:val="16"/>
                <w:szCs w:val="16"/>
                <w:lang w:val="en-US" w:bidi="en-US"/>
              </w:rPr>
            </w:pPr>
            <w:r w:rsidRPr="00CC747C">
              <w:rPr>
                <w:b/>
                <w:bCs/>
                <w:iCs/>
                <w:sz w:val="16"/>
                <w:szCs w:val="16"/>
                <w:lang w:bidi="en-US"/>
              </w:rPr>
              <w:t xml:space="preserve">Оценка 10-летнего риска, </w:t>
            </w:r>
            <w:r w:rsidRPr="00CC747C">
              <w:rPr>
                <w:b/>
                <w:bCs/>
                <w:i/>
                <w:iCs/>
                <w:sz w:val="16"/>
                <w:szCs w:val="16"/>
                <w:lang w:bidi="en-US"/>
              </w:rPr>
              <w:t>%</w:t>
            </w:r>
          </w:p>
        </w:tc>
      </w:tr>
      <w:tr w:rsidR="00CE74A7" w:rsidRPr="00CC747C" w14:paraId="0975C535" w14:textId="77777777" w:rsidTr="003110BB">
        <w:tc>
          <w:tcPr>
            <w:tcW w:w="1834" w:type="dxa"/>
            <w:tcBorders>
              <w:left w:val="nil"/>
              <w:bottom w:val="nil"/>
              <w:right w:val="nil"/>
            </w:tcBorders>
          </w:tcPr>
          <w:p w14:paraId="1B585D98" w14:textId="77777777" w:rsidR="00CE74A7" w:rsidRPr="00CC747C" w:rsidRDefault="00CE74A7" w:rsidP="003110BB">
            <w:pPr>
              <w:jc w:val="both"/>
              <w:rPr>
                <w:b/>
                <w:bCs/>
                <w:iCs/>
                <w:sz w:val="16"/>
                <w:szCs w:val="16"/>
                <w:lang w:bidi="en-US"/>
              </w:rPr>
            </w:pPr>
            <w:r w:rsidRPr="00CC747C">
              <w:rPr>
                <w:b/>
                <w:bCs/>
                <w:iCs/>
                <w:sz w:val="16"/>
                <w:szCs w:val="16"/>
                <w:lang w:bidi="en-US"/>
              </w:rPr>
              <w:t xml:space="preserve">Артериальное давление, </w:t>
            </w:r>
            <w:r w:rsidRPr="00CC747C">
              <w:rPr>
                <w:b/>
                <w:bCs/>
                <w:i/>
                <w:iCs/>
                <w:sz w:val="16"/>
                <w:szCs w:val="16"/>
                <w:lang w:bidi="en-US"/>
              </w:rPr>
              <w:t>мм рт.ст.</w:t>
            </w:r>
          </w:p>
        </w:tc>
        <w:tc>
          <w:tcPr>
            <w:tcW w:w="2522" w:type="dxa"/>
            <w:gridSpan w:val="3"/>
            <w:tcBorders>
              <w:left w:val="nil"/>
              <w:bottom w:val="nil"/>
              <w:right w:val="nil"/>
            </w:tcBorders>
          </w:tcPr>
          <w:p w14:paraId="280B596D" w14:textId="77777777" w:rsidR="00CE74A7" w:rsidRPr="00CC747C" w:rsidRDefault="00CE74A7" w:rsidP="003110BB">
            <w:pPr>
              <w:jc w:val="both"/>
              <w:rPr>
                <w:b/>
                <w:bCs/>
                <w:iCs/>
                <w:sz w:val="16"/>
                <w:szCs w:val="16"/>
                <w:lang w:val="en-US" w:bidi="en-US"/>
              </w:rPr>
            </w:pPr>
            <w:r w:rsidRPr="00CC747C">
              <w:rPr>
                <w:b/>
                <w:bCs/>
                <w:iCs/>
                <w:sz w:val="16"/>
                <w:szCs w:val="16"/>
                <w:lang w:bidi="en-US"/>
              </w:rPr>
              <w:t>Холестерин</w:t>
            </w:r>
            <w:r w:rsidRPr="00CC747C">
              <w:rPr>
                <w:b/>
                <w:bCs/>
                <w:iCs/>
                <w:sz w:val="16"/>
                <w:szCs w:val="16"/>
                <w:lang w:val="en-US" w:bidi="en-US"/>
              </w:rPr>
              <w:t xml:space="preserve">, </w:t>
            </w:r>
            <w:r w:rsidRPr="00CC747C">
              <w:rPr>
                <w:b/>
                <w:bCs/>
                <w:i/>
                <w:iCs/>
                <w:sz w:val="16"/>
                <w:szCs w:val="16"/>
                <w:lang w:val="en-US" w:bidi="en-US"/>
              </w:rPr>
              <w:t>мг/дл</w:t>
            </w:r>
            <w:r w:rsidRPr="00CC747C">
              <w:rPr>
                <w:b/>
                <w:bCs/>
                <w:iCs/>
                <w:sz w:val="16"/>
                <w:szCs w:val="16"/>
                <w:lang w:val="en-US" w:bidi="en-US"/>
              </w:rPr>
              <w:t>*</w:t>
            </w:r>
          </w:p>
          <w:p w14:paraId="56726FD5" w14:textId="77777777" w:rsidR="00CE74A7" w:rsidRPr="00CC747C" w:rsidRDefault="00CE74A7" w:rsidP="003110BB">
            <w:pPr>
              <w:jc w:val="both"/>
              <w:rPr>
                <w:b/>
                <w:bCs/>
                <w:iCs/>
                <w:sz w:val="16"/>
                <w:szCs w:val="16"/>
                <w:lang w:val="en-US" w:bidi="en-US"/>
              </w:rPr>
            </w:pPr>
            <w:r>
              <w:rPr>
                <w:noProof/>
              </w:rPr>
              <mc:AlternateContent>
                <mc:Choice Requires="wps">
                  <w:drawing>
                    <wp:anchor distT="4294967295" distB="4294967295" distL="114300" distR="114300" simplePos="0" relativeHeight="251672576" behindDoc="0" locked="0" layoutInCell="1" allowOverlap="1" wp14:anchorId="372A02F3" wp14:editId="61BFEF6E">
                      <wp:simplePos x="0" y="0"/>
                      <wp:positionH relativeFrom="column">
                        <wp:posOffset>5080</wp:posOffset>
                      </wp:positionH>
                      <wp:positionV relativeFrom="paragraph">
                        <wp:posOffset>40004</wp:posOffset>
                      </wp:positionV>
                      <wp:extent cx="1268095"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8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71548C" id="Прямая соединительная линия 30"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pt,3.15pt" to="10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" strokecolor="black [3200]" strokeweight=".5pt">
                      <v:stroke joinstyle="miter"/>
                      <o:lock v:ext="edit" shapetype="f"/>
                    </v:line>
                  </w:pict>
                </mc:Fallback>
              </mc:AlternateContent>
            </w:r>
          </w:p>
        </w:tc>
        <w:tc>
          <w:tcPr>
            <w:tcW w:w="1415" w:type="dxa"/>
            <w:tcBorders>
              <w:left w:val="nil"/>
              <w:bottom w:val="nil"/>
              <w:right w:val="nil"/>
            </w:tcBorders>
          </w:tcPr>
          <w:p w14:paraId="7F3911EC" w14:textId="77777777" w:rsidR="00CE74A7" w:rsidRPr="00CC747C" w:rsidRDefault="00CE74A7" w:rsidP="003110BB">
            <w:pPr>
              <w:jc w:val="both"/>
              <w:rPr>
                <w:b/>
                <w:bCs/>
                <w:iCs/>
                <w:sz w:val="16"/>
                <w:szCs w:val="16"/>
                <w:lang w:val="en-US" w:bidi="en-US"/>
              </w:rPr>
            </w:pPr>
            <w:r w:rsidRPr="00CC747C">
              <w:rPr>
                <w:b/>
                <w:bCs/>
                <w:iCs/>
                <w:sz w:val="16"/>
                <w:szCs w:val="16"/>
                <w:lang w:bidi="en-US"/>
              </w:rPr>
              <w:t>вчСРБ</w:t>
            </w:r>
            <w:r w:rsidRPr="00CC747C">
              <w:rPr>
                <w:b/>
                <w:bCs/>
                <w:iCs/>
                <w:sz w:val="16"/>
                <w:szCs w:val="16"/>
                <w:lang w:val="en-US" w:bidi="en-US"/>
              </w:rPr>
              <w:t xml:space="preserve">, </w:t>
            </w:r>
            <w:r w:rsidRPr="00CC747C">
              <w:rPr>
                <w:b/>
                <w:bCs/>
                <w:i/>
                <w:iCs/>
                <w:sz w:val="16"/>
                <w:szCs w:val="16"/>
                <w:lang w:bidi="en-US"/>
              </w:rPr>
              <w:t>мг</w:t>
            </w:r>
            <w:r w:rsidRPr="00CC747C">
              <w:rPr>
                <w:b/>
                <w:bCs/>
                <w:i/>
                <w:iCs/>
                <w:sz w:val="16"/>
                <w:szCs w:val="16"/>
                <w:lang w:val="en-US" w:bidi="en-US"/>
              </w:rPr>
              <w:t>/л</w:t>
            </w:r>
          </w:p>
        </w:tc>
        <w:tc>
          <w:tcPr>
            <w:tcW w:w="1317" w:type="dxa"/>
            <w:tcBorders>
              <w:left w:val="nil"/>
              <w:bottom w:val="nil"/>
              <w:right w:val="nil"/>
            </w:tcBorders>
          </w:tcPr>
          <w:p w14:paraId="4B7178E1" w14:textId="77777777" w:rsidR="00CE74A7" w:rsidRPr="00CC747C" w:rsidRDefault="00CE74A7" w:rsidP="003110BB">
            <w:pPr>
              <w:jc w:val="both"/>
              <w:rPr>
                <w:b/>
                <w:bCs/>
                <w:iCs/>
                <w:sz w:val="16"/>
                <w:szCs w:val="16"/>
                <w:lang w:val="en-US" w:bidi="en-US"/>
              </w:rPr>
            </w:pPr>
            <w:r>
              <w:rPr>
                <w:b/>
                <w:bCs/>
                <w:iCs/>
                <w:sz w:val="16"/>
                <w:szCs w:val="16"/>
                <w:lang w:bidi="en-US"/>
              </w:rPr>
              <w:t>Семейный анамнез</w:t>
            </w:r>
            <w:r w:rsidRPr="00CC747C">
              <w:rPr>
                <w:b/>
                <w:bCs/>
                <w:iCs/>
                <w:sz w:val="16"/>
                <w:szCs w:val="16"/>
                <w:lang w:val="en-US" w:bidi="en-US"/>
              </w:rPr>
              <w:t>†</w:t>
            </w:r>
          </w:p>
        </w:tc>
        <w:tc>
          <w:tcPr>
            <w:tcW w:w="1621" w:type="dxa"/>
            <w:tcBorders>
              <w:left w:val="nil"/>
              <w:bottom w:val="nil"/>
              <w:right w:val="nil"/>
            </w:tcBorders>
          </w:tcPr>
          <w:p w14:paraId="5B372A2D" w14:textId="77777777" w:rsidR="00CE74A7" w:rsidRPr="00CC747C" w:rsidRDefault="00CE74A7" w:rsidP="003110BB">
            <w:pPr>
              <w:jc w:val="both"/>
              <w:rPr>
                <w:b/>
                <w:bCs/>
                <w:iCs/>
                <w:sz w:val="16"/>
                <w:szCs w:val="16"/>
                <w:lang w:val="en-US" w:bidi="en-US"/>
              </w:rPr>
            </w:pPr>
            <w:r w:rsidRPr="00CC747C">
              <w:rPr>
                <w:b/>
                <w:bCs/>
                <w:iCs/>
                <w:sz w:val="16"/>
                <w:szCs w:val="16"/>
                <w:lang w:bidi="en-US"/>
              </w:rPr>
              <w:t xml:space="preserve">Модель </w:t>
            </w:r>
            <w:r w:rsidRPr="00CC747C">
              <w:rPr>
                <w:b/>
                <w:bCs/>
                <w:iCs/>
                <w:sz w:val="16"/>
                <w:szCs w:val="16"/>
                <w:lang w:val="en-US" w:bidi="en-US"/>
              </w:rPr>
              <w:t>ATP III</w:t>
            </w:r>
          </w:p>
        </w:tc>
        <w:tc>
          <w:tcPr>
            <w:tcW w:w="1556" w:type="dxa"/>
            <w:tcBorders>
              <w:left w:val="nil"/>
              <w:bottom w:val="nil"/>
              <w:right w:val="nil"/>
            </w:tcBorders>
          </w:tcPr>
          <w:p w14:paraId="6E59E366" w14:textId="77777777" w:rsidR="00CE74A7" w:rsidRPr="00CC747C" w:rsidRDefault="00CE74A7" w:rsidP="003110BB">
            <w:pPr>
              <w:jc w:val="both"/>
              <w:rPr>
                <w:b/>
                <w:bCs/>
                <w:iCs/>
                <w:sz w:val="16"/>
                <w:szCs w:val="16"/>
                <w:lang w:val="en-US" w:bidi="en-US"/>
              </w:rPr>
            </w:pPr>
            <w:r w:rsidRPr="00CC747C">
              <w:rPr>
                <w:b/>
                <w:bCs/>
                <w:iCs/>
                <w:sz w:val="16"/>
                <w:szCs w:val="16"/>
                <w:lang w:bidi="en-US"/>
              </w:rPr>
              <w:t xml:space="preserve">Упрощенная модель </w:t>
            </w:r>
            <w:r w:rsidRPr="00CC747C">
              <w:rPr>
                <w:b/>
                <w:bCs/>
                <w:iCs/>
                <w:sz w:val="16"/>
                <w:szCs w:val="16"/>
                <w:lang w:val="en-US" w:bidi="en-US"/>
              </w:rPr>
              <w:t>B</w:t>
            </w:r>
          </w:p>
        </w:tc>
      </w:tr>
      <w:tr w:rsidR="00CE74A7" w:rsidRPr="00CC747C" w14:paraId="3422023A" w14:textId="77777777" w:rsidTr="003110BB">
        <w:tc>
          <w:tcPr>
            <w:tcW w:w="1834" w:type="dxa"/>
            <w:tcBorders>
              <w:top w:val="nil"/>
              <w:left w:val="nil"/>
              <w:bottom w:val="single" w:sz="4" w:space="0" w:color="auto"/>
              <w:right w:val="nil"/>
            </w:tcBorders>
          </w:tcPr>
          <w:p w14:paraId="061B2D31" w14:textId="77777777" w:rsidR="00CE74A7" w:rsidRPr="00CC747C" w:rsidRDefault="00CE74A7" w:rsidP="003110BB">
            <w:pPr>
              <w:jc w:val="both"/>
              <w:rPr>
                <w:b/>
                <w:bCs/>
                <w:iCs/>
                <w:sz w:val="16"/>
                <w:szCs w:val="16"/>
                <w:lang w:val="en-US" w:bidi="en-US"/>
              </w:rPr>
            </w:pPr>
          </w:p>
        </w:tc>
        <w:tc>
          <w:tcPr>
            <w:tcW w:w="860" w:type="dxa"/>
            <w:tcBorders>
              <w:top w:val="nil"/>
              <w:left w:val="nil"/>
              <w:bottom w:val="single" w:sz="4" w:space="0" w:color="auto"/>
              <w:right w:val="nil"/>
            </w:tcBorders>
          </w:tcPr>
          <w:p w14:paraId="5BA16759" w14:textId="77777777" w:rsidR="00CE74A7" w:rsidRPr="00CC747C" w:rsidRDefault="00CE74A7" w:rsidP="003110BB">
            <w:pPr>
              <w:jc w:val="both"/>
              <w:rPr>
                <w:b/>
                <w:bCs/>
                <w:iCs/>
                <w:sz w:val="16"/>
                <w:szCs w:val="16"/>
                <w:lang w:val="en-US" w:bidi="en-US"/>
              </w:rPr>
            </w:pPr>
            <w:r>
              <w:rPr>
                <w:b/>
                <w:bCs/>
                <w:iCs/>
                <w:sz w:val="16"/>
                <w:szCs w:val="16"/>
                <w:lang w:bidi="en-US"/>
              </w:rPr>
              <w:t>Общий</w:t>
            </w:r>
            <w:r w:rsidRPr="00CC747C">
              <w:rPr>
                <w:b/>
                <w:bCs/>
                <w:iCs/>
                <w:sz w:val="16"/>
                <w:szCs w:val="16"/>
                <w:lang w:val="en-US" w:bidi="en-US"/>
              </w:rPr>
              <w:t xml:space="preserve"> </w:t>
            </w:r>
          </w:p>
        </w:tc>
        <w:tc>
          <w:tcPr>
            <w:tcW w:w="691" w:type="dxa"/>
            <w:tcBorders>
              <w:top w:val="nil"/>
              <w:left w:val="nil"/>
              <w:bottom w:val="single" w:sz="4" w:space="0" w:color="auto"/>
              <w:right w:val="nil"/>
            </w:tcBorders>
          </w:tcPr>
          <w:p w14:paraId="5A06A429" w14:textId="77777777" w:rsidR="00CE74A7" w:rsidRPr="00CC747C" w:rsidRDefault="00CE74A7" w:rsidP="003110BB">
            <w:pPr>
              <w:jc w:val="both"/>
              <w:rPr>
                <w:b/>
                <w:bCs/>
                <w:iCs/>
                <w:sz w:val="16"/>
                <w:szCs w:val="16"/>
                <w:lang w:bidi="en-US"/>
              </w:rPr>
            </w:pPr>
            <w:r w:rsidRPr="00CC747C">
              <w:rPr>
                <w:b/>
                <w:bCs/>
                <w:iCs/>
                <w:sz w:val="16"/>
                <w:szCs w:val="16"/>
                <w:lang w:bidi="en-US"/>
              </w:rPr>
              <w:t>ЛПВП</w:t>
            </w:r>
          </w:p>
        </w:tc>
        <w:tc>
          <w:tcPr>
            <w:tcW w:w="971" w:type="dxa"/>
            <w:tcBorders>
              <w:top w:val="nil"/>
              <w:left w:val="nil"/>
              <w:bottom w:val="single" w:sz="4" w:space="0" w:color="auto"/>
              <w:right w:val="nil"/>
            </w:tcBorders>
          </w:tcPr>
          <w:p w14:paraId="4BD4A923" w14:textId="77777777" w:rsidR="00CE74A7" w:rsidRPr="00CC747C" w:rsidRDefault="00CE74A7" w:rsidP="003110BB">
            <w:pPr>
              <w:jc w:val="both"/>
              <w:rPr>
                <w:b/>
                <w:bCs/>
                <w:iCs/>
                <w:sz w:val="16"/>
                <w:szCs w:val="16"/>
                <w:lang w:val="en-US" w:bidi="en-US"/>
              </w:rPr>
            </w:pPr>
            <w:r w:rsidRPr="00CC747C">
              <w:rPr>
                <w:b/>
                <w:bCs/>
                <w:iCs/>
                <w:sz w:val="16"/>
                <w:szCs w:val="16"/>
                <w:lang w:bidi="en-US"/>
              </w:rPr>
              <w:t>Не-ЛПВП</w:t>
            </w:r>
          </w:p>
        </w:tc>
        <w:tc>
          <w:tcPr>
            <w:tcW w:w="1415" w:type="dxa"/>
            <w:tcBorders>
              <w:top w:val="nil"/>
              <w:left w:val="nil"/>
              <w:bottom w:val="single" w:sz="4" w:space="0" w:color="auto"/>
              <w:right w:val="nil"/>
            </w:tcBorders>
          </w:tcPr>
          <w:p w14:paraId="3869814D" w14:textId="77777777" w:rsidR="00CE74A7" w:rsidRPr="00CC747C" w:rsidRDefault="00CE74A7" w:rsidP="003110BB">
            <w:pPr>
              <w:jc w:val="both"/>
              <w:rPr>
                <w:b/>
                <w:bCs/>
                <w:iCs/>
                <w:sz w:val="16"/>
                <w:szCs w:val="16"/>
                <w:lang w:val="en-US" w:bidi="en-US"/>
              </w:rPr>
            </w:pPr>
          </w:p>
        </w:tc>
        <w:tc>
          <w:tcPr>
            <w:tcW w:w="1317" w:type="dxa"/>
            <w:tcBorders>
              <w:top w:val="nil"/>
              <w:left w:val="nil"/>
              <w:bottom w:val="single" w:sz="4" w:space="0" w:color="auto"/>
              <w:right w:val="nil"/>
            </w:tcBorders>
          </w:tcPr>
          <w:p w14:paraId="42923BCB" w14:textId="77777777" w:rsidR="00CE74A7" w:rsidRPr="00CC747C" w:rsidRDefault="00CE74A7" w:rsidP="003110BB">
            <w:pPr>
              <w:jc w:val="both"/>
              <w:rPr>
                <w:b/>
                <w:bCs/>
                <w:iCs/>
                <w:sz w:val="16"/>
                <w:szCs w:val="16"/>
                <w:lang w:val="en-US" w:bidi="en-US"/>
              </w:rPr>
            </w:pPr>
          </w:p>
        </w:tc>
        <w:tc>
          <w:tcPr>
            <w:tcW w:w="1621" w:type="dxa"/>
            <w:tcBorders>
              <w:top w:val="nil"/>
              <w:left w:val="nil"/>
              <w:bottom w:val="single" w:sz="4" w:space="0" w:color="auto"/>
              <w:right w:val="nil"/>
            </w:tcBorders>
          </w:tcPr>
          <w:p w14:paraId="7F0CA5E5" w14:textId="77777777" w:rsidR="00CE74A7" w:rsidRPr="00CC747C" w:rsidRDefault="00CE74A7" w:rsidP="003110BB">
            <w:pPr>
              <w:jc w:val="both"/>
              <w:rPr>
                <w:b/>
                <w:bCs/>
                <w:iCs/>
                <w:sz w:val="16"/>
                <w:szCs w:val="16"/>
                <w:lang w:val="en-US" w:bidi="en-US"/>
              </w:rPr>
            </w:pPr>
          </w:p>
        </w:tc>
        <w:tc>
          <w:tcPr>
            <w:tcW w:w="1556" w:type="dxa"/>
            <w:tcBorders>
              <w:top w:val="nil"/>
              <w:left w:val="nil"/>
              <w:bottom w:val="single" w:sz="4" w:space="0" w:color="auto"/>
              <w:right w:val="nil"/>
            </w:tcBorders>
          </w:tcPr>
          <w:p w14:paraId="23454984" w14:textId="77777777" w:rsidR="00CE74A7" w:rsidRPr="00CC747C" w:rsidRDefault="00CE74A7" w:rsidP="003110BB">
            <w:pPr>
              <w:jc w:val="both"/>
              <w:rPr>
                <w:b/>
                <w:bCs/>
                <w:iCs/>
                <w:sz w:val="16"/>
                <w:szCs w:val="16"/>
                <w:lang w:val="en-US" w:bidi="en-US"/>
              </w:rPr>
            </w:pPr>
          </w:p>
        </w:tc>
      </w:tr>
      <w:tr w:rsidR="00CE74A7" w:rsidRPr="00CC747C" w14:paraId="04CF05E0" w14:textId="77777777" w:rsidTr="003110BB">
        <w:tc>
          <w:tcPr>
            <w:tcW w:w="1834" w:type="dxa"/>
            <w:tcBorders>
              <w:left w:val="nil"/>
              <w:bottom w:val="nil"/>
              <w:right w:val="nil"/>
            </w:tcBorders>
            <w:shd w:val="clear" w:color="auto" w:fill="E5F5FF"/>
          </w:tcPr>
          <w:p w14:paraId="17BC4A88" w14:textId="77777777" w:rsidR="00CE74A7" w:rsidRPr="00CC747C" w:rsidRDefault="00CE74A7" w:rsidP="003110BB">
            <w:pPr>
              <w:jc w:val="both"/>
              <w:rPr>
                <w:bCs/>
                <w:iCs/>
                <w:sz w:val="16"/>
                <w:szCs w:val="16"/>
                <w:lang w:val="en-US" w:bidi="en-US"/>
              </w:rPr>
            </w:pPr>
            <w:r w:rsidRPr="00CC747C">
              <w:rPr>
                <w:bCs/>
                <w:iCs/>
                <w:sz w:val="16"/>
                <w:szCs w:val="16"/>
                <w:lang w:val="en-US" w:bidi="en-US"/>
              </w:rPr>
              <w:t>155/85</w:t>
            </w:r>
          </w:p>
        </w:tc>
        <w:tc>
          <w:tcPr>
            <w:tcW w:w="860" w:type="dxa"/>
            <w:tcBorders>
              <w:left w:val="nil"/>
              <w:bottom w:val="nil"/>
              <w:right w:val="nil"/>
            </w:tcBorders>
            <w:shd w:val="clear" w:color="auto" w:fill="E5F5FF"/>
          </w:tcPr>
          <w:p w14:paraId="2D84069E" w14:textId="77777777" w:rsidR="00CE74A7" w:rsidRPr="00CC747C" w:rsidRDefault="00CE74A7" w:rsidP="003110BB">
            <w:pPr>
              <w:jc w:val="both"/>
              <w:rPr>
                <w:b/>
                <w:bCs/>
                <w:iCs/>
                <w:sz w:val="16"/>
                <w:szCs w:val="16"/>
                <w:lang w:bidi="en-US"/>
              </w:rPr>
            </w:pPr>
            <w:r w:rsidRPr="00CC747C">
              <w:rPr>
                <w:bCs/>
                <w:iCs/>
                <w:sz w:val="16"/>
                <w:szCs w:val="16"/>
                <w:lang w:val="en-US" w:bidi="en-US"/>
              </w:rPr>
              <w:t>2</w:t>
            </w:r>
            <w:r w:rsidRPr="00CC747C">
              <w:rPr>
                <w:bCs/>
                <w:iCs/>
                <w:sz w:val="16"/>
                <w:szCs w:val="16"/>
                <w:lang w:bidi="en-US"/>
              </w:rPr>
              <w:t>40</w:t>
            </w:r>
          </w:p>
        </w:tc>
        <w:tc>
          <w:tcPr>
            <w:tcW w:w="691" w:type="dxa"/>
            <w:tcBorders>
              <w:left w:val="nil"/>
              <w:bottom w:val="nil"/>
              <w:right w:val="nil"/>
            </w:tcBorders>
            <w:shd w:val="clear" w:color="auto" w:fill="E5F5FF"/>
          </w:tcPr>
          <w:p w14:paraId="3CFEB29E" w14:textId="77777777" w:rsidR="00CE74A7" w:rsidRPr="00CC747C" w:rsidRDefault="00CE74A7" w:rsidP="003110BB">
            <w:pPr>
              <w:jc w:val="both"/>
              <w:rPr>
                <w:b/>
                <w:bCs/>
                <w:iCs/>
                <w:sz w:val="16"/>
                <w:szCs w:val="16"/>
                <w:lang w:bidi="en-US"/>
              </w:rPr>
            </w:pPr>
            <w:r w:rsidRPr="00CC747C">
              <w:rPr>
                <w:bCs/>
                <w:iCs/>
                <w:sz w:val="16"/>
                <w:szCs w:val="16"/>
                <w:lang w:bidi="en-US"/>
              </w:rPr>
              <w:t>35</w:t>
            </w:r>
          </w:p>
        </w:tc>
        <w:tc>
          <w:tcPr>
            <w:tcW w:w="971" w:type="dxa"/>
            <w:tcBorders>
              <w:left w:val="nil"/>
              <w:bottom w:val="nil"/>
              <w:right w:val="nil"/>
            </w:tcBorders>
            <w:shd w:val="clear" w:color="auto" w:fill="E5F5FF"/>
          </w:tcPr>
          <w:p w14:paraId="12171B5D" w14:textId="77777777" w:rsidR="00CE74A7" w:rsidRPr="00CC747C" w:rsidRDefault="00CE74A7" w:rsidP="003110BB">
            <w:pPr>
              <w:jc w:val="both"/>
              <w:rPr>
                <w:b/>
                <w:bCs/>
                <w:iCs/>
                <w:sz w:val="16"/>
                <w:szCs w:val="16"/>
                <w:lang w:bidi="en-US"/>
              </w:rPr>
            </w:pPr>
            <w:r w:rsidRPr="00CC747C">
              <w:rPr>
                <w:bCs/>
                <w:iCs/>
                <w:sz w:val="16"/>
                <w:szCs w:val="16"/>
                <w:lang w:bidi="en-US"/>
              </w:rPr>
              <w:t>205</w:t>
            </w:r>
          </w:p>
        </w:tc>
        <w:tc>
          <w:tcPr>
            <w:tcW w:w="1415" w:type="dxa"/>
            <w:tcBorders>
              <w:left w:val="nil"/>
              <w:bottom w:val="nil"/>
              <w:right w:val="nil"/>
            </w:tcBorders>
            <w:shd w:val="clear" w:color="auto" w:fill="E5F5FF"/>
          </w:tcPr>
          <w:p w14:paraId="1B816899" w14:textId="77777777" w:rsidR="00CE74A7" w:rsidRPr="00CC747C" w:rsidRDefault="00CE74A7" w:rsidP="003110BB">
            <w:pPr>
              <w:jc w:val="both"/>
              <w:rPr>
                <w:b/>
                <w:bCs/>
                <w:iCs/>
                <w:sz w:val="16"/>
                <w:szCs w:val="16"/>
                <w:lang w:bidi="en-US"/>
              </w:rPr>
            </w:pPr>
            <w:r w:rsidRPr="00CC747C">
              <w:rPr>
                <w:bCs/>
                <w:iCs/>
                <w:sz w:val="16"/>
                <w:szCs w:val="16"/>
                <w:lang w:bidi="en-US"/>
              </w:rPr>
              <w:t>0,1</w:t>
            </w:r>
          </w:p>
        </w:tc>
        <w:tc>
          <w:tcPr>
            <w:tcW w:w="1317" w:type="dxa"/>
            <w:tcBorders>
              <w:left w:val="nil"/>
              <w:bottom w:val="nil"/>
              <w:right w:val="nil"/>
            </w:tcBorders>
            <w:shd w:val="clear" w:color="auto" w:fill="E5F5FF"/>
          </w:tcPr>
          <w:p w14:paraId="4E9676B2" w14:textId="77777777" w:rsidR="00CE74A7" w:rsidRPr="00CC747C" w:rsidRDefault="00CE74A7" w:rsidP="003110BB">
            <w:pPr>
              <w:jc w:val="both"/>
              <w:rPr>
                <w:b/>
                <w:bCs/>
                <w:iCs/>
                <w:sz w:val="16"/>
                <w:szCs w:val="16"/>
                <w:lang w:bidi="en-US"/>
              </w:rPr>
            </w:pPr>
            <w:r w:rsidRPr="00CC747C">
              <w:rPr>
                <w:bCs/>
                <w:iCs/>
                <w:sz w:val="16"/>
                <w:szCs w:val="16"/>
                <w:lang w:bidi="en-US"/>
              </w:rPr>
              <w:t>Нет</w:t>
            </w:r>
          </w:p>
        </w:tc>
        <w:tc>
          <w:tcPr>
            <w:tcW w:w="1621" w:type="dxa"/>
            <w:tcBorders>
              <w:left w:val="nil"/>
              <w:bottom w:val="nil"/>
              <w:right w:val="nil"/>
            </w:tcBorders>
            <w:shd w:val="clear" w:color="auto" w:fill="E5F5FF"/>
          </w:tcPr>
          <w:p w14:paraId="7D545E95" w14:textId="77777777" w:rsidR="00CE74A7" w:rsidRPr="00CC747C" w:rsidRDefault="00CE74A7" w:rsidP="003110BB">
            <w:pPr>
              <w:jc w:val="both"/>
              <w:rPr>
                <w:b/>
                <w:bCs/>
                <w:iCs/>
                <w:sz w:val="16"/>
                <w:szCs w:val="16"/>
                <w:lang w:bidi="en-US"/>
              </w:rPr>
            </w:pPr>
            <w:r w:rsidRPr="00CC747C">
              <w:rPr>
                <w:bCs/>
                <w:iCs/>
                <w:sz w:val="16"/>
                <w:szCs w:val="16"/>
                <w:lang w:bidi="en-US"/>
              </w:rPr>
              <w:t>11,5</w:t>
            </w:r>
          </w:p>
        </w:tc>
        <w:tc>
          <w:tcPr>
            <w:tcW w:w="1556" w:type="dxa"/>
            <w:tcBorders>
              <w:left w:val="nil"/>
              <w:bottom w:val="nil"/>
              <w:right w:val="nil"/>
            </w:tcBorders>
            <w:shd w:val="clear" w:color="auto" w:fill="E5F5FF"/>
          </w:tcPr>
          <w:p w14:paraId="28BD64C1" w14:textId="77777777" w:rsidR="00CE74A7" w:rsidRPr="00CC747C" w:rsidRDefault="00CE74A7" w:rsidP="003110BB">
            <w:pPr>
              <w:jc w:val="both"/>
              <w:rPr>
                <w:b/>
                <w:bCs/>
                <w:iCs/>
                <w:sz w:val="16"/>
                <w:szCs w:val="16"/>
                <w:lang w:bidi="en-US"/>
              </w:rPr>
            </w:pPr>
            <w:r w:rsidRPr="00CC747C">
              <w:rPr>
                <w:bCs/>
                <w:iCs/>
                <w:sz w:val="16"/>
                <w:szCs w:val="16"/>
                <w:lang w:bidi="en-US"/>
              </w:rPr>
              <w:t>4,9</w:t>
            </w:r>
          </w:p>
        </w:tc>
      </w:tr>
      <w:tr w:rsidR="00CE74A7" w:rsidRPr="00CC747C" w14:paraId="5D08D168" w14:textId="77777777" w:rsidTr="003110BB">
        <w:tc>
          <w:tcPr>
            <w:tcW w:w="1834" w:type="dxa"/>
            <w:tcBorders>
              <w:top w:val="nil"/>
              <w:left w:val="nil"/>
              <w:bottom w:val="nil"/>
              <w:right w:val="nil"/>
            </w:tcBorders>
          </w:tcPr>
          <w:p w14:paraId="152119FA"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nil"/>
              <w:right w:val="nil"/>
            </w:tcBorders>
          </w:tcPr>
          <w:p w14:paraId="31EE36C1"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nil"/>
              <w:right w:val="nil"/>
            </w:tcBorders>
          </w:tcPr>
          <w:p w14:paraId="1AB76707"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nil"/>
              <w:right w:val="nil"/>
            </w:tcBorders>
          </w:tcPr>
          <w:p w14:paraId="08F83404"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nil"/>
              <w:right w:val="nil"/>
            </w:tcBorders>
          </w:tcPr>
          <w:p w14:paraId="34F020F8" w14:textId="77777777" w:rsidR="00CE74A7" w:rsidRPr="00CC747C" w:rsidRDefault="00CE74A7" w:rsidP="003110BB">
            <w:pPr>
              <w:jc w:val="both"/>
              <w:rPr>
                <w:bCs/>
                <w:iCs/>
                <w:sz w:val="16"/>
                <w:szCs w:val="16"/>
                <w:lang w:bidi="en-US"/>
              </w:rPr>
            </w:pPr>
            <w:r w:rsidRPr="00CC747C">
              <w:rPr>
                <w:bCs/>
                <w:iCs/>
                <w:sz w:val="16"/>
                <w:szCs w:val="16"/>
                <w:lang w:bidi="en-US"/>
              </w:rPr>
              <w:t>0,5</w:t>
            </w:r>
          </w:p>
        </w:tc>
        <w:tc>
          <w:tcPr>
            <w:tcW w:w="1317" w:type="dxa"/>
            <w:tcBorders>
              <w:top w:val="nil"/>
              <w:left w:val="nil"/>
              <w:bottom w:val="nil"/>
              <w:right w:val="nil"/>
            </w:tcBorders>
          </w:tcPr>
          <w:p w14:paraId="7B2DA7AD"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nil"/>
              <w:right w:val="nil"/>
            </w:tcBorders>
          </w:tcPr>
          <w:p w14:paraId="21869308"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nil"/>
              <w:right w:val="nil"/>
            </w:tcBorders>
          </w:tcPr>
          <w:p w14:paraId="42C3650F" w14:textId="77777777" w:rsidR="00CE74A7" w:rsidRPr="00CC747C" w:rsidRDefault="00CE74A7" w:rsidP="003110BB">
            <w:pPr>
              <w:jc w:val="both"/>
              <w:rPr>
                <w:bCs/>
                <w:iCs/>
                <w:sz w:val="16"/>
                <w:szCs w:val="16"/>
                <w:lang w:bidi="en-US"/>
              </w:rPr>
            </w:pPr>
            <w:r w:rsidRPr="00CC747C">
              <w:rPr>
                <w:bCs/>
                <w:iCs/>
                <w:sz w:val="16"/>
                <w:szCs w:val="16"/>
                <w:lang w:bidi="en-US"/>
              </w:rPr>
              <w:t>6,5</w:t>
            </w:r>
          </w:p>
        </w:tc>
      </w:tr>
      <w:tr w:rsidR="00CE74A7" w:rsidRPr="00CC747C" w14:paraId="1551EAEB" w14:textId="77777777" w:rsidTr="003110BB">
        <w:tc>
          <w:tcPr>
            <w:tcW w:w="1834" w:type="dxa"/>
            <w:tcBorders>
              <w:top w:val="nil"/>
              <w:left w:val="nil"/>
              <w:bottom w:val="nil"/>
              <w:right w:val="nil"/>
            </w:tcBorders>
            <w:shd w:val="clear" w:color="auto" w:fill="E5F5FF"/>
          </w:tcPr>
          <w:p w14:paraId="36565E45"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nil"/>
              <w:right w:val="nil"/>
            </w:tcBorders>
            <w:shd w:val="clear" w:color="auto" w:fill="E5F5FF"/>
          </w:tcPr>
          <w:p w14:paraId="2A6B4E97"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nil"/>
              <w:right w:val="nil"/>
            </w:tcBorders>
            <w:shd w:val="clear" w:color="auto" w:fill="E5F5FF"/>
          </w:tcPr>
          <w:p w14:paraId="71B2C24E"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nil"/>
              <w:right w:val="nil"/>
            </w:tcBorders>
            <w:shd w:val="clear" w:color="auto" w:fill="E5F5FF"/>
          </w:tcPr>
          <w:p w14:paraId="71D5272A"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nil"/>
              <w:right w:val="nil"/>
            </w:tcBorders>
            <w:shd w:val="clear" w:color="auto" w:fill="E5F5FF"/>
          </w:tcPr>
          <w:p w14:paraId="194C67C7" w14:textId="77777777" w:rsidR="00CE74A7" w:rsidRPr="00CC747C" w:rsidRDefault="00CE74A7" w:rsidP="003110BB">
            <w:pPr>
              <w:jc w:val="both"/>
              <w:rPr>
                <w:bCs/>
                <w:iCs/>
                <w:sz w:val="16"/>
                <w:szCs w:val="16"/>
                <w:lang w:bidi="en-US"/>
              </w:rPr>
            </w:pPr>
            <w:r w:rsidRPr="00CC747C">
              <w:rPr>
                <w:bCs/>
                <w:iCs/>
                <w:sz w:val="16"/>
                <w:szCs w:val="16"/>
                <w:lang w:bidi="en-US"/>
              </w:rPr>
              <w:t>1,0</w:t>
            </w:r>
          </w:p>
        </w:tc>
        <w:tc>
          <w:tcPr>
            <w:tcW w:w="1317" w:type="dxa"/>
            <w:tcBorders>
              <w:top w:val="nil"/>
              <w:left w:val="nil"/>
              <w:bottom w:val="nil"/>
              <w:right w:val="nil"/>
            </w:tcBorders>
            <w:shd w:val="clear" w:color="auto" w:fill="E5F5FF"/>
          </w:tcPr>
          <w:p w14:paraId="2335F7F7"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nil"/>
              <w:right w:val="nil"/>
            </w:tcBorders>
            <w:shd w:val="clear" w:color="auto" w:fill="E5F5FF"/>
          </w:tcPr>
          <w:p w14:paraId="68767AD2"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nil"/>
              <w:right w:val="nil"/>
            </w:tcBorders>
            <w:shd w:val="clear" w:color="auto" w:fill="E5F5FF"/>
          </w:tcPr>
          <w:p w14:paraId="2452BE0E" w14:textId="77777777" w:rsidR="00CE74A7" w:rsidRPr="00CC747C" w:rsidRDefault="00CE74A7" w:rsidP="003110BB">
            <w:pPr>
              <w:jc w:val="both"/>
              <w:rPr>
                <w:bCs/>
                <w:iCs/>
                <w:sz w:val="16"/>
                <w:szCs w:val="16"/>
                <w:lang w:bidi="en-US"/>
              </w:rPr>
            </w:pPr>
            <w:r w:rsidRPr="00CC747C">
              <w:rPr>
                <w:bCs/>
                <w:iCs/>
                <w:sz w:val="16"/>
                <w:szCs w:val="16"/>
                <w:lang w:bidi="en-US"/>
              </w:rPr>
              <w:t>7,4</w:t>
            </w:r>
          </w:p>
        </w:tc>
      </w:tr>
      <w:tr w:rsidR="00CE74A7" w:rsidRPr="00CC747C" w14:paraId="138D1842" w14:textId="77777777" w:rsidTr="003110BB">
        <w:tc>
          <w:tcPr>
            <w:tcW w:w="1834" w:type="dxa"/>
            <w:tcBorders>
              <w:top w:val="nil"/>
              <w:left w:val="nil"/>
              <w:bottom w:val="nil"/>
              <w:right w:val="nil"/>
            </w:tcBorders>
          </w:tcPr>
          <w:p w14:paraId="02ADE5F5"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nil"/>
              <w:right w:val="nil"/>
            </w:tcBorders>
          </w:tcPr>
          <w:p w14:paraId="645B9E66"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nil"/>
              <w:right w:val="nil"/>
            </w:tcBorders>
          </w:tcPr>
          <w:p w14:paraId="29D8AA51"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nil"/>
              <w:right w:val="nil"/>
            </w:tcBorders>
          </w:tcPr>
          <w:p w14:paraId="780AA82F"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nil"/>
              <w:right w:val="nil"/>
            </w:tcBorders>
          </w:tcPr>
          <w:p w14:paraId="4BE30D35" w14:textId="77777777" w:rsidR="00CE74A7" w:rsidRPr="00CC747C" w:rsidRDefault="00CE74A7" w:rsidP="003110BB">
            <w:pPr>
              <w:jc w:val="both"/>
              <w:rPr>
                <w:bCs/>
                <w:iCs/>
                <w:sz w:val="16"/>
                <w:szCs w:val="16"/>
                <w:lang w:bidi="en-US"/>
              </w:rPr>
            </w:pPr>
            <w:r w:rsidRPr="00CC747C">
              <w:rPr>
                <w:bCs/>
                <w:iCs/>
                <w:sz w:val="16"/>
                <w:szCs w:val="16"/>
                <w:lang w:bidi="en-US"/>
              </w:rPr>
              <w:t>3,0</w:t>
            </w:r>
          </w:p>
        </w:tc>
        <w:tc>
          <w:tcPr>
            <w:tcW w:w="1317" w:type="dxa"/>
            <w:tcBorders>
              <w:top w:val="nil"/>
              <w:left w:val="nil"/>
              <w:bottom w:val="nil"/>
              <w:right w:val="nil"/>
            </w:tcBorders>
          </w:tcPr>
          <w:p w14:paraId="607E8717"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nil"/>
              <w:right w:val="nil"/>
            </w:tcBorders>
          </w:tcPr>
          <w:p w14:paraId="71115937"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nil"/>
              <w:right w:val="nil"/>
            </w:tcBorders>
          </w:tcPr>
          <w:p w14:paraId="41988758" w14:textId="77777777" w:rsidR="00CE74A7" w:rsidRPr="00CC747C" w:rsidRDefault="00CE74A7" w:rsidP="003110BB">
            <w:pPr>
              <w:jc w:val="both"/>
              <w:rPr>
                <w:bCs/>
                <w:iCs/>
                <w:sz w:val="16"/>
                <w:szCs w:val="16"/>
                <w:lang w:bidi="en-US"/>
              </w:rPr>
            </w:pPr>
            <w:r w:rsidRPr="00CC747C">
              <w:rPr>
                <w:bCs/>
                <w:iCs/>
                <w:sz w:val="16"/>
                <w:szCs w:val="16"/>
                <w:lang w:bidi="en-US"/>
              </w:rPr>
              <w:t>8,9</w:t>
            </w:r>
          </w:p>
        </w:tc>
      </w:tr>
      <w:tr w:rsidR="00CE74A7" w:rsidRPr="00CC747C" w14:paraId="0700239F" w14:textId="77777777" w:rsidTr="003110BB">
        <w:tc>
          <w:tcPr>
            <w:tcW w:w="1834" w:type="dxa"/>
            <w:tcBorders>
              <w:top w:val="nil"/>
              <w:left w:val="nil"/>
              <w:bottom w:val="nil"/>
              <w:right w:val="nil"/>
            </w:tcBorders>
            <w:shd w:val="clear" w:color="auto" w:fill="E5F5FF"/>
          </w:tcPr>
          <w:p w14:paraId="26E854ED"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nil"/>
              <w:right w:val="nil"/>
            </w:tcBorders>
            <w:shd w:val="clear" w:color="auto" w:fill="E5F5FF"/>
          </w:tcPr>
          <w:p w14:paraId="3A0EBD5F"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nil"/>
              <w:right w:val="nil"/>
            </w:tcBorders>
            <w:shd w:val="clear" w:color="auto" w:fill="E5F5FF"/>
          </w:tcPr>
          <w:p w14:paraId="6283C4F8"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nil"/>
              <w:right w:val="nil"/>
            </w:tcBorders>
            <w:shd w:val="clear" w:color="auto" w:fill="E5F5FF"/>
          </w:tcPr>
          <w:p w14:paraId="742847AA"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nil"/>
              <w:right w:val="nil"/>
            </w:tcBorders>
            <w:shd w:val="clear" w:color="auto" w:fill="E5F5FF"/>
          </w:tcPr>
          <w:p w14:paraId="48524256" w14:textId="77777777" w:rsidR="00CE74A7" w:rsidRPr="00CC747C" w:rsidRDefault="00CE74A7" w:rsidP="003110BB">
            <w:pPr>
              <w:jc w:val="both"/>
              <w:rPr>
                <w:bCs/>
                <w:iCs/>
                <w:sz w:val="16"/>
                <w:szCs w:val="16"/>
                <w:lang w:bidi="en-US"/>
              </w:rPr>
            </w:pPr>
            <w:r w:rsidRPr="00CC747C">
              <w:rPr>
                <w:bCs/>
                <w:iCs/>
                <w:sz w:val="16"/>
                <w:szCs w:val="16"/>
                <w:lang w:bidi="en-US"/>
              </w:rPr>
              <w:t>5,0</w:t>
            </w:r>
          </w:p>
        </w:tc>
        <w:tc>
          <w:tcPr>
            <w:tcW w:w="1317" w:type="dxa"/>
            <w:tcBorders>
              <w:top w:val="nil"/>
              <w:left w:val="nil"/>
              <w:bottom w:val="nil"/>
              <w:right w:val="nil"/>
            </w:tcBorders>
            <w:shd w:val="clear" w:color="auto" w:fill="E5F5FF"/>
          </w:tcPr>
          <w:p w14:paraId="16C7C791"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nil"/>
              <w:right w:val="nil"/>
            </w:tcBorders>
            <w:shd w:val="clear" w:color="auto" w:fill="E5F5FF"/>
          </w:tcPr>
          <w:p w14:paraId="093FD5DA"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nil"/>
              <w:right w:val="nil"/>
            </w:tcBorders>
            <w:shd w:val="clear" w:color="auto" w:fill="E5F5FF"/>
          </w:tcPr>
          <w:p w14:paraId="70FBCD4E" w14:textId="77777777" w:rsidR="00CE74A7" w:rsidRPr="00CC747C" w:rsidRDefault="00CE74A7" w:rsidP="003110BB">
            <w:pPr>
              <w:jc w:val="both"/>
              <w:rPr>
                <w:bCs/>
                <w:iCs/>
                <w:sz w:val="16"/>
                <w:szCs w:val="16"/>
                <w:lang w:bidi="en-US"/>
              </w:rPr>
            </w:pPr>
            <w:r w:rsidRPr="00CC747C">
              <w:rPr>
                <w:bCs/>
                <w:iCs/>
                <w:sz w:val="16"/>
                <w:szCs w:val="16"/>
                <w:lang w:bidi="en-US"/>
              </w:rPr>
              <w:t>9,7</w:t>
            </w:r>
          </w:p>
        </w:tc>
      </w:tr>
      <w:tr w:rsidR="00CE74A7" w:rsidRPr="00CC747C" w14:paraId="4B767380" w14:textId="77777777" w:rsidTr="003110BB">
        <w:tc>
          <w:tcPr>
            <w:tcW w:w="1834" w:type="dxa"/>
            <w:tcBorders>
              <w:top w:val="nil"/>
              <w:left w:val="nil"/>
              <w:bottom w:val="nil"/>
              <w:right w:val="nil"/>
            </w:tcBorders>
          </w:tcPr>
          <w:p w14:paraId="2B634F06"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nil"/>
              <w:right w:val="nil"/>
            </w:tcBorders>
          </w:tcPr>
          <w:p w14:paraId="1BDB5EDE"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nil"/>
              <w:right w:val="nil"/>
            </w:tcBorders>
          </w:tcPr>
          <w:p w14:paraId="49D31B47"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nil"/>
              <w:right w:val="nil"/>
            </w:tcBorders>
          </w:tcPr>
          <w:p w14:paraId="42CA4836"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nil"/>
              <w:right w:val="nil"/>
            </w:tcBorders>
          </w:tcPr>
          <w:p w14:paraId="65411C27" w14:textId="77777777" w:rsidR="00CE74A7" w:rsidRPr="00CC747C" w:rsidRDefault="00CE74A7" w:rsidP="003110BB">
            <w:pPr>
              <w:jc w:val="both"/>
              <w:rPr>
                <w:bCs/>
                <w:iCs/>
                <w:sz w:val="16"/>
                <w:szCs w:val="16"/>
                <w:lang w:bidi="en-US"/>
              </w:rPr>
            </w:pPr>
            <w:r w:rsidRPr="00CC747C">
              <w:rPr>
                <w:bCs/>
                <w:iCs/>
                <w:sz w:val="16"/>
                <w:szCs w:val="16"/>
                <w:lang w:bidi="en-US"/>
              </w:rPr>
              <w:t>8,0</w:t>
            </w:r>
          </w:p>
        </w:tc>
        <w:tc>
          <w:tcPr>
            <w:tcW w:w="1317" w:type="dxa"/>
            <w:tcBorders>
              <w:top w:val="nil"/>
              <w:left w:val="nil"/>
              <w:bottom w:val="nil"/>
              <w:right w:val="nil"/>
            </w:tcBorders>
          </w:tcPr>
          <w:p w14:paraId="0DE1EA86"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nil"/>
              <w:right w:val="nil"/>
            </w:tcBorders>
          </w:tcPr>
          <w:p w14:paraId="2EEECECD"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nil"/>
              <w:right w:val="nil"/>
            </w:tcBorders>
          </w:tcPr>
          <w:p w14:paraId="1A806A30" w14:textId="77777777" w:rsidR="00CE74A7" w:rsidRPr="00CC747C" w:rsidRDefault="00CE74A7" w:rsidP="003110BB">
            <w:pPr>
              <w:jc w:val="both"/>
              <w:rPr>
                <w:bCs/>
                <w:iCs/>
                <w:sz w:val="16"/>
                <w:szCs w:val="16"/>
                <w:lang w:bidi="en-US"/>
              </w:rPr>
            </w:pPr>
            <w:r w:rsidRPr="00CC747C">
              <w:rPr>
                <w:bCs/>
                <w:iCs/>
                <w:sz w:val="16"/>
                <w:szCs w:val="16"/>
                <w:lang w:bidi="en-US"/>
              </w:rPr>
              <w:t>10,5</w:t>
            </w:r>
          </w:p>
        </w:tc>
      </w:tr>
      <w:tr w:rsidR="00CE74A7" w:rsidRPr="00CC747C" w14:paraId="187414F4" w14:textId="77777777" w:rsidTr="003110BB">
        <w:tc>
          <w:tcPr>
            <w:tcW w:w="1834" w:type="dxa"/>
            <w:tcBorders>
              <w:top w:val="nil"/>
              <w:left w:val="nil"/>
              <w:bottom w:val="nil"/>
              <w:right w:val="nil"/>
            </w:tcBorders>
            <w:shd w:val="clear" w:color="auto" w:fill="E5F5FF"/>
          </w:tcPr>
          <w:p w14:paraId="1A39DAF5"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nil"/>
              <w:right w:val="nil"/>
            </w:tcBorders>
            <w:shd w:val="clear" w:color="auto" w:fill="E5F5FF"/>
          </w:tcPr>
          <w:p w14:paraId="38919A3C"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nil"/>
              <w:right w:val="nil"/>
            </w:tcBorders>
            <w:shd w:val="clear" w:color="auto" w:fill="E5F5FF"/>
          </w:tcPr>
          <w:p w14:paraId="44D6B03C"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nil"/>
              <w:right w:val="nil"/>
            </w:tcBorders>
            <w:shd w:val="clear" w:color="auto" w:fill="E5F5FF"/>
          </w:tcPr>
          <w:p w14:paraId="7B33CFBA"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nil"/>
              <w:right w:val="nil"/>
            </w:tcBorders>
            <w:shd w:val="clear" w:color="auto" w:fill="E5F5FF"/>
          </w:tcPr>
          <w:p w14:paraId="0DB4FBEC" w14:textId="77777777" w:rsidR="00CE74A7" w:rsidRPr="00CC747C" w:rsidRDefault="00CE74A7" w:rsidP="003110BB">
            <w:pPr>
              <w:jc w:val="both"/>
              <w:rPr>
                <w:bCs/>
                <w:iCs/>
                <w:sz w:val="16"/>
                <w:szCs w:val="16"/>
                <w:lang w:bidi="en-US"/>
              </w:rPr>
            </w:pPr>
            <w:r w:rsidRPr="00CC747C">
              <w:rPr>
                <w:bCs/>
                <w:iCs/>
                <w:sz w:val="16"/>
                <w:szCs w:val="16"/>
                <w:lang w:bidi="en-US"/>
              </w:rPr>
              <w:t>10,0</w:t>
            </w:r>
          </w:p>
        </w:tc>
        <w:tc>
          <w:tcPr>
            <w:tcW w:w="1317" w:type="dxa"/>
            <w:tcBorders>
              <w:top w:val="nil"/>
              <w:left w:val="nil"/>
              <w:bottom w:val="nil"/>
              <w:right w:val="nil"/>
            </w:tcBorders>
            <w:shd w:val="clear" w:color="auto" w:fill="E5F5FF"/>
          </w:tcPr>
          <w:p w14:paraId="73314F31"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nil"/>
              <w:right w:val="nil"/>
            </w:tcBorders>
            <w:shd w:val="clear" w:color="auto" w:fill="E5F5FF"/>
          </w:tcPr>
          <w:p w14:paraId="45B80F6D"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nil"/>
              <w:right w:val="nil"/>
            </w:tcBorders>
            <w:shd w:val="clear" w:color="auto" w:fill="E5F5FF"/>
          </w:tcPr>
          <w:p w14:paraId="41348F8E" w14:textId="77777777" w:rsidR="00CE74A7" w:rsidRPr="00CC747C" w:rsidRDefault="00CE74A7" w:rsidP="003110BB">
            <w:pPr>
              <w:jc w:val="both"/>
              <w:rPr>
                <w:bCs/>
                <w:iCs/>
                <w:sz w:val="16"/>
                <w:szCs w:val="16"/>
                <w:lang w:bidi="en-US"/>
              </w:rPr>
            </w:pPr>
            <w:r w:rsidRPr="00CC747C">
              <w:rPr>
                <w:bCs/>
                <w:iCs/>
                <w:sz w:val="16"/>
                <w:szCs w:val="16"/>
                <w:lang w:bidi="en-US"/>
              </w:rPr>
              <w:t>10,9</w:t>
            </w:r>
          </w:p>
        </w:tc>
      </w:tr>
      <w:tr w:rsidR="00CE74A7" w:rsidRPr="00CC747C" w14:paraId="00AAED6F" w14:textId="77777777" w:rsidTr="003110BB">
        <w:tc>
          <w:tcPr>
            <w:tcW w:w="1834" w:type="dxa"/>
            <w:tcBorders>
              <w:top w:val="nil"/>
              <w:left w:val="nil"/>
              <w:bottom w:val="single" w:sz="4" w:space="0" w:color="auto"/>
              <w:right w:val="nil"/>
            </w:tcBorders>
          </w:tcPr>
          <w:p w14:paraId="38548A5D" w14:textId="77777777" w:rsidR="00CE74A7" w:rsidRPr="00CC747C" w:rsidRDefault="00CE74A7" w:rsidP="003110BB">
            <w:pPr>
              <w:jc w:val="both"/>
              <w:rPr>
                <w:bCs/>
                <w:iCs/>
                <w:sz w:val="16"/>
                <w:szCs w:val="16"/>
                <w:lang w:bidi="en-US"/>
              </w:rPr>
            </w:pPr>
            <w:r w:rsidRPr="00CC747C">
              <w:rPr>
                <w:bCs/>
                <w:iCs/>
                <w:sz w:val="16"/>
                <w:szCs w:val="16"/>
                <w:lang w:bidi="en-US"/>
              </w:rPr>
              <w:t>155/85</w:t>
            </w:r>
          </w:p>
        </w:tc>
        <w:tc>
          <w:tcPr>
            <w:tcW w:w="860" w:type="dxa"/>
            <w:tcBorders>
              <w:top w:val="nil"/>
              <w:left w:val="nil"/>
              <w:bottom w:val="single" w:sz="4" w:space="0" w:color="auto"/>
              <w:right w:val="nil"/>
            </w:tcBorders>
          </w:tcPr>
          <w:p w14:paraId="1E4CF4B1" w14:textId="77777777" w:rsidR="00CE74A7" w:rsidRPr="00CC747C" w:rsidRDefault="00CE74A7" w:rsidP="003110BB">
            <w:pPr>
              <w:jc w:val="both"/>
              <w:rPr>
                <w:bCs/>
                <w:iCs/>
                <w:sz w:val="16"/>
                <w:szCs w:val="16"/>
                <w:lang w:bidi="en-US"/>
              </w:rPr>
            </w:pPr>
            <w:r w:rsidRPr="00CC747C">
              <w:rPr>
                <w:bCs/>
                <w:iCs/>
                <w:sz w:val="16"/>
                <w:szCs w:val="16"/>
                <w:lang w:bidi="en-US"/>
              </w:rPr>
              <w:t>240</w:t>
            </w:r>
          </w:p>
        </w:tc>
        <w:tc>
          <w:tcPr>
            <w:tcW w:w="691" w:type="dxa"/>
            <w:tcBorders>
              <w:top w:val="nil"/>
              <w:left w:val="nil"/>
              <w:bottom w:val="single" w:sz="4" w:space="0" w:color="auto"/>
              <w:right w:val="nil"/>
            </w:tcBorders>
          </w:tcPr>
          <w:p w14:paraId="0953FB27" w14:textId="77777777" w:rsidR="00CE74A7" w:rsidRPr="00CC747C" w:rsidRDefault="00CE74A7" w:rsidP="003110BB">
            <w:pPr>
              <w:jc w:val="both"/>
              <w:rPr>
                <w:bCs/>
                <w:iCs/>
                <w:sz w:val="16"/>
                <w:szCs w:val="16"/>
                <w:lang w:bidi="en-US"/>
              </w:rPr>
            </w:pPr>
            <w:r w:rsidRPr="00CC747C">
              <w:rPr>
                <w:bCs/>
                <w:iCs/>
                <w:sz w:val="16"/>
                <w:szCs w:val="16"/>
                <w:lang w:bidi="en-US"/>
              </w:rPr>
              <w:t>35</w:t>
            </w:r>
          </w:p>
        </w:tc>
        <w:tc>
          <w:tcPr>
            <w:tcW w:w="971" w:type="dxa"/>
            <w:tcBorders>
              <w:top w:val="nil"/>
              <w:left w:val="nil"/>
              <w:bottom w:val="single" w:sz="4" w:space="0" w:color="auto"/>
              <w:right w:val="nil"/>
            </w:tcBorders>
          </w:tcPr>
          <w:p w14:paraId="75D6BA44" w14:textId="77777777" w:rsidR="00CE74A7" w:rsidRPr="00CC747C" w:rsidRDefault="00CE74A7" w:rsidP="003110BB">
            <w:pPr>
              <w:jc w:val="both"/>
              <w:rPr>
                <w:bCs/>
                <w:iCs/>
                <w:sz w:val="16"/>
                <w:szCs w:val="16"/>
                <w:lang w:bidi="en-US"/>
              </w:rPr>
            </w:pPr>
            <w:r w:rsidRPr="00CC747C">
              <w:rPr>
                <w:bCs/>
                <w:iCs/>
                <w:sz w:val="16"/>
                <w:szCs w:val="16"/>
                <w:lang w:bidi="en-US"/>
              </w:rPr>
              <w:t>205</w:t>
            </w:r>
          </w:p>
        </w:tc>
        <w:tc>
          <w:tcPr>
            <w:tcW w:w="1415" w:type="dxa"/>
            <w:tcBorders>
              <w:top w:val="nil"/>
              <w:left w:val="nil"/>
              <w:bottom w:val="single" w:sz="4" w:space="0" w:color="auto"/>
              <w:right w:val="nil"/>
            </w:tcBorders>
          </w:tcPr>
          <w:p w14:paraId="49B4BE42" w14:textId="77777777" w:rsidR="00CE74A7" w:rsidRPr="00CC747C" w:rsidRDefault="00CE74A7" w:rsidP="003110BB">
            <w:pPr>
              <w:jc w:val="both"/>
              <w:rPr>
                <w:bCs/>
                <w:iCs/>
                <w:sz w:val="16"/>
                <w:szCs w:val="16"/>
                <w:lang w:bidi="en-US"/>
              </w:rPr>
            </w:pPr>
            <w:r w:rsidRPr="00CC747C">
              <w:rPr>
                <w:bCs/>
                <w:iCs/>
                <w:sz w:val="16"/>
                <w:szCs w:val="16"/>
                <w:lang w:bidi="en-US"/>
              </w:rPr>
              <w:t>20,0</w:t>
            </w:r>
          </w:p>
        </w:tc>
        <w:tc>
          <w:tcPr>
            <w:tcW w:w="1317" w:type="dxa"/>
            <w:tcBorders>
              <w:top w:val="nil"/>
              <w:left w:val="nil"/>
              <w:bottom w:val="single" w:sz="4" w:space="0" w:color="auto"/>
              <w:right w:val="nil"/>
            </w:tcBorders>
          </w:tcPr>
          <w:p w14:paraId="35F3D80C" w14:textId="77777777" w:rsidR="00CE74A7" w:rsidRPr="00CC747C" w:rsidRDefault="00CE74A7" w:rsidP="003110BB">
            <w:pPr>
              <w:jc w:val="both"/>
              <w:rPr>
                <w:bCs/>
                <w:iCs/>
                <w:sz w:val="16"/>
                <w:szCs w:val="16"/>
                <w:lang w:bidi="en-US"/>
              </w:rPr>
            </w:pPr>
            <w:r w:rsidRPr="00CC747C">
              <w:rPr>
                <w:bCs/>
                <w:iCs/>
                <w:sz w:val="16"/>
                <w:szCs w:val="16"/>
                <w:lang w:bidi="en-US"/>
              </w:rPr>
              <w:t>Нет</w:t>
            </w:r>
          </w:p>
        </w:tc>
        <w:tc>
          <w:tcPr>
            <w:tcW w:w="1621" w:type="dxa"/>
            <w:tcBorders>
              <w:top w:val="nil"/>
              <w:left w:val="nil"/>
              <w:bottom w:val="single" w:sz="4" w:space="0" w:color="auto"/>
              <w:right w:val="nil"/>
            </w:tcBorders>
          </w:tcPr>
          <w:p w14:paraId="66B417AD" w14:textId="77777777" w:rsidR="00CE74A7" w:rsidRPr="00CC747C" w:rsidRDefault="00CE74A7" w:rsidP="003110BB">
            <w:pPr>
              <w:jc w:val="both"/>
              <w:rPr>
                <w:bCs/>
                <w:iCs/>
                <w:sz w:val="16"/>
                <w:szCs w:val="16"/>
                <w:lang w:bidi="en-US"/>
              </w:rPr>
            </w:pPr>
            <w:r w:rsidRPr="00CC747C">
              <w:rPr>
                <w:bCs/>
                <w:iCs/>
                <w:sz w:val="16"/>
                <w:szCs w:val="16"/>
                <w:lang w:bidi="en-US"/>
              </w:rPr>
              <w:t>11,5</w:t>
            </w:r>
          </w:p>
        </w:tc>
        <w:tc>
          <w:tcPr>
            <w:tcW w:w="1556" w:type="dxa"/>
            <w:tcBorders>
              <w:top w:val="nil"/>
              <w:left w:val="nil"/>
              <w:bottom w:val="single" w:sz="4" w:space="0" w:color="auto"/>
              <w:right w:val="nil"/>
            </w:tcBorders>
          </w:tcPr>
          <w:p w14:paraId="25FD4774" w14:textId="77777777" w:rsidR="00CE74A7" w:rsidRPr="00CC747C" w:rsidRDefault="00CE74A7" w:rsidP="003110BB">
            <w:pPr>
              <w:jc w:val="both"/>
              <w:rPr>
                <w:bCs/>
                <w:iCs/>
                <w:sz w:val="16"/>
                <w:szCs w:val="16"/>
                <w:lang w:bidi="en-US"/>
              </w:rPr>
            </w:pPr>
            <w:r w:rsidRPr="00CC747C">
              <w:rPr>
                <w:bCs/>
                <w:iCs/>
                <w:sz w:val="16"/>
                <w:szCs w:val="16"/>
                <w:lang w:bidi="en-US"/>
              </w:rPr>
              <w:t>12,3</w:t>
            </w:r>
          </w:p>
        </w:tc>
      </w:tr>
      <w:tr w:rsidR="00CE74A7" w:rsidRPr="00CC747C" w14:paraId="0649E98E" w14:textId="77777777" w:rsidTr="003110BB">
        <w:tc>
          <w:tcPr>
            <w:tcW w:w="10269" w:type="dxa"/>
            <w:gridSpan w:val="8"/>
            <w:tcBorders>
              <w:left w:val="nil"/>
              <w:bottom w:val="nil"/>
              <w:right w:val="nil"/>
            </w:tcBorders>
          </w:tcPr>
          <w:p w14:paraId="386368F5" w14:textId="77777777" w:rsidR="00CE74A7" w:rsidRDefault="00CE74A7" w:rsidP="003110BB">
            <w:pPr>
              <w:jc w:val="both"/>
              <w:rPr>
                <w:bCs/>
                <w:iCs/>
                <w:sz w:val="16"/>
                <w:szCs w:val="16"/>
                <w:lang w:bidi="en-US"/>
              </w:rPr>
            </w:pPr>
            <w:r w:rsidRPr="00CC747C">
              <w:rPr>
                <w:bCs/>
                <w:iCs/>
                <w:sz w:val="16"/>
                <w:szCs w:val="16"/>
                <w:lang w:val="en-US" w:bidi="en-US"/>
              </w:rPr>
              <w:t>ATP</w:t>
            </w:r>
            <w:r w:rsidRPr="00CC747C">
              <w:rPr>
                <w:bCs/>
                <w:iCs/>
                <w:sz w:val="16"/>
                <w:szCs w:val="16"/>
                <w:lang w:bidi="en-US"/>
              </w:rPr>
              <w:t xml:space="preserve"> — </w:t>
            </w:r>
            <w:r w:rsidRPr="00CC747C">
              <w:rPr>
                <w:bCs/>
                <w:iCs/>
                <w:sz w:val="16"/>
                <w:szCs w:val="16"/>
                <w:lang w:val="en-US" w:bidi="en-US"/>
              </w:rPr>
              <w:t>Adult</w:t>
            </w:r>
            <w:r w:rsidRPr="00CC747C">
              <w:rPr>
                <w:bCs/>
                <w:iCs/>
                <w:sz w:val="16"/>
                <w:szCs w:val="16"/>
                <w:lang w:bidi="en-US"/>
              </w:rPr>
              <w:t xml:space="preserve"> </w:t>
            </w:r>
            <w:r w:rsidRPr="00CC747C">
              <w:rPr>
                <w:bCs/>
                <w:iCs/>
                <w:sz w:val="16"/>
                <w:szCs w:val="16"/>
                <w:lang w:val="en-US" w:bidi="en-US"/>
              </w:rPr>
              <w:t>Treatment</w:t>
            </w:r>
            <w:r w:rsidRPr="00CC747C">
              <w:rPr>
                <w:bCs/>
                <w:iCs/>
                <w:sz w:val="16"/>
                <w:szCs w:val="16"/>
                <w:lang w:bidi="en-US"/>
              </w:rPr>
              <w:t xml:space="preserve"> </w:t>
            </w:r>
            <w:r w:rsidRPr="00CC747C">
              <w:rPr>
                <w:bCs/>
                <w:iCs/>
                <w:sz w:val="16"/>
                <w:szCs w:val="16"/>
                <w:lang w:val="en-US" w:bidi="en-US"/>
              </w:rPr>
              <w:t>Panel</w:t>
            </w:r>
            <w:r w:rsidRPr="00CC747C">
              <w:rPr>
                <w:bCs/>
                <w:iCs/>
                <w:sz w:val="16"/>
                <w:szCs w:val="16"/>
                <w:lang w:bidi="en-US"/>
              </w:rPr>
              <w:t>; ЛПВП — липопротеины высокой плотности; вчСРБ — высокочувствительный С-реактивный белок</w:t>
            </w:r>
            <w:r>
              <w:rPr>
                <w:bCs/>
                <w:iCs/>
                <w:sz w:val="16"/>
                <w:szCs w:val="16"/>
                <w:lang w:bidi="en-US"/>
              </w:rPr>
              <w:t>.</w:t>
            </w:r>
          </w:p>
          <w:p w14:paraId="58BE4A3B" w14:textId="77777777" w:rsidR="00CE74A7" w:rsidRPr="00CC747C" w:rsidRDefault="00CE74A7" w:rsidP="003110BB">
            <w:pPr>
              <w:jc w:val="both"/>
              <w:rPr>
                <w:bCs/>
                <w:iCs/>
                <w:sz w:val="16"/>
                <w:szCs w:val="16"/>
                <w:lang w:bidi="en-US"/>
              </w:rPr>
            </w:pPr>
            <w:r>
              <w:rPr>
                <w:bCs/>
                <w:iCs/>
                <w:sz w:val="16"/>
                <w:szCs w:val="16"/>
                <w:lang w:bidi="en-US"/>
              </w:rPr>
              <w:t>Заимствовано из источника</w:t>
            </w:r>
            <w:r w:rsidRPr="00CC747C">
              <w:rPr>
                <w:bCs/>
                <w:iCs/>
                <w:sz w:val="16"/>
                <w:szCs w:val="16"/>
                <w:lang w:bidi="en-US"/>
              </w:rPr>
              <w:t xml:space="preserve"> [208].</w:t>
            </w:r>
          </w:p>
          <w:p w14:paraId="1732ACD3" w14:textId="77777777" w:rsidR="00CE74A7" w:rsidRPr="00CC747C" w:rsidRDefault="00CE74A7" w:rsidP="003110BB">
            <w:pPr>
              <w:jc w:val="both"/>
              <w:rPr>
                <w:bCs/>
                <w:iCs/>
                <w:sz w:val="16"/>
                <w:szCs w:val="16"/>
                <w:lang w:bidi="en-US"/>
              </w:rPr>
            </w:pPr>
            <w:r w:rsidRPr="00CC747C">
              <w:rPr>
                <w:bCs/>
                <w:iCs/>
                <w:sz w:val="16"/>
                <w:szCs w:val="16"/>
                <w:lang w:bidi="en-US"/>
              </w:rPr>
              <w:t xml:space="preserve">Для преобразования </w:t>
            </w:r>
            <w:r>
              <w:rPr>
                <w:bCs/>
                <w:iCs/>
                <w:sz w:val="16"/>
                <w:szCs w:val="16"/>
                <w:lang w:bidi="en-US"/>
              </w:rPr>
              <w:t>значений</w:t>
            </w:r>
            <w:r w:rsidRPr="00CC747C">
              <w:rPr>
                <w:bCs/>
                <w:iCs/>
                <w:sz w:val="16"/>
                <w:szCs w:val="16"/>
                <w:lang w:bidi="en-US"/>
              </w:rPr>
              <w:t xml:space="preserve"> холестерина </w:t>
            </w:r>
            <w:r>
              <w:rPr>
                <w:bCs/>
                <w:iCs/>
                <w:sz w:val="16"/>
                <w:szCs w:val="16"/>
                <w:lang w:bidi="en-US"/>
              </w:rPr>
              <w:t xml:space="preserve">из </w:t>
            </w:r>
            <w:r w:rsidRPr="00CC747C">
              <w:rPr>
                <w:bCs/>
                <w:iCs/>
                <w:sz w:val="16"/>
                <w:szCs w:val="16"/>
                <w:lang w:bidi="en-US"/>
              </w:rPr>
              <w:t xml:space="preserve">мг/дл в ммоль/л </w:t>
            </w:r>
            <w:r>
              <w:rPr>
                <w:bCs/>
                <w:iCs/>
                <w:sz w:val="16"/>
                <w:szCs w:val="16"/>
                <w:lang w:bidi="en-US"/>
              </w:rPr>
              <w:t>умножьте на</w:t>
            </w:r>
            <w:r w:rsidRPr="00CC747C">
              <w:rPr>
                <w:bCs/>
                <w:iCs/>
                <w:sz w:val="16"/>
                <w:szCs w:val="16"/>
                <w:lang w:bidi="en-US"/>
              </w:rPr>
              <w:t xml:space="preserve"> 0,0259.</w:t>
            </w:r>
          </w:p>
          <w:p w14:paraId="0E1CEA01" w14:textId="77777777" w:rsidR="00CE74A7" w:rsidRPr="00CC747C" w:rsidRDefault="00CE74A7" w:rsidP="003110BB">
            <w:pPr>
              <w:jc w:val="both"/>
              <w:rPr>
                <w:bCs/>
                <w:iCs/>
                <w:sz w:val="16"/>
                <w:szCs w:val="16"/>
                <w:lang w:bidi="en-US"/>
              </w:rPr>
            </w:pPr>
            <w:r w:rsidRPr="00CC747C">
              <w:rPr>
                <w:bCs/>
                <w:iCs/>
                <w:sz w:val="16"/>
                <w:szCs w:val="16"/>
                <w:lang w:bidi="en-US"/>
              </w:rPr>
              <w:t xml:space="preserve">† </w:t>
            </w:r>
            <w:r w:rsidRPr="005633D6">
              <w:rPr>
                <w:bCs/>
                <w:iCs/>
                <w:sz w:val="16"/>
                <w:szCs w:val="16"/>
                <w:lang w:bidi="en-US"/>
              </w:rPr>
              <w:t>Инфаркт миокарда у родителей в возрасте до 60 лет</w:t>
            </w:r>
            <w:r w:rsidRPr="00CC747C">
              <w:rPr>
                <w:bCs/>
                <w:iCs/>
                <w:sz w:val="16"/>
                <w:szCs w:val="16"/>
                <w:lang w:bidi="en-US"/>
              </w:rPr>
              <w:t>.</w:t>
            </w:r>
          </w:p>
        </w:tc>
      </w:tr>
    </w:tbl>
    <w:p w14:paraId="09157356"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8080"/>
        <w:gridCol w:w="425"/>
        <w:gridCol w:w="567"/>
        <w:gridCol w:w="1134"/>
        <w:gridCol w:w="992"/>
      </w:tblGrid>
      <w:tr w:rsidR="00CE74A7" w:rsidRPr="00CC747C" w14:paraId="0536C4DB" w14:textId="77777777" w:rsidTr="003110BB">
        <w:tc>
          <w:tcPr>
            <w:tcW w:w="11198" w:type="dxa"/>
            <w:gridSpan w:val="5"/>
            <w:tcBorders>
              <w:left w:val="nil"/>
              <w:bottom w:val="single" w:sz="4" w:space="0" w:color="auto"/>
              <w:right w:val="nil"/>
            </w:tcBorders>
          </w:tcPr>
          <w:p w14:paraId="16F662BE" w14:textId="77777777" w:rsidR="00CE74A7" w:rsidRPr="00CC747C" w:rsidRDefault="00CE74A7" w:rsidP="003110BB">
            <w:pPr>
              <w:jc w:val="both"/>
              <w:rPr>
                <w:sz w:val="16"/>
                <w:szCs w:val="16"/>
              </w:rPr>
            </w:pPr>
            <w:r w:rsidRPr="00CC747C">
              <w:rPr>
                <w:b/>
                <w:bCs/>
                <w:i/>
                <w:iCs/>
                <w:sz w:val="16"/>
                <w:szCs w:val="16"/>
              </w:rPr>
              <w:t xml:space="preserve">Таблица 16. </w:t>
            </w:r>
            <w:r w:rsidRPr="00CC747C">
              <w:rPr>
                <w:b/>
                <w:bCs/>
                <w:iCs/>
                <w:sz w:val="16"/>
                <w:szCs w:val="16"/>
              </w:rPr>
              <w:t>Пример таблицы</w:t>
            </w:r>
            <w:r>
              <w:rPr>
                <w:b/>
                <w:bCs/>
                <w:iCs/>
                <w:sz w:val="16"/>
                <w:szCs w:val="16"/>
              </w:rPr>
              <w:t xml:space="preserve">. </w:t>
            </w:r>
            <w:r w:rsidRPr="00CC747C">
              <w:rPr>
                <w:b/>
                <w:bCs/>
                <w:iCs/>
                <w:sz w:val="16"/>
                <w:szCs w:val="16"/>
              </w:rPr>
              <w:t xml:space="preserve">Простая </w:t>
            </w:r>
            <w:r>
              <w:rPr>
                <w:b/>
                <w:bCs/>
                <w:iCs/>
                <w:sz w:val="16"/>
                <w:szCs w:val="16"/>
              </w:rPr>
              <w:t xml:space="preserve">бальная </w:t>
            </w:r>
            <w:r w:rsidRPr="00CC747C">
              <w:rPr>
                <w:b/>
                <w:bCs/>
                <w:iCs/>
                <w:sz w:val="16"/>
                <w:szCs w:val="16"/>
              </w:rPr>
              <w:t xml:space="preserve">система </w:t>
            </w:r>
            <w:r>
              <w:rPr>
                <w:b/>
                <w:bCs/>
                <w:iCs/>
                <w:sz w:val="16"/>
                <w:szCs w:val="16"/>
              </w:rPr>
              <w:t>индивидуальной оценки рисков</w:t>
            </w:r>
            <w:r w:rsidRPr="00CC747C">
              <w:rPr>
                <w:b/>
                <w:bCs/>
                <w:iCs/>
                <w:sz w:val="16"/>
                <w:szCs w:val="16"/>
              </w:rPr>
              <w:t xml:space="preserve"> (вероятност</w:t>
            </w:r>
            <w:r>
              <w:rPr>
                <w:b/>
                <w:bCs/>
                <w:iCs/>
                <w:sz w:val="16"/>
                <w:szCs w:val="16"/>
              </w:rPr>
              <w:t>ей</w:t>
            </w:r>
            <w:r w:rsidRPr="00CC747C">
              <w:rPr>
                <w:b/>
                <w:bCs/>
                <w:iCs/>
                <w:sz w:val="16"/>
                <w:szCs w:val="16"/>
              </w:rPr>
              <w:t>) исхода</w:t>
            </w:r>
            <w:r w:rsidRPr="00CC747C">
              <w:rPr>
                <w:b/>
                <w:sz w:val="16"/>
                <w:szCs w:val="16"/>
              </w:rPr>
              <w:t>*</w:t>
            </w:r>
          </w:p>
        </w:tc>
      </w:tr>
      <w:tr w:rsidR="00CE74A7" w:rsidRPr="00CC747C" w14:paraId="7DD5CDC7" w14:textId="77777777" w:rsidTr="003110BB">
        <w:tc>
          <w:tcPr>
            <w:tcW w:w="11198" w:type="dxa"/>
            <w:gridSpan w:val="5"/>
            <w:tcBorders>
              <w:left w:val="nil"/>
              <w:bottom w:val="single" w:sz="4" w:space="0" w:color="auto"/>
              <w:right w:val="nil"/>
            </w:tcBorders>
          </w:tcPr>
          <w:p w14:paraId="212AB105" w14:textId="77777777" w:rsidR="00CE74A7" w:rsidRPr="00CC747C" w:rsidRDefault="00CE74A7" w:rsidP="003110BB">
            <w:pPr>
              <w:jc w:val="both"/>
              <w:rPr>
                <w:bCs/>
                <w:iCs/>
                <w:sz w:val="16"/>
                <w:szCs w:val="16"/>
                <w:lang w:bidi="en-US"/>
              </w:rPr>
            </w:pPr>
            <w:r w:rsidRPr="00CC747C">
              <w:rPr>
                <w:bCs/>
                <w:iCs/>
                <w:sz w:val="16"/>
                <w:szCs w:val="16"/>
                <w:lang w:bidi="en-US"/>
              </w:rPr>
              <w:t>Разработали карту</w:t>
            </w:r>
            <w:r>
              <w:rPr>
                <w:bCs/>
                <w:iCs/>
                <w:sz w:val="16"/>
                <w:szCs w:val="16"/>
                <w:lang w:bidi="en-US"/>
              </w:rPr>
              <w:t xml:space="preserve"> расчета</w:t>
            </w:r>
            <w:r w:rsidRPr="00CC747C">
              <w:rPr>
                <w:bCs/>
                <w:iCs/>
                <w:sz w:val="16"/>
                <w:szCs w:val="16"/>
                <w:lang w:bidi="en-US"/>
              </w:rPr>
              <w:t xml:space="preserve"> риск</w:t>
            </w:r>
            <w:r>
              <w:rPr>
                <w:bCs/>
                <w:iCs/>
                <w:sz w:val="16"/>
                <w:szCs w:val="16"/>
                <w:lang w:bidi="en-US"/>
              </w:rPr>
              <w:t>а</w:t>
            </w:r>
            <w:r w:rsidRPr="00CC747C">
              <w:rPr>
                <w:bCs/>
                <w:iCs/>
                <w:sz w:val="16"/>
                <w:szCs w:val="16"/>
                <w:lang w:bidi="en-US"/>
              </w:rPr>
              <w:t xml:space="preserve"> для отдельных сотрудников. Умножили коэффициенты регрессии на 4 и округлили до ближайшего целого числа, получив баллы для каждого предиктора. </w:t>
            </w:r>
            <w:r>
              <w:rPr>
                <w:bCs/>
                <w:iCs/>
                <w:sz w:val="16"/>
                <w:szCs w:val="16"/>
                <w:lang w:bidi="en-US"/>
              </w:rPr>
              <w:t xml:space="preserve">Положительные оценки предикторов </w:t>
            </w:r>
            <w:r w:rsidRPr="00CC747C">
              <w:rPr>
                <w:bCs/>
                <w:iCs/>
                <w:sz w:val="16"/>
                <w:szCs w:val="16"/>
                <w:lang w:bidi="en-US"/>
              </w:rPr>
              <w:t xml:space="preserve">суммировали для подсчета общей суммы баллов. Общий балл соответствует риску </w:t>
            </w:r>
            <w:r w:rsidRPr="00527503">
              <w:rPr>
                <w:bCs/>
                <w:iCs/>
                <w:sz w:val="16"/>
                <w:szCs w:val="16"/>
                <w:lang w:bidi="en-US"/>
              </w:rPr>
              <w:t xml:space="preserve">отпуска по болезни </w:t>
            </w:r>
            <w:r w:rsidRPr="00CC747C">
              <w:rPr>
                <w:bCs/>
                <w:iCs/>
                <w:sz w:val="16"/>
                <w:szCs w:val="16"/>
                <w:lang w:bidi="en-US"/>
              </w:rPr>
              <w:t>во время последующего наблюдения.</w:t>
            </w:r>
          </w:p>
        </w:tc>
      </w:tr>
      <w:tr w:rsidR="00CE74A7" w:rsidRPr="00CC747C" w14:paraId="64BF8A1C" w14:textId="77777777" w:rsidTr="003110BB">
        <w:tc>
          <w:tcPr>
            <w:tcW w:w="8080" w:type="dxa"/>
            <w:tcBorders>
              <w:left w:val="nil"/>
              <w:bottom w:val="nil"/>
              <w:right w:val="nil"/>
            </w:tcBorders>
          </w:tcPr>
          <w:p w14:paraId="0E4437A5" w14:textId="77777777" w:rsidR="00CE74A7" w:rsidRPr="00CC747C" w:rsidRDefault="00CE74A7" w:rsidP="003110BB">
            <w:pPr>
              <w:jc w:val="both"/>
              <w:rPr>
                <w:bCs/>
                <w:iCs/>
                <w:sz w:val="16"/>
                <w:szCs w:val="16"/>
                <w:lang w:bidi="en-US"/>
              </w:rPr>
            </w:pPr>
          </w:p>
        </w:tc>
        <w:tc>
          <w:tcPr>
            <w:tcW w:w="425" w:type="dxa"/>
            <w:tcBorders>
              <w:left w:val="nil"/>
              <w:bottom w:val="nil"/>
              <w:right w:val="nil"/>
            </w:tcBorders>
          </w:tcPr>
          <w:p w14:paraId="6A175B3A" w14:textId="77777777" w:rsidR="00CE74A7" w:rsidRPr="00CC747C" w:rsidRDefault="00CE74A7" w:rsidP="003110BB">
            <w:pPr>
              <w:jc w:val="both"/>
              <w:rPr>
                <w:bCs/>
                <w:iCs/>
                <w:sz w:val="16"/>
                <w:szCs w:val="16"/>
                <w:lang w:bidi="en-US"/>
              </w:rPr>
            </w:pPr>
          </w:p>
        </w:tc>
        <w:tc>
          <w:tcPr>
            <w:tcW w:w="567" w:type="dxa"/>
            <w:tcBorders>
              <w:left w:val="nil"/>
              <w:bottom w:val="nil"/>
              <w:right w:val="nil"/>
            </w:tcBorders>
          </w:tcPr>
          <w:p w14:paraId="1D13B94F" w14:textId="77777777" w:rsidR="00CE74A7" w:rsidRPr="00CC747C" w:rsidRDefault="00CE74A7" w:rsidP="003110BB">
            <w:pPr>
              <w:jc w:val="both"/>
              <w:rPr>
                <w:bCs/>
                <w:iCs/>
                <w:sz w:val="16"/>
                <w:szCs w:val="16"/>
                <w:lang w:bidi="en-US"/>
              </w:rPr>
            </w:pPr>
          </w:p>
        </w:tc>
        <w:tc>
          <w:tcPr>
            <w:tcW w:w="1134" w:type="dxa"/>
            <w:tcBorders>
              <w:left w:val="nil"/>
              <w:bottom w:val="nil"/>
              <w:right w:val="nil"/>
            </w:tcBorders>
          </w:tcPr>
          <w:p w14:paraId="18B8BB22" w14:textId="77777777" w:rsidR="00CE74A7" w:rsidRPr="00CC747C" w:rsidRDefault="00CE74A7" w:rsidP="003110BB">
            <w:pPr>
              <w:jc w:val="both"/>
              <w:rPr>
                <w:b/>
                <w:bCs/>
                <w:iCs/>
                <w:sz w:val="16"/>
                <w:szCs w:val="16"/>
                <w:lang w:bidi="en-US"/>
              </w:rPr>
            </w:pPr>
            <w:r w:rsidRPr="00CC747C">
              <w:rPr>
                <w:b/>
                <w:bCs/>
                <w:iCs/>
                <w:sz w:val="16"/>
                <w:szCs w:val="16"/>
                <w:lang w:bidi="en-US"/>
              </w:rPr>
              <w:t>Общий балл</w:t>
            </w:r>
          </w:p>
        </w:tc>
        <w:tc>
          <w:tcPr>
            <w:tcW w:w="992" w:type="dxa"/>
            <w:tcBorders>
              <w:left w:val="nil"/>
              <w:bottom w:val="nil"/>
              <w:right w:val="nil"/>
            </w:tcBorders>
          </w:tcPr>
          <w:p w14:paraId="01EFBA02" w14:textId="77777777" w:rsidR="00CE74A7" w:rsidRPr="00CC747C" w:rsidRDefault="00CE74A7" w:rsidP="003110BB">
            <w:pPr>
              <w:jc w:val="both"/>
              <w:rPr>
                <w:bCs/>
                <w:iCs/>
                <w:sz w:val="18"/>
                <w:szCs w:val="18"/>
                <w:lang w:val="en-US" w:bidi="en-US"/>
              </w:rPr>
            </w:pPr>
            <w:r w:rsidRPr="00CC747C">
              <w:rPr>
                <w:b/>
                <w:bCs/>
                <w:iCs/>
                <w:sz w:val="18"/>
                <w:szCs w:val="18"/>
                <w:lang w:bidi="en-US"/>
              </w:rPr>
              <w:t>Риск</w:t>
            </w:r>
          </w:p>
        </w:tc>
      </w:tr>
      <w:tr w:rsidR="00CE74A7" w:rsidRPr="00CC747C" w14:paraId="02BE2ED2" w14:textId="77777777" w:rsidTr="003110BB">
        <w:tc>
          <w:tcPr>
            <w:tcW w:w="8080" w:type="dxa"/>
            <w:tcBorders>
              <w:top w:val="nil"/>
              <w:left w:val="nil"/>
              <w:bottom w:val="nil"/>
              <w:right w:val="nil"/>
            </w:tcBorders>
          </w:tcPr>
          <w:p w14:paraId="23223489" w14:textId="77777777" w:rsidR="00CE74A7" w:rsidRPr="00CC747C" w:rsidRDefault="00CE74A7" w:rsidP="003110BB">
            <w:pPr>
              <w:jc w:val="both"/>
              <w:rPr>
                <w:bCs/>
                <w:iCs/>
                <w:sz w:val="16"/>
                <w:szCs w:val="16"/>
                <w:lang w:bidi="en-US"/>
              </w:rPr>
            </w:pPr>
            <w:r w:rsidRPr="00CC747C">
              <w:rPr>
                <w:bCs/>
                <w:iCs/>
                <w:sz w:val="16"/>
                <w:szCs w:val="16"/>
                <w:lang w:bidi="en-US"/>
              </w:rPr>
              <w:t>Отпуск по болезни в течение предыдущих 2-х месяцев</w:t>
            </w:r>
          </w:p>
        </w:tc>
        <w:tc>
          <w:tcPr>
            <w:tcW w:w="425" w:type="dxa"/>
            <w:tcBorders>
              <w:top w:val="nil"/>
              <w:left w:val="nil"/>
              <w:bottom w:val="nil"/>
              <w:right w:val="nil"/>
            </w:tcBorders>
          </w:tcPr>
          <w:p w14:paraId="72462683" w14:textId="77777777" w:rsidR="00CE74A7" w:rsidRPr="00CC747C" w:rsidRDefault="00CE74A7" w:rsidP="003110BB">
            <w:pPr>
              <w:jc w:val="both"/>
              <w:rPr>
                <w:bCs/>
                <w:iCs/>
                <w:sz w:val="16"/>
                <w:szCs w:val="16"/>
                <w:lang w:bidi="en-US"/>
              </w:rPr>
            </w:pPr>
          </w:p>
        </w:tc>
        <w:tc>
          <w:tcPr>
            <w:tcW w:w="567" w:type="dxa"/>
            <w:tcBorders>
              <w:top w:val="nil"/>
              <w:left w:val="nil"/>
              <w:bottom w:val="nil"/>
              <w:right w:val="nil"/>
            </w:tcBorders>
          </w:tcPr>
          <w:p w14:paraId="08405905" w14:textId="77777777" w:rsidR="00CE74A7" w:rsidRPr="00CC747C" w:rsidRDefault="00CE74A7" w:rsidP="003110BB">
            <w:pPr>
              <w:jc w:val="both"/>
              <w:rPr>
                <w:bCs/>
                <w:iCs/>
                <w:sz w:val="16"/>
                <w:szCs w:val="16"/>
                <w:lang w:bidi="en-US"/>
              </w:rPr>
            </w:pPr>
          </w:p>
        </w:tc>
        <w:tc>
          <w:tcPr>
            <w:tcW w:w="1134" w:type="dxa"/>
            <w:tcBorders>
              <w:top w:val="nil"/>
              <w:left w:val="nil"/>
              <w:bottom w:val="nil"/>
              <w:right w:val="nil"/>
            </w:tcBorders>
          </w:tcPr>
          <w:p w14:paraId="27A3B7CF" w14:textId="77777777" w:rsidR="00CE74A7" w:rsidRPr="00CC747C" w:rsidRDefault="00CE74A7" w:rsidP="003110BB">
            <w:pPr>
              <w:jc w:val="both"/>
              <w:rPr>
                <w:b/>
                <w:bCs/>
                <w:iCs/>
                <w:sz w:val="16"/>
                <w:szCs w:val="16"/>
                <w:lang w:bidi="en-US"/>
              </w:rPr>
            </w:pPr>
          </w:p>
        </w:tc>
        <w:tc>
          <w:tcPr>
            <w:tcW w:w="992" w:type="dxa"/>
            <w:tcBorders>
              <w:top w:val="nil"/>
              <w:left w:val="nil"/>
              <w:bottom w:val="nil"/>
              <w:right w:val="nil"/>
            </w:tcBorders>
          </w:tcPr>
          <w:p w14:paraId="4ECF535E" w14:textId="77777777" w:rsidR="00CE74A7" w:rsidRPr="00CC747C" w:rsidRDefault="00CE74A7" w:rsidP="003110BB">
            <w:pPr>
              <w:jc w:val="both"/>
              <w:rPr>
                <w:b/>
                <w:bCs/>
                <w:iCs/>
                <w:sz w:val="18"/>
                <w:szCs w:val="18"/>
                <w:lang w:bidi="en-US"/>
              </w:rPr>
            </w:pPr>
          </w:p>
        </w:tc>
      </w:tr>
      <w:tr w:rsidR="00CE74A7" w:rsidRPr="00CC747C" w14:paraId="48CCB652" w14:textId="77777777" w:rsidTr="003110BB">
        <w:tc>
          <w:tcPr>
            <w:tcW w:w="8080" w:type="dxa"/>
            <w:tcBorders>
              <w:top w:val="nil"/>
              <w:left w:val="nil"/>
              <w:bottom w:val="nil"/>
              <w:right w:val="nil"/>
            </w:tcBorders>
            <w:shd w:val="clear" w:color="auto" w:fill="E5F5FF"/>
          </w:tcPr>
          <w:p w14:paraId="5516D075" w14:textId="77777777" w:rsidR="00CE74A7" w:rsidRPr="00CC747C" w:rsidRDefault="00CE74A7" w:rsidP="003110BB">
            <w:pPr>
              <w:ind w:firstLine="172"/>
              <w:jc w:val="both"/>
              <w:rPr>
                <w:bCs/>
                <w:iCs/>
                <w:sz w:val="16"/>
                <w:szCs w:val="16"/>
                <w:lang w:val="en-US" w:bidi="en-US"/>
              </w:rPr>
            </w:pPr>
            <w:r w:rsidRPr="00CC747C">
              <w:rPr>
                <w:bCs/>
                <w:iCs/>
                <w:sz w:val="16"/>
                <w:szCs w:val="16"/>
                <w:lang w:bidi="en-US"/>
              </w:rPr>
              <w:t>Нет</w:t>
            </w:r>
          </w:p>
        </w:tc>
        <w:tc>
          <w:tcPr>
            <w:tcW w:w="425" w:type="dxa"/>
            <w:tcBorders>
              <w:top w:val="nil"/>
              <w:left w:val="nil"/>
              <w:bottom w:val="nil"/>
              <w:right w:val="nil"/>
            </w:tcBorders>
            <w:shd w:val="clear" w:color="auto" w:fill="E5F5FF"/>
          </w:tcPr>
          <w:p w14:paraId="6747EBC0" w14:textId="77777777" w:rsidR="00CE74A7" w:rsidRPr="00CC747C" w:rsidRDefault="00CE74A7" w:rsidP="003110BB">
            <w:pPr>
              <w:jc w:val="both"/>
              <w:rPr>
                <w:bCs/>
                <w:iCs/>
                <w:sz w:val="16"/>
                <w:szCs w:val="16"/>
                <w:lang w:val="en-US" w:bidi="en-US"/>
              </w:rPr>
            </w:pPr>
            <w:r w:rsidRPr="00CC747C">
              <w:rPr>
                <w:bCs/>
                <w:iCs/>
                <w:sz w:val="16"/>
                <w:szCs w:val="16"/>
                <w:lang w:bidi="en-US"/>
              </w:rPr>
              <w:t>0</w:t>
            </w:r>
          </w:p>
        </w:tc>
        <w:tc>
          <w:tcPr>
            <w:tcW w:w="567" w:type="dxa"/>
            <w:tcBorders>
              <w:top w:val="nil"/>
              <w:left w:val="nil"/>
              <w:bottom w:val="nil"/>
              <w:right w:val="nil"/>
            </w:tcBorders>
            <w:shd w:val="clear" w:color="auto" w:fill="E5F5FF"/>
          </w:tcPr>
          <w:p w14:paraId="4D2C0E06" w14:textId="77777777" w:rsidR="00CE74A7" w:rsidRPr="00CC747C" w:rsidRDefault="00CE74A7" w:rsidP="003110BB">
            <w:pPr>
              <w:jc w:val="both"/>
              <w:rPr>
                <w:bCs/>
                <w:iCs/>
                <w:sz w:val="16"/>
                <w:szCs w:val="16"/>
                <w:lang w:val="en-US" w:bidi="en-US"/>
              </w:rPr>
            </w:pPr>
            <w:r w:rsidRPr="00CC747C">
              <w:rPr>
                <w:bCs/>
                <w:iCs/>
                <w:sz w:val="16"/>
                <w:szCs w:val="16"/>
                <w:lang w:bidi="en-US"/>
              </w:rPr>
              <w:t>. . .</w:t>
            </w:r>
          </w:p>
        </w:tc>
        <w:tc>
          <w:tcPr>
            <w:tcW w:w="1134" w:type="dxa"/>
            <w:tcBorders>
              <w:top w:val="nil"/>
              <w:left w:val="nil"/>
              <w:bottom w:val="nil"/>
              <w:right w:val="nil"/>
            </w:tcBorders>
            <w:shd w:val="clear" w:color="auto" w:fill="E5F5FF"/>
          </w:tcPr>
          <w:p w14:paraId="2E22DDE3" w14:textId="77777777" w:rsidR="00CE74A7" w:rsidRPr="00CC747C" w:rsidRDefault="00CE74A7" w:rsidP="003110BB">
            <w:pPr>
              <w:jc w:val="both"/>
              <w:rPr>
                <w:b/>
                <w:bCs/>
                <w:iCs/>
                <w:sz w:val="16"/>
                <w:szCs w:val="16"/>
                <w:lang w:val="en-US" w:bidi="en-US"/>
              </w:rPr>
            </w:pPr>
            <w:r w:rsidRPr="00CC747C">
              <w:rPr>
                <w:bCs/>
                <w:iCs/>
                <w:sz w:val="16"/>
                <w:szCs w:val="16"/>
                <w:lang w:bidi="en-US"/>
              </w:rPr>
              <w:t>≤1</w:t>
            </w:r>
          </w:p>
        </w:tc>
        <w:tc>
          <w:tcPr>
            <w:tcW w:w="992" w:type="dxa"/>
            <w:tcBorders>
              <w:top w:val="nil"/>
              <w:left w:val="nil"/>
              <w:bottom w:val="nil"/>
              <w:right w:val="nil"/>
            </w:tcBorders>
            <w:shd w:val="clear" w:color="auto" w:fill="E5F5FF"/>
          </w:tcPr>
          <w:p w14:paraId="0AA721EA" w14:textId="77777777" w:rsidR="00CE74A7" w:rsidRPr="00CC747C" w:rsidRDefault="00CE74A7" w:rsidP="003110BB">
            <w:pPr>
              <w:jc w:val="both"/>
              <w:rPr>
                <w:b/>
                <w:bCs/>
                <w:iCs/>
                <w:sz w:val="18"/>
                <w:szCs w:val="18"/>
                <w:lang w:val="en-US" w:bidi="en-US"/>
              </w:rPr>
            </w:pPr>
            <w:r w:rsidRPr="00CC747C">
              <w:rPr>
                <w:bCs/>
                <w:iCs/>
                <w:sz w:val="16"/>
                <w:szCs w:val="16"/>
                <w:lang w:bidi="en-US"/>
              </w:rPr>
              <w:t>10%–20%</w:t>
            </w:r>
          </w:p>
        </w:tc>
      </w:tr>
      <w:tr w:rsidR="00CE74A7" w:rsidRPr="00CC747C" w14:paraId="575ED657" w14:textId="77777777" w:rsidTr="003110BB">
        <w:tc>
          <w:tcPr>
            <w:tcW w:w="8080" w:type="dxa"/>
            <w:tcBorders>
              <w:top w:val="nil"/>
              <w:left w:val="nil"/>
              <w:bottom w:val="nil"/>
              <w:right w:val="nil"/>
            </w:tcBorders>
          </w:tcPr>
          <w:p w14:paraId="707B36FC" w14:textId="77777777" w:rsidR="00CE74A7" w:rsidRPr="00CC747C" w:rsidRDefault="00CE74A7" w:rsidP="003110BB">
            <w:pPr>
              <w:ind w:firstLine="172"/>
              <w:jc w:val="both"/>
              <w:rPr>
                <w:bCs/>
                <w:iCs/>
                <w:sz w:val="16"/>
                <w:szCs w:val="16"/>
                <w:lang w:bidi="en-US"/>
              </w:rPr>
            </w:pPr>
            <w:r w:rsidRPr="00CC747C">
              <w:rPr>
                <w:bCs/>
                <w:iCs/>
                <w:sz w:val="16"/>
                <w:szCs w:val="16"/>
                <w:lang w:bidi="en-US"/>
              </w:rPr>
              <w:t>0–1 неделя</w:t>
            </w:r>
          </w:p>
        </w:tc>
        <w:tc>
          <w:tcPr>
            <w:tcW w:w="425" w:type="dxa"/>
            <w:tcBorders>
              <w:top w:val="nil"/>
              <w:left w:val="nil"/>
              <w:bottom w:val="nil"/>
              <w:right w:val="nil"/>
            </w:tcBorders>
          </w:tcPr>
          <w:p w14:paraId="41F96186" w14:textId="77777777" w:rsidR="00CE74A7" w:rsidRPr="00CC747C" w:rsidRDefault="00CE74A7" w:rsidP="003110BB">
            <w:pPr>
              <w:jc w:val="both"/>
              <w:rPr>
                <w:bCs/>
                <w:iCs/>
                <w:sz w:val="16"/>
                <w:szCs w:val="16"/>
                <w:lang w:bidi="en-US"/>
              </w:rPr>
            </w:pPr>
            <w:r w:rsidRPr="00CC747C">
              <w:rPr>
                <w:bCs/>
                <w:iCs/>
                <w:sz w:val="16"/>
                <w:szCs w:val="16"/>
                <w:lang w:bidi="en-US"/>
              </w:rPr>
              <w:t>2</w:t>
            </w:r>
          </w:p>
        </w:tc>
        <w:tc>
          <w:tcPr>
            <w:tcW w:w="567" w:type="dxa"/>
            <w:tcBorders>
              <w:top w:val="nil"/>
              <w:left w:val="nil"/>
              <w:bottom w:val="nil"/>
              <w:right w:val="nil"/>
            </w:tcBorders>
          </w:tcPr>
          <w:p w14:paraId="171F34D0"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tcPr>
          <w:p w14:paraId="2339CEF4" w14:textId="77777777" w:rsidR="00CE74A7" w:rsidRPr="00CC747C" w:rsidRDefault="00CE74A7" w:rsidP="003110BB">
            <w:pPr>
              <w:jc w:val="both"/>
              <w:rPr>
                <w:bCs/>
                <w:iCs/>
                <w:sz w:val="16"/>
                <w:szCs w:val="16"/>
                <w:lang w:bidi="en-US"/>
              </w:rPr>
            </w:pPr>
            <w:r w:rsidRPr="00CC747C">
              <w:rPr>
                <w:bCs/>
                <w:iCs/>
                <w:sz w:val="16"/>
                <w:szCs w:val="16"/>
                <w:lang w:bidi="en-US"/>
              </w:rPr>
              <w:t>2–3</w:t>
            </w:r>
          </w:p>
        </w:tc>
        <w:tc>
          <w:tcPr>
            <w:tcW w:w="992" w:type="dxa"/>
            <w:tcBorders>
              <w:top w:val="nil"/>
              <w:left w:val="nil"/>
              <w:bottom w:val="nil"/>
              <w:right w:val="nil"/>
            </w:tcBorders>
          </w:tcPr>
          <w:p w14:paraId="7BC533BD" w14:textId="77777777" w:rsidR="00CE74A7" w:rsidRPr="00CC747C" w:rsidRDefault="00CE74A7" w:rsidP="003110BB">
            <w:pPr>
              <w:jc w:val="both"/>
              <w:rPr>
                <w:bCs/>
                <w:iCs/>
                <w:sz w:val="16"/>
                <w:szCs w:val="16"/>
                <w:lang w:bidi="en-US"/>
              </w:rPr>
            </w:pPr>
            <w:r w:rsidRPr="00CC747C">
              <w:rPr>
                <w:bCs/>
                <w:iCs/>
                <w:sz w:val="16"/>
                <w:szCs w:val="16"/>
                <w:lang w:bidi="en-US"/>
              </w:rPr>
              <w:t>20%–30%</w:t>
            </w:r>
          </w:p>
        </w:tc>
      </w:tr>
      <w:tr w:rsidR="00CE74A7" w:rsidRPr="00CC747C" w14:paraId="7EB9F7B6" w14:textId="77777777" w:rsidTr="003110BB">
        <w:tc>
          <w:tcPr>
            <w:tcW w:w="8080" w:type="dxa"/>
            <w:tcBorders>
              <w:top w:val="nil"/>
              <w:left w:val="nil"/>
              <w:bottom w:val="nil"/>
              <w:right w:val="nil"/>
            </w:tcBorders>
            <w:shd w:val="clear" w:color="auto" w:fill="E5F5FF"/>
          </w:tcPr>
          <w:p w14:paraId="6C51AB08" w14:textId="77777777" w:rsidR="00CE74A7" w:rsidRPr="00CC747C" w:rsidRDefault="00CE74A7" w:rsidP="003110BB">
            <w:pPr>
              <w:ind w:firstLine="172"/>
              <w:jc w:val="both"/>
              <w:rPr>
                <w:bCs/>
                <w:iCs/>
                <w:sz w:val="16"/>
                <w:szCs w:val="16"/>
                <w:lang w:bidi="en-US"/>
              </w:rPr>
            </w:pPr>
            <w:r w:rsidRPr="00CC747C">
              <w:rPr>
                <w:bCs/>
                <w:iCs/>
                <w:sz w:val="16"/>
                <w:szCs w:val="16"/>
                <w:lang w:bidi="en-US"/>
              </w:rPr>
              <w:t>&gt;1 недели</w:t>
            </w:r>
          </w:p>
        </w:tc>
        <w:tc>
          <w:tcPr>
            <w:tcW w:w="425" w:type="dxa"/>
            <w:tcBorders>
              <w:top w:val="nil"/>
              <w:left w:val="nil"/>
              <w:bottom w:val="nil"/>
              <w:right w:val="nil"/>
            </w:tcBorders>
            <w:shd w:val="clear" w:color="auto" w:fill="E5F5FF"/>
          </w:tcPr>
          <w:p w14:paraId="141B5389" w14:textId="77777777" w:rsidR="00CE74A7" w:rsidRPr="00CC747C" w:rsidRDefault="00CE74A7" w:rsidP="003110BB">
            <w:pPr>
              <w:jc w:val="both"/>
              <w:rPr>
                <w:bCs/>
                <w:iCs/>
                <w:sz w:val="16"/>
                <w:szCs w:val="16"/>
                <w:lang w:bidi="en-US"/>
              </w:rPr>
            </w:pPr>
            <w:r w:rsidRPr="00CC747C">
              <w:rPr>
                <w:bCs/>
                <w:iCs/>
                <w:sz w:val="16"/>
                <w:szCs w:val="16"/>
                <w:lang w:bidi="en-US"/>
              </w:rPr>
              <w:t>3</w:t>
            </w:r>
          </w:p>
        </w:tc>
        <w:tc>
          <w:tcPr>
            <w:tcW w:w="567" w:type="dxa"/>
            <w:tcBorders>
              <w:top w:val="nil"/>
              <w:left w:val="nil"/>
              <w:bottom w:val="nil"/>
              <w:right w:val="nil"/>
            </w:tcBorders>
            <w:shd w:val="clear" w:color="auto" w:fill="E5F5FF"/>
          </w:tcPr>
          <w:p w14:paraId="77606B89"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shd w:val="clear" w:color="auto" w:fill="E5F5FF"/>
          </w:tcPr>
          <w:p w14:paraId="490A4C86" w14:textId="77777777" w:rsidR="00CE74A7" w:rsidRPr="00CC747C" w:rsidRDefault="00CE74A7" w:rsidP="003110BB">
            <w:pPr>
              <w:jc w:val="both"/>
              <w:rPr>
                <w:bCs/>
                <w:iCs/>
                <w:sz w:val="16"/>
                <w:szCs w:val="16"/>
                <w:lang w:bidi="en-US"/>
              </w:rPr>
            </w:pPr>
            <w:r w:rsidRPr="00CC747C">
              <w:rPr>
                <w:bCs/>
                <w:iCs/>
                <w:sz w:val="16"/>
                <w:szCs w:val="16"/>
                <w:lang w:bidi="en-US"/>
              </w:rPr>
              <w:t>4–5</w:t>
            </w:r>
          </w:p>
        </w:tc>
        <w:tc>
          <w:tcPr>
            <w:tcW w:w="992" w:type="dxa"/>
            <w:tcBorders>
              <w:top w:val="nil"/>
              <w:left w:val="nil"/>
              <w:bottom w:val="nil"/>
              <w:right w:val="nil"/>
            </w:tcBorders>
            <w:shd w:val="clear" w:color="auto" w:fill="E5F5FF"/>
          </w:tcPr>
          <w:p w14:paraId="2B267DEF" w14:textId="77777777" w:rsidR="00CE74A7" w:rsidRPr="00CC747C" w:rsidRDefault="00CE74A7" w:rsidP="003110BB">
            <w:pPr>
              <w:jc w:val="both"/>
              <w:rPr>
                <w:bCs/>
                <w:iCs/>
                <w:sz w:val="16"/>
                <w:szCs w:val="16"/>
                <w:lang w:bidi="en-US"/>
              </w:rPr>
            </w:pPr>
            <w:r w:rsidRPr="00CC747C">
              <w:rPr>
                <w:bCs/>
                <w:iCs/>
                <w:sz w:val="16"/>
                <w:szCs w:val="16"/>
                <w:lang w:bidi="en-US"/>
              </w:rPr>
              <w:t>30%–40%</w:t>
            </w:r>
          </w:p>
        </w:tc>
      </w:tr>
      <w:tr w:rsidR="00CE74A7" w:rsidRPr="00CC747C" w14:paraId="1CAFF1C2" w14:textId="77777777" w:rsidTr="003110BB">
        <w:tc>
          <w:tcPr>
            <w:tcW w:w="8080" w:type="dxa"/>
            <w:tcBorders>
              <w:top w:val="nil"/>
              <w:left w:val="nil"/>
              <w:bottom w:val="nil"/>
              <w:right w:val="nil"/>
            </w:tcBorders>
          </w:tcPr>
          <w:p w14:paraId="3F6102AB" w14:textId="77777777" w:rsidR="00CE74A7" w:rsidRPr="00CC747C" w:rsidRDefault="00CE74A7" w:rsidP="003110BB">
            <w:pPr>
              <w:jc w:val="both"/>
              <w:rPr>
                <w:bCs/>
                <w:iCs/>
                <w:sz w:val="16"/>
                <w:szCs w:val="16"/>
                <w:lang w:bidi="en-US"/>
              </w:rPr>
            </w:pPr>
            <w:r w:rsidRPr="00CC747C">
              <w:rPr>
                <w:bCs/>
                <w:iCs/>
                <w:sz w:val="16"/>
                <w:szCs w:val="16"/>
                <w:lang w:bidi="en-US"/>
              </w:rPr>
              <w:t xml:space="preserve">Интенсивность боли в плече (0–10) </w:t>
            </w:r>
          </w:p>
        </w:tc>
        <w:tc>
          <w:tcPr>
            <w:tcW w:w="425" w:type="dxa"/>
            <w:tcBorders>
              <w:top w:val="nil"/>
              <w:left w:val="nil"/>
              <w:bottom w:val="nil"/>
              <w:right w:val="nil"/>
            </w:tcBorders>
          </w:tcPr>
          <w:p w14:paraId="07B03636" w14:textId="77777777" w:rsidR="00CE74A7" w:rsidRPr="00CC747C" w:rsidRDefault="00CE74A7" w:rsidP="003110BB">
            <w:pPr>
              <w:jc w:val="both"/>
              <w:rPr>
                <w:bCs/>
                <w:iCs/>
                <w:sz w:val="16"/>
                <w:szCs w:val="16"/>
                <w:lang w:bidi="en-US"/>
              </w:rPr>
            </w:pPr>
          </w:p>
        </w:tc>
        <w:tc>
          <w:tcPr>
            <w:tcW w:w="567" w:type="dxa"/>
            <w:tcBorders>
              <w:top w:val="nil"/>
              <w:left w:val="nil"/>
              <w:bottom w:val="nil"/>
              <w:right w:val="nil"/>
            </w:tcBorders>
          </w:tcPr>
          <w:p w14:paraId="0E1C722A" w14:textId="77777777" w:rsidR="00CE74A7" w:rsidRPr="00CC747C" w:rsidRDefault="00CE74A7" w:rsidP="003110BB">
            <w:pPr>
              <w:jc w:val="both"/>
              <w:rPr>
                <w:bCs/>
                <w:iCs/>
                <w:sz w:val="16"/>
                <w:szCs w:val="16"/>
                <w:lang w:bidi="en-US"/>
              </w:rPr>
            </w:pPr>
          </w:p>
        </w:tc>
        <w:tc>
          <w:tcPr>
            <w:tcW w:w="1134" w:type="dxa"/>
            <w:tcBorders>
              <w:top w:val="nil"/>
              <w:left w:val="nil"/>
              <w:bottom w:val="nil"/>
              <w:right w:val="nil"/>
            </w:tcBorders>
          </w:tcPr>
          <w:p w14:paraId="74545FBD" w14:textId="77777777" w:rsidR="00CE74A7" w:rsidRPr="00CC747C" w:rsidRDefault="00CE74A7" w:rsidP="003110BB">
            <w:pPr>
              <w:jc w:val="both"/>
              <w:rPr>
                <w:bCs/>
                <w:iCs/>
                <w:sz w:val="16"/>
                <w:szCs w:val="16"/>
                <w:lang w:bidi="en-US"/>
              </w:rPr>
            </w:pPr>
            <w:r w:rsidRPr="00CC747C">
              <w:rPr>
                <w:bCs/>
                <w:iCs/>
                <w:sz w:val="16"/>
                <w:szCs w:val="16"/>
                <w:lang w:bidi="en-US"/>
              </w:rPr>
              <w:t>6–7</w:t>
            </w:r>
          </w:p>
        </w:tc>
        <w:tc>
          <w:tcPr>
            <w:tcW w:w="992" w:type="dxa"/>
            <w:tcBorders>
              <w:top w:val="nil"/>
              <w:left w:val="nil"/>
              <w:bottom w:val="nil"/>
              <w:right w:val="nil"/>
            </w:tcBorders>
          </w:tcPr>
          <w:p w14:paraId="63E9D57C" w14:textId="77777777" w:rsidR="00CE74A7" w:rsidRPr="00CC747C" w:rsidRDefault="00CE74A7" w:rsidP="003110BB">
            <w:pPr>
              <w:jc w:val="both"/>
              <w:rPr>
                <w:bCs/>
                <w:iCs/>
                <w:sz w:val="16"/>
                <w:szCs w:val="16"/>
                <w:lang w:bidi="en-US"/>
              </w:rPr>
            </w:pPr>
            <w:r w:rsidRPr="00CC747C">
              <w:rPr>
                <w:bCs/>
                <w:iCs/>
                <w:sz w:val="16"/>
                <w:szCs w:val="16"/>
                <w:lang w:bidi="en-US"/>
              </w:rPr>
              <w:t>40%–50%</w:t>
            </w:r>
          </w:p>
        </w:tc>
      </w:tr>
      <w:tr w:rsidR="00CE74A7" w:rsidRPr="00CC747C" w14:paraId="07790B3B" w14:textId="77777777" w:rsidTr="003110BB">
        <w:tc>
          <w:tcPr>
            <w:tcW w:w="8080" w:type="dxa"/>
            <w:tcBorders>
              <w:top w:val="nil"/>
              <w:left w:val="nil"/>
              <w:bottom w:val="nil"/>
              <w:right w:val="nil"/>
            </w:tcBorders>
          </w:tcPr>
          <w:p w14:paraId="24DA4EAF" w14:textId="77777777" w:rsidR="00CE74A7" w:rsidRPr="00CC747C" w:rsidRDefault="00CE74A7" w:rsidP="003110BB">
            <w:pPr>
              <w:ind w:firstLine="172"/>
              <w:jc w:val="both"/>
              <w:rPr>
                <w:bCs/>
                <w:iCs/>
                <w:sz w:val="16"/>
                <w:szCs w:val="16"/>
                <w:lang w:bidi="en-US"/>
              </w:rPr>
            </w:pPr>
            <w:r w:rsidRPr="00CC747C">
              <w:rPr>
                <w:bCs/>
                <w:iCs/>
                <w:sz w:val="16"/>
                <w:szCs w:val="16"/>
                <w:lang w:bidi="en-US"/>
              </w:rPr>
              <w:t>0–3 баллов</w:t>
            </w:r>
          </w:p>
        </w:tc>
        <w:tc>
          <w:tcPr>
            <w:tcW w:w="425" w:type="dxa"/>
            <w:tcBorders>
              <w:top w:val="nil"/>
              <w:left w:val="nil"/>
              <w:bottom w:val="nil"/>
              <w:right w:val="nil"/>
            </w:tcBorders>
          </w:tcPr>
          <w:p w14:paraId="660953AF" w14:textId="77777777" w:rsidR="00CE74A7" w:rsidRPr="00CC747C" w:rsidRDefault="00CE74A7" w:rsidP="003110BB">
            <w:pPr>
              <w:jc w:val="both"/>
              <w:rPr>
                <w:bCs/>
                <w:iCs/>
                <w:sz w:val="16"/>
                <w:szCs w:val="16"/>
                <w:lang w:bidi="en-US"/>
              </w:rPr>
            </w:pPr>
            <w:r w:rsidRPr="00CC747C">
              <w:rPr>
                <w:bCs/>
                <w:iCs/>
                <w:sz w:val="16"/>
                <w:szCs w:val="16"/>
                <w:lang w:bidi="en-US"/>
              </w:rPr>
              <w:t>0</w:t>
            </w:r>
          </w:p>
        </w:tc>
        <w:tc>
          <w:tcPr>
            <w:tcW w:w="567" w:type="dxa"/>
            <w:tcBorders>
              <w:top w:val="nil"/>
              <w:left w:val="nil"/>
              <w:bottom w:val="nil"/>
              <w:right w:val="nil"/>
            </w:tcBorders>
          </w:tcPr>
          <w:p w14:paraId="0EDC3EB0"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tcPr>
          <w:p w14:paraId="325D9ECF" w14:textId="77777777" w:rsidR="00CE74A7" w:rsidRPr="00CC747C" w:rsidRDefault="00CE74A7" w:rsidP="003110BB">
            <w:pPr>
              <w:jc w:val="both"/>
              <w:rPr>
                <w:bCs/>
                <w:iCs/>
                <w:sz w:val="16"/>
                <w:szCs w:val="16"/>
                <w:lang w:bidi="en-US"/>
              </w:rPr>
            </w:pPr>
            <w:r w:rsidRPr="00CC747C">
              <w:rPr>
                <w:bCs/>
                <w:iCs/>
                <w:sz w:val="16"/>
                <w:szCs w:val="16"/>
                <w:lang w:bidi="en-US"/>
              </w:rPr>
              <w:t>8</w:t>
            </w:r>
          </w:p>
        </w:tc>
        <w:tc>
          <w:tcPr>
            <w:tcW w:w="992" w:type="dxa"/>
            <w:tcBorders>
              <w:top w:val="nil"/>
              <w:left w:val="nil"/>
              <w:bottom w:val="nil"/>
              <w:right w:val="nil"/>
            </w:tcBorders>
          </w:tcPr>
          <w:p w14:paraId="4CA23FDE" w14:textId="77777777" w:rsidR="00CE74A7" w:rsidRPr="00CC747C" w:rsidRDefault="00CE74A7" w:rsidP="003110BB">
            <w:pPr>
              <w:jc w:val="both"/>
              <w:rPr>
                <w:bCs/>
                <w:iCs/>
                <w:sz w:val="16"/>
                <w:szCs w:val="16"/>
                <w:lang w:bidi="en-US"/>
              </w:rPr>
            </w:pPr>
            <w:r w:rsidRPr="00CC747C">
              <w:rPr>
                <w:bCs/>
                <w:iCs/>
                <w:sz w:val="16"/>
                <w:szCs w:val="16"/>
                <w:lang w:bidi="en-US"/>
              </w:rPr>
              <w:t>50%–60%</w:t>
            </w:r>
          </w:p>
        </w:tc>
      </w:tr>
      <w:tr w:rsidR="00CE74A7" w:rsidRPr="00CC747C" w14:paraId="1A545189" w14:textId="77777777" w:rsidTr="003110BB">
        <w:tc>
          <w:tcPr>
            <w:tcW w:w="8080" w:type="dxa"/>
            <w:tcBorders>
              <w:top w:val="nil"/>
              <w:left w:val="nil"/>
              <w:bottom w:val="nil"/>
              <w:right w:val="nil"/>
            </w:tcBorders>
            <w:shd w:val="clear" w:color="auto" w:fill="E5F5FF"/>
          </w:tcPr>
          <w:p w14:paraId="49B09945" w14:textId="77777777" w:rsidR="00CE74A7" w:rsidRPr="00CC747C" w:rsidRDefault="00CE74A7" w:rsidP="003110BB">
            <w:pPr>
              <w:ind w:firstLine="172"/>
              <w:jc w:val="both"/>
              <w:rPr>
                <w:bCs/>
                <w:iCs/>
                <w:sz w:val="16"/>
                <w:szCs w:val="16"/>
                <w:lang w:bidi="en-US"/>
              </w:rPr>
            </w:pPr>
            <w:r w:rsidRPr="00CC747C">
              <w:rPr>
                <w:bCs/>
                <w:iCs/>
                <w:sz w:val="16"/>
                <w:szCs w:val="16"/>
                <w:lang w:bidi="en-US"/>
              </w:rPr>
              <w:t>4–6 баллов</w:t>
            </w:r>
          </w:p>
        </w:tc>
        <w:tc>
          <w:tcPr>
            <w:tcW w:w="425" w:type="dxa"/>
            <w:tcBorders>
              <w:top w:val="nil"/>
              <w:left w:val="nil"/>
              <w:bottom w:val="nil"/>
              <w:right w:val="nil"/>
            </w:tcBorders>
            <w:shd w:val="clear" w:color="auto" w:fill="E5F5FF"/>
          </w:tcPr>
          <w:p w14:paraId="16F4C6CF" w14:textId="77777777" w:rsidR="00CE74A7" w:rsidRPr="00CC747C" w:rsidRDefault="00CE74A7" w:rsidP="003110BB">
            <w:pPr>
              <w:jc w:val="both"/>
              <w:rPr>
                <w:bCs/>
                <w:iCs/>
                <w:sz w:val="16"/>
                <w:szCs w:val="16"/>
                <w:lang w:bidi="en-US"/>
              </w:rPr>
            </w:pPr>
            <w:r w:rsidRPr="00CC747C">
              <w:rPr>
                <w:bCs/>
                <w:iCs/>
                <w:sz w:val="16"/>
                <w:szCs w:val="16"/>
                <w:lang w:bidi="en-US"/>
              </w:rPr>
              <w:t>2</w:t>
            </w:r>
          </w:p>
        </w:tc>
        <w:tc>
          <w:tcPr>
            <w:tcW w:w="567" w:type="dxa"/>
            <w:tcBorders>
              <w:top w:val="nil"/>
              <w:left w:val="nil"/>
              <w:bottom w:val="nil"/>
              <w:right w:val="nil"/>
            </w:tcBorders>
            <w:shd w:val="clear" w:color="auto" w:fill="E5F5FF"/>
          </w:tcPr>
          <w:p w14:paraId="477BA567"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shd w:val="clear" w:color="auto" w:fill="E5F5FF"/>
          </w:tcPr>
          <w:p w14:paraId="6D852EB7" w14:textId="77777777" w:rsidR="00CE74A7" w:rsidRPr="00CC747C" w:rsidRDefault="00CE74A7" w:rsidP="003110BB">
            <w:pPr>
              <w:jc w:val="both"/>
              <w:rPr>
                <w:bCs/>
                <w:iCs/>
                <w:sz w:val="16"/>
                <w:szCs w:val="16"/>
                <w:lang w:bidi="en-US"/>
              </w:rPr>
            </w:pPr>
            <w:r w:rsidRPr="00CC747C">
              <w:rPr>
                <w:bCs/>
                <w:iCs/>
                <w:sz w:val="16"/>
                <w:szCs w:val="16"/>
                <w:lang w:bidi="en-US"/>
              </w:rPr>
              <w:t>9–10</w:t>
            </w:r>
          </w:p>
        </w:tc>
        <w:tc>
          <w:tcPr>
            <w:tcW w:w="992" w:type="dxa"/>
            <w:tcBorders>
              <w:top w:val="nil"/>
              <w:left w:val="nil"/>
              <w:bottom w:val="nil"/>
              <w:right w:val="nil"/>
            </w:tcBorders>
            <w:shd w:val="clear" w:color="auto" w:fill="E5F5FF"/>
          </w:tcPr>
          <w:p w14:paraId="295E1B91" w14:textId="77777777" w:rsidR="00CE74A7" w:rsidRPr="00CC747C" w:rsidRDefault="00CE74A7" w:rsidP="003110BB">
            <w:pPr>
              <w:jc w:val="both"/>
              <w:rPr>
                <w:bCs/>
                <w:iCs/>
                <w:sz w:val="16"/>
                <w:szCs w:val="16"/>
                <w:lang w:bidi="en-US"/>
              </w:rPr>
            </w:pPr>
            <w:r w:rsidRPr="00CC747C">
              <w:rPr>
                <w:bCs/>
                <w:iCs/>
                <w:sz w:val="16"/>
                <w:szCs w:val="16"/>
                <w:lang w:bidi="en-US"/>
              </w:rPr>
              <w:t>60%–70%</w:t>
            </w:r>
          </w:p>
        </w:tc>
      </w:tr>
      <w:tr w:rsidR="00CE74A7" w:rsidRPr="00CC747C" w14:paraId="4F0BDB37" w14:textId="77777777" w:rsidTr="003110BB">
        <w:tc>
          <w:tcPr>
            <w:tcW w:w="8080" w:type="dxa"/>
            <w:tcBorders>
              <w:top w:val="nil"/>
              <w:left w:val="nil"/>
              <w:bottom w:val="nil"/>
              <w:right w:val="nil"/>
            </w:tcBorders>
          </w:tcPr>
          <w:p w14:paraId="2FC8AFAA" w14:textId="77777777" w:rsidR="00CE74A7" w:rsidRPr="00CC747C" w:rsidRDefault="00CE74A7" w:rsidP="003110BB">
            <w:pPr>
              <w:ind w:firstLine="172"/>
              <w:jc w:val="both"/>
              <w:rPr>
                <w:bCs/>
                <w:iCs/>
                <w:sz w:val="16"/>
                <w:szCs w:val="16"/>
                <w:lang w:bidi="en-US"/>
              </w:rPr>
            </w:pPr>
            <w:r w:rsidRPr="00CC747C">
              <w:rPr>
                <w:bCs/>
                <w:iCs/>
                <w:sz w:val="16"/>
                <w:szCs w:val="16"/>
                <w:lang w:bidi="en-US"/>
              </w:rPr>
              <w:t>7–10 баллов</w:t>
            </w:r>
          </w:p>
        </w:tc>
        <w:tc>
          <w:tcPr>
            <w:tcW w:w="425" w:type="dxa"/>
            <w:tcBorders>
              <w:top w:val="nil"/>
              <w:left w:val="nil"/>
              <w:bottom w:val="nil"/>
              <w:right w:val="nil"/>
            </w:tcBorders>
          </w:tcPr>
          <w:p w14:paraId="4107DDC1" w14:textId="77777777" w:rsidR="00CE74A7" w:rsidRPr="00CC747C" w:rsidRDefault="00CE74A7" w:rsidP="003110BB">
            <w:pPr>
              <w:jc w:val="both"/>
              <w:rPr>
                <w:bCs/>
                <w:iCs/>
                <w:sz w:val="16"/>
                <w:szCs w:val="16"/>
                <w:lang w:bidi="en-US"/>
              </w:rPr>
            </w:pPr>
            <w:r w:rsidRPr="00CC747C">
              <w:rPr>
                <w:bCs/>
                <w:iCs/>
                <w:sz w:val="16"/>
                <w:szCs w:val="16"/>
                <w:lang w:bidi="en-US"/>
              </w:rPr>
              <w:t>3</w:t>
            </w:r>
          </w:p>
        </w:tc>
        <w:tc>
          <w:tcPr>
            <w:tcW w:w="567" w:type="dxa"/>
            <w:tcBorders>
              <w:top w:val="nil"/>
              <w:left w:val="nil"/>
              <w:bottom w:val="nil"/>
              <w:right w:val="nil"/>
            </w:tcBorders>
          </w:tcPr>
          <w:p w14:paraId="65D31C83"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tcPr>
          <w:p w14:paraId="6EF9C0E7" w14:textId="77777777" w:rsidR="00CE74A7" w:rsidRPr="00CC747C" w:rsidRDefault="00CE74A7" w:rsidP="003110BB">
            <w:pPr>
              <w:jc w:val="both"/>
              <w:rPr>
                <w:bCs/>
                <w:iCs/>
                <w:sz w:val="16"/>
                <w:szCs w:val="16"/>
                <w:lang w:bidi="en-US"/>
              </w:rPr>
            </w:pPr>
            <w:r w:rsidRPr="00CC747C">
              <w:rPr>
                <w:bCs/>
                <w:iCs/>
                <w:sz w:val="16"/>
                <w:szCs w:val="16"/>
                <w:lang w:bidi="en-US"/>
              </w:rPr>
              <w:t>11–12</w:t>
            </w:r>
          </w:p>
        </w:tc>
        <w:tc>
          <w:tcPr>
            <w:tcW w:w="992" w:type="dxa"/>
            <w:tcBorders>
              <w:top w:val="nil"/>
              <w:left w:val="nil"/>
              <w:bottom w:val="nil"/>
              <w:right w:val="nil"/>
            </w:tcBorders>
          </w:tcPr>
          <w:p w14:paraId="7E6A4CA9" w14:textId="77777777" w:rsidR="00CE74A7" w:rsidRPr="00CC747C" w:rsidRDefault="00CE74A7" w:rsidP="003110BB">
            <w:pPr>
              <w:jc w:val="both"/>
              <w:rPr>
                <w:bCs/>
                <w:iCs/>
                <w:sz w:val="16"/>
                <w:szCs w:val="16"/>
                <w:lang w:bidi="en-US"/>
              </w:rPr>
            </w:pPr>
            <w:r w:rsidRPr="00CC747C">
              <w:rPr>
                <w:bCs/>
                <w:iCs/>
                <w:sz w:val="16"/>
                <w:szCs w:val="16"/>
                <w:lang w:bidi="en-US"/>
              </w:rPr>
              <w:t>70%–80%</w:t>
            </w:r>
          </w:p>
        </w:tc>
      </w:tr>
      <w:tr w:rsidR="00CE74A7" w:rsidRPr="00CC747C" w14:paraId="7F80D714" w14:textId="77777777" w:rsidTr="003110BB">
        <w:tc>
          <w:tcPr>
            <w:tcW w:w="8080" w:type="dxa"/>
            <w:tcBorders>
              <w:top w:val="nil"/>
              <w:left w:val="nil"/>
              <w:bottom w:val="nil"/>
              <w:right w:val="nil"/>
            </w:tcBorders>
            <w:shd w:val="clear" w:color="auto" w:fill="E5F5FF"/>
          </w:tcPr>
          <w:p w14:paraId="14E5B582" w14:textId="77777777" w:rsidR="00CE74A7" w:rsidRPr="00CC747C" w:rsidRDefault="00CE74A7" w:rsidP="003110BB">
            <w:pPr>
              <w:jc w:val="both"/>
              <w:rPr>
                <w:bCs/>
                <w:iCs/>
                <w:sz w:val="16"/>
                <w:szCs w:val="16"/>
                <w:lang w:bidi="en-US"/>
              </w:rPr>
            </w:pPr>
            <w:r w:rsidRPr="00CC747C">
              <w:rPr>
                <w:bCs/>
                <w:iCs/>
                <w:sz w:val="16"/>
                <w:szCs w:val="16"/>
                <w:lang w:bidi="en-US"/>
              </w:rPr>
              <w:t xml:space="preserve">Предполагаемая причина: </w:t>
            </w:r>
            <w:r>
              <w:rPr>
                <w:bCs/>
                <w:iCs/>
                <w:sz w:val="16"/>
                <w:szCs w:val="16"/>
                <w:lang w:bidi="en-US"/>
              </w:rPr>
              <w:t>растяжение или</w:t>
            </w:r>
            <w:r w:rsidRPr="00CC747C">
              <w:rPr>
                <w:bCs/>
                <w:iCs/>
                <w:sz w:val="16"/>
                <w:szCs w:val="16"/>
                <w:lang w:bidi="en-US"/>
              </w:rPr>
              <w:t xml:space="preserve"> перенапряжени</w:t>
            </w:r>
            <w:r>
              <w:rPr>
                <w:bCs/>
                <w:iCs/>
                <w:sz w:val="16"/>
                <w:szCs w:val="16"/>
                <w:lang w:bidi="en-US"/>
              </w:rPr>
              <w:t>е</w:t>
            </w:r>
            <w:r w:rsidRPr="00CC747C">
              <w:rPr>
                <w:bCs/>
                <w:iCs/>
                <w:sz w:val="16"/>
                <w:szCs w:val="16"/>
                <w:lang w:bidi="en-US"/>
              </w:rPr>
              <w:t xml:space="preserve"> во время </w:t>
            </w:r>
            <w:r>
              <w:rPr>
                <w:bCs/>
                <w:iCs/>
                <w:sz w:val="16"/>
                <w:szCs w:val="16"/>
                <w:lang w:bidi="en-US"/>
              </w:rPr>
              <w:t>регулярной деятельности</w:t>
            </w:r>
          </w:p>
        </w:tc>
        <w:tc>
          <w:tcPr>
            <w:tcW w:w="425" w:type="dxa"/>
            <w:tcBorders>
              <w:top w:val="nil"/>
              <w:left w:val="nil"/>
              <w:bottom w:val="nil"/>
              <w:right w:val="nil"/>
            </w:tcBorders>
            <w:shd w:val="clear" w:color="auto" w:fill="E5F5FF"/>
          </w:tcPr>
          <w:p w14:paraId="4B70FE9D" w14:textId="77777777" w:rsidR="00CE74A7" w:rsidRPr="00CC747C" w:rsidRDefault="00CE74A7" w:rsidP="003110BB">
            <w:pPr>
              <w:jc w:val="both"/>
              <w:rPr>
                <w:bCs/>
                <w:iCs/>
                <w:sz w:val="16"/>
                <w:szCs w:val="16"/>
                <w:lang w:bidi="en-US"/>
              </w:rPr>
            </w:pPr>
            <w:r w:rsidRPr="00CC747C">
              <w:rPr>
                <w:bCs/>
                <w:iCs/>
                <w:sz w:val="16"/>
                <w:szCs w:val="16"/>
                <w:lang w:bidi="en-US"/>
              </w:rPr>
              <w:t>3</w:t>
            </w:r>
          </w:p>
        </w:tc>
        <w:tc>
          <w:tcPr>
            <w:tcW w:w="567" w:type="dxa"/>
            <w:tcBorders>
              <w:top w:val="nil"/>
              <w:left w:val="nil"/>
              <w:bottom w:val="nil"/>
              <w:right w:val="nil"/>
            </w:tcBorders>
            <w:shd w:val="clear" w:color="auto" w:fill="E5F5FF"/>
          </w:tcPr>
          <w:p w14:paraId="48E4A454"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shd w:val="clear" w:color="auto" w:fill="E5F5FF"/>
          </w:tcPr>
          <w:p w14:paraId="0680F573" w14:textId="77777777" w:rsidR="00CE74A7" w:rsidRPr="00CC747C" w:rsidRDefault="00CE74A7" w:rsidP="003110BB">
            <w:pPr>
              <w:jc w:val="both"/>
              <w:rPr>
                <w:bCs/>
                <w:iCs/>
                <w:sz w:val="16"/>
                <w:szCs w:val="16"/>
                <w:lang w:bidi="en-US"/>
              </w:rPr>
            </w:pPr>
            <w:r w:rsidRPr="00CC747C">
              <w:rPr>
                <w:bCs/>
                <w:iCs/>
                <w:sz w:val="16"/>
                <w:szCs w:val="16"/>
                <w:lang w:bidi="en-US"/>
              </w:rPr>
              <w:t>13–15</w:t>
            </w:r>
          </w:p>
        </w:tc>
        <w:tc>
          <w:tcPr>
            <w:tcW w:w="992" w:type="dxa"/>
            <w:tcBorders>
              <w:top w:val="nil"/>
              <w:left w:val="nil"/>
              <w:bottom w:val="nil"/>
              <w:right w:val="nil"/>
            </w:tcBorders>
            <w:shd w:val="clear" w:color="auto" w:fill="E5F5FF"/>
          </w:tcPr>
          <w:p w14:paraId="1C54E278" w14:textId="77777777" w:rsidR="00CE74A7" w:rsidRPr="00CC747C" w:rsidRDefault="00CE74A7" w:rsidP="003110BB">
            <w:pPr>
              <w:jc w:val="both"/>
              <w:rPr>
                <w:bCs/>
                <w:iCs/>
                <w:sz w:val="16"/>
                <w:szCs w:val="16"/>
                <w:lang w:bidi="en-US"/>
              </w:rPr>
            </w:pPr>
            <w:r w:rsidRPr="00CC747C">
              <w:rPr>
                <w:bCs/>
                <w:iCs/>
                <w:sz w:val="16"/>
                <w:szCs w:val="16"/>
                <w:lang w:bidi="en-US"/>
              </w:rPr>
              <w:t>80%–90%</w:t>
            </w:r>
          </w:p>
        </w:tc>
      </w:tr>
      <w:tr w:rsidR="00CE74A7" w:rsidRPr="00CC747C" w14:paraId="03AD374E" w14:textId="77777777" w:rsidTr="003110BB">
        <w:tc>
          <w:tcPr>
            <w:tcW w:w="8080" w:type="dxa"/>
            <w:tcBorders>
              <w:top w:val="nil"/>
              <w:left w:val="nil"/>
              <w:bottom w:val="nil"/>
              <w:right w:val="nil"/>
            </w:tcBorders>
          </w:tcPr>
          <w:p w14:paraId="0CC81108" w14:textId="77777777" w:rsidR="00CE74A7" w:rsidRPr="00CC747C" w:rsidRDefault="00CE74A7" w:rsidP="003110BB">
            <w:pPr>
              <w:jc w:val="both"/>
              <w:rPr>
                <w:bCs/>
                <w:iCs/>
                <w:sz w:val="16"/>
                <w:szCs w:val="16"/>
                <w:lang w:bidi="en-US"/>
              </w:rPr>
            </w:pPr>
            <w:r w:rsidRPr="00CC747C">
              <w:rPr>
                <w:bCs/>
                <w:iCs/>
                <w:sz w:val="16"/>
                <w:szCs w:val="16"/>
                <w:lang w:bidi="en-US"/>
              </w:rPr>
              <w:t>Психологические проблемы, о которых сообщали сотрудники (тревожность, подавленное состояние, депрессия)</w:t>
            </w:r>
          </w:p>
        </w:tc>
        <w:tc>
          <w:tcPr>
            <w:tcW w:w="425" w:type="dxa"/>
            <w:tcBorders>
              <w:top w:val="nil"/>
              <w:left w:val="nil"/>
              <w:bottom w:val="nil"/>
              <w:right w:val="nil"/>
            </w:tcBorders>
          </w:tcPr>
          <w:p w14:paraId="72420FA2" w14:textId="77777777" w:rsidR="00CE74A7" w:rsidRPr="00CC747C" w:rsidRDefault="00CE74A7" w:rsidP="003110BB">
            <w:pPr>
              <w:jc w:val="both"/>
              <w:rPr>
                <w:bCs/>
                <w:iCs/>
                <w:sz w:val="16"/>
                <w:szCs w:val="16"/>
                <w:lang w:bidi="en-US"/>
              </w:rPr>
            </w:pPr>
            <w:r w:rsidRPr="00CC747C">
              <w:rPr>
                <w:bCs/>
                <w:iCs/>
                <w:sz w:val="16"/>
                <w:szCs w:val="16"/>
                <w:lang w:bidi="en-US"/>
              </w:rPr>
              <w:t>6</w:t>
            </w:r>
          </w:p>
        </w:tc>
        <w:tc>
          <w:tcPr>
            <w:tcW w:w="567" w:type="dxa"/>
            <w:tcBorders>
              <w:top w:val="nil"/>
              <w:left w:val="nil"/>
              <w:bottom w:val="nil"/>
              <w:right w:val="nil"/>
            </w:tcBorders>
          </w:tcPr>
          <w:p w14:paraId="6B5EAEBD"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nil"/>
              <w:right w:val="nil"/>
            </w:tcBorders>
          </w:tcPr>
          <w:p w14:paraId="2A62704A" w14:textId="77777777" w:rsidR="00CE74A7" w:rsidRDefault="00CE74A7" w:rsidP="003110BB">
            <w:pPr>
              <w:jc w:val="both"/>
              <w:rPr>
                <w:bCs/>
                <w:iCs/>
                <w:sz w:val="16"/>
                <w:szCs w:val="16"/>
                <w:highlight w:val="yellow"/>
                <w:lang w:bidi="en-US"/>
              </w:rPr>
            </w:pPr>
          </w:p>
          <w:p w14:paraId="1D7A8274" w14:textId="77777777" w:rsidR="00CE74A7" w:rsidRPr="00CC747C" w:rsidRDefault="00CE74A7" w:rsidP="003110BB">
            <w:pPr>
              <w:jc w:val="both"/>
              <w:rPr>
                <w:bCs/>
                <w:iCs/>
                <w:sz w:val="16"/>
                <w:szCs w:val="16"/>
                <w:lang w:bidi="en-US"/>
              </w:rPr>
            </w:pPr>
            <w:r w:rsidRPr="00CC747C">
              <w:rPr>
                <w:bCs/>
                <w:iCs/>
                <w:sz w:val="16"/>
                <w:szCs w:val="16"/>
                <w:highlight w:val="yellow"/>
                <w:lang w:bidi="en-US"/>
              </w:rPr>
              <w:t>+</w:t>
            </w:r>
          </w:p>
        </w:tc>
        <w:tc>
          <w:tcPr>
            <w:tcW w:w="992" w:type="dxa"/>
            <w:tcBorders>
              <w:top w:val="nil"/>
              <w:left w:val="nil"/>
              <w:bottom w:val="nil"/>
              <w:right w:val="nil"/>
            </w:tcBorders>
          </w:tcPr>
          <w:p w14:paraId="7FEB5F1F" w14:textId="77777777" w:rsidR="00CE74A7" w:rsidRPr="00CC747C" w:rsidRDefault="00CE74A7" w:rsidP="003110BB">
            <w:pPr>
              <w:jc w:val="both"/>
              <w:rPr>
                <w:bCs/>
                <w:iCs/>
                <w:sz w:val="16"/>
                <w:szCs w:val="16"/>
                <w:lang w:bidi="en-US"/>
              </w:rPr>
            </w:pPr>
          </w:p>
        </w:tc>
      </w:tr>
      <w:tr w:rsidR="00CE74A7" w:rsidRPr="00CC747C" w14:paraId="0CE28D5C" w14:textId="77777777" w:rsidTr="003110BB">
        <w:tc>
          <w:tcPr>
            <w:tcW w:w="8080" w:type="dxa"/>
            <w:tcBorders>
              <w:top w:val="nil"/>
              <w:left w:val="nil"/>
              <w:bottom w:val="single" w:sz="4" w:space="0" w:color="auto"/>
              <w:right w:val="nil"/>
            </w:tcBorders>
            <w:shd w:val="clear" w:color="auto" w:fill="E5F5FF"/>
          </w:tcPr>
          <w:p w14:paraId="272F555F" w14:textId="77777777" w:rsidR="00CE74A7" w:rsidRPr="00CC747C" w:rsidRDefault="00CE74A7" w:rsidP="003110BB">
            <w:pPr>
              <w:jc w:val="both"/>
              <w:rPr>
                <w:bCs/>
                <w:iCs/>
                <w:sz w:val="16"/>
                <w:szCs w:val="16"/>
                <w:lang w:bidi="en-US"/>
              </w:rPr>
            </w:pPr>
            <w:r w:rsidRPr="00CC747C">
              <w:rPr>
                <w:b/>
                <w:bCs/>
                <w:iCs/>
                <w:sz w:val="16"/>
                <w:szCs w:val="16"/>
                <w:lang w:bidi="en-US"/>
              </w:rPr>
              <w:t>Общий балл</w:t>
            </w:r>
          </w:p>
        </w:tc>
        <w:tc>
          <w:tcPr>
            <w:tcW w:w="425" w:type="dxa"/>
            <w:tcBorders>
              <w:top w:val="nil"/>
              <w:left w:val="nil"/>
              <w:bottom w:val="single" w:sz="4" w:space="0" w:color="auto"/>
              <w:right w:val="nil"/>
            </w:tcBorders>
            <w:shd w:val="clear" w:color="auto" w:fill="E5F5FF"/>
          </w:tcPr>
          <w:p w14:paraId="5DEAF387" w14:textId="77777777" w:rsidR="00CE74A7" w:rsidRPr="00CC747C" w:rsidRDefault="00CE74A7" w:rsidP="003110BB">
            <w:pPr>
              <w:jc w:val="both"/>
              <w:rPr>
                <w:bCs/>
                <w:iCs/>
                <w:sz w:val="16"/>
                <w:szCs w:val="16"/>
                <w:lang w:bidi="en-US"/>
              </w:rPr>
            </w:pPr>
          </w:p>
        </w:tc>
        <w:tc>
          <w:tcPr>
            <w:tcW w:w="567" w:type="dxa"/>
            <w:tcBorders>
              <w:top w:val="nil"/>
              <w:left w:val="nil"/>
              <w:bottom w:val="single" w:sz="4" w:space="0" w:color="auto"/>
              <w:right w:val="nil"/>
            </w:tcBorders>
            <w:shd w:val="clear" w:color="auto" w:fill="E5F5FF"/>
          </w:tcPr>
          <w:p w14:paraId="198D6FF7" w14:textId="77777777" w:rsidR="00CE74A7" w:rsidRPr="00CC747C" w:rsidRDefault="00CE74A7" w:rsidP="003110BB">
            <w:pPr>
              <w:jc w:val="both"/>
              <w:rPr>
                <w:bCs/>
                <w:iCs/>
                <w:sz w:val="16"/>
                <w:szCs w:val="16"/>
                <w:lang w:bidi="en-US"/>
              </w:rPr>
            </w:pPr>
            <w:r w:rsidRPr="00CC747C">
              <w:rPr>
                <w:bCs/>
                <w:iCs/>
                <w:sz w:val="16"/>
                <w:szCs w:val="16"/>
                <w:lang w:bidi="en-US"/>
              </w:rPr>
              <w:t>. . .</w:t>
            </w:r>
          </w:p>
        </w:tc>
        <w:tc>
          <w:tcPr>
            <w:tcW w:w="1134" w:type="dxa"/>
            <w:tcBorders>
              <w:top w:val="nil"/>
              <w:left w:val="nil"/>
              <w:bottom w:val="single" w:sz="4" w:space="0" w:color="auto"/>
              <w:right w:val="nil"/>
            </w:tcBorders>
            <w:shd w:val="clear" w:color="auto" w:fill="E5F5FF"/>
          </w:tcPr>
          <w:p w14:paraId="620D1C1D" w14:textId="77777777" w:rsidR="00CE74A7" w:rsidRPr="00CC747C" w:rsidRDefault="00CE74A7" w:rsidP="003110BB">
            <w:pPr>
              <w:jc w:val="both"/>
              <w:rPr>
                <w:bCs/>
                <w:iCs/>
                <w:sz w:val="16"/>
                <w:szCs w:val="16"/>
                <w:lang w:bidi="en-US"/>
              </w:rPr>
            </w:pPr>
          </w:p>
        </w:tc>
        <w:tc>
          <w:tcPr>
            <w:tcW w:w="992" w:type="dxa"/>
            <w:tcBorders>
              <w:top w:val="nil"/>
              <w:left w:val="nil"/>
              <w:bottom w:val="single" w:sz="4" w:space="0" w:color="auto"/>
              <w:right w:val="nil"/>
            </w:tcBorders>
            <w:shd w:val="clear" w:color="auto" w:fill="E5F5FF"/>
          </w:tcPr>
          <w:p w14:paraId="2BFC6605" w14:textId="77777777" w:rsidR="00CE74A7" w:rsidRPr="00CC747C" w:rsidRDefault="00CE74A7" w:rsidP="003110BB">
            <w:pPr>
              <w:jc w:val="both"/>
              <w:rPr>
                <w:bCs/>
                <w:iCs/>
                <w:sz w:val="16"/>
                <w:szCs w:val="16"/>
                <w:lang w:bidi="en-US"/>
              </w:rPr>
            </w:pPr>
          </w:p>
        </w:tc>
      </w:tr>
      <w:tr w:rsidR="00CE74A7" w:rsidRPr="00CC747C" w14:paraId="336BCAB6" w14:textId="77777777" w:rsidTr="003110BB">
        <w:tc>
          <w:tcPr>
            <w:tcW w:w="11198" w:type="dxa"/>
            <w:gridSpan w:val="5"/>
            <w:tcBorders>
              <w:left w:val="nil"/>
              <w:bottom w:val="nil"/>
              <w:right w:val="nil"/>
            </w:tcBorders>
          </w:tcPr>
          <w:p w14:paraId="6A55B718" w14:textId="77777777" w:rsidR="00CE74A7" w:rsidRDefault="00CE74A7" w:rsidP="003110BB">
            <w:pPr>
              <w:jc w:val="both"/>
              <w:rPr>
                <w:bCs/>
                <w:iCs/>
                <w:sz w:val="16"/>
                <w:szCs w:val="16"/>
                <w:lang w:bidi="en-US"/>
              </w:rPr>
            </w:pPr>
            <w:r>
              <w:rPr>
                <w:bCs/>
                <w:iCs/>
                <w:sz w:val="16"/>
                <w:szCs w:val="16"/>
                <w:lang w:bidi="en-US"/>
              </w:rPr>
              <w:t xml:space="preserve">Заимствовано из источника </w:t>
            </w:r>
            <w:r w:rsidRPr="00CC747C">
              <w:rPr>
                <w:bCs/>
                <w:iCs/>
                <w:sz w:val="16"/>
                <w:szCs w:val="16"/>
                <w:lang w:bidi="en-US"/>
              </w:rPr>
              <w:t>[407]</w:t>
            </w:r>
            <w:r>
              <w:rPr>
                <w:bCs/>
                <w:iCs/>
                <w:sz w:val="16"/>
                <w:szCs w:val="16"/>
                <w:lang w:bidi="en-US"/>
              </w:rPr>
              <w:t>.</w:t>
            </w:r>
          </w:p>
          <w:p w14:paraId="755E0828" w14:textId="77777777" w:rsidR="00CE74A7" w:rsidRPr="00CC747C" w:rsidRDefault="00CE74A7" w:rsidP="003110BB">
            <w:pPr>
              <w:jc w:val="both"/>
              <w:rPr>
                <w:bCs/>
                <w:iCs/>
                <w:sz w:val="16"/>
                <w:szCs w:val="16"/>
                <w:lang w:bidi="en-US"/>
              </w:rPr>
            </w:pPr>
            <w:r w:rsidRPr="00CC747C">
              <w:rPr>
                <w:bCs/>
                <w:iCs/>
                <w:sz w:val="16"/>
                <w:szCs w:val="16"/>
                <w:lang w:bidi="en-US"/>
              </w:rPr>
              <w:t xml:space="preserve">* Прогнозируемую вероятность </w:t>
            </w:r>
            <w:r w:rsidRPr="00527503">
              <w:rPr>
                <w:bCs/>
                <w:iCs/>
                <w:sz w:val="16"/>
                <w:szCs w:val="16"/>
                <w:lang w:bidi="en-US"/>
              </w:rPr>
              <w:t xml:space="preserve">отпуска по болезни </w:t>
            </w:r>
            <w:r w:rsidRPr="00CC747C">
              <w:rPr>
                <w:bCs/>
                <w:iCs/>
                <w:sz w:val="16"/>
                <w:szCs w:val="16"/>
                <w:lang w:bidi="en-US"/>
              </w:rPr>
              <w:t xml:space="preserve">в течение 6 месяцев определяли по следующей формуле: </w:t>
            </w:r>
            <w:r w:rsidRPr="00CC747C">
              <w:rPr>
                <w:bCs/>
                <w:iCs/>
                <w:sz w:val="16"/>
                <w:szCs w:val="16"/>
                <w:lang w:val="en-US" w:bidi="en-US"/>
              </w:rPr>
              <w:t>P</w:t>
            </w:r>
            <w:r w:rsidRPr="00CC747C">
              <w:rPr>
                <w:bCs/>
                <w:iCs/>
                <w:sz w:val="16"/>
                <w:szCs w:val="16"/>
                <w:lang w:bidi="en-US"/>
              </w:rPr>
              <w:t xml:space="preserve"> = 1/[1+ </w:t>
            </w:r>
            <w:r w:rsidRPr="00CC747C">
              <w:rPr>
                <w:bCs/>
                <w:iCs/>
                <w:sz w:val="16"/>
                <w:szCs w:val="16"/>
                <w:lang w:val="en-US" w:bidi="en-US"/>
              </w:rPr>
              <w:t>exp</w:t>
            </w:r>
            <w:r w:rsidRPr="00CC747C">
              <w:rPr>
                <w:bCs/>
                <w:iCs/>
                <w:sz w:val="16"/>
                <w:szCs w:val="16"/>
                <w:lang w:bidi="en-US"/>
              </w:rPr>
              <w:t xml:space="preserve"> – (–1,72 + 0,53 × отпуск по болезни 0–1 неделя + 0,77 × отпуск по болезни &gt;1 недели + 0,50 × боль в плече (4 –6 баллов) + 0,65 × боль в плече (7–10 баллов) + 0,68 × </w:t>
            </w:r>
            <w:r>
              <w:rPr>
                <w:bCs/>
                <w:iCs/>
                <w:sz w:val="16"/>
                <w:szCs w:val="16"/>
                <w:lang w:bidi="en-US"/>
              </w:rPr>
              <w:t>перенапряжение</w:t>
            </w:r>
            <w:r w:rsidRPr="00CC747C">
              <w:rPr>
                <w:bCs/>
                <w:iCs/>
                <w:sz w:val="16"/>
                <w:szCs w:val="16"/>
                <w:lang w:bidi="en-US"/>
              </w:rPr>
              <w:t xml:space="preserve"> в результате </w:t>
            </w:r>
            <w:r>
              <w:rPr>
                <w:bCs/>
                <w:iCs/>
                <w:sz w:val="16"/>
                <w:szCs w:val="16"/>
                <w:lang w:bidi="en-US"/>
              </w:rPr>
              <w:t>обычной</w:t>
            </w:r>
            <w:r w:rsidRPr="00CC747C">
              <w:rPr>
                <w:bCs/>
                <w:iCs/>
                <w:sz w:val="16"/>
                <w:szCs w:val="16"/>
                <w:lang w:bidi="en-US"/>
              </w:rPr>
              <w:t xml:space="preserve"> деятельности + 1,38 × сопутствующие психологические проблемы)]. Инструкции: если предиктор получил положительную оценку, необходимо указать его значение. Полученные баллы суммируются, чтобы получить общий балл. С помощью таблицы</w:t>
            </w:r>
            <w:r>
              <w:rPr>
                <w:bCs/>
                <w:iCs/>
                <w:sz w:val="16"/>
                <w:szCs w:val="16"/>
                <w:lang w:bidi="en-US"/>
              </w:rPr>
              <w:t>, следующей за картой</w:t>
            </w:r>
            <w:r w:rsidRPr="00CC747C">
              <w:rPr>
                <w:bCs/>
                <w:iCs/>
                <w:sz w:val="16"/>
                <w:szCs w:val="16"/>
                <w:lang w:bidi="en-US"/>
              </w:rPr>
              <w:t xml:space="preserve"> баллов</w:t>
            </w:r>
            <w:r>
              <w:rPr>
                <w:bCs/>
                <w:iCs/>
                <w:sz w:val="16"/>
                <w:szCs w:val="16"/>
                <w:lang w:bidi="en-US"/>
              </w:rPr>
              <w:t>,</w:t>
            </w:r>
            <w:r w:rsidRPr="00CC747C">
              <w:rPr>
                <w:bCs/>
                <w:iCs/>
                <w:sz w:val="16"/>
                <w:szCs w:val="16"/>
                <w:lang w:bidi="en-US"/>
              </w:rPr>
              <w:t xml:space="preserve"> можно рассчитать риск (%)</w:t>
            </w:r>
            <w:r>
              <w:rPr>
                <w:bCs/>
                <w:iCs/>
                <w:sz w:val="16"/>
                <w:szCs w:val="16"/>
                <w:lang w:bidi="en-US"/>
              </w:rPr>
              <w:t xml:space="preserve"> </w:t>
            </w:r>
            <w:r w:rsidRPr="00527503">
              <w:rPr>
                <w:bCs/>
                <w:iCs/>
                <w:sz w:val="16"/>
                <w:szCs w:val="16"/>
                <w:lang w:bidi="en-US"/>
              </w:rPr>
              <w:t xml:space="preserve">отпуска по болезни </w:t>
            </w:r>
            <w:r w:rsidRPr="00CC747C">
              <w:rPr>
                <w:bCs/>
                <w:iCs/>
                <w:sz w:val="16"/>
                <w:szCs w:val="16"/>
                <w:lang w:bidi="en-US"/>
              </w:rPr>
              <w:t>для отдельн</w:t>
            </w:r>
            <w:r>
              <w:rPr>
                <w:bCs/>
                <w:iCs/>
                <w:sz w:val="16"/>
                <w:szCs w:val="16"/>
                <w:lang w:bidi="en-US"/>
              </w:rPr>
              <w:t>ого</w:t>
            </w:r>
            <w:r w:rsidRPr="00CC747C">
              <w:rPr>
                <w:bCs/>
                <w:iCs/>
                <w:sz w:val="16"/>
                <w:szCs w:val="16"/>
                <w:lang w:bidi="en-US"/>
              </w:rPr>
              <w:t xml:space="preserve"> пациент</w:t>
            </w:r>
            <w:r>
              <w:rPr>
                <w:bCs/>
                <w:iCs/>
                <w:sz w:val="16"/>
                <w:szCs w:val="16"/>
                <w:lang w:bidi="en-US"/>
              </w:rPr>
              <w:t>а на основе значений</w:t>
            </w:r>
            <w:r w:rsidRPr="00CC747C">
              <w:rPr>
                <w:bCs/>
                <w:iCs/>
                <w:sz w:val="16"/>
                <w:szCs w:val="16"/>
                <w:lang w:bidi="en-US"/>
              </w:rPr>
              <w:t xml:space="preserve"> общего балла.</w:t>
            </w:r>
          </w:p>
        </w:tc>
      </w:tr>
    </w:tbl>
    <w:p w14:paraId="494C7C69" w14:textId="77777777" w:rsidR="00CE74A7" w:rsidRPr="00B10D57" w:rsidRDefault="00CE74A7" w:rsidP="00CE74A7">
      <w:pPr>
        <w:jc w:val="both"/>
        <w:rPr>
          <w:bCs/>
          <w:iCs/>
          <w:sz w:val="20"/>
          <w:szCs w:val="16"/>
          <w:lang w:bidi="en-US"/>
        </w:rPr>
      </w:pPr>
      <w:r w:rsidRPr="00690CA7">
        <w:rPr>
          <w:bCs/>
          <w:iCs/>
          <w:sz w:val="20"/>
          <w:szCs w:val="16"/>
          <w:highlight w:val="yellow"/>
          <w:lang w:bidi="en-US"/>
        </w:rPr>
        <w:t>ТАБЛИЦУ 16 верстать как в оригинальном источнике</w:t>
      </w:r>
      <w:r>
        <w:rPr>
          <w:bCs/>
          <w:iCs/>
          <w:sz w:val="20"/>
          <w:szCs w:val="16"/>
          <w:highlight w:val="yellow"/>
          <w:lang w:bidi="en-US"/>
        </w:rPr>
        <w:t>, т.е. общий балл и риск в отдельной плашке, строки которой не зависят от строк предикторов в модели.</w:t>
      </w:r>
    </w:p>
    <w:p w14:paraId="164DAF40" w14:textId="77777777" w:rsidR="00CE74A7" w:rsidRDefault="00CE74A7" w:rsidP="00CE74A7">
      <w:pPr>
        <w:jc w:val="both"/>
      </w:pPr>
      <w:r>
        <w:rPr>
          <w:noProof/>
        </w:rPr>
        <w:lastRenderedPageBreak/>
        <w:drawing>
          <wp:inline distT="0" distB="0" distL="0" distR="0" wp14:anchorId="1B512FEC" wp14:editId="14A825DD">
            <wp:extent cx="3303854" cy="139531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06-13 в 22.46.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3683" cy="1399468"/>
                    </a:xfrm>
                    <a:prstGeom prst="rect">
                      <a:avLst/>
                    </a:prstGeom>
                  </pic:spPr>
                </pic:pic>
              </a:graphicData>
            </a:graphic>
          </wp:inline>
        </w:drawing>
      </w:r>
    </w:p>
    <w:p w14:paraId="3D48DB54" w14:textId="77777777" w:rsidR="00CE74A7" w:rsidRDefault="00CE74A7" w:rsidP="00CE74A7">
      <w:pPr>
        <w:jc w:val="both"/>
      </w:pPr>
    </w:p>
    <w:p w14:paraId="2F12FE62" w14:textId="77777777" w:rsidR="00CE74A7" w:rsidRPr="00CC747C" w:rsidRDefault="00CE74A7" w:rsidP="00CE74A7">
      <w:pPr>
        <w:jc w:val="both"/>
      </w:pPr>
    </w:p>
    <w:p w14:paraId="76966331" w14:textId="77777777" w:rsidR="00B107A9" w:rsidRPr="00B10D57" w:rsidRDefault="00B107A9" w:rsidP="003110BB">
      <w:pPr>
        <w:jc w:val="both"/>
        <w:rPr>
          <w:sz w:val="24"/>
          <w:szCs w:val="24"/>
        </w:rPr>
      </w:pPr>
      <w:r>
        <w:rPr>
          <w:sz w:val="24"/>
          <w:szCs w:val="24"/>
        </w:rPr>
        <w:t>Для</w:t>
      </w:r>
      <w:r w:rsidRPr="00CC747C">
        <w:rPr>
          <w:sz w:val="24"/>
          <w:szCs w:val="24"/>
        </w:rPr>
        <w:t xml:space="preserve"> прогностических модел</w:t>
      </w:r>
      <w:r>
        <w:rPr>
          <w:sz w:val="24"/>
          <w:szCs w:val="24"/>
        </w:rPr>
        <w:t>ей</w:t>
      </w:r>
      <w:r w:rsidRPr="00CC747C">
        <w:rPr>
          <w:sz w:val="24"/>
          <w:szCs w:val="24"/>
        </w:rPr>
        <w:t xml:space="preserve">, основанных на регрессии Кокса, </w:t>
      </w:r>
      <w:r>
        <w:rPr>
          <w:sz w:val="24"/>
          <w:szCs w:val="24"/>
        </w:rPr>
        <w:t>предсказываемая</w:t>
      </w:r>
      <w:r w:rsidRPr="00CC747C">
        <w:rPr>
          <w:sz w:val="24"/>
          <w:szCs w:val="24"/>
        </w:rPr>
        <w:t xml:space="preserve"> вероятност</w:t>
      </w:r>
      <w:r>
        <w:rPr>
          <w:sz w:val="24"/>
          <w:szCs w:val="24"/>
        </w:rPr>
        <w:t>ь</w:t>
      </w:r>
      <w:r w:rsidRPr="00CC747C">
        <w:rPr>
          <w:sz w:val="24"/>
          <w:szCs w:val="24"/>
        </w:rPr>
        <w:t xml:space="preserve"> исхода</w:t>
      </w:r>
      <w:r>
        <w:rPr>
          <w:sz w:val="24"/>
          <w:szCs w:val="24"/>
        </w:rPr>
        <w:t xml:space="preserve">, </w:t>
      </w:r>
      <w:r w:rsidRPr="00811D69">
        <w:rPr>
          <w:sz w:val="24"/>
          <w:szCs w:val="24"/>
        </w:rPr>
        <w:t xml:space="preserve">наступающего </w:t>
      </w:r>
      <w:r>
        <w:rPr>
          <w:sz w:val="24"/>
          <w:szCs w:val="24"/>
        </w:rPr>
        <w:t>в</w:t>
      </w:r>
      <w:r w:rsidRPr="00CC747C">
        <w:rPr>
          <w:sz w:val="24"/>
          <w:szCs w:val="24"/>
        </w:rPr>
        <w:t xml:space="preserve"> определенно</w:t>
      </w:r>
      <w:r>
        <w:rPr>
          <w:sz w:val="24"/>
          <w:szCs w:val="24"/>
        </w:rPr>
        <w:t>е</w:t>
      </w:r>
      <w:r w:rsidRPr="00CC747C">
        <w:rPr>
          <w:sz w:val="24"/>
          <w:szCs w:val="24"/>
        </w:rPr>
        <w:t xml:space="preserve"> врем</w:t>
      </w:r>
      <w:r>
        <w:rPr>
          <w:sz w:val="24"/>
          <w:szCs w:val="24"/>
        </w:rPr>
        <w:t xml:space="preserve">я </w:t>
      </w:r>
      <w:r w:rsidRPr="00CC747C">
        <w:rPr>
          <w:i/>
          <w:sz w:val="24"/>
          <w:szCs w:val="24"/>
          <w:lang w:val="en-US"/>
        </w:rPr>
        <w:t>t</w:t>
      </w:r>
      <w:r>
        <w:rPr>
          <w:sz w:val="24"/>
          <w:szCs w:val="24"/>
        </w:rPr>
        <w:t>, рассчитывается на основе</w:t>
      </w:r>
      <w:r w:rsidRPr="00CC747C">
        <w:rPr>
          <w:sz w:val="24"/>
          <w:szCs w:val="24"/>
        </w:rPr>
        <w:t xml:space="preserve"> прогностическ</w:t>
      </w:r>
      <w:r>
        <w:rPr>
          <w:sz w:val="24"/>
          <w:szCs w:val="24"/>
        </w:rPr>
        <w:t>ого</w:t>
      </w:r>
      <w:r w:rsidRPr="00CC747C">
        <w:rPr>
          <w:sz w:val="24"/>
          <w:szCs w:val="24"/>
        </w:rPr>
        <w:t xml:space="preserve"> индекс</w:t>
      </w:r>
      <w:r>
        <w:rPr>
          <w:sz w:val="24"/>
          <w:szCs w:val="24"/>
        </w:rPr>
        <w:t>а</w:t>
      </w:r>
      <w:r w:rsidRPr="00CC747C">
        <w:rPr>
          <w:sz w:val="24"/>
          <w:szCs w:val="24"/>
        </w:rPr>
        <w:t xml:space="preserve"> и оценк</w:t>
      </w:r>
      <w:r>
        <w:rPr>
          <w:sz w:val="24"/>
          <w:szCs w:val="24"/>
        </w:rPr>
        <w:t>и</w:t>
      </w:r>
      <w:r w:rsidRPr="00CC747C">
        <w:rPr>
          <w:sz w:val="24"/>
          <w:szCs w:val="24"/>
        </w:rPr>
        <w:t xml:space="preserve"> «исходной выживаемости» (</w:t>
      </w:r>
      <w:r w:rsidRPr="00CC747C">
        <w:rPr>
          <w:i/>
          <w:sz w:val="24"/>
          <w:szCs w:val="24"/>
          <w:lang w:val="en-US"/>
        </w:rPr>
        <w:t>S</w:t>
      </w:r>
      <w:r w:rsidRPr="00CC747C">
        <w:rPr>
          <w:sz w:val="24"/>
          <w:szCs w:val="24"/>
          <w:vertAlign w:val="subscript"/>
        </w:rPr>
        <w:t>0</w:t>
      </w:r>
      <w:r w:rsidRPr="00CC747C">
        <w:rPr>
          <w:sz w:val="24"/>
          <w:szCs w:val="24"/>
        </w:rPr>
        <w:t>(</w:t>
      </w:r>
      <w:r w:rsidRPr="00CC747C">
        <w:rPr>
          <w:sz w:val="24"/>
          <w:szCs w:val="24"/>
          <w:lang w:val="en-US"/>
        </w:rPr>
        <w:t>t</w:t>
      </w:r>
      <w:r w:rsidRPr="00CC747C">
        <w:rPr>
          <w:sz w:val="24"/>
          <w:szCs w:val="24"/>
        </w:rPr>
        <w:t>)) [112, 274, 411]</w:t>
      </w:r>
      <w:r>
        <w:rPr>
          <w:sz w:val="24"/>
          <w:szCs w:val="24"/>
        </w:rPr>
        <w:t xml:space="preserve">. Вычисление вероятности </w:t>
      </w:r>
      <w:r w:rsidRPr="00CC747C">
        <w:rPr>
          <w:sz w:val="24"/>
          <w:szCs w:val="24"/>
        </w:rPr>
        <w:t>выживаемости</w:t>
      </w:r>
      <w:r>
        <w:rPr>
          <w:sz w:val="24"/>
          <w:szCs w:val="24"/>
        </w:rPr>
        <w:t xml:space="preserve"> производится по формуле</w:t>
      </w:r>
      <w:r w:rsidRPr="00CC747C">
        <w:rPr>
          <w:sz w:val="24"/>
          <w:szCs w:val="24"/>
        </w:rPr>
        <w:t xml:space="preserve">: </w:t>
      </w:r>
      <w:r w:rsidRPr="00CC747C">
        <w:rPr>
          <w:sz w:val="24"/>
          <w:szCs w:val="24"/>
          <w:lang w:val="en-US"/>
        </w:rPr>
        <w:t>S</w:t>
      </w:r>
      <w:r w:rsidRPr="00CC747C">
        <w:rPr>
          <w:sz w:val="24"/>
          <w:szCs w:val="24"/>
          <w:vertAlign w:val="subscript"/>
        </w:rPr>
        <w:t>0</w:t>
      </w:r>
      <w:r w:rsidRPr="00CC747C">
        <w:rPr>
          <w:sz w:val="24"/>
          <w:szCs w:val="24"/>
        </w:rPr>
        <w:t>(</w:t>
      </w:r>
      <w:r w:rsidRPr="00CC747C">
        <w:rPr>
          <w:sz w:val="24"/>
          <w:szCs w:val="24"/>
          <w:lang w:val="en-US"/>
        </w:rPr>
        <w:t>t</w:t>
      </w:r>
      <w:r w:rsidRPr="00CC747C">
        <w:rPr>
          <w:sz w:val="24"/>
          <w:szCs w:val="24"/>
        </w:rPr>
        <w:t>)</w:t>
      </w:r>
      <w:r w:rsidRPr="00CC747C">
        <w:rPr>
          <w:sz w:val="24"/>
          <w:szCs w:val="24"/>
          <w:vertAlign w:val="superscript"/>
          <w:lang w:val="en-US"/>
        </w:rPr>
        <w:t>exp</w:t>
      </w:r>
      <w:r w:rsidRPr="00CC747C">
        <w:rPr>
          <w:sz w:val="24"/>
          <w:szCs w:val="24"/>
          <w:vertAlign w:val="superscript"/>
        </w:rPr>
        <w:t>(ß</w:t>
      </w:r>
      <w:r w:rsidRPr="00CC747C">
        <w:rPr>
          <w:sz w:val="24"/>
          <w:szCs w:val="24"/>
          <w:vertAlign w:val="subscript"/>
        </w:rPr>
        <w:t>1</w:t>
      </w:r>
      <w:r w:rsidRPr="00CC747C">
        <w:rPr>
          <w:i/>
          <w:iCs/>
          <w:sz w:val="24"/>
          <w:szCs w:val="24"/>
          <w:vertAlign w:val="superscript"/>
          <w:lang w:val="en-US"/>
        </w:rPr>
        <w:t>X</w:t>
      </w:r>
      <w:r w:rsidRPr="00CC747C">
        <w:rPr>
          <w:sz w:val="24"/>
          <w:szCs w:val="24"/>
          <w:vertAlign w:val="subscript"/>
        </w:rPr>
        <w:t>1</w:t>
      </w:r>
      <w:r w:rsidRPr="00CC747C">
        <w:rPr>
          <w:sz w:val="24"/>
          <w:szCs w:val="24"/>
          <w:vertAlign w:val="superscript"/>
        </w:rPr>
        <w:t>+ ß</w:t>
      </w:r>
      <w:r w:rsidRPr="00CC747C">
        <w:rPr>
          <w:sz w:val="24"/>
          <w:szCs w:val="24"/>
          <w:vertAlign w:val="subscript"/>
        </w:rPr>
        <w:t>2</w:t>
      </w:r>
      <w:r w:rsidRPr="00CC747C">
        <w:rPr>
          <w:i/>
          <w:iCs/>
          <w:sz w:val="24"/>
          <w:szCs w:val="24"/>
          <w:vertAlign w:val="superscript"/>
          <w:lang w:val="en-US"/>
        </w:rPr>
        <w:t>X</w:t>
      </w:r>
      <w:r w:rsidRPr="00CC747C">
        <w:rPr>
          <w:sz w:val="24"/>
          <w:szCs w:val="24"/>
          <w:vertAlign w:val="subscript"/>
        </w:rPr>
        <w:t>2</w:t>
      </w:r>
      <w:r w:rsidRPr="00CC747C">
        <w:rPr>
          <w:sz w:val="24"/>
          <w:szCs w:val="24"/>
          <w:vertAlign w:val="superscript"/>
        </w:rPr>
        <w:t>+ . . . + ß</w:t>
      </w:r>
      <w:r w:rsidRPr="00CC747C">
        <w:rPr>
          <w:i/>
          <w:iCs/>
          <w:sz w:val="24"/>
          <w:szCs w:val="24"/>
          <w:vertAlign w:val="subscript"/>
          <w:lang w:val="en-US"/>
        </w:rPr>
        <w:t>k</w:t>
      </w:r>
      <w:r w:rsidRPr="00CC747C">
        <w:rPr>
          <w:i/>
          <w:iCs/>
          <w:sz w:val="24"/>
          <w:szCs w:val="24"/>
          <w:vertAlign w:val="superscript"/>
          <w:lang w:val="en-US"/>
        </w:rPr>
        <w:t>X</w:t>
      </w:r>
      <w:r w:rsidRPr="00CC747C">
        <w:rPr>
          <w:i/>
          <w:iCs/>
          <w:sz w:val="24"/>
          <w:szCs w:val="24"/>
          <w:vertAlign w:val="subscript"/>
          <w:lang w:val="en-US"/>
        </w:rPr>
        <w:t>k</w:t>
      </w:r>
      <w:r w:rsidRPr="00CC747C">
        <w:rPr>
          <w:sz w:val="24"/>
          <w:szCs w:val="24"/>
          <w:vertAlign w:val="superscript"/>
        </w:rPr>
        <w:t>)</w:t>
      </w:r>
      <w:r w:rsidRPr="00CC747C">
        <w:rPr>
          <w:sz w:val="24"/>
          <w:szCs w:val="24"/>
        </w:rPr>
        <w:t xml:space="preserve">, </w:t>
      </w:r>
      <w:r>
        <w:rPr>
          <w:sz w:val="24"/>
          <w:szCs w:val="24"/>
        </w:rPr>
        <w:t xml:space="preserve">а </w:t>
      </w:r>
      <w:r w:rsidRPr="00CC747C">
        <w:rPr>
          <w:sz w:val="24"/>
          <w:szCs w:val="24"/>
        </w:rPr>
        <w:t>вероятност</w:t>
      </w:r>
      <w:r>
        <w:rPr>
          <w:sz w:val="24"/>
          <w:szCs w:val="24"/>
        </w:rPr>
        <w:t>и</w:t>
      </w:r>
      <w:r w:rsidRPr="00CC747C">
        <w:rPr>
          <w:sz w:val="24"/>
          <w:szCs w:val="24"/>
        </w:rPr>
        <w:t xml:space="preserve"> исхода по формуле</w:t>
      </w:r>
      <w:r>
        <w:rPr>
          <w:sz w:val="24"/>
          <w:szCs w:val="24"/>
        </w:rPr>
        <w:t>:</w:t>
      </w:r>
      <w:r w:rsidRPr="00CC747C">
        <w:rPr>
          <w:sz w:val="24"/>
          <w:szCs w:val="24"/>
        </w:rPr>
        <w:t xml:space="preserve"> 1 – </w:t>
      </w:r>
      <w:r w:rsidRPr="00CC747C">
        <w:rPr>
          <w:sz w:val="24"/>
          <w:szCs w:val="24"/>
          <w:lang w:val="en-US"/>
        </w:rPr>
        <w:t>S</w:t>
      </w:r>
      <w:r w:rsidRPr="00CC747C">
        <w:rPr>
          <w:sz w:val="24"/>
          <w:szCs w:val="24"/>
          <w:vertAlign w:val="subscript"/>
        </w:rPr>
        <w:t>0</w:t>
      </w:r>
      <w:r w:rsidRPr="00CC747C">
        <w:rPr>
          <w:sz w:val="24"/>
          <w:szCs w:val="24"/>
        </w:rPr>
        <w:t>(</w:t>
      </w:r>
      <w:r w:rsidRPr="00CC747C">
        <w:rPr>
          <w:sz w:val="24"/>
          <w:szCs w:val="24"/>
          <w:lang w:val="en-US"/>
        </w:rPr>
        <w:t>t</w:t>
      </w:r>
      <w:r w:rsidRPr="00CC747C">
        <w:rPr>
          <w:sz w:val="24"/>
          <w:szCs w:val="24"/>
        </w:rPr>
        <w:t>)</w:t>
      </w:r>
      <w:r w:rsidRPr="00CC747C">
        <w:rPr>
          <w:sz w:val="24"/>
          <w:szCs w:val="24"/>
          <w:vertAlign w:val="superscript"/>
          <w:lang w:val="en-US"/>
        </w:rPr>
        <w:t>exp</w:t>
      </w:r>
      <w:r w:rsidRPr="00CC747C">
        <w:rPr>
          <w:sz w:val="24"/>
          <w:szCs w:val="24"/>
          <w:vertAlign w:val="superscript"/>
        </w:rPr>
        <w:t>(ß</w:t>
      </w:r>
      <w:r w:rsidRPr="00CC747C">
        <w:rPr>
          <w:sz w:val="24"/>
          <w:szCs w:val="24"/>
          <w:vertAlign w:val="subscript"/>
        </w:rPr>
        <w:t>1</w:t>
      </w:r>
      <w:r w:rsidRPr="00CC747C">
        <w:rPr>
          <w:i/>
          <w:iCs/>
          <w:sz w:val="24"/>
          <w:szCs w:val="24"/>
          <w:vertAlign w:val="superscript"/>
          <w:lang w:val="en-US"/>
        </w:rPr>
        <w:t>X</w:t>
      </w:r>
      <w:r w:rsidRPr="00CC747C">
        <w:rPr>
          <w:sz w:val="24"/>
          <w:szCs w:val="24"/>
          <w:vertAlign w:val="subscript"/>
        </w:rPr>
        <w:t>1</w:t>
      </w:r>
      <w:r w:rsidRPr="00CC747C">
        <w:rPr>
          <w:sz w:val="24"/>
          <w:szCs w:val="24"/>
          <w:vertAlign w:val="superscript"/>
        </w:rPr>
        <w:t>+ ß</w:t>
      </w:r>
      <w:r w:rsidRPr="00CC747C">
        <w:rPr>
          <w:sz w:val="24"/>
          <w:szCs w:val="24"/>
          <w:vertAlign w:val="subscript"/>
        </w:rPr>
        <w:t>2</w:t>
      </w:r>
      <w:r w:rsidRPr="00CC747C">
        <w:rPr>
          <w:i/>
          <w:iCs/>
          <w:sz w:val="24"/>
          <w:szCs w:val="24"/>
          <w:vertAlign w:val="superscript"/>
          <w:lang w:val="en-US"/>
        </w:rPr>
        <w:t>X</w:t>
      </w:r>
      <w:r w:rsidRPr="00CC747C">
        <w:rPr>
          <w:sz w:val="24"/>
          <w:szCs w:val="24"/>
          <w:vertAlign w:val="subscript"/>
        </w:rPr>
        <w:t>2</w:t>
      </w:r>
      <w:r w:rsidRPr="00CC747C">
        <w:rPr>
          <w:sz w:val="24"/>
          <w:szCs w:val="24"/>
          <w:vertAlign w:val="superscript"/>
        </w:rPr>
        <w:t>+ . . . + ß</w:t>
      </w:r>
      <w:r w:rsidRPr="00CC747C">
        <w:rPr>
          <w:i/>
          <w:iCs/>
          <w:sz w:val="24"/>
          <w:szCs w:val="24"/>
          <w:vertAlign w:val="subscript"/>
          <w:lang w:val="en-US"/>
        </w:rPr>
        <w:t>k</w:t>
      </w:r>
      <w:r w:rsidRPr="00CC747C">
        <w:rPr>
          <w:i/>
          <w:iCs/>
          <w:sz w:val="24"/>
          <w:szCs w:val="24"/>
          <w:vertAlign w:val="superscript"/>
          <w:lang w:val="en-US"/>
        </w:rPr>
        <w:t>X</w:t>
      </w:r>
      <w:r w:rsidRPr="00CC747C">
        <w:rPr>
          <w:i/>
          <w:iCs/>
          <w:sz w:val="24"/>
          <w:szCs w:val="24"/>
          <w:vertAlign w:val="subscript"/>
          <w:lang w:val="en-US"/>
        </w:rPr>
        <w:t>k</w:t>
      </w:r>
      <w:r w:rsidRPr="00CC747C">
        <w:rPr>
          <w:sz w:val="24"/>
          <w:szCs w:val="24"/>
          <w:vertAlign w:val="superscript"/>
        </w:rPr>
        <w:t>)</w:t>
      </w:r>
      <w:r w:rsidRPr="00CC747C">
        <w:rPr>
          <w:sz w:val="24"/>
          <w:szCs w:val="24"/>
        </w:rPr>
        <w:t xml:space="preserve">. </w:t>
      </w:r>
      <w:r>
        <w:rPr>
          <w:sz w:val="24"/>
          <w:szCs w:val="24"/>
        </w:rPr>
        <w:t xml:space="preserve">Преобразование вероятности в проценты может быть выполнено умножением </w:t>
      </w:r>
      <w:r w:rsidRPr="00CC747C">
        <w:rPr>
          <w:sz w:val="24"/>
          <w:szCs w:val="24"/>
        </w:rPr>
        <w:t>на 100.</w:t>
      </w:r>
    </w:p>
    <w:p w14:paraId="02684E55" w14:textId="77777777" w:rsidR="00B107A9" w:rsidRPr="00CC747C" w:rsidRDefault="00B107A9" w:rsidP="003110BB">
      <w:pPr>
        <w:jc w:val="both"/>
        <w:rPr>
          <w:sz w:val="24"/>
          <w:szCs w:val="24"/>
        </w:rPr>
      </w:pPr>
      <w:r w:rsidRPr="00CC747C">
        <w:rPr>
          <w:sz w:val="24"/>
          <w:szCs w:val="24"/>
        </w:rPr>
        <w:t xml:space="preserve">Исследования, </w:t>
      </w:r>
      <w:r>
        <w:rPr>
          <w:sz w:val="24"/>
          <w:szCs w:val="24"/>
        </w:rPr>
        <w:t>в которых разрабатываются</w:t>
      </w:r>
      <w:r w:rsidRPr="00CC747C">
        <w:rPr>
          <w:sz w:val="24"/>
          <w:szCs w:val="24"/>
        </w:rPr>
        <w:t xml:space="preserve"> новые </w:t>
      </w:r>
      <w:r>
        <w:rPr>
          <w:sz w:val="24"/>
          <w:szCs w:val="24"/>
        </w:rPr>
        <w:t xml:space="preserve">предсказательные </w:t>
      </w:r>
      <w:r w:rsidRPr="00CC747C">
        <w:rPr>
          <w:sz w:val="24"/>
          <w:szCs w:val="24"/>
        </w:rPr>
        <w:t xml:space="preserve">модели, часто направлены на создание </w:t>
      </w:r>
      <w:r>
        <w:rPr>
          <w:sz w:val="24"/>
          <w:szCs w:val="24"/>
        </w:rPr>
        <w:t>простой в использовании модели</w:t>
      </w:r>
      <w:r w:rsidRPr="00CC747C">
        <w:rPr>
          <w:sz w:val="24"/>
          <w:szCs w:val="24"/>
        </w:rPr>
        <w:t xml:space="preserve"> или </w:t>
      </w:r>
      <w:r>
        <w:rPr>
          <w:sz w:val="24"/>
          <w:szCs w:val="24"/>
        </w:rPr>
        <w:t>системы бальной оценки</w:t>
      </w:r>
      <w:r w:rsidRPr="00CC747C">
        <w:rPr>
          <w:sz w:val="24"/>
          <w:szCs w:val="24"/>
        </w:rPr>
        <w:t xml:space="preserve">, </w:t>
      </w:r>
      <w:r>
        <w:rPr>
          <w:sz w:val="24"/>
          <w:szCs w:val="24"/>
        </w:rPr>
        <w:t>часто</w:t>
      </w:r>
      <w:r w:rsidRPr="00CC747C">
        <w:rPr>
          <w:sz w:val="24"/>
          <w:szCs w:val="24"/>
        </w:rPr>
        <w:t xml:space="preserve"> называемой «экспресс-модел</w:t>
      </w:r>
      <w:r>
        <w:rPr>
          <w:sz w:val="24"/>
          <w:szCs w:val="24"/>
        </w:rPr>
        <w:t>ью</w:t>
      </w:r>
      <w:r w:rsidRPr="00CC747C">
        <w:rPr>
          <w:sz w:val="24"/>
          <w:szCs w:val="24"/>
        </w:rPr>
        <w:t>» (</w:t>
      </w:r>
      <w:r w:rsidRPr="00CC747C">
        <w:rPr>
          <w:i/>
          <w:iCs/>
          <w:sz w:val="24"/>
          <w:szCs w:val="24"/>
          <w:lang w:val="en-US" w:bidi="en-US"/>
        </w:rPr>
        <w:t>bedside</w:t>
      </w:r>
      <w:r w:rsidRPr="00CC747C">
        <w:rPr>
          <w:i/>
          <w:iCs/>
          <w:sz w:val="24"/>
          <w:szCs w:val="24"/>
          <w:lang w:bidi="en-US"/>
        </w:rPr>
        <w:t xml:space="preserve"> </w:t>
      </w:r>
      <w:r w:rsidRPr="00CC747C">
        <w:rPr>
          <w:i/>
          <w:iCs/>
          <w:sz w:val="24"/>
          <w:szCs w:val="24"/>
          <w:lang w:val="en-US" w:bidi="en-US"/>
        </w:rPr>
        <w:t>model</w:t>
      </w:r>
      <w:r w:rsidRPr="00CC747C">
        <w:rPr>
          <w:sz w:val="24"/>
          <w:szCs w:val="24"/>
        </w:rPr>
        <w:t>) [45, 53]. Под «</w:t>
      </w:r>
      <w:r>
        <w:rPr>
          <w:sz w:val="24"/>
          <w:szCs w:val="24"/>
        </w:rPr>
        <w:t>простой</w:t>
      </w:r>
      <w:r w:rsidRPr="00CC747C">
        <w:rPr>
          <w:sz w:val="24"/>
          <w:szCs w:val="24"/>
        </w:rPr>
        <w:t xml:space="preserve"> </w:t>
      </w:r>
      <w:r>
        <w:rPr>
          <w:sz w:val="24"/>
          <w:szCs w:val="24"/>
        </w:rPr>
        <w:t>моделью</w:t>
      </w:r>
      <w:r w:rsidRPr="00CC747C">
        <w:rPr>
          <w:sz w:val="24"/>
          <w:szCs w:val="24"/>
        </w:rPr>
        <w:t xml:space="preserve"> или системой </w:t>
      </w:r>
      <w:r>
        <w:rPr>
          <w:sz w:val="24"/>
          <w:szCs w:val="24"/>
        </w:rPr>
        <w:t>бальной оценки</w:t>
      </w:r>
      <w:r w:rsidRPr="00CC747C">
        <w:rPr>
          <w:sz w:val="24"/>
          <w:szCs w:val="24"/>
        </w:rPr>
        <w:t>» мы подразумеваем упрощен</w:t>
      </w:r>
      <w:r>
        <w:rPr>
          <w:sz w:val="24"/>
          <w:szCs w:val="24"/>
        </w:rPr>
        <w:t>ие</w:t>
      </w:r>
      <w:r w:rsidRPr="00CC747C">
        <w:rPr>
          <w:sz w:val="24"/>
          <w:szCs w:val="24"/>
        </w:rPr>
        <w:t xml:space="preserve"> формат</w:t>
      </w:r>
      <w:r>
        <w:rPr>
          <w:sz w:val="24"/>
          <w:szCs w:val="24"/>
        </w:rPr>
        <w:t>а</w:t>
      </w:r>
      <w:r w:rsidRPr="00CC747C">
        <w:rPr>
          <w:sz w:val="24"/>
          <w:szCs w:val="24"/>
        </w:rPr>
        <w:t xml:space="preserve"> представления </w:t>
      </w:r>
      <w:r>
        <w:rPr>
          <w:sz w:val="24"/>
          <w:szCs w:val="24"/>
        </w:rPr>
        <w:t>базовой</w:t>
      </w:r>
      <w:r w:rsidRPr="00CC747C">
        <w:rPr>
          <w:sz w:val="24"/>
          <w:szCs w:val="24"/>
        </w:rPr>
        <w:t xml:space="preserve"> регрессионной модели</w:t>
      </w:r>
      <w:r>
        <w:rPr>
          <w:sz w:val="24"/>
          <w:szCs w:val="24"/>
        </w:rPr>
        <w:t xml:space="preserve">, </w:t>
      </w:r>
      <w:r w:rsidRPr="00CC747C">
        <w:rPr>
          <w:sz w:val="24"/>
          <w:szCs w:val="24"/>
        </w:rPr>
        <w:t>а не сокращен</w:t>
      </w:r>
      <w:r>
        <w:rPr>
          <w:sz w:val="24"/>
          <w:szCs w:val="24"/>
        </w:rPr>
        <w:t>ие</w:t>
      </w:r>
      <w:r w:rsidRPr="00CC747C">
        <w:rPr>
          <w:sz w:val="24"/>
          <w:szCs w:val="24"/>
        </w:rPr>
        <w:t xml:space="preserve"> модел</w:t>
      </w:r>
      <w:r>
        <w:rPr>
          <w:sz w:val="24"/>
          <w:szCs w:val="24"/>
        </w:rPr>
        <w:t>и</w:t>
      </w:r>
      <w:r w:rsidRPr="00CC747C">
        <w:rPr>
          <w:sz w:val="24"/>
          <w:szCs w:val="24"/>
        </w:rPr>
        <w:t xml:space="preserve"> </w:t>
      </w:r>
      <w:r>
        <w:rPr>
          <w:sz w:val="24"/>
          <w:szCs w:val="24"/>
        </w:rPr>
        <w:t>путем</w:t>
      </w:r>
      <w:r w:rsidRPr="00F365F3">
        <w:t xml:space="preserve"> </w:t>
      </w:r>
      <w:r>
        <w:rPr>
          <w:sz w:val="24"/>
          <w:szCs w:val="24"/>
        </w:rPr>
        <w:t>использования</w:t>
      </w:r>
      <w:r w:rsidRPr="00CC747C">
        <w:rPr>
          <w:sz w:val="24"/>
          <w:szCs w:val="24"/>
        </w:rPr>
        <w:t xml:space="preserve"> меньшего </w:t>
      </w:r>
      <w:r>
        <w:rPr>
          <w:sz w:val="24"/>
          <w:szCs w:val="24"/>
        </w:rPr>
        <w:t>количества</w:t>
      </w:r>
      <w:r w:rsidRPr="00CC747C">
        <w:rPr>
          <w:sz w:val="24"/>
          <w:szCs w:val="24"/>
        </w:rPr>
        <w:t xml:space="preserve"> предикторов</w:t>
      </w:r>
      <w:r>
        <w:rPr>
          <w:sz w:val="24"/>
          <w:szCs w:val="24"/>
        </w:rPr>
        <w:t xml:space="preserve"> (</w:t>
      </w:r>
      <w:r w:rsidRPr="00CC747C">
        <w:rPr>
          <w:sz w:val="24"/>
          <w:szCs w:val="24"/>
        </w:rPr>
        <w:t xml:space="preserve">как описано в пункте 10б). Многие известные </w:t>
      </w:r>
      <w:r>
        <w:rPr>
          <w:sz w:val="24"/>
          <w:szCs w:val="24"/>
        </w:rPr>
        <w:t xml:space="preserve">предсказательные </w:t>
      </w:r>
      <w:r w:rsidRPr="00CC747C">
        <w:rPr>
          <w:sz w:val="24"/>
          <w:szCs w:val="24"/>
        </w:rPr>
        <w:t xml:space="preserve">модели преобразованы или упрощены для облегчения их использования на практике, например, модель SCORE для прогнозирования 10-летнего риска смерти от сердечно-сосудистых заболеваний [140] или модель </w:t>
      </w:r>
      <w:r w:rsidRPr="00203224">
        <w:rPr>
          <w:sz w:val="24"/>
          <w:szCs w:val="24"/>
        </w:rPr>
        <w:t xml:space="preserve">Уэллса </w:t>
      </w:r>
      <w:r>
        <w:rPr>
          <w:sz w:val="24"/>
          <w:szCs w:val="24"/>
        </w:rPr>
        <w:t>(</w:t>
      </w:r>
      <w:r w:rsidRPr="00F365F3">
        <w:rPr>
          <w:i/>
          <w:lang w:val="en-US" w:bidi="en-US"/>
        </w:rPr>
        <w:t>Wells</w:t>
      </w:r>
      <w:r>
        <w:rPr>
          <w:i/>
          <w:sz w:val="24"/>
          <w:szCs w:val="24"/>
          <w:lang w:bidi="en-US"/>
        </w:rPr>
        <w:t xml:space="preserve"> </w:t>
      </w:r>
      <w:r w:rsidRPr="00F365F3">
        <w:rPr>
          <w:i/>
          <w:lang w:val="en-US" w:bidi="en-US"/>
        </w:rPr>
        <w:t>model</w:t>
      </w:r>
      <w:r>
        <w:rPr>
          <w:sz w:val="24"/>
          <w:szCs w:val="24"/>
          <w:lang w:bidi="en-US"/>
        </w:rPr>
        <w:t>)</w:t>
      </w:r>
      <w:r w:rsidRPr="00CC747C">
        <w:rPr>
          <w:sz w:val="24"/>
          <w:szCs w:val="24"/>
          <w:lang w:bidi="en-US"/>
        </w:rPr>
        <w:t xml:space="preserve"> </w:t>
      </w:r>
      <w:r w:rsidRPr="00CC747C">
        <w:rPr>
          <w:sz w:val="24"/>
          <w:szCs w:val="24"/>
        </w:rPr>
        <w:t xml:space="preserve">для диагностики эмболии легочной артерии [412]. Упростить модель можно несколькими способами, например, путем преобразования (округления [413]) коэффициентов регрессии для каждого предиктора окончательной модели в легко суммируемые целые числа, которые затем соотносятся с вероятностями исхода или выживаемости, как показано в приведенных выше примерах [414]. </w:t>
      </w:r>
      <w:r>
        <w:rPr>
          <w:sz w:val="24"/>
          <w:szCs w:val="24"/>
        </w:rPr>
        <w:t>Крайняя</w:t>
      </w:r>
      <w:r w:rsidRPr="00CC747C">
        <w:rPr>
          <w:sz w:val="24"/>
          <w:szCs w:val="24"/>
        </w:rPr>
        <w:t xml:space="preserve"> форм</w:t>
      </w:r>
      <w:r>
        <w:rPr>
          <w:sz w:val="24"/>
          <w:szCs w:val="24"/>
        </w:rPr>
        <w:t>а</w:t>
      </w:r>
      <w:r w:rsidRPr="00CC747C">
        <w:rPr>
          <w:sz w:val="24"/>
          <w:szCs w:val="24"/>
        </w:rPr>
        <w:t xml:space="preserve"> округления коэффициентов регрессии</w:t>
      </w:r>
      <w:r>
        <w:rPr>
          <w:sz w:val="24"/>
          <w:szCs w:val="24"/>
        </w:rPr>
        <w:t xml:space="preserve"> состоит </w:t>
      </w:r>
      <w:r w:rsidRPr="00CC747C">
        <w:rPr>
          <w:sz w:val="24"/>
          <w:szCs w:val="24"/>
        </w:rPr>
        <w:t xml:space="preserve">в том, чтобы присвоить каждому предиктору </w:t>
      </w:r>
      <w:r>
        <w:rPr>
          <w:sz w:val="24"/>
          <w:szCs w:val="24"/>
        </w:rPr>
        <w:t xml:space="preserve">в окончательной модели </w:t>
      </w:r>
      <w:r w:rsidRPr="00CC747C">
        <w:rPr>
          <w:sz w:val="24"/>
          <w:szCs w:val="24"/>
        </w:rPr>
        <w:t xml:space="preserve">одинаковый вес и </w:t>
      </w:r>
      <w:r>
        <w:rPr>
          <w:sz w:val="24"/>
          <w:szCs w:val="24"/>
        </w:rPr>
        <w:t>просто</w:t>
      </w:r>
      <w:r w:rsidRPr="00CC747C">
        <w:rPr>
          <w:sz w:val="24"/>
          <w:szCs w:val="24"/>
        </w:rPr>
        <w:t xml:space="preserve"> подсчитать количество присутствующих факторов риска. </w:t>
      </w:r>
      <w:r w:rsidRPr="00FD23E4">
        <w:rPr>
          <w:sz w:val="24"/>
          <w:szCs w:val="24"/>
        </w:rPr>
        <w:t>Эти простые для суммирования баллы</w:t>
      </w:r>
      <w:r w:rsidRPr="00CC747C" w:rsidDel="00923197">
        <w:rPr>
          <w:sz w:val="24"/>
          <w:szCs w:val="24"/>
        </w:rPr>
        <w:t xml:space="preserve"> </w:t>
      </w:r>
      <w:r w:rsidRPr="00CC747C">
        <w:rPr>
          <w:sz w:val="24"/>
          <w:szCs w:val="24"/>
        </w:rPr>
        <w:t>и соответствующие им вероятности исхода можно представить в виде таблиц или графиков, как показано выше.</w:t>
      </w:r>
    </w:p>
    <w:p w14:paraId="7691CC59" w14:textId="77777777" w:rsidR="00B107A9" w:rsidRPr="00CC747C" w:rsidRDefault="00B107A9" w:rsidP="003110BB">
      <w:pPr>
        <w:jc w:val="both"/>
        <w:rPr>
          <w:sz w:val="24"/>
          <w:szCs w:val="24"/>
        </w:rPr>
      </w:pPr>
      <w:r w:rsidRPr="00CC747C">
        <w:rPr>
          <w:sz w:val="24"/>
          <w:szCs w:val="24"/>
        </w:rPr>
        <w:t xml:space="preserve">Любое упрощение разработанной </w:t>
      </w:r>
      <w:r>
        <w:rPr>
          <w:sz w:val="24"/>
          <w:szCs w:val="24"/>
        </w:rPr>
        <w:t xml:space="preserve">предсказательной </w:t>
      </w:r>
      <w:r w:rsidRPr="00CC747C">
        <w:rPr>
          <w:sz w:val="24"/>
          <w:szCs w:val="24"/>
        </w:rPr>
        <w:t>модели</w:t>
      </w:r>
      <w:r>
        <w:rPr>
          <w:sz w:val="24"/>
          <w:szCs w:val="24"/>
        </w:rPr>
        <w:t xml:space="preserve"> путем</w:t>
      </w:r>
      <w:r w:rsidRPr="00CC747C">
        <w:rPr>
          <w:sz w:val="24"/>
          <w:szCs w:val="24"/>
        </w:rPr>
        <w:t xml:space="preserve"> округление чисел прив</w:t>
      </w:r>
      <w:r>
        <w:rPr>
          <w:sz w:val="24"/>
          <w:szCs w:val="24"/>
        </w:rPr>
        <w:t>едет</w:t>
      </w:r>
      <w:r w:rsidRPr="00CC747C">
        <w:rPr>
          <w:sz w:val="24"/>
          <w:szCs w:val="24"/>
        </w:rPr>
        <w:t xml:space="preserve"> к некотор</w:t>
      </w:r>
      <w:r>
        <w:rPr>
          <w:sz w:val="24"/>
          <w:szCs w:val="24"/>
        </w:rPr>
        <w:t>ой</w:t>
      </w:r>
      <w:r w:rsidRPr="00CC747C">
        <w:rPr>
          <w:sz w:val="24"/>
          <w:szCs w:val="24"/>
        </w:rPr>
        <w:t xml:space="preserve"> потер</w:t>
      </w:r>
      <w:r>
        <w:rPr>
          <w:sz w:val="24"/>
          <w:szCs w:val="24"/>
        </w:rPr>
        <w:t>е</w:t>
      </w:r>
      <w:r w:rsidRPr="00CC747C">
        <w:rPr>
          <w:sz w:val="24"/>
          <w:szCs w:val="24"/>
        </w:rPr>
        <w:t xml:space="preserve"> точности </w:t>
      </w:r>
      <w:r>
        <w:rPr>
          <w:sz w:val="24"/>
          <w:szCs w:val="24"/>
        </w:rPr>
        <w:t>предсказания</w:t>
      </w:r>
      <w:r w:rsidRPr="00CC747C">
        <w:rPr>
          <w:sz w:val="24"/>
          <w:szCs w:val="24"/>
        </w:rPr>
        <w:t xml:space="preserve"> [1, 413]. Следовательно, если авторы преобразуют формулу исходной модели в упрощенн</w:t>
      </w:r>
      <w:r>
        <w:rPr>
          <w:sz w:val="24"/>
          <w:szCs w:val="24"/>
        </w:rPr>
        <w:t xml:space="preserve">ое правило </w:t>
      </w:r>
      <w:r w:rsidRPr="00CC747C">
        <w:rPr>
          <w:sz w:val="24"/>
          <w:szCs w:val="24"/>
        </w:rPr>
        <w:t xml:space="preserve">оценивания, </w:t>
      </w:r>
      <w:r>
        <w:rPr>
          <w:sz w:val="24"/>
          <w:szCs w:val="24"/>
        </w:rPr>
        <w:t>полезно</w:t>
      </w:r>
      <w:r w:rsidRPr="00CC747C">
        <w:rPr>
          <w:sz w:val="24"/>
          <w:szCs w:val="24"/>
        </w:rPr>
        <w:t xml:space="preserve"> </w:t>
      </w:r>
      <w:r>
        <w:rPr>
          <w:sz w:val="24"/>
          <w:szCs w:val="24"/>
        </w:rPr>
        <w:t>представить</w:t>
      </w:r>
      <w:r w:rsidRPr="00CC747C">
        <w:rPr>
          <w:sz w:val="24"/>
          <w:szCs w:val="24"/>
        </w:rPr>
        <w:t xml:space="preserve"> </w:t>
      </w:r>
      <w:r>
        <w:rPr>
          <w:sz w:val="24"/>
          <w:szCs w:val="24"/>
        </w:rPr>
        <w:t>показатели</w:t>
      </w:r>
      <w:r w:rsidRPr="00CC747C">
        <w:rPr>
          <w:sz w:val="24"/>
          <w:szCs w:val="24"/>
        </w:rPr>
        <w:t xml:space="preserve"> точности </w:t>
      </w:r>
      <w:r>
        <w:rPr>
          <w:sz w:val="24"/>
          <w:szCs w:val="24"/>
        </w:rPr>
        <w:t>предсказания</w:t>
      </w:r>
      <w:r w:rsidRPr="00CC747C">
        <w:rPr>
          <w:sz w:val="24"/>
          <w:szCs w:val="24"/>
        </w:rPr>
        <w:t xml:space="preserve"> (например, </w:t>
      </w:r>
      <w:r w:rsidRPr="00CC747C">
        <w:rPr>
          <w:i/>
          <w:sz w:val="24"/>
          <w:szCs w:val="24"/>
        </w:rPr>
        <w:t>c</w:t>
      </w:r>
      <w:r w:rsidRPr="00CC747C">
        <w:rPr>
          <w:sz w:val="24"/>
          <w:szCs w:val="24"/>
        </w:rPr>
        <w:t xml:space="preserve">-индекс) (пункты 10г и 16) до и после упрощения. Эти </w:t>
      </w:r>
      <w:r>
        <w:rPr>
          <w:sz w:val="24"/>
          <w:szCs w:val="24"/>
        </w:rPr>
        <w:t>сведения</w:t>
      </w:r>
      <w:r w:rsidRPr="00CC747C">
        <w:rPr>
          <w:sz w:val="24"/>
          <w:szCs w:val="24"/>
        </w:rPr>
        <w:t xml:space="preserve"> помогут читателям понять, в какой степени использование упрощенной модели приводит к потере точности </w:t>
      </w:r>
      <w:r>
        <w:rPr>
          <w:sz w:val="24"/>
          <w:szCs w:val="24"/>
        </w:rPr>
        <w:t>предсказания</w:t>
      </w:r>
      <w:r w:rsidRPr="00CC747C">
        <w:rPr>
          <w:sz w:val="24"/>
          <w:szCs w:val="24"/>
        </w:rPr>
        <w:t xml:space="preserve">. </w:t>
      </w:r>
      <w:r>
        <w:rPr>
          <w:sz w:val="24"/>
          <w:szCs w:val="24"/>
        </w:rPr>
        <w:t>При этом, у</w:t>
      </w:r>
      <w:r w:rsidRPr="00CC747C">
        <w:rPr>
          <w:sz w:val="24"/>
          <w:szCs w:val="24"/>
        </w:rPr>
        <w:t xml:space="preserve">прощенная оценка должна </w:t>
      </w:r>
      <w:r>
        <w:rPr>
          <w:sz w:val="24"/>
          <w:szCs w:val="24"/>
        </w:rPr>
        <w:t>основываться</w:t>
      </w:r>
      <w:r w:rsidRPr="00CC747C">
        <w:rPr>
          <w:sz w:val="24"/>
          <w:szCs w:val="24"/>
        </w:rPr>
        <w:t xml:space="preserve"> по исходной шкале коэффициентов регрессии (то есть по логарифмической шкале шансов или рисков), а не на </w:t>
      </w:r>
      <w:r w:rsidRPr="000C3D5D">
        <w:rPr>
          <w:sz w:val="24"/>
          <w:szCs w:val="24"/>
        </w:rPr>
        <w:t xml:space="preserve">каком-либо </w:t>
      </w:r>
      <w:r w:rsidRPr="00CC747C">
        <w:rPr>
          <w:sz w:val="24"/>
          <w:szCs w:val="24"/>
        </w:rPr>
        <w:t>преобразовании этих коэффициентов</w:t>
      </w:r>
      <w:r w:rsidRPr="000C3D5D">
        <w:rPr>
          <w:sz w:val="24"/>
          <w:szCs w:val="24"/>
        </w:rPr>
        <w:t>, таких как отношения</w:t>
      </w:r>
      <w:r w:rsidRPr="00CC747C" w:rsidDel="00D361ED">
        <w:rPr>
          <w:sz w:val="24"/>
          <w:szCs w:val="24"/>
        </w:rPr>
        <w:t xml:space="preserve"> </w:t>
      </w:r>
      <w:r w:rsidRPr="00CC747C">
        <w:rPr>
          <w:sz w:val="24"/>
          <w:szCs w:val="24"/>
        </w:rPr>
        <w:t xml:space="preserve">шансов или рисков [415]. В частности, необходимо тщательно продумать, каким образом присваивать баллы предикторам, у которых </w:t>
      </w:r>
      <w:r>
        <w:rPr>
          <w:sz w:val="24"/>
          <w:szCs w:val="24"/>
        </w:rPr>
        <w:lastRenderedPageBreak/>
        <w:t>соответствующее</w:t>
      </w:r>
      <w:r w:rsidRPr="00CC747C">
        <w:rPr>
          <w:sz w:val="24"/>
          <w:szCs w:val="24"/>
        </w:rPr>
        <w:t xml:space="preserve"> отношение шансов или рисков </w:t>
      </w:r>
      <w:r>
        <w:rPr>
          <w:sz w:val="24"/>
          <w:szCs w:val="24"/>
        </w:rPr>
        <w:t>равно</w:t>
      </w:r>
      <w:r w:rsidRPr="00CC747C">
        <w:rPr>
          <w:sz w:val="24"/>
          <w:szCs w:val="24"/>
        </w:rPr>
        <w:t xml:space="preserve"> единиц</w:t>
      </w:r>
      <w:r>
        <w:rPr>
          <w:sz w:val="24"/>
          <w:szCs w:val="24"/>
        </w:rPr>
        <w:t>е или меньше</w:t>
      </w:r>
      <w:r w:rsidRPr="00CC747C">
        <w:rPr>
          <w:sz w:val="24"/>
          <w:szCs w:val="24"/>
        </w:rPr>
        <w:t xml:space="preserve"> (т.е. с нулевым или защитным/негативным </w:t>
      </w:r>
      <w:r>
        <w:rPr>
          <w:sz w:val="24"/>
          <w:szCs w:val="24"/>
        </w:rPr>
        <w:t>эффектом</w:t>
      </w:r>
      <w:r w:rsidRPr="00CC747C">
        <w:rPr>
          <w:sz w:val="24"/>
          <w:szCs w:val="24"/>
        </w:rPr>
        <w:t xml:space="preserve"> на исход). В таких случаях присвоение положительно</w:t>
      </w:r>
      <w:r>
        <w:rPr>
          <w:sz w:val="24"/>
          <w:szCs w:val="24"/>
        </w:rPr>
        <w:t>го</w:t>
      </w:r>
      <w:r w:rsidRPr="00CC747C">
        <w:rPr>
          <w:sz w:val="24"/>
          <w:szCs w:val="24"/>
        </w:rPr>
        <w:t xml:space="preserve"> </w:t>
      </w:r>
      <w:r>
        <w:rPr>
          <w:sz w:val="24"/>
          <w:szCs w:val="24"/>
        </w:rPr>
        <w:t>балла</w:t>
      </w:r>
      <w:r w:rsidRPr="00CC747C">
        <w:rPr>
          <w:sz w:val="24"/>
          <w:szCs w:val="24"/>
        </w:rPr>
        <w:t xml:space="preserve"> фактически увеличивает общий балл, что будет указывать на более высокую вероятность возникновения заболевания, </w:t>
      </w:r>
      <w:r w:rsidRPr="000C3D5D">
        <w:rPr>
          <w:sz w:val="24"/>
          <w:szCs w:val="24"/>
        </w:rPr>
        <w:t>тогда как соответствующий вклад должен быть ниже</w:t>
      </w:r>
      <w:r w:rsidRPr="00CC747C">
        <w:rPr>
          <w:sz w:val="24"/>
          <w:szCs w:val="24"/>
        </w:rPr>
        <w:t>.</w:t>
      </w:r>
    </w:p>
    <w:p w14:paraId="52595863" w14:textId="77777777" w:rsidR="00B107A9" w:rsidRPr="00CC747C" w:rsidRDefault="00B107A9" w:rsidP="003110BB">
      <w:pPr>
        <w:jc w:val="both"/>
        <w:rPr>
          <w:sz w:val="24"/>
          <w:szCs w:val="24"/>
        </w:rPr>
      </w:pPr>
      <w:r w:rsidRPr="00B10D57">
        <w:rPr>
          <w:sz w:val="24"/>
          <w:szCs w:val="24"/>
        </w:rPr>
        <w:t>Если разрабатывается упрощенная система оценки</w:t>
      </w:r>
      <w:r>
        <w:rPr>
          <w:sz w:val="24"/>
          <w:szCs w:val="24"/>
        </w:rPr>
        <w:t xml:space="preserve"> риска</w:t>
      </w:r>
      <w:r w:rsidRPr="00B10D57">
        <w:rPr>
          <w:sz w:val="24"/>
          <w:szCs w:val="24"/>
        </w:rPr>
        <w:t xml:space="preserve">, </w:t>
      </w:r>
      <w:r>
        <w:rPr>
          <w:sz w:val="24"/>
          <w:szCs w:val="24"/>
        </w:rPr>
        <w:t>а</w:t>
      </w:r>
      <w:r w:rsidRPr="00CC747C">
        <w:rPr>
          <w:sz w:val="24"/>
          <w:szCs w:val="24"/>
        </w:rPr>
        <w:t xml:space="preserve">вторы должны </w:t>
      </w:r>
      <w:r>
        <w:rPr>
          <w:sz w:val="24"/>
          <w:szCs w:val="24"/>
        </w:rPr>
        <w:t>ясно и однозначно</w:t>
      </w:r>
      <w:r w:rsidRPr="00CC747C">
        <w:rPr>
          <w:sz w:val="24"/>
          <w:szCs w:val="24"/>
        </w:rPr>
        <w:t xml:space="preserve"> описать шаги</w:t>
      </w:r>
      <w:r w:rsidRPr="00B10D57">
        <w:rPr>
          <w:sz w:val="24"/>
          <w:szCs w:val="24"/>
        </w:rPr>
        <w:t>, предпринятые для</w:t>
      </w:r>
      <w:r w:rsidRPr="00CC747C">
        <w:rPr>
          <w:sz w:val="24"/>
          <w:szCs w:val="24"/>
        </w:rPr>
        <w:t xml:space="preserve"> создания упрощенной модели</w:t>
      </w:r>
      <w:r>
        <w:rPr>
          <w:sz w:val="24"/>
          <w:szCs w:val="24"/>
        </w:rPr>
        <w:t>,</w:t>
      </w:r>
      <w:r w:rsidRPr="00CC747C">
        <w:rPr>
          <w:sz w:val="24"/>
          <w:szCs w:val="24"/>
        </w:rPr>
        <w:t xml:space="preserve"> и </w:t>
      </w:r>
      <w:r>
        <w:rPr>
          <w:sz w:val="24"/>
          <w:szCs w:val="24"/>
        </w:rPr>
        <w:t xml:space="preserve">связь полученных баллов </w:t>
      </w:r>
      <w:r w:rsidRPr="00CC747C">
        <w:rPr>
          <w:sz w:val="24"/>
          <w:szCs w:val="24"/>
        </w:rPr>
        <w:t xml:space="preserve">с вероятностью исхода. </w:t>
      </w:r>
      <w:r w:rsidRPr="00B10D57">
        <w:rPr>
          <w:sz w:val="24"/>
          <w:szCs w:val="24"/>
        </w:rPr>
        <w:t xml:space="preserve">Система </w:t>
      </w:r>
      <w:r>
        <w:rPr>
          <w:sz w:val="24"/>
          <w:szCs w:val="24"/>
        </w:rPr>
        <w:t>оценки риска</w:t>
      </w:r>
      <w:r w:rsidRPr="00B10D57">
        <w:rPr>
          <w:sz w:val="24"/>
          <w:szCs w:val="24"/>
        </w:rPr>
        <w:t xml:space="preserve"> может быть представлена </w:t>
      </w:r>
      <w:r w:rsidRPr="00CC747C">
        <w:rPr>
          <w:sz w:val="24"/>
          <w:szCs w:val="24"/>
        </w:rPr>
        <w:t xml:space="preserve">в виде таблицы или </w:t>
      </w:r>
      <w:r>
        <w:rPr>
          <w:sz w:val="24"/>
          <w:szCs w:val="24"/>
        </w:rPr>
        <w:t>карты с указанием возможных</w:t>
      </w:r>
      <w:r w:rsidRPr="00CC747C">
        <w:rPr>
          <w:sz w:val="24"/>
          <w:szCs w:val="24"/>
        </w:rPr>
        <w:t xml:space="preserve"> балл</w:t>
      </w:r>
      <w:r>
        <w:rPr>
          <w:sz w:val="24"/>
          <w:szCs w:val="24"/>
        </w:rPr>
        <w:t>ов</w:t>
      </w:r>
      <w:r w:rsidRPr="00CC747C">
        <w:rPr>
          <w:sz w:val="24"/>
          <w:szCs w:val="24"/>
        </w:rPr>
        <w:t xml:space="preserve"> и связанны</w:t>
      </w:r>
      <w:r>
        <w:rPr>
          <w:sz w:val="24"/>
          <w:szCs w:val="24"/>
        </w:rPr>
        <w:t>х</w:t>
      </w:r>
      <w:r w:rsidRPr="00CC747C">
        <w:rPr>
          <w:sz w:val="24"/>
          <w:szCs w:val="24"/>
        </w:rPr>
        <w:t xml:space="preserve"> с ними вероятност</w:t>
      </w:r>
      <w:r>
        <w:rPr>
          <w:sz w:val="24"/>
          <w:szCs w:val="24"/>
        </w:rPr>
        <w:t xml:space="preserve">ей </w:t>
      </w:r>
      <w:r w:rsidRPr="00CC747C">
        <w:rPr>
          <w:sz w:val="24"/>
          <w:szCs w:val="24"/>
        </w:rPr>
        <w:t xml:space="preserve">исхода. </w:t>
      </w:r>
      <w:r w:rsidRPr="00B10D57">
        <w:rPr>
          <w:sz w:val="24"/>
          <w:szCs w:val="24"/>
        </w:rPr>
        <w:t>Значения упрощенной модели могут быть сгруппированы для создания групп риска или вероятност</w:t>
      </w:r>
      <w:r>
        <w:rPr>
          <w:sz w:val="24"/>
          <w:szCs w:val="24"/>
        </w:rPr>
        <w:t>ей</w:t>
      </w:r>
      <w:r w:rsidRPr="00CC747C" w:rsidDel="00E6556E">
        <w:rPr>
          <w:sz w:val="24"/>
          <w:szCs w:val="24"/>
        </w:rPr>
        <w:t xml:space="preserve"> </w:t>
      </w:r>
      <w:r w:rsidRPr="00CC747C">
        <w:rPr>
          <w:sz w:val="24"/>
          <w:szCs w:val="24"/>
        </w:rPr>
        <w:t xml:space="preserve">(пункт 11). В этом случае </w:t>
      </w:r>
      <w:r w:rsidRPr="00B10D57">
        <w:rPr>
          <w:sz w:val="24"/>
          <w:szCs w:val="24"/>
        </w:rPr>
        <w:t>все участники со значениями модели в определенном диапазоне</w:t>
      </w:r>
      <w:r w:rsidRPr="00CC747C">
        <w:rPr>
          <w:sz w:val="24"/>
          <w:szCs w:val="24"/>
        </w:rPr>
        <w:t xml:space="preserve"> </w:t>
      </w:r>
      <w:r>
        <w:rPr>
          <w:sz w:val="24"/>
          <w:szCs w:val="24"/>
        </w:rPr>
        <w:t>относятся</w:t>
      </w:r>
      <w:r w:rsidRPr="00CC747C">
        <w:rPr>
          <w:sz w:val="24"/>
          <w:szCs w:val="24"/>
        </w:rPr>
        <w:t xml:space="preserve"> в одну и ту же группу риска</w:t>
      </w:r>
      <w:r w:rsidRPr="00B10D57">
        <w:rPr>
          <w:sz w:val="24"/>
          <w:szCs w:val="24"/>
        </w:rPr>
        <w:t xml:space="preserve"> и, таким образом, всем присваивается одинаковый риск</w:t>
      </w:r>
      <w:r w:rsidRPr="00CC747C">
        <w:rPr>
          <w:sz w:val="24"/>
          <w:szCs w:val="24"/>
        </w:rPr>
        <w:t xml:space="preserve">. Однако простая констатация того, что участник, к примеру, входит в группу низкого, промежуточного или высокого риска, без количественной оценки фактического </w:t>
      </w:r>
      <w:r>
        <w:rPr>
          <w:sz w:val="24"/>
          <w:szCs w:val="24"/>
        </w:rPr>
        <w:t>предсказываемого</w:t>
      </w:r>
      <w:r w:rsidRPr="00CC747C">
        <w:rPr>
          <w:sz w:val="24"/>
          <w:szCs w:val="24"/>
        </w:rPr>
        <w:t xml:space="preserve"> риска, </w:t>
      </w:r>
      <w:r>
        <w:rPr>
          <w:sz w:val="24"/>
          <w:szCs w:val="24"/>
        </w:rPr>
        <w:t>ассоциированного</w:t>
      </w:r>
      <w:r w:rsidRPr="00CC747C">
        <w:rPr>
          <w:sz w:val="24"/>
          <w:szCs w:val="24"/>
        </w:rPr>
        <w:t xml:space="preserve"> </w:t>
      </w:r>
      <w:r>
        <w:rPr>
          <w:sz w:val="24"/>
          <w:szCs w:val="24"/>
        </w:rPr>
        <w:t>с</w:t>
      </w:r>
      <w:r w:rsidRPr="00CC747C">
        <w:rPr>
          <w:sz w:val="24"/>
          <w:szCs w:val="24"/>
        </w:rPr>
        <w:t xml:space="preserve"> каждой из групп, будет неинформативной. </w:t>
      </w:r>
      <w:r>
        <w:rPr>
          <w:sz w:val="24"/>
          <w:szCs w:val="24"/>
        </w:rPr>
        <w:t xml:space="preserve">Группы, определенные на основании бальной оценки, </w:t>
      </w:r>
      <w:r w:rsidRPr="00CC747C">
        <w:rPr>
          <w:sz w:val="24"/>
          <w:szCs w:val="24"/>
        </w:rPr>
        <w:t>должны быть связаны с соответствующими</w:t>
      </w:r>
      <w:r>
        <w:rPr>
          <w:sz w:val="24"/>
          <w:szCs w:val="24"/>
        </w:rPr>
        <w:t xml:space="preserve"> </w:t>
      </w:r>
      <w:r w:rsidRPr="00CC747C">
        <w:rPr>
          <w:sz w:val="24"/>
          <w:szCs w:val="24"/>
        </w:rPr>
        <w:t>(средним</w:t>
      </w:r>
      <w:r>
        <w:rPr>
          <w:sz w:val="24"/>
          <w:szCs w:val="24"/>
        </w:rPr>
        <w:t>и</w:t>
      </w:r>
      <w:r w:rsidRPr="00CC747C">
        <w:rPr>
          <w:sz w:val="24"/>
          <w:szCs w:val="24"/>
        </w:rPr>
        <w:t xml:space="preserve"> или диапазоном) вероятностями исхода</w:t>
      </w:r>
      <w:r>
        <w:rPr>
          <w:sz w:val="24"/>
          <w:szCs w:val="24"/>
        </w:rPr>
        <w:t>,</w:t>
      </w:r>
      <w:r w:rsidRPr="00CC747C">
        <w:rPr>
          <w:sz w:val="24"/>
          <w:szCs w:val="24"/>
        </w:rPr>
        <w:t xml:space="preserve"> </w:t>
      </w:r>
      <w:r>
        <w:rPr>
          <w:sz w:val="24"/>
          <w:szCs w:val="24"/>
        </w:rPr>
        <w:t>представленными</w:t>
      </w:r>
      <w:r w:rsidRPr="00CC747C">
        <w:rPr>
          <w:sz w:val="24"/>
          <w:szCs w:val="24"/>
        </w:rPr>
        <w:t xml:space="preserve"> </w:t>
      </w:r>
      <w:r>
        <w:rPr>
          <w:sz w:val="24"/>
          <w:szCs w:val="24"/>
        </w:rPr>
        <w:t xml:space="preserve">наблюдаемыми </w:t>
      </w:r>
      <w:r w:rsidRPr="00CC747C">
        <w:rPr>
          <w:sz w:val="24"/>
          <w:szCs w:val="24"/>
        </w:rPr>
        <w:t>и</w:t>
      </w:r>
      <w:r>
        <w:rPr>
          <w:sz w:val="24"/>
          <w:szCs w:val="24"/>
        </w:rPr>
        <w:t>ли</w:t>
      </w:r>
      <w:r w:rsidRPr="00CC747C">
        <w:rPr>
          <w:sz w:val="24"/>
          <w:szCs w:val="24"/>
        </w:rPr>
        <w:t xml:space="preserve"> </w:t>
      </w:r>
      <w:r>
        <w:rPr>
          <w:sz w:val="24"/>
          <w:szCs w:val="24"/>
        </w:rPr>
        <w:t>предсказываемыми значениями рисков</w:t>
      </w:r>
      <w:r w:rsidRPr="00CC747C">
        <w:rPr>
          <w:sz w:val="24"/>
          <w:szCs w:val="24"/>
        </w:rPr>
        <w:t xml:space="preserve">, либо </w:t>
      </w:r>
      <w:r>
        <w:rPr>
          <w:sz w:val="24"/>
          <w:szCs w:val="24"/>
        </w:rPr>
        <w:t xml:space="preserve">и </w:t>
      </w:r>
      <w:r w:rsidRPr="00CC747C">
        <w:rPr>
          <w:sz w:val="24"/>
          <w:szCs w:val="24"/>
        </w:rPr>
        <w:t>тем и другим.</w:t>
      </w:r>
    </w:p>
    <w:p w14:paraId="2383A4CE"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7797"/>
      </w:tblGrid>
      <w:tr w:rsidR="00CE74A7" w:rsidRPr="00CC747C" w14:paraId="64302CE2" w14:textId="77777777" w:rsidTr="003110BB">
        <w:tc>
          <w:tcPr>
            <w:tcW w:w="7797" w:type="dxa"/>
            <w:tcBorders>
              <w:left w:val="nil"/>
              <w:bottom w:val="single" w:sz="4" w:space="0" w:color="auto"/>
              <w:right w:val="nil"/>
            </w:tcBorders>
          </w:tcPr>
          <w:p w14:paraId="0C56420A" w14:textId="77777777" w:rsidR="00CE74A7" w:rsidRPr="00CC747C" w:rsidRDefault="00CE74A7" w:rsidP="003110BB">
            <w:pPr>
              <w:jc w:val="both"/>
              <w:rPr>
                <w:sz w:val="18"/>
                <w:szCs w:val="18"/>
                <w:lang w:bidi="en-US"/>
              </w:rPr>
            </w:pPr>
            <w:r w:rsidRPr="00CC747C">
              <w:rPr>
                <w:b/>
                <w:bCs/>
                <w:i/>
                <w:iCs/>
                <w:sz w:val="18"/>
                <w:szCs w:val="18"/>
                <w:lang w:bidi="en-US"/>
              </w:rPr>
              <w:t>Таблица 17.</w:t>
            </w:r>
            <w:r w:rsidRPr="00CC747C">
              <w:rPr>
                <w:b/>
                <w:bCs/>
                <w:sz w:val="18"/>
                <w:szCs w:val="18"/>
                <w:lang w:bidi="en-US"/>
              </w:rPr>
              <w:t xml:space="preserve"> Пример таблицы</w:t>
            </w:r>
            <w:r>
              <w:rPr>
                <w:b/>
                <w:bCs/>
                <w:sz w:val="18"/>
                <w:szCs w:val="18"/>
                <w:lang w:bidi="en-US"/>
              </w:rPr>
              <w:t>.</w:t>
            </w:r>
            <w:r w:rsidRPr="00CC747C">
              <w:rPr>
                <w:b/>
                <w:bCs/>
                <w:sz w:val="18"/>
                <w:szCs w:val="18"/>
                <w:lang w:bidi="en-US"/>
              </w:rPr>
              <w:t xml:space="preserve"> </w:t>
            </w:r>
            <w:r>
              <w:rPr>
                <w:b/>
                <w:bCs/>
                <w:sz w:val="18"/>
                <w:szCs w:val="18"/>
                <w:lang w:bidi="en-US"/>
              </w:rPr>
              <w:t>Описание</w:t>
            </w:r>
            <w:r w:rsidRPr="00CC747C">
              <w:rPr>
                <w:b/>
                <w:bCs/>
                <w:sz w:val="18"/>
                <w:szCs w:val="18"/>
                <w:lang w:bidi="en-US"/>
              </w:rPr>
              <w:t xml:space="preserve"> расчета </w:t>
            </w:r>
            <w:r>
              <w:rPr>
                <w:b/>
                <w:bCs/>
                <w:sz w:val="18"/>
                <w:szCs w:val="18"/>
                <w:lang w:bidi="en-US"/>
              </w:rPr>
              <w:t>предсказываемой</w:t>
            </w:r>
            <w:r w:rsidRPr="00CC747C">
              <w:rPr>
                <w:b/>
                <w:bCs/>
                <w:sz w:val="18"/>
                <w:szCs w:val="18"/>
                <w:lang w:bidi="en-US"/>
              </w:rPr>
              <w:t xml:space="preserve"> вероятности для отдельных лиц</w:t>
            </w:r>
          </w:p>
        </w:tc>
      </w:tr>
      <w:tr w:rsidR="00CE74A7" w:rsidRPr="00CC747C" w14:paraId="1BECCE37" w14:textId="77777777" w:rsidTr="003110BB">
        <w:tc>
          <w:tcPr>
            <w:tcW w:w="7797" w:type="dxa"/>
            <w:tcBorders>
              <w:left w:val="nil"/>
              <w:bottom w:val="single" w:sz="4" w:space="0" w:color="auto"/>
              <w:right w:val="nil"/>
            </w:tcBorders>
          </w:tcPr>
          <w:p w14:paraId="2736BD3C" w14:textId="77777777" w:rsidR="00CE74A7" w:rsidRPr="00AA453D" w:rsidRDefault="00CE74A7" w:rsidP="003110BB">
            <w:pPr>
              <w:jc w:val="both"/>
              <w:rPr>
                <w:bCs/>
                <w:iCs/>
                <w:sz w:val="18"/>
                <w:szCs w:val="18"/>
                <w:lang w:bidi="en-US"/>
              </w:rPr>
            </w:pPr>
            <w:r w:rsidRPr="006C62C5">
              <w:rPr>
                <w:bCs/>
                <w:iCs/>
                <w:sz w:val="18"/>
                <w:szCs w:val="18"/>
                <w:lang w:bidi="en-US"/>
              </w:rPr>
              <w:t>Полученная логит-</w:t>
            </w:r>
            <w:r w:rsidRPr="00AA453D">
              <w:rPr>
                <w:bCs/>
                <w:iCs/>
                <w:sz w:val="18"/>
                <w:szCs w:val="18"/>
                <w:lang w:bidi="en-US"/>
              </w:rPr>
              <w:t>модель после подгонки к обучающим данным может быть выражена следующим образом:</w:t>
            </w:r>
          </w:p>
          <w:p w14:paraId="7A06662F" w14:textId="77777777" w:rsidR="00CE74A7" w:rsidRPr="00AA453D" w:rsidRDefault="00CE74A7" w:rsidP="003110BB">
            <w:pPr>
              <w:jc w:val="both"/>
              <w:rPr>
                <w:bCs/>
                <w:iCs/>
                <w:sz w:val="18"/>
                <w:szCs w:val="18"/>
                <w:lang w:bidi="en-US"/>
              </w:rPr>
            </w:pPr>
            <w:r w:rsidRPr="00F06E89">
              <w:rPr>
                <w:bCs/>
                <w:iCs/>
                <w:noProof/>
                <w:sz w:val="18"/>
                <w:szCs w:val="18"/>
                <w:lang w:val="en-US" w:bidi="en-US"/>
              </w:rPr>
              <w:drawing>
                <wp:inline distT="0" distB="0" distL="0" distR="0" wp14:anchorId="42D1051E" wp14:editId="67BE1AE6">
                  <wp:extent cx="575947" cy="28032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2-06-14 в 21.01.4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681" cy="296260"/>
                          </a:xfrm>
                          <a:prstGeom prst="rect">
                            <a:avLst/>
                          </a:prstGeom>
                        </pic:spPr>
                      </pic:pic>
                    </a:graphicData>
                  </a:graphic>
                </wp:inline>
              </w:drawing>
            </w:r>
            <w:r w:rsidRPr="00F06E89">
              <w:rPr>
                <w:bCs/>
                <w:iCs/>
                <w:sz w:val="18"/>
                <w:szCs w:val="18"/>
                <w:lang w:bidi="en-US"/>
              </w:rPr>
              <w:t xml:space="preserve"> </w:t>
            </w:r>
            <w:r w:rsidRPr="00AA453D">
              <w:rPr>
                <w:bCs/>
                <w:iCs/>
                <w:sz w:val="18"/>
                <w:szCs w:val="18"/>
                <w:lang w:bidi="en-US"/>
              </w:rPr>
              <w:t>= 2,66 + 1,48*неп.выкидыш – 1,63*миним.кровотечение – 0,07*возраст,</w:t>
            </w:r>
          </w:p>
          <w:p w14:paraId="628B0C89" w14:textId="77777777" w:rsidR="00CE74A7" w:rsidRPr="00AA453D" w:rsidRDefault="00CE74A7" w:rsidP="003110BB">
            <w:pPr>
              <w:jc w:val="both"/>
              <w:rPr>
                <w:bCs/>
                <w:iCs/>
                <w:sz w:val="18"/>
                <w:szCs w:val="18"/>
                <w:lang w:bidi="en-US"/>
              </w:rPr>
            </w:pPr>
            <w:r w:rsidRPr="00AA453D">
              <w:rPr>
                <w:bCs/>
                <w:iCs/>
                <w:sz w:val="18"/>
                <w:szCs w:val="18"/>
                <w:lang w:bidi="en-US"/>
              </w:rPr>
              <w:t>где Р</w:t>
            </w:r>
            <w:r w:rsidRPr="00AA453D">
              <w:rPr>
                <w:bCs/>
                <w:iCs/>
                <w:sz w:val="18"/>
                <w:szCs w:val="18"/>
                <w:vertAlign w:val="subscript"/>
                <w:lang w:bidi="en-US"/>
              </w:rPr>
              <w:t>у</w:t>
            </w:r>
            <w:r w:rsidRPr="00F365F3">
              <w:rPr>
                <w:bCs/>
                <w:iCs/>
                <w:sz w:val="18"/>
                <w:szCs w:val="18"/>
                <w:highlight w:val="yellow"/>
                <w:vertAlign w:val="subscript"/>
                <w:lang w:bidi="en-US"/>
              </w:rPr>
              <w:t>спешн</w:t>
            </w:r>
            <w:r w:rsidRPr="006C62C5">
              <w:rPr>
                <w:bCs/>
                <w:iCs/>
                <w:sz w:val="18"/>
                <w:szCs w:val="18"/>
                <w:lang w:bidi="en-US"/>
              </w:rPr>
              <w:t xml:space="preserve"> означает вероятность </w:t>
            </w:r>
            <w:r w:rsidRPr="00AA453D">
              <w:rPr>
                <w:bCs/>
                <w:iCs/>
                <w:sz w:val="18"/>
                <w:szCs w:val="18"/>
                <w:lang w:bidi="en-US"/>
              </w:rPr>
              <w:t xml:space="preserve">для пациента получить преимущество от выжидательной тактики. Переменной </w:t>
            </w:r>
            <w:r w:rsidRPr="00AA453D">
              <w:rPr>
                <w:bCs/>
                <w:i/>
                <w:iCs/>
                <w:sz w:val="18"/>
                <w:szCs w:val="18"/>
                <w:lang w:bidi="en-US"/>
              </w:rPr>
              <w:t xml:space="preserve">неп.выкидыш </w:t>
            </w:r>
            <w:r w:rsidRPr="00AA453D">
              <w:rPr>
                <w:bCs/>
                <w:iCs/>
                <w:sz w:val="18"/>
                <w:szCs w:val="18"/>
                <w:lang w:bidi="en-US"/>
              </w:rPr>
              <w:t xml:space="preserve">присваивается значение 1 в случае неполного выкидыша, диагностированного при первичном обследовании, и 0 — в иных случаях. </w:t>
            </w:r>
            <w:r w:rsidRPr="00AA453D">
              <w:rPr>
                <w:bCs/>
                <w:i/>
                <w:iCs/>
                <w:sz w:val="18"/>
                <w:szCs w:val="18"/>
                <w:lang w:bidi="en-US"/>
              </w:rPr>
              <w:t xml:space="preserve">Мин.кровотечение </w:t>
            </w:r>
            <w:r w:rsidRPr="00AA453D">
              <w:rPr>
                <w:bCs/>
                <w:iCs/>
                <w:sz w:val="18"/>
                <w:szCs w:val="18"/>
                <w:lang w:bidi="en-US"/>
              </w:rPr>
              <w:t xml:space="preserve">получает значение 1 при отсутствии вагинального кровотечения или кровяных сгустков, 0 — в иных случаях. </w:t>
            </w:r>
          </w:p>
          <w:p w14:paraId="0B6CE087" w14:textId="77777777" w:rsidR="00CE74A7" w:rsidRPr="00CE74A7" w:rsidRDefault="00CE74A7" w:rsidP="003110BB">
            <w:pPr>
              <w:jc w:val="both"/>
              <w:rPr>
                <w:bCs/>
                <w:i/>
                <w:iCs/>
                <w:sz w:val="18"/>
                <w:szCs w:val="18"/>
                <w:lang w:bidi="en-US"/>
              </w:rPr>
            </w:pPr>
            <w:r w:rsidRPr="00AA453D">
              <w:rPr>
                <w:bCs/>
                <w:iCs/>
                <w:sz w:val="18"/>
                <w:szCs w:val="18"/>
                <w:lang w:bidi="en-US"/>
              </w:rPr>
              <w:t>В качестве альтернативного варианта модель для определения вероятности успешной выжидательной тактики ведения пациента можно представить в следующем виде:</w:t>
            </w:r>
          </w:p>
          <w:p w14:paraId="6AEE5F13" w14:textId="77777777" w:rsidR="00CE74A7" w:rsidRPr="00AA453D" w:rsidRDefault="00CE74A7" w:rsidP="003110BB">
            <w:pPr>
              <w:jc w:val="both"/>
              <w:rPr>
                <w:bCs/>
                <w:iCs/>
                <w:sz w:val="18"/>
                <w:szCs w:val="18"/>
                <w:lang w:bidi="en-US"/>
              </w:rPr>
            </w:pPr>
            <w:r w:rsidRPr="00AA453D">
              <w:rPr>
                <w:bCs/>
                <w:i/>
                <w:iCs/>
                <w:sz w:val="18"/>
                <w:szCs w:val="18"/>
                <w:lang w:val="en-US" w:bidi="en-US"/>
              </w:rPr>
              <w:t>P</w:t>
            </w:r>
            <w:r w:rsidRPr="00AA453D">
              <w:rPr>
                <w:bCs/>
                <w:iCs/>
                <w:sz w:val="18"/>
                <w:szCs w:val="18"/>
                <w:vertAlign w:val="subscript"/>
                <w:lang w:bidi="en-US"/>
              </w:rPr>
              <w:t>успешн.</w:t>
            </w:r>
            <w:r w:rsidRPr="00AA453D">
              <w:rPr>
                <w:bCs/>
                <w:iCs/>
                <w:sz w:val="18"/>
                <w:szCs w:val="18"/>
                <w:lang w:bidi="en-US"/>
              </w:rPr>
              <w:t xml:space="preserve"> =</w:t>
            </w:r>
          </w:p>
          <w:p w14:paraId="55C25968" w14:textId="77777777" w:rsidR="00CE74A7" w:rsidRPr="00F06E89" w:rsidRDefault="00CE74A7" w:rsidP="003110BB">
            <w:pPr>
              <w:jc w:val="both"/>
              <w:rPr>
                <w:bCs/>
                <w:iCs/>
                <w:sz w:val="18"/>
                <w:szCs w:val="18"/>
                <w:lang w:bidi="en-US"/>
              </w:rPr>
            </w:pPr>
            <w:r w:rsidRPr="00AA453D">
              <w:rPr>
                <w:bCs/>
                <w:iCs/>
                <w:sz w:val="18"/>
                <w:szCs w:val="18"/>
                <w:lang w:bidi="en-US"/>
              </w:rPr>
              <w:t xml:space="preserve"> </w:t>
            </w:r>
            <w:r w:rsidRPr="00F06E89">
              <w:rPr>
                <w:bCs/>
                <w:iCs/>
                <w:noProof/>
                <w:sz w:val="18"/>
                <w:szCs w:val="18"/>
                <w:lang w:bidi="en-US"/>
              </w:rPr>
              <w:drawing>
                <wp:inline distT="0" distB="0" distL="0" distR="0" wp14:anchorId="031AE2F1" wp14:editId="3980F4EB">
                  <wp:extent cx="1734095" cy="28003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2-06-14 в 21.08.19.png"/>
                          <pic:cNvPicPr/>
                        </pic:nvPicPr>
                        <pic:blipFill rotWithShape="1">
                          <a:blip r:embed="rId19" cstate="print">
                            <a:extLst>
                              <a:ext uri="{28A0092B-C50C-407E-A947-70E740481C1C}">
                                <a14:useLocalDpi xmlns:a14="http://schemas.microsoft.com/office/drawing/2010/main" val="0"/>
                              </a:ext>
                            </a:extLst>
                          </a:blip>
                          <a:srcRect l="17428" t="-1" r="2256" b="2255"/>
                          <a:stretch/>
                        </pic:blipFill>
                        <pic:spPr bwMode="auto">
                          <a:xfrm>
                            <a:off x="0" y="0"/>
                            <a:ext cx="2224901" cy="359294"/>
                          </a:xfrm>
                          <a:prstGeom prst="rect">
                            <a:avLst/>
                          </a:prstGeom>
                          <a:ln>
                            <a:noFill/>
                          </a:ln>
                          <a:extLst>
                            <a:ext uri="{53640926-AAD7-44D8-BBD7-CCE9431645EC}">
                              <a14:shadowObscured xmlns:a14="http://schemas.microsoft.com/office/drawing/2010/main"/>
                            </a:ext>
                          </a:extLst>
                        </pic:spPr>
                      </pic:pic>
                    </a:graphicData>
                  </a:graphic>
                </wp:inline>
              </w:drawing>
            </w:r>
          </w:p>
        </w:tc>
      </w:tr>
      <w:tr w:rsidR="00CE74A7" w:rsidRPr="00CC747C" w14:paraId="00BA42B9" w14:textId="77777777" w:rsidTr="003110BB">
        <w:tc>
          <w:tcPr>
            <w:tcW w:w="7797" w:type="dxa"/>
            <w:tcBorders>
              <w:left w:val="nil"/>
              <w:bottom w:val="nil"/>
              <w:right w:val="nil"/>
            </w:tcBorders>
          </w:tcPr>
          <w:p w14:paraId="66AFC8E1" w14:textId="77777777" w:rsidR="00CE74A7" w:rsidRPr="00F365F3" w:rsidRDefault="00CE74A7" w:rsidP="003110BB">
            <w:pPr>
              <w:jc w:val="both"/>
              <w:rPr>
                <w:bCs/>
                <w:iCs/>
                <w:sz w:val="18"/>
                <w:szCs w:val="18"/>
                <w:lang w:bidi="en-US"/>
              </w:rPr>
            </w:pPr>
            <w:r>
              <w:rPr>
                <w:bCs/>
                <w:iCs/>
                <w:sz w:val="18"/>
                <w:szCs w:val="18"/>
                <w:lang w:bidi="en-US"/>
              </w:rPr>
              <w:t xml:space="preserve">Информация из источника </w:t>
            </w:r>
            <w:r w:rsidRPr="00CC747C">
              <w:rPr>
                <w:bCs/>
                <w:iCs/>
                <w:sz w:val="18"/>
                <w:szCs w:val="18"/>
                <w:lang w:val="en-US" w:bidi="en-US"/>
              </w:rPr>
              <w:t>[409]</w:t>
            </w:r>
            <w:r>
              <w:rPr>
                <w:bCs/>
                <w:iCs/>
                <w:sz w:val="18"/>
                <w:szCs w:val="18"/>
                <w:lang w:bidi="en-US"/>
              </w:rPr>
              <w:t>.</w:t>
            </w:r>
          </w:p>
        </w:tc>
      </w:tr>
    </w:tbl>
    <w:p w14:paraId="049E64AA" w14:textId="77777777" w:rsidR="00CE74A7" w:rsidRPr="00CC747C" w:rsidRDefault="00CE74A7" w:rsidP="00CE74A7">
      <w:pPr>
        <w:jc w:val="both"/>
        <w:rPr>
          <w:lang w:val="en-US"/>
        </w:rPr>
      </w:pPr>
    </w:p>
    <w:p w14:paraId="4B887CBD" w14:textId="77777777" w:rsidR="00CE74A7" w:rsidRPr="00CC747C" w:rsidRDefault="00CE74A7" w:rsidP="00CE74A7">
      <w:pPr>
        <w:jc w:val="both"/>
        <w:rPr>
          <w:lang w:val="en-US"/>
        </w:rPr>
      </w:pPr>
      <w:r w:rsidRPr="00CC747C">
        <w:rPr>
          <w:noProof/>
        </w:rPr>
        <w:lastRenderedPageBreak/>
        <w:drawing>
          <wp:inline distT="0" distB="0" distL="0" distR="0" wp14:anchorId="2340AC26" wp14:editId="0318F0F2">
            <wp:extent cx="4007601" cy="6488582"/>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5_p.4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0464" cy="6493218"/>
                    </a:xfrm>
                    <a:prstGeom prst="rect">
                      <a:avLst/>
                    </a:prstGeom>
                  </pic:spPr>
                </pic:pic>
              </a:graphicData>
            </a:graphic>
          </wp:inline>
        </w:drawing>
      </w:r>
    </w:p>
    <w:p w14:paraId="4E263FB9"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6374"/>
        <w:gridCol w:w="6946"/>
      </w:tblGrid>
      <w:tr w:rsidR="00CE74A7" w:rsidRPr="00CC747C" w14:paraId="0315CDC0" w14:textId="77777777" w:rsidTr="003110BB">
        <w:tc>
          <w:tcPr>
            <w:tcW w:w="6374" w:type="dxa"/>
          </w:tcPr>
          <w:p w14:paraId="2C678DBA" w14:textId="77777777" w:rsidR="00CE74A7" w:rsidRPr="00CC747C" w:rsidRDefault="00CE74A7" w:rsidP="003110BB">
            <w:pPr>
              <w:jc w:val="both"/>
              <w:rPr>
                <w:sz w:val="24"/>
                <w:szCs w:val="24"/>
                <w:lang w:val="en-US"/>
              </w:rPr>
            </w:pPr>
            <w:r w:rsidRPr="00CC747C">
              <w:rPr>
                <w:b/>
                <w:bCs/>
                <w:i/>
                <w:iCs/>
                <w:sz w:val="24"/>
                <w:szCs w:val="24"/>
                <w:lang w:val="en-US" w:bidi="en-US"/>
              </w:rPr>
              <w:t>Figure 5.</w:t>
            </w:r>
            <w:r w:rsidRPr="00CC747C">
              <w:rPr>
                <w:b/>
                <w:bCs/>
                <w:sz w:val="24"/>
                <w:szCs w:val="24"/>
                <w:lang w:val="en-US" w:bidi="en-US"/>
              </w:rPr>
              <w:t xml:space="preserve"> Example figure: a scoring system combined with a figure to obtain predicted probabilities for each score in an individual.</w:t>
            </w:r>
          </w:p>
        </w:tc>
        <w:tc>
          <w:tcPr>
            <w:tcW w:w="6946" w:type="dxa"/>
          </w:tcPr>
          <w:p w14:paraId="1BB4D32B" w14:textId="77777777" w:rsidR="00CE74A7" w:rsidRPr="00F06E89" w:rsidRDefault="00CE74A7" w:rsidP="003110BB">
            <w:pPr>
              <w:jc w:val="both"/>
              <w:rPr>
                <w:b/>
                <w:sz w:val="24"/>
                <w:szCs w:val="24"/>
              </w:rPr>
            </w:pPr>
            <w:r w:rsidRPr="00CC747C">
              <w:rPr>
                <w:b/>
                <w:i/>
                <w:sz w:val="24"/>
                <w:szCs w:val="24"/>
              </w:rPr>
              <w:t>Рис. 5.</w:t>
            </w:r>
            <w:r w:rsidRPr="00CC747C">
              <w:rPr>
                <w:b/>
                <w:sz w:val="24"/>
                <w:szCs w:val="24"/>
              </w:rPr>
              <w:t xml:space="preserve"> Пример рисунка</w:t>
            </w:r>
            <w:r>
              <w:rPr>
                <w:b/>
                <w:sz w:val="24"/>
                <w:szCs w:val="24"/>
              </w:rPr>
              <w:t>.</w:t>
            </w:r>
            <w:r w:rsidRPr="00CC747C">
              <w:rPr>
                <w:b/>
                <w:sz w:val="24"/>
                <w:szCs w:val="24"/>
              </w:rPr>
              <w:t xml:space="preserve"> </w:t>
            </w:r>
            <w:r>
              <w:rPr>
                <w:b/>
                <w:sz w:val="24"/>
                <w:szCs w:val="24"/>
              </w:rPr>
              <w:t>Иллюстрированная с</w:t>
            </w:r>
            <w:r w:rsidRPr="00CC747C">
              <w:rPr>
                <w:b/>
                <w:sz w:val="24"/>
                <w:szCs w:val="24"/>
              </w:rPr>
              <w:t>истема подсчета баллов</w:t>
            </w:r>
            <w:r>
              <w:rPr>
                <w:b/>
                <w:sz w:val="24"/>
                <w:szCs w:val="24"/>
              </w:rPr>
              <w:t xml:space="preserve"> </w:t>
            </w:r>
            <w:r w:rsidRPr="00CC747C">
              <w:rPr>
                <w:b/>
                <w:sz w:val="24"/>
                <w:szCs w:val="24"/>
              </w:rPr>
              <w:t xml:space="preserve">для определения </w:t>
            </w:r>
            <w:r>
              <w:rPr>
                <w:b/>
                <w:sz w:val="24"/>
                <w:szCs w:val="24"/>
              </w:rPr>
              <w:t xml:space="preserve">предсказываемых </w:t>
            </w:r>
            <w:r w:rsidRPr="00CC747C">
              <w:rPr>
                <w:b/>
                <w:sz w:val="24"/>
                <w:szCs w:val="24"/>
              </w:rPr>
              <w:t>вероятностей у отдельных лиц</w:t>
            </w:r>
            <w:r>
              <w:rPr>
                <w:b/>
                <w:sz w:val="24"/>
                <w:szCs w:val="24"/>
              </w:rPr>
              <w:t>.</w:t>
            </w:r>
          </w:p>
        </w:tc>
      </w:tr>
      <w:tr w:rsidR="00CE74A7" w:rsidRPr="00CC747C" w14:paraId="1A37BB8E" w14:textId="77777777" w:rsidTr="003110BB">
        <w:tc>
          <w:tcPr>
            <w:tcW w:w="6374" w:type="dxa"/>
          </w:tcPr>
          <w:p w14:paraId="7682E9E8" w14:textId="77777777" w:rsidR="00CE74A7" w:rsidRPr="00CC747C" w:rsidRDefault="00CE74A7" w:rsidP="003110BB">
            <w:pPr>
              <w:jc w:val="both"/>
              <w:rPr>
                <w:bCs/>
                <w:iCs/>
                <w:sz w:val="24"/>
                <w:szCs w:val="24"/>
                <w:lang w:val="en-US" w:bidi="en-US"/>
              </w:rPr>
            </w:pPr>
            <w:r w:rsidRPr="00CC747C">
              <w:rPr>
                <w:bCs/>
                <w:iCs/>
                <w:sz w:val="24"/>
                <w:szCs w:val="24"/>
                <w:lang w:val="en-US" w:bidi="en-US"/>
              </w:rPr>
              <w:t>Women</w:t>
            </w:r>
          </w:p>
        </w:tc>
        <w:tc>
          <w:tcPr>
            <w:tcW w:w="6946" w:type="dxa"/>
          </w:tcPr>
          <w:p w14:paraId="17545B1A" w14:textId="77777777" w:rsidR="00CE74A7" w:rsidRPr="00CC747C" w:rsidRDefault="00CE74A7" w:rsidP="003110BB">
            <w:pPr>
              <w:jc w:val="both"/>
              <w:rPr>
                <w:sz w:val="24"/>
                <w:szCs w:val="24"/>
              </w:rPr>
            </w:pPr>
            <w:r w:rsidRPr="00CC747C">
              <w:rPr>
                <w:sz w:val="24"/>
                <w:szCs w:val="24"/>
              </w:rPr>
              <w:t>Женщины</w:t>
            </w:r>
          </w:p>
        </w:tc>
      </w:tr>
      <w:tr w:rsidR="00CE74A7" w:rsidRPr="00CC747C" w14:paraId="2C11F856" w14:textId="77777777" w:rsidTr="003110BB">
        <w:tc>
          <w:tcPr>
            <w:tcW w:w="6374" w:type="dxa"/>
          </w:tcPr>
          <w:p w14:paraId="6722F885" w14:textId="77777777" w:rsidR="00CE74A7" w:rsidRPr="00CC747C" w:rsidRDefault="00CE74A7" w:rsidP="003110BB">
            <w:pPr>
              <w:jc w:val="both"/>
              <w:rPr>
                <w:bCs/>
                <w:iCs/>
                <w:sz w:val="24"/>
                <w:szCs w:val="24"/>
                <w:lang w:val="en-US" w:bidi="en-US"/>
              </w:rPr>
            </w:pPr>
            <w:r w:rsidRPr="00CC747C">
              <w:rPr>
                <w:bCs/>
                <w:iCs/>
                <w:sz w:val="24"/>
                <w:szCs w:val="24"/>
                <w:lang w:bidi="en-US"/>
              </w:rPr>
              <w:t>Risk factor</w:t>
            </w:r>
          </w:p>
        </w:tc>
        <w:tc>
          <w:tcPr>
            <w:tcW w:w="6946" w:type="dxa"/>
          </w:tcPr>
          <w:p w14:paraId="43A50086" w14:textId="77777777" w:rsidR="00CE74A7" w:rsidRPr="00CC747C" w:rsidRDefault="00CE74A7" w:rsidP="003110BB">
            <w:pPr>
              <w:jc w:val="both"/>
              <w:rPr>
                <w:sz w:val="24"/>
                <w:szCs w:val="24"/>
              </w:rPr>
            </w:pPr>
            <w:r w:rsidRPr="00CC747C">
              <w:rPr>
                <w:sz w:val="24"/>
                <w:szCs w:val="24"/>
              </w:rPr>
              <w:t>Фактор риска</w:t>
            </w:r>
          </w:p>
        </w:tc>
      </w:tr>
      <w:tr w:rsidR="00CE74A7" w:rsidRPr="00CC747C" w14:paraId="388AD6C3" w14:textId="77777777" w:rsidTr="003110BB">
        <w:tc>
          <w:tcPr>
            <w:tcW w:w="6374" w:type="dxa"/>
          </w:tcPr>
          <w:p w14:paraId="4870C50C" w14:textId="77777777" w:rsidR="00CE74A7" w:rsidRPr="00CC747C" w:rsidRDefault="00CE74A7" w:rsidP="003110BB">
            <w:pPr>
              <w:jc w:val="both"/>
              <w:rPr>
                <w:bCs/>
                <w:iCs/>
                <w:sz w:val="24"/>
                <w:szCs w:val="24"/>
                <w:lang w:bidi="en-US"/>
              </w:rPr>
            </w:pPr>
            <w:r w:rsidRPr="00CC747C">
              <w:rPr>
                <w:bCs/>
                <w:iCs/>
                <w:sz w:val="24"/>
                <w:szCs w:val="24"/>
                <w:lang w:bidi="en-US"/>
              </w:rPr>
              <w:t>Addition to risk score</w:t>
            </w:r>
          </w:p>
        </w:tc>
        <w:tc>
          <w:tcPr>
            <w:tcW w:w="6946" w:type="dxa"/>
          </w:tcPr>
          <w:p w14:paraId="294433FA" w14:textId="77777777" w:rsidR="00CE74A7" w:rsidRPr="00CC747C" w:rsidRDefault="00CE74A7" w:rsidP="003110BB">
            <w:pPr>
              <w:jc w:val="both"/>
              <w:rPr>
                <w:sz w:val="24"/>
                <w:szCs w:val="24"/>
              </w:rPr>
            </w:pPr>
            <w:r w:rsidRPr="00CC747C">
              <w:rPr>
                <w:sz w:val="24"/>
                <w:szCs w:val="24"/>
              </w:rPr>
              <w:t>Дополнительные баллы к шкале риска</w:t>
            </w:r>
          </w:p>
        </w:tc>
      </w:tr>
      <w:tr w:rsidR="00CE74A7" w:rsidRPr="00CC747C" w14:paraId="6E16B777" w14:textId="77777777" w:rsidTr="003110BB">
        <w:tc>
          <w:tcPr>
            <w:tcW w:w="6374" w:type="dxa"/>
          </w:tcPr>
          <w:p w14:paraId="415DC19E" w14:textId="77777777" w:rsidR="00CE74A7" w:rsidRPr="00CC747C" w:rsidRDefault="00CE74A7" w:rsidP="003110BB">
            <w:pPr>
              <w:jc w:val="both"/>
              <w:rPr>
                <w:bCs/>
                <w:iCs/>
                <w:sz w:val="24"/>
                <w:szCs w:val="24"/>
                <w:lang w:bidi="en-US"/>
              </w:rPr>
            </w:pPr>
            <w:r w:rsidRPr="00CC747C">
              <w:rPr>
                <w:bCs/>
                <w:iCs/>
                <w:sz w:val="24"/>
                <w:szCs w:val="24"/>
                <w:lang w:bidi="en-US"/>
              </w:rPr>
              <w:t>Risk score</w:t>
            </w:r>
          </w:p>
        </w:tc>
        <w:tc>
          <w:tcPr>
            <w:tcW w:w="6946" w:type="dxa"/>
          </w:tcPr>
          <w:p w14:paraId="44D9AEE1" w14:textId="77777777" w:rsidR="00CE74A7" w:rsidRPr="00CC747C" w:rsidRDefault="00CE74A7" w:rsidP="003110BB">
            <w:pPr>
              <w:jc w:val="both"/>
              <w:rPr>
                <w:sz w:val="24"/>
                <w:szCs w:val="24"/>
              </w:rPr>
            </w:pPr>
            <w:r w:rsidRPr="00CC747C">
              <w:rPr>
                <w:sz w:val="24"/>
                <w:szCs w:val="24"/>
              </w:rPr>
              <w:t>Шкала риска</w:t>
            </w:r>
          </w:p>
        </w:tc>
      </w:tr>
      <w:tr w:rsidR="00CE74A7" w:rsidRPr="00CC747C" w14:paraId="727245D7" w14:textId="77777777" w:rsidTr="003110BB">
        <w:tc>
          <w:tcPr>
            <w:tcW w:w="6374" w:type="dxa"/>
          </w:tcPr>
          <w:p w14:paraId="7889463D" w14:textId="77777777" w:rsidR="00CE74A7" w:rsidRPr="00CC747C" w:rsidRDefault="00CE74A7" w:rsidP="003110BB">
            <w:pPr>
              <w:jc w:val="both"/>
              <w:rPr>
                <w:bCs/>
                <w:iCs/>
                <w:sz w:val="24"/>
                <w:szCs w:val="24"/>
                <w:lang w:bidi="en-US"/>
              </w:rPr>
            </w:pPr>
            <w:r w:rsidRPr="00CC747C">
              <w:rPr>
                <w:bCs/>
                <w:iCs/>
                <w:sz w:val="24"/>
                <w:szCs w:val="24"/>
                <w:lang w:bidi="en-US"/>
              </w:rPr>
              <w:t>Age (years)</w:t>
            </w:r>
          </w:p>
        </w:tc>
        <w:tc>
          <w:tcPr>
            <w:tcW w:w="6946" w:type="dxa"/>
          </w:tcPr>
          <w:p w14:paraId="455895A9" w14:textId="77777777" w:rsidR="00CE74A7" w:rsidRPr="00CC747C" w:rsidRDefault="00CE74A7" w:rsidP="003110BB">
            <w:pPr>
              <w:jc w:val="both"/>
              <w:rPr>
                <w:sz w:val="24"/>
                <w:szCs w:val="24"/>
              </w:rPr>
            </w:pPr>
            <w:r w:rsidRPr="00CC747C">
              <w:rPr>
                <w:sz w:val="24"/>
                <w:szCs w:val="24"/>
              </w:rPr>
              <w:t>Возраст (годы)</w:t>
            </w:r>
          </w:p>
        </w:tc>
      </w:tr>
      <w:tr w:rsidR="00CE74A7" w:rsidRPr="00CC747C" w14:paraId="399E4BCE" w14:textId="77777777" w:rsidTr="003110BB">
        <w:tc>
          <w:tcPr>
            <w:tcW w:w="6374" w:type="dxa"/>
          </w:tcPr>
          <w:p w14:paraId="24EE33F5" w14:textId="77777777" w:rsidR="00CE74A7" w:rsidRPr="00CC747C" w:rsidRDefault="00CE74A7" w:rsidP="003110BB">
            <w:pPr>
              <w:jc w:val="both"/>
              <w:rPr>
                <w:bCs/>
                <w:iCs/>
                <w:sz w:val="24"/>
                <w:szCs w:val="24"/>
                <w:lang w:bidi="en-US"/>
              </w:rPr>
            </w:pPr>
            <w:r w:rsidRPr="00CC747C">
              <w:rPr>
                <w:bCs/>
                <w:iCs/>
                <w:sz w:val="24"/>
                <w:szCs w:val="24"/>
                <w:lang w:bidi="en-US"/>
              </w:rPr>
              <w:t>Extra for cigarette smoker</w:t>
            </w:r>
          </w:p>
        </w:tc>
        <w:tc>
          <w:tcPr>
            <w:tcW w:w="6946" w:type="dxa"/>
          </w:tcPr>
          <w:p w14:paraId="614BF261" w14:textId="77777777" w:rsidR="00CE74A7" w:rsidRPr="00CC747C" w:rsidRDefault="00CE74A7" w:rsidP="003110BB">
            <w:pPr>
              <w:jc w:val="both"/>
              <w:rPr>
                <w:sz w:val="24"/>
                <w:szCs w:val="24"/>
              </w:rPr>
            </w:pPr>
            <w:r w:rsidRPr="00CC747C">
              <w:rPr>
                <w:sz w:val="24"/>
                <w:szCs w:val="24"/>
              </w:rPr>
              <w:t>Дополнительные баллы для курящих</w:t>
            </w:r>
          </w:p>
        </w:tc>
      </w:tr>
      <w:tr w:rsidR="00CE74A7" w:rsidRPr="00CC747C" w14:paraId="61E7098B" w14:textId="77777777" w:rsidTr="003110BB">
        <w:tc>
          <w:tcPr>
            <w:tcW w:w="6374" w:type="dxa"/>
          </w:tcPr>
          <w:p w14:paraId="08CEEC24" w14:textId="77777777" w:rsidR="00CE74A7" w:rsidRPr="00CC747C" w:rsidRDefault="00CE74A7" w:rsidP="003110BB">
            <w:pPr>
              <w:jc w:val="both"/>
              <w:rPr>
                <w:bCs/>
                <w:iCs/>
                <w:sz w:val="24"/>
                <w:szCs w:val="24"/>
                <w:lang w:val="en-US" w:bidi="en-US"/>
              </w:rPr>
            </w:pPr>
            <w:r w:rsidRPr="00CC747C">
              <w:rPr>
                <w:bCs/>
                <w:iCs/>
                <w:sz w:val="24"/>
                <w:szCs w:val="24"/>
                <w:lang w:val="en-US" w:bidi="en-US"/>
              </w:rPr>
              <w:t>Systolic blood pressure (mm Hg)</w:t>
            </w:r>
          </w:p>
        </w:tc>
        <w:tc>
          <w:tcPr>
            <w:tcW w:w="6946" w:type="dxa"/>
          </w:tcPr>
          <w:p w14:paraId="0545CD71" w14:textId="77777777" w:rsidR="00CE74A7" w:rsidRPr="00CC747C" w:rsidRDefault="00CE74A7" w:rsidP="003110BB">
            <w:pPr>
              <w:jc w:val="both"/>
              <w:rPr>
                <w:sz w:val="24"/>
                <w:szCs w:val="24"/>
              </w:rPr>
            </w:pPr>
            <w:r w:rsidRPr="00CC747C">
              <w:rPr>
                <w:sz w:val="24"/>
                <w:szCs w:val="24"/>
              </w:rPr>
              <w:t xml:space="preserve">Систолическое артериальное давление (мм рт. ст.) </w:t>
            </w:r>
          </w:p>
        </w:tc>
      </w:tr>
      <w:tr w:rsidR="00CE74A7" w:rsidRPr="00CC747C" w14:paraId="39EC0CA6" w14:textId="77777777" w:rsidTr="003110BB">
        <w:tc>
          <w:tcPr>
            <w:tcW w:w="6374" w:type="dxa"/>
          </w:tcPr>
          <w:p w14:paraId="7765FAC0" w14:textId="77777777" w:rsidR="00CE74A7" w:rsidRPr="00CC747C" w:rsidRDefault="00CE74A7" w:rsidP="003110BB">
            <w:pPr>
              <w:jc w:val="both"/>
              <w:rPr>
                <w:bCs/>
                <w:iCs/>
                <w:sz w:val="24"/>
                <w:szCs w:val="24"/>
                <w:lang w:val="en-US" w:bidi="en-US"/>
              </w:rPr>
            </w:pPr>
            <w:r w:rsidRPr="00CC747C">
              <w:rPr>
                <w:bCs/>
                <w:iCs/>
                <w:sz w:val="24"/>
                <w:szCs w:val="24"/>
                <w:lang w:val="en-US" w:bidi="en-US"/>
              </w:rPr>
              <w:t>Total cholesterol concentration (mmol/L)</w:t>
            </w:r>
          </w:p>
        </w:tc>
        <w:tc>
          <w:tcPr>
            <w:tcW w:w="6946" w:type="dxa"/>
          </w:tcPr>
          <w:p w14:paraId="1E518F1D" w14:textId="77777777" w:rsidR="00CE74A7" w:rsidRPr="00CC747C" w:rsidRDefault="00CE74A7" w:rsidP="003110BB">
            <w:pPr>
              <w:jc w:val="both"/>
              <w:rPr>
                <w:sz w:val="24"/>
                <w:szCs w:val="24"/>
              </w:rPr>
            </w:pPr>
            <w:r w:rsidRPr="00CC747C">
              <w:rPr>
                <w:sz w:val="24"/>
                <w:szCs w:val="24"/>
              </w:rPr>
              <w:t>Общий холестерин (ммоль/л)</w:t>
            </w:r>
          </w:p>
        </w:tc>
      </w:tr>
      <w:tr w:rsidR="00CE74A7" w:rsidRPr="00CC747C" w14:paraId="02BD9391" w14:textId="77777777" w:rsidTr="003110BB">
        <w:tc>
          <w:tcPr>
            <w:tcW w:w="6374" w:type="dxa"/>
          </w:tcPr>
          <w:p w14:paraId="2FAE103A" w14:textId="77777777" w:rsidR="00CE74A7" w:rsidRPr="00CC747C" w:rsidRDefault="00CE74A7" w:rsidP="003110BB">
            <w:pPr>
              <w:jc w:val="both"/>
              <w:rPr>
                <w:bCs/>
                <w:iCs/>
                <w:sz w:val="24"/>
                <w:szCs w:val="24"/>
                <w:lang w:bidi="en-US"/>
              </w:rPr>
            </w:pPr>
            <w:r w:rsidRPr="00CC747C">
              <w:rPr>
                <w:bCs/>
                <w:iCs/>
                <w:sz w:val="24"/>
                <w:szCs w:val="24"/>
                <w:lang w:bidi="en-US"/>
              </w:rPr>
              <w:t>Height (m)</w:t>
            </w:r>
          </w:p>
        </w:tc>
        <w:tc>
          <w:tcPr>
            <w:tcW w:w="6946" w:type="dxa"/>
          </w:tcPr>
          <w:p w14:paraId="43B14555" w14:textId="77777777" w:rsidR="00CE74A7" w:rsidRPr="00CC747C" w:rsidRDefault="00CE74A7" w:rsidP="003110BB">
            <w:pPr>
              <w:jc w:val="both"/>
              <w:rPr>
                <w:bCs/>
                <w:iCs/>
                <w:sz w:val="24"/>
                <w:szCs w:val="24"/>
                <w:lang w:bidi="en-US"/>
              </w:rPr>
            </w:pPr>
            <w:r>
              <w:rPr>
                <w:bCs/>
                <w:iCs/>
                <w:sz w:val="24"/>
                <w:szCs w:val="24"/>
                <w:lang w:bidi="en-US"/>
              </w:rPr>
              <w:t>Рост</w:t>
            </w:r>
            <w:r w:rsidRPr="00CC747C">
              <w:rPr>
                <w:bCs/>
                <w:iCs/>
                <w:sz w:val="24"/>
                <w:szCs w:val="24"/>
                <w:lang w:bidi="en-US"/>
              </w:rPr>
              <w:t xml:space="preserve"> (м)</w:t>
            </w:r>
          </w:p>
        </w:tc>
      </w:tr>
      <w:tr w:rsidR="00CE74A7" w:rsidRPr="00CC747C" w14:paraId="746112A6" w14:textId="77777777" w:rsidTr="003110BB">
        <w:tc>
          <w:tcPr>
            <w:tcW w:w="6374" w:type="dxa"/>
          </w:tcPr>
          <w:p w14:paraId="3DD2D24E" w14:textId="77777777" w:rsidR="00CE74A7" w:rsidRPr="00CC747C" w:rsidRDefault="00CE74A7" w:rsidP="003110BB">
            <w:pPr>
              <w:jc w:val="both"/>
              <w:rPr>
                <w:bCs/>
                <w:iCs/>
                <w:sz w:val="24"/>
                <w:szCs w:val="24"/>
                <w:lang w:bidi="en-US"/>
              </w:rPr>
            </w:pPr>
            <w:r w:rsidRPr="00CC747C">
              <w:rPr>
                <w:bCs/>
                <w:iCs/>
                <w:sz w:val="24"/>
                <w:szCs w:val="24"/>
                <w:lang w:bidi="en-US"/>
              </w:rPr>
              <w:t>Creatinine concentration (mol/L)</w:t>
            </w:r>
          </w:p>
        </w:tc>
        <w:tc>
          <w:tcPr>
            <w:tcW w:w="6946" w:type="dxa"/>
          </w:tcPr>
          <w:p w14:paraId="5BDACFC1" w14:textId="77777777" w:rsidR="00CE74A7" w:rsidRPr="00CC747C" w:rsidRDefault="00CE74A7" w:rsidP="003110BB">
            <w:pPr>
              <w:jc w:val="both"/>
              <w:rPr>
                <w:bCs/>
                <w:iCs/>
                <w:sz w:val="24"/>
                <w:szCs w:val="24"/>
                <w:lang w:bidi="en-US"/>
              </w:rPr>
            </w:pPr>
            <w:r w:rsidRPr="00CC747C">
              <w:rPr>
                <w:bCs/>
                <w:iCs/>
                <w:sz w:val="24"/>
                <w:szCs w:val="24"/>
                <w:lang w:bidi="en-US"/>
              </w:rPr>
              <w:t>Креатинин (м</w:t>
            </w:r>
            <w:r>
              <w:rPr>
                <w:bCs/>
                <w:iCs/>
                <w:sz w:val="24"/>
                <w:szCs w:val="24"/>
                <w:lang w:bidi="en-US"/>
              </w:rPr>
              <w:t>км</w:t>
            </w:r>
            <w:r w:rsidRPr="00CC747C">
              <w:rPr>
                <w:bCs/>
                <w:iCs/>
                <w:sz w:val="24"/>
                <w:szCs w:val="24"/>
                <w:lang w:bidi="en-US"/>
              </w:rPr>
              <w:t>оль/л)</w:t>
            </w:r>
          </w:p>
        </w:tc>
      </w:tr>
      <w:tr w:rsidR="00CE74A7" w:rsidRPr="00CC747C" w14:paraId="6AEF0DC8" w14:textId="77777777" w:rsidTr="003110BB">
        <w:tc>
          <w:tcPr>
            <w:tcW w:w="6374" w:type="dxa"/>
          </w:tcPr>
          <w:p w14:paraId="4B156DF4" w14:textId="77777777" w:rsidR="00CE74A7" w:rsidRPr="00CC747C" w:rsidRDefault="00CE74A7" w:rsidP="003110BB">
            <w:pPr>
              <w:jc w:val="both"/>
              <w:rPr>
                <w:bCs/>
                <w:iCs/>
                <w:sz w:val="24"/>
                <w:szCs w:val="24"/>
                <w:lang w:bidi="en-US"/>
              </w:rPr>
            </w:pPr>
            <w:r w:rsidRPr="00CC747C">
              <w:rPr>
                <w:bCs/>
                <w:iCs/>
                <w:sz w:val="24"/>
                <w:szCs w:val="24"/>
                <w:lang w:bidi="en-US"/>
              </w:rPr>
              <w:t>History of myocardial infarction</w:t>
            </w:r>
          </w:p>
        </w:tc>
        <w:tc>
          <w:tcPr>
            <w:tcW w:w="6946" w:type="dxa"/>
          </w:tcPr>
          <w:p w14:paraId="10280907" w14:textId="77777777" w:rsidR="00CE74A7" w:rsidRPr="00CC747C" w:rsidRDefault="00CE74A7" w:rsidP="003110BB">
            <w:pPr>
              <w:jc w:val="both"/>
              <w:rPr>
                <w:bCs/>
                <w:iCs/>
                <w:sz w:val="24"/>
                <w:szCs w:val="24"/>
                <w:lang w:bidi="en-US"/>
              </w:rPr>
            </w:pPr>
            <w:r w:rsidRPr="00CC747C">
              <w:rPr>
                <w:bCs/>
                <w:iCs/>
                <w:sz w:val="24"/>
                <w:szCs w:val="24"/>
                <w:lang w:bidi="en-US"/>
              </w:rPr>
              <w:t>Инфаркт миокарда в анамнезе</w:t>
            </w:r>
          </w:p>
        </w:tc>
      </w:tr>
      <w:tr w:rsidR="00CE74A7" w:rsidRPr="00CC747C" w14:paraId="09C6C45F" w14:textId="77777777" w:rsidTr="003110BB">
        <w:tc>
          <w:tcPr>
            <w:tcW w:w="6374" w:type="dxa"/>
          </w:tcPr>
          <w:p w14:paraId="6FF0B35B" w14:textId="77777777" w:rsidR="00CE74A7" w:rsidRPr="00CC747C" w:rsidRDefault="00CE74A7" w:rsidP="003110BB">
            <w:pPr>
              <w:jc w:val="both"/>
              <w:rPr>
                <w:bCs/>
                <w:iCs/>
                <w:sz w:val="24"/>
                <w:szCs w:val="24"/>
                <w:lang w:bidi="en-US"/>
              </w:rPr>
            </w:pPr>
            <w:r w:rsidRPr="00CC747C">
              <w:rPr>
                <w:bCs/>
                <w:iCs/>
                <w:sz w:val="24"/>
                <w:szCs w:val="24"/>
                <w:lang w:bidi="en-US"/>
              </w:rPr>
              <w:t>History of stroke</w:t>
            </w:r>
          </w:p>
        </w:tc>
        <w:tc>
          <w:tcPr>
            <w:tcW w:w="6946" w:type="dxa"/>
          </w:tcPr>
          <w:p w14:paraId="001D9416" w14:textId="77777777" w:rsidR="00CE74A7" w:rsidRPr="00CC747C" w:rsidRDefault="00CE74A7" w:rsidP="003110BB">
            <w:pPr>
              <w:jc w:val="both"/>
              <w:rPr>
                <w:bCs/>
                <w:iCs/>
                <w:sz w:val="24"/>
                <w:szCs w:val="24"/>
                <w:lang w:bidi="en-US"/>
              </w:rPr>
            </w:pPr>
            <w:r w:rsidRPr="00CC747C">
              <w:rPr>
                <w:bCs/>
                <w:iCs/>
                <w:sz w:val="24"/>
                <w:szCs w:val="24"/>
                <w:lang w:bidi="en-US"/>
              </w:rPr>
              <w:t>Инсульт в анамнезе</w:t>
            </w:r>
          </w:p>
        </w:tc>
      </w:tr>
      <w:tr w:rsidR="00CE74A7" w:rsidRPr="00CC747C" w14:paraId="35681A93" w14:textId="77777777" w:rsidTr="003110BB">
        <w:tc>
          <w:tcPr>
            <w:tcW w:w="6374" w:type="dxa"/>
          </w:tcPr>
          <w:p w14:paraId="296822B8" w14:textId="77777777" w:rsidR="00CE74A7" w:rsidRPr="00CC747C" w:rsidRDefault="00CE74A7" w:rsidP="003110BB">
            <w:pPr>
              <w:jc w:val="both"/>
              <w:rPr>
                <w:bCs/>
                <w:iCs/>
                <w:sz w:val="24"/>
                <w:szCs w:val="24"/>
                <w:lang w:bidi="en-US"/>
              </w:rPr>
            </w:pPr>
            <w:r w:rsidRPr="00CC747C">
              <w:rPr>
                <w:bCs/>
                <w:iCs/>
                <w:sz w:val="24"/>
                <w:szCs w:val="24"/>
                <w:lang w:bidi="en-US"/>
              </w:rPr>
              <w:t>Left ventricular hypertrophy</w:t>
            </w:r>
          </w:p>
        </w:tc>
        <w:tc>
          <w:tcPr>
            <w:tcW w:w="6946" w:type="dxa"/>
          </w:tcPr>
          <w:p w14:paraId="1B08A329" w14:textId="77777777" w:rsidR="00CE74A7" w:rsidRPr="00CC747C" w:rsidRDefault="00CE74A7" w:rsidP="003110BB">
            <w:pPr>
              <w:jc w:val="both"/>
              <w:rPr>
                <w:bCs/>
                <w:iCs/>
                <w:sz w:val="24"/>
                <w:szCs w:val="24"/>
                <w:lang w:bidi="en-US"/>
              </w:rPr>
            </w:pPr>
            <w:r w:rsidRPr="00CC747C">
              <w:rPr>
                <w:bCs/>
                <w:iCs/>
                <w:sz w:val="24"/>
                <w:szCs w:val="24"/>
                <w:lang w:bidi="en-US"/>
              </w:rPr>
              <w:t>Гипертрофия левого желудочка</w:t>
            </w:r>
          </w:p>
        </w:tc>
      </w:tr>
      <w:tr w:rsidR="00CE74A7" w:rsidRPr="00CC747C" w14:paraId="799426FB" w14:textId="77777777" w:rsidTr="003110BB">
        <w:tc>
          <w:tcPr>
            <w:tcW w:w="6374" w:type="dxa"/>
          </w:tcPr>
          <w:p w14:paraId="75D03DD9" w14:textId="77777777" w:rsidR="00CE74A7" w:rsidRPr="00CC747C" w:rsidRDefault="00CE74A7" w:rsidP="003110BB">
            <w:pPr>
              <w:jc w:val="both"/>
              <w:rPr>
                <w:bCs/>
                <w:iCs/>
                <w:sz w:val="24"/>
                <w:szCs w:val="24"/>
                <w:lang w:bidi="en-US"/>
              </w:rPr>
            </w:pPr>
            <w:r w:rsidRPr="00CC747C">
              <w:rPr>
                <w:bCs/>
                <w:iCs/>
                <w:sz w:val="24"/>
                <w:szCs w:val="24"/>
                <w:lang w:bidi="en-US"/>
              </w:rPr>
              <w:t>Diabetes</w:t>
            </w:r>
          </w:p>
        </w:tc>
        <w:tc>
          <w:tcPr>
            <w:tcW w:w="6946" w:type="dxa"/>
          </w:tcPr>
          <w:p w14:paraId="50E19814" w14:textId="77777777" w:rsidR="00CE74A7" w:rsidRPr="00CC747C" w:rsidRDefault="00CE74A7" w:rsidP="003110BB">
            <w:pPr>
              <w:jc w:val="both"/>
              <w:rPr>
                <w:bCs/>
                <w:iCs/>
                <w:sz w:val="24"/>
                <w:szCs w:val="24"/>
                <w:lang w:bidi="en-US"/>
              </w:rPr>
            </w:pPr>
            <w:r w:rsidRPr="00CC747C">
              <w:rPr>
                <w:bCs/>
                <w:iCs/>
                <w:sz w:val="24"/>
                <w:szCs w:val="24"/>
                <w:lang w:bidi="en-US"/>
              </w:rPr>
              <w:t>Диабет</w:t>
            </w:r>
          </w:p>
        </w:tc>
      </w:tr>
      <w:tr w:rsidR="00CE74A7" w:rsidRPr="00CC747C" w14:paraId="03C0E415" w14:textId="77777777" w:rsidTr="003110BB">
        <w:tc>
          <w:tcPr>
            <w:tcW w:w="6374" w:type="dxa"/>
          </w:tcPr>
          <w:p w14:paraId="43A864B8" w14:textId="77777777" w:rsidR="00CE74A7" w:rsidRPr="00CC747C" w:rsidRDefault="00CE74A7" w:rsidP="003110BB">
            <w:pPr>
              <w:jc w:val="both"/>
              <w:rPr>
                <w:bCs/>
                <w:iCs/>
                <w:sz w:val="24"/>
                <w:szCs w:val="24"/>
                <w:lang w:bidi="en-US"/>
              </w:rPr>
            </w:pPr>
            <w:r w:rsidRPr="00CC747C">
              <w:rPr>
                <w:bCs/>
                <w:iCs/>
                <w:sz w:val="24"/>
                <w:szCs w:val="24"/>
                <w:lang w:bidi="en-US"/>
              </w:rPr>
              <w:t>No</w:t>
            </w:r>
          </w:p>
        </w:tc>
        <w:tc>
          <w:tcPr>
            <w:tcW w:w="6946" w:type="dxa"/>
          </w:tcPr>
          <w:p w14:paraId="2E2CB24C" w14:textId="77777777" w:rsidR="00CE74A7" w:rsidRPr="00CC747C" w:rsidRDefault="00CE74A7" w:rsidP="003110BB">
            <w:pPr>
              <w:jc w:val="both"/>
              <w:rPr>
                <w:bCs/>
                <w:iCs/>
                <w:sz w:val="24"/>
                <w:szCs w:val="24"/>
                <w:lang w:bidi="en-US"/>
              </w:rPr>
            </w:pPr>
            <w:r w:rsidRPr="00CC747C">
              <w:rPr>
                <w:bCs/>
                <w:iCs/>
                <w:sz w:val="24"/>
                <w:szCs w:val="24"/>
                <w:lang w:bidi="en-US"/>
              </w:rPr>
              <w:t>Нет</w:t>
            </w:r>
          </w:p>
        </w:tc>
      </w:tr>
      <w:tr w:rsidR="00CE74A7" w:rsidRPr="00CC747C" w14:paraId="31227FB9" w14:textId="77777777" w:rsidTr="003110BB">
        <w:tc>
          <w:tcPr>
            <w:tcW w:w="6374" w:type="dxa"/>
          </w:tcPr>
          <w:p w14:paraId="19FA9E46" w14:textId="77777777" w:rsidR="00CE74A7" w:rsidRPr="00CC747C" w:rsidRDefault="00CE74A7" w:rsidP="003110BB">
            <w:pPr>
              <w:jc w:val="both"/>
              <w:rPr>
                <w:bCs/>
                <w:iCs/>
                <w:sz w:val="24"/>
                <w:szCs w:val="24"/>
                <w:lang w:bidi="en-US"/>
              </w:rPr>
            </w:pPr>
            <w:r w:rsidRPr="00CC747C">
              <w:rPr>
                <w:bCs/>
                <w:iCs/>
                <w:sz w:val="24"/>
                <w:szCs w:val="24"/>
                <w:lang w:bidi="en-US"/>
              </w:rPr>
              <w:t>Yes</w:t>
            </w:r>
          </w:p>
        </w:tc>
        <w:tc>
          <w:tcPr>
            <w:tcW w:w="6946" w:type="dxa"/>
          </w:tcPr>
          <w:p w14:paraId="3E969016" w14:textId="77777777" w:rsidR="00CE74A7" w:rsidRPr="00CC747C" w:rsidRDefault="00CE74A7" w:rsidP="003110BB">
            <w:pPr>
              <w:jc w:val="both"/>
              <w:rPr>
                <w:bCs/>
                <w:iCs/>
                <w:sz w:val="24"/>
                <w:szCs w:val="24"/>
                <w:lang w:bidi="en-US"/>
              </w:rPr>
            </w:pPr>
            <w:r w:rsidRPr="00CC747C">
              <w:rPr>
                <w:bCs/>
                <w:iCs/>
                <w:sz w:val="24"/>
                <w:szCs w:val="24"/>
                <w:lang w:bidi="en-US"/>
              </w:rPr>
              <w:t>Да</w:t>
            </w:r>
          </w:p>
        </w:tc>
      </w:tr>
      <w:tr w:rsidR="00CE74A7" w:rsidRPr="00CC747C" w14:paraId="05D04B88" w14:textId="77777777" w:rsidTr="003110BB">
        <w:tc>
          <w:tcPr>
            <w:tcW w:w="6374" w:type="dxa"/>
          </w:tcPr>
          <w:p w14:paraId="138AACFC" w14:textId="77777777" w:rsidR="00CE74A7" w:rsidRPr="00CC747C" w:rsidRDefault="00CE74A7" w:rsidP="003110BB">
            <w:pPr>
              <w:jc w:val="both"/>
              <w:rPr>
                <w:bCs/>
                <w:iCs/>
                <w:sz w:val="24"/>
                <w:szCs w:val="24"/>
                <w:lang w:bidi="en-US"/>
              </w:rPr>
            </w:pPr>
            <w:r w:rsidRPr="00CC747C">
              <w:rPr>
                <w:bCs/>
                <w:iCs/>
                <w:sz w:val="24"/>
                <w:szCs w:val="24"/>
                <w:lang w:bidi="en-US"/>
              </w:rPr>
              <w:t>Total risk score* =</w:t>
            </w:r>
          </w:p>
        </w:tc>
        <w:tc>
          <w:tcPr>
            <w:tcW w:w="6946" w:type="dxa"/>
          </w:tcPr>
          <w:p w14:paraId="4A1AEBAE" w14:textId="77777777" w:rsidR="00CE74A7" w:rsidRPr="00CC747C" w:rsidRDefault="00CE74A7" w:rsidP="003110BB">
            <w:pPr>
              <w:jc w:val="both"/>
              <w:rPr>
                <w:bCs/>
                <w:iCs/>
                <w:sz w:val="24"/>
                <w:szCs w:val="24"/>
                <w:lang w:bidi="en-US"/>
              </w:rPr>
            </w:pPr>
            <w:r w:rsidRPr="00CC747C">
              <w:rPr>
                <w:bCs/>
                <w:iCs/>
                <w:sz w:val="24"/>
                <w:szCs w:val="24"/>
                <w:lang w:bidi="en-US"/>
              </w:rPr>
              <w:t>Общая оценка риска* =</w:t>
            </w:r>
          </w:p>
        </w:tc>
      </w:tr>
      <w:tr w:rsidR="00CE74A7" w:rsidRPr="00CC747C" w14:paraId="6249AE6F" w14:textId="77777777" w:rsidTr="003110BB">
        <w:tc>
          <w:tcPr>
            <w:tcW w:w="6374" w:type="dxa"/>
          </w:tcPr>
          <w:p w14:paraId="22EE414D" w14:textId="77777777" w:rsidR="00CE74A7" w:rsidRPr="00CC747C" w:rsidRDefault="00CE74A7" w:rsidP="003110BB">
            <w:pPr>
              <w:jc w:val="both"/>
              <w:rPr>
                <w:bCs/>
                <w:iCs/>
                <w:sz w:val="24"/>
                <w:szCs w:val="24"/>
                <w:lang w:val="en-US" w:bidi="en-US"/>
              </w:rPr>
            </w:pPr>
            <w:r w:rsidRPr="00CC747C">
              <w:rPr>
                <w:bCs/>
                <w:iCs/>
                <w:sz w:val="24"/>
                <w:szCs w:val="24"/>
                <w:lang w:val="en-US" w:bidi="en-US"/>
              </w:rPr>
              <w:t>Probability (%) of Fatal Cardiovascular Disease</w:t>
            </w:r>
          </w:p>
        </w:tc>
        <w:tc>
          <w:tcPr>
            <w:tcW w:w="6946" w:type="dxa"/>
          </w:tcPr>
          <w:p w14:paraId="294BF6D9" w14:textId="77777777" w:rsidR="00CE74A7" w:rsidRPr="00CC747C" w:rsidRDefault="00CE74A7" w:rsidP="003110BB">
            <w:pPr>
              <w:jc w:val="both"/>
              <w:rPr>
                <w:bCs/>
                <w:iCs/>
                <w:sz w:val="24"/>
                <w:szCs w:val="24"/>
                <w:lang w:bidi="en-US"/>
              </w:rPr>
            </w:pPr>
            <w:r w:rsidRPr="00CC747C">
              <w:rPr>
                <w:bCs/>
                <w:iCs/>
                <w:sz w:val="24"/>
                <w:szCs w:val="24"/>
                <w:lang w:bidi="en-US"/>
              </w:rPr>
              <w:t>Вероятность</w:t>
            </w:r>
            <w:r>
              <w:rPr>
                <w:bCs/>
                <w:iCs/>
                <w:sz w:val="24"/>
                <w:szCs w:val="24"/>
                <w:lang w:bidi="en-US"/>
              </w:rPr>
              <w:t xml:space="preserve"> </w:t>
            </w:r>
            <w:r w:rsidRPr="00CC747C">
              <w:rPr>
                <w:bCs/>
                <w:iCs/>
                <w:sz w:val="24"/>
                <w:szCs w:val="24"/>
                <w:lang w:bidi="en-US"/>
              </w:rPr>
              <w:t xml:space="preserve">(%) </w:t>
            </w:r>
            <w:r>
              <w:rPr>
                <w:bCs/>
                <w:iCs/>
                <w:sz w:val="24"/>
                <w:szCs w:val="24"/>
                <w:lang w:bidi="en-US"/>
              </w:rPr>
              <w:t>смерти от</w:t>
            </w:r>
            <w:r w:rsidRPr="00CC747C">
              <w:rPr>
                <w:bCs/>
                <w:iCs/>
                <w:sz w:val="24"/>
                <w:szCs w:val="24"/>
                <w:lang w:bidi="en-US"/>
              </w:rPr>
              <w:t xml:space="preserve"> сердечно-сосудист</w:t>
            </w:r>
            <w:r>
              <w:rPr>
                <w:bCs/>
                <w:iCs/>
                <w:sz w:val="24"/>
                <w:szCs w:val="24"/>
                <w:lang w:bidi="en-US"/>
              </w:rPr>
              <w:t xml:space="preserve">ого </w:t>
            </w:r>
            <w:r w:rsidRPr="00CC747C">
              <w:rPr>
                <w:bCs/>
                <w:iCs/>
                <w:sz w:val="24"/>
                <w:szCs w:val="24"/>
                <w:lang w:bidi="en-US"/>
              </w:rPr>
              <w:t>заболевани</w:t>
            </w:r>
            <w:r>
              <w:rPr>
                <w:bCs/>
                <w:iCs/>
                <w:sz w:val="24"/>
                <w:szCs w:val="24"/>
                <w:lang w:bidi="en-US"/>
              </w:rPr>
              <w:t>я</w:t>
            </w:r>
          </w:p>
        </w:tc>
      </w:tr>
      <w:tr w:rsidR="00CE74A7" w:rsidRPr="00CC747C" w14:paraId="7C24C46E" w14:textId="77777777" w:rsidTr="003110BB">
        <w:tc>
          <w:tcPr>
            <w:tcW w:w="6374" w:type="dxa"/>
          </w:tcPr>
          <w:p w14:paraId="3FB5BCBA" w14:textId="77777777" w:rsidR="00CE74A7" w:rsidRPr="00CC747C" w:rsidRDefault="00CE74A7" w:rsidP="003110BB">
            <w:pPr>
              <w:jc w:val="both"/>
              <w:rPr>
                <w:bCs/>
                <w:iCs/>
                <w:sz w:val="24"/>
                <w:szCs w:val="24"/>
                <w:lang w:val="en-US" w:bidi="en-US"/>
              </w:rPr>
            </w:pPr>
            <w:r w:rsidRPr="00CC747C">
              <w:rPr>
                <w:bCs/>
                <w:iCs/>
                <w:sz w:val="24"/>
                <w:szCs w:val="24"/>
                <w:lang w:val="en-US" w:bidi="en-US"/>
              </w:rPr>
              <w:t>% dying of cardiovascular disease in 5 years</w:t>
            </w:r>
          </w:p>
        </w:tc>
        <w:tc>
          <w:tcPr>
            <w:tcW w:w="6946" w:type="dxa"/>
          </w:tcPr>
          <w:p w14:paraId="3A1614B2" w14:textId="77777777" w:rsidR="00CE74A7" w:rsidRPr="00CC747C" w:rsidRDefault="00CE74A7" w:rsidP="003110BB">
            <w:pPr>
              <w:jc w:val="both"/>
              <w:rPr>
                <w:sz w:val="24"/>
                <w:szCs w:val="24"/>
              </w:rPr>
            </w:pPr>
            <w:r>
              <w:rPr>
                <w:sz w:val="24"/>
                <w:szCs w:val="24"/>
              </w:rPr>
              <w:t>% умерших</w:t>
            </w:r>
            <w:r w:rsidRPr="00CC747C">
              <w:rPr>
                <w:sz w:val="24"/>
                <w:szCs w:val="24"/>
              </w:rPr>
              <w:t xml:space="preserve"> от сердечно-сосудист</w:t>
            </w:r>
            <w:r>
              <w:rPr>
                <w:sz w:val="24"/>
                <w:szCs w:val="24"/>
              </w:rPr>
              <w:t>ого</w:t>
            </w:r>
            <w:r w:rsidRPr="00CC747C">
              <w:rPr>
                <w:sz w:val="24"/>
                <w:szCs w:val="24"/>
              </w:rPr>
              <w:t xml:space="preserve"> заболевани</w:t>
            </w:r>
            <w:r>
              <w:rPr>
                <w:sz w:val="24"/>
                <w:szCs w:val="24"/>
              </w:rPr>
              <w:t>я</w:t>
            </w:r>
            <w:r w:rsidRPr="00CC747C">
              <w:rPr>
                <w:sz w:val="24"/>
                <w:szCs w:val="24"/>
              </w:rPr>
              <w:t xml:space="preserve"> в течение 5 лет</w:t>
            </w:r>
          </w:p>
        </w:tc>
      </w:tr>
      <w:tr w:rsidR="00CE74A7" w:rsidRPr="00CC747C" w14:paraId="6A4A7790" w14:textId="77777777" w:rsidTr="003110BB">
        <w:tc>
          <w:tcPr>
            <w:tcW w:w="6374" w:type="dxa"/>
          </w:tcPr>
          <w:p w14:paraId="2990B303" w14:textId="77777777" w:rsidR="00CE74A7" w:rsidRPr="00CC747C" w:rsidRDefault="00CE74A7" w:rsidP="003110BB">
            <w:pPr>
              <w:jc w:val="both"/>
              <w:rPr>
                <w:bCs/>
                <w:iCs/>
                <w:sz w:val="24"/>
                <w:szCs w:val="24"/>
                <w:lang w:val="en-US" w:bidi="en-US"/>
              </w:rPr>
            </w:pPr>
            <w:r w:rsidRPr="00CC747C">
              <w:rPr>
                <w:bCs/>
                <w:iCs/>
                <w:sz w:val="24"/>
                <w:szCs w:val="24"/>
                <w:lang w:val="en-US" w:bidi="en-US"/>
              </w:rPr>
              <w:t>Reproduced from reference 408, with permission from BMJ Publishing Group.</w:t>
            </w:r>
          </w:p>
        </w:tc>
        <w:tc>
          <w:tcPr>
            <w:tcW w:w="6946" w:type="dxa"/>
          </w:tcPr>
          <w:p w14:paraId="2F304817" w14:textId="77777777" w:rsidR="00CE74A7" w:rsidRPr="00CC747C" w:rsidRDefault="00CE74A7" w:rsidP="003110BB">
            <w:pPr>
              <w:jc w:val="both"/>
              <w:rPr>
                <w:sz w:val="24"/>
                <w:szCs w:val="24"/>
              </w:rPr>
            </w:pPr>
            <w:r>
              <w:rPr>
                <w:bCs/>
                <w:iCs/>
                <w:sz w:val="24"/>
                <w:szCs w:val="24"/>
                <w:lang w:bidi="en-US"/>
              </w:rPr>
              <w:t xml:space="preserve">Воспроизведено из источника </w:t>
            </w:r>
            <w:r w:rsidRPr="00CC747C">
              <w:rPr>
                <w:bCs/>
                <w:iCs/>
                <w:sz w:val="24"/>
                <w:szCs w:val="24"/>
                <w:lang w:bidi="en-US"/>
              </w:rPr>
              <w:t>[408]</w:t>
            </w:r>
            <w:r>
              <w:rPr>
                <w:bCs/>
                <w:iCs/>
                <w:sz w:val="24"/>
                <w:szCs w:val="24"/>
                <w:lang w:bidi="en-US"/>
              </w:rPr>
              <w:t xml:space="preserve"> </w:t>
            </w:r>
            <w:r w:rsidRPr="00CC747C">
              <w:rPr>
                <w:sz w:val="24"/>
                <w:szCs w:val="24"/>
              </w:rPr>
              <w:t xml:space="preserve">с разрешения </w:t>
            </w:r>
            <w:r w:rsidRPr="00CC747C">
              <w:rPr>
                <w:bCs/>
                <w:iCs/>
                <w:sz w:val="24"/>
                <w:szCs w:val="24"/>
                <w:lang w:val="en-US" w:bidi="en-US"/>
              </w:rPr>
              <w:t>BMJ</w:t>
            </w:r>
            <w:r w:rsidRPr="00CC747C">
              <w:rPr>
                <w:bCs/>
                <w:iCs/>
                <w:sz w:val="24"/>
                <w:szCs w:val="24"/>
                <w:lang w:bidi="en-US"/>
              </w:rPr>
              <w:t xml:space="preserve"> </w:t>
            </w:r>
            <w:r w:rsidRPr="00CC747C">
              <w:rPr>
                <w:bCs/>
                <w:iCs/>
                <w:sz w:val="24"/>
                <w:szCs w:val="24"/>
                <w:lang w:val="en-US" w:bidi="en-US"/>
              </w:rPr>
              <w:t>Publishing</w:t>
            </w:r>
            <w:r w:rsidRPr="00CC747C">
              <w:rPr>
                <w:bCs/>
                <w:iCs/>
                <w:sz w:val="24"/>
                <w:szCs w:val="24"/>
                <w:lang w:bidi="en-US"/>
              </w:rPr>
              <w:t xml:space="preserve"> </w:t>
            </w:r>
            <w:r w:rsidRPr="00CC747C">
              <w:rPr>
                <w:bCs/>
                <w:iCs/>
                <w:sz w:val="24"/>
                <w:szCs w:val="24"/>
                <w:lang w:val="en-US" w:bidi="en-US"/>
              </w:rPr>
              <w:t>Group</w:t>
            </w:r>
            <w:r w:rsidRPr="00CC747C">
              <w:rPr>
                <w:bCs/>
                <w:iCs/>
                <w:sz w:val="24"/>
                <w:szCs w:val="24"/>
                <w:lang w:bidi="en-US"/>
              </w:rPr>
              <w:t>.</w:t>
            </w:r>
          </w:p>
        </w:tc>
      </w:tr>
    </w:tbl>
    <w:p w14:paraId="45D9CE04" w14:textId="77777777" w:rsidR="00CE74A7" w:rsidRPr="00CC747C" w:rsidRDefault="00CE74A7" w:rsidP="00CE74A7">
      <w:pPr>
        <w:jc w:val="both"/>
      </w:pPr>
    </w:p>
    <w:p w14:paraId="4FC14F36" w14:textId="77777777" w:rsidR="00CE74A7" w:rsidRPr="00CC747C" w:rsidRDefault="00CE74A7" w:rsidP="00CE74A7">
      <w:pPr>
        <w:jc w:val="both"/>
      </w:pPr>
      <w:r w:rsidRPr="00CC747C">
        <w:rPr>
          <w:noProof/>
        </w:rPr>
        <w:lastRenderedPageBreak/>
        <w:drawing>
          <wp:inline distT="0" distB="0" distL="0" distR="0" wp14:anchorId="6EE01DCC" wp14:editId="26E4098F">
            <wp:extent cx="5279492" cy="398092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6_p.5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1318" cy="3989841"/>
                    </a:xfrm>
                    <a:prstGeom prst="rect">
                      <a:avLst/>
                    </a:prstGeom>
                  </pic:spPr>
                </pic:pic>
              </a:graphicData>
            </a:graphic>
          </wp:inline>
        </w:drawing>
      </w:r>
    </w:p>
    <w:p w14:paraId="4608A9B3" w14:textId="77777777" w:rsidR="00CE74A7" w:rsidRPr="00CC747C" w:rsidRDefault="00CE74A7" w:rsidP="00CE74A7">
      <w:pPr>
        <w:jc w:val="both"/>
      </w:pPr>
    </w:p>
    <w:tbl>
      <w:tblPr>
        <w:tblStyle w:val="a3"/>
        <w:tblW w:w="15446" w:type="dxa"/>
        <w:tblLook w:val="04A0" w:firstRow="1" w:lastRow="0" w:firstColumn="1" w:lastColumn="0" w:noHBand="0" w:noVBand="1"/>
      </w:tblPr>
      <w:tblGrid>
        <w:gridCol w:w="7508"/>
        <w:gridCol w:w="7938"/>
      </w:tblGrid>
      <w:tr w:rsidR="00CE74A7" w:rsidRPr="00CC747C" w14:paraId="6420C814" w14:textId="77777777" w:rsidTr="003110BB">
        <w:tc>
          <w:tcPr>
            <w:tcW w:w="7508" w:type="dxa"/>
          </w:tcPr>
          <w:p w14:paraId="5563251F" w14:textId="77777777" w:rsidR="00CE74A7" w:rsidRPr="00CC747C" w:rsidRDefault="00CE74A7" w:rsidP="003110BB">
            <w:pPr>
              <w:jc w:val="both"/>
              <w:rPr>
                <w:b/>
                <w:sz w:val="24"/>
                <w:szCs w:val="24"/>
                <w:lang w:val="en-US"/>
              </w:rPr>
            </w:pPr>
            <w:r w:rsidRPr="00CC747C">
              <w:rPr>
                <w:b/>
                <w:i/>
                <w:sz w:val="24"/>
                <w:szCs w:val="24"/>
                <w:lang w:val="en-US"/>
              </w:rPr>
              <w:t>Figure 6.</w:t>
            </w:r>
            <w:r w:rsidRPr="00CC747C">
              <w:rPr>
                <w:b/>
                <w:sz w:val="24"/>
                <w:szCs w:val="24"/>
                <w:lang w:val="en-US"/>
              </w:rPr>
              <w:t xml:space="preserve"> Example figure: a graphical scoring system to obtain a predicted probability in an individual.</w:t>
            </w:r>
          </w:p>
        </w:tc>
        <w:tc>
          <w:tcPr>
            <w:tcW w:w="7938" w:type="dxa"/>
          </w:tcPr>
          <w:p w14:paraId="57940215" w14:textId="77777777" w:rsidR="00CE74A7" w:rsidRPr="00CC747C" w:rsidRDefault="00CE74A7" w:rsidP="003110BB">
            <w:pPr>
              <w:jc w:val="both"/>
              <w:rPr>
                <w:b/>
                <w:sz w:val="24"/>
                <w:szCs w:val="24"/>
              </w:rPr>
            </w:pPr>
            <w:r w:rsidRPr="00CC747C">
              <w:rPr>
                <w:b/>
                <w:i/>
                <w:sz w:val="24"/>
                <w:szCs w:val="24"/>
              </w:rPr>
              <w:t>Рис. 6.</w:t>
            </w:r>
            <w:r w:rsidRPr="00CC747C">
              <w:rPr>
                <w:b/>
                <w:sz w:val="24"/>
                <w:szCs w:val="24"/>
              </w:rPr>
              <w:t xml:space="preserve"> Пример рисунка</w:t>
            </w:r>
            <w:r>
              <w:rPr>
                <w:b/>
                <w:sz w:val="24"/>
                <w:szCs w:val="24"/>
              </w:rPr>
              <w:t>.</w:t>
            </w:r>
            <w:r w:rsidRPr="00CC747C">
              <w:rPr>
                <w:b/>
                <w:sz w:val="24"/>
                <w:szCs w:val="24"/>
              </w:rPr>
              <w:t xml:space="preserve"> Графическая схема подсчета баллов для определения </w:t>
            </w:r>
            <w:r>
              <w:rPr>
                <w:b/>
                <w:sz w:val="24"/>
                <w:szCs w:val="24"/>
              </w:rPr>
              <w:t xml:space="preserve">предсказываемых </w:t>
            </w:r>
            <w:r w:rsidRPr="00CC747C">
              <w:rPr>
                <w:b/>
                <w:sz w:val="24"/>
                <w:szCs w:val="24"/>
              </w:rPr>
              <w:t>вероятностей у отдельных лиц</w:t>
            </w:r>
          </w:p>
        </w:tc>
      </w:tr>
      <w:tr w:rsidR="00CE74A7" w:rsidRPr="00CC747C" w14:paraId="5CBFB27B" w14:textId="77777777" w:rsidTr="003110BB">
        <w:tc>
          <w:tcPr>
            <w:tcW w:w="7508" w:type="dxa"/>
          </w:tcPr>
          <w:p w14:paraId="58A8890C" w14:textId="77777777" w:rsidR="00CE74A7" w:rsidRPr="00CC747C" w:rsidRDefault="00CE74A7" w:rsidP="003110BB">
            <w:pPr>
              <w:jc w:val="both"/>
              <w:rPr>
                <w:sz w:val="24"/>
                <w:szCs w:val="24"/>
                <w:lang w:val="en-US"/>
              </w:rPr>
            </w:pPr>
            <w:r w:rsidRPr="00CC747C">
              <w:rPr>
                <w:sz w:val="24"/>
                <w:szCs w:val="24"/>
                <w:lang w:val="en-US"/>
              </w:rPr>
              <w:t>High income</w:t>
            </w:r>
          </w:p>
        </w:tc>
        <w:tc>
          <w:tcPr>
            <w:tcW w:w="7938" w:type="dxa"/>
          </w:tcPr>
          <w:p w14:paraId="549E6CC5" w14:textId="77777777" w:rsidR="00CE74A7" w:rsidRPr="00CC747C" w:rsidRDefault="00CE74A7" w:rsidP="003110BB">
            <w:pPr>
              <w:jc w:val="both"/>
              <w:rPr>
                <w:sz w:val="24"/>
                <w:szCs w:val="24"/>
              </w:rPr>
            </w:pPr>
            <w:r w:rsidRPr="00CC747C">
              <w:rPr>
                <w:sz w:val="24"/>
                <w:szCs w:val="24"/>
              </w:rPr>
              <w:t>Высокие доходы</w:t>
            </w:r>
          </w:p>
        </w:tc>
      </w:tr>
      <w:tr w:rsidR="00CE74A7" w:rsidRPr="00CC747C" w14:paraId="45DD0315" w14:textId="77777777" w:rsidTr="003110BB">
        <w:tc>
          <w:tcPr>
            <w:tcW w:w="7508" w:type="dxa"/>
          </w:tcPr>
          <w:p w14:paraId="412F0E9F" w14:textId="77777777" w:rsidR="00CE74A7" w:rsidRPr="00CC747C" w:rsidRDefault="00CE74A7" w:rsidP="003110BB">
            <w:pPr>
              <w:jc w:val="both"/>
              <w:rPr>
                <w:sz w:val="24"/>
                <w:szCs w:val="24"/>
                <w:lang w:val="en-US"/>
              </w:rPr>
            </w:pPr>
            <w:r w:rsidRPr="00CC747C">
              <w:rPr>
                <w:sz w:val="24"/>
                <w:szCs w:val="24"/>
                <w:lang w:val="en-US"/>
              </w:rPr>
              <w:t>Middle income</w:t>
            </w:r>
          </w:p>
        </w:tc>
        <w:tc>
          <w:tcPr>
            <w:tcW w:w="7938" w:type="dxa"/>
          </w:tcPr>
          <w:p w14:paraId="4550BFDB" w14:textId="77777777" w:rsidR="00CE74A7" w:rsidRPr="00CC747C" w:rsidRDefault="00CE74A7" w:rsidP="003110BB">
            <w:pPr>
              <w:jc w:val="both"/>
              <w:rPr>
                <w:sz w:val="24"/>
                <w:szCs w:val="24"/>
              </w:rPr>
            </w:pPr>
            <w:r w:rsidRPr="00CC747C">
              <w:rPr>
                <w:sz w:val="24"/>
                <w:szCs w:val="24"/>
              </w:rPr>
              <w:t xml:space="preserve">Средние доходы </w:t>
            </w:r>
          </w:p>
        </w:tc>
      </w:tr>
      <w:tr w:rsidR="00CE74A7" w:rsidRPr="00CC747C" w14:paraId="1ACCE4FA" w14:textId="77777777" w:rsidTr="003110BB">
        <w:tc>
          <w:tcPr>
            <w:tcW w:w="7508" w:type="dxa"/>
          </w:tcPr>
          <w:p w14:paraId="4ACC2441" w14:textId="77777777" w:rsidR="00CE74A7" w:rsidRPr="00CC747C" w:rsidRDefault="00CE74A7" w:rsidP="003110BB">
            <w:pPr>
              <w:jc w:val="both"/>
              <w:rPr>
                <w:sz w:val="24"/>
                <w:szCs w:val="24"/>
                <w:lang w:val="en-US"/>
              </w:rPr>
            </w:pPr>
            <w:r w:rsidRPr="00CC747C">
              <w:rPr>
                <w:sz w:val="24"/>
                <w:szCs w:val="24"/>
                <w:lang w:val="en-US"/>
              </w:rPr>
              <w:t>Low income</w:t>
            </w:r>
          </w:p>
        </w:tc>
        <w:tc>
          <w:tcPr>
            <w:tcW w:w="7938" w:type="dxa"/>
          </w:tcPr>
          <w:p w14:paraId="1497B379" w14:textId="77777777" w:rsidR="00CE74A7" w:rsidRPr="00CC747C" w:rsidRDefault="00CE74A7" w:rsidP="003110BB">
            <w:pPr>
              <w:jc w:val="both"/>
              <w:rPr>
                <w:sz w:val="24"/>
                <w:szCs w:val="24"/>
              </w:rPr>
            </w:pPr>
            <w:r w:rsidRPr="00CC747C">
              <w:rPr>
                <w:sz w:val="24"/>
                <w:szCs w:val="24"/>
              </w:rPr>
              <w:t>Низкие доходы</w:t>
            </w:r>
          </w:p>
        </w:tc>
      </w:tr>
      <w:tr w:rsidR="00CE74A7" w:rsidRPr="00CC747C" w14:paraId="43DCF8E2" w14:textId="77777777" w:rsidTr="003110BB">
        <w:tc>
          <w:tcPr>
            <w:tcW w:w="7508" w:type="dxa"/>
          </w:tcPr>
          <w:p w14:paraId="41791141" w14:textId="77777777" w:rsidR="00CE74A7" w:rsidRPr="00CC747C" w:rsidRDefault="00CE74A7" w:rsidP="003110BB">
            <w:pPr>
              <w:jc w:val="both"/>
              <w:rPr>
                <w:sz w:val="24"/>
                <w:szCs w:val="24"/>
                <w:lang w:val="en-US"/>
              </w:rPr>
            </w:pPr>
            <w:r w:rsidRPr="00CC747C">
              <w:rPr>
                <w:sz w:val="24"/>
                <w:szCs w:val="24"/>
                <w:lang w:val="en-US"/>
              </w:rPr>
              <w:t>Systolic blood pressure (mm Hg)</w:t>
            </w:r>
          </w:p>
        </w:tc>
        <w:tc>
          <w:tcPr>
            <w:tcW w:w="7938" w:type="dxa"/>
          </w:tcPr>
          <w:p w14:paraId="5C97BA8F" w14:textId="77777777" w:rsidR="00CE74A7" w:rsidRPr="00CC747C" w:rsidRDefault="00CE74A7" w:rsidP="003110BB">
            <w:pPr>
              <w:jc w:val="both"/>
              <w:rPr>
                <w:sz w:val="24"/>
                <w:szCs w:val="24"/>
              </w:rPr>
            </w:pPr>
            <w:r w:rsidRPr="00CC747C">
              <w:rPr>
                <w:sz w:val="24"/>
                <w:szCs w:val="24"/>
              </w:rPr>
              <w:t>Систолическое артериальное давление (мм рт. ст.)</w:t>
            </w:r>
          </w:p>
        </w:tc>
      </w:tr>
      <w:tr w:rsidR="00CE74A7" w:rsidRPr="00CC747C" w14:paraId="05D750B3" w14:textId="77777777" w:rsidTr="003110BB">
        <w:tc>
          <w:tcPr>
            <w:tcW w:w="7508" w:type="dxa"/>
          </w:tcPr>
          <w:p w14:paraId="0F44D663" w14:textId="77777777" w:rsidR="00CE74A7" w:rsidRPr="00CC747C" w:rsidRDefault="00CE74A7" w:rsidP="003110BB">
            <w:pPr>
              <w:jc w:val="both"/>
              <w:rPr>
                <w:sz w:val="24"/>
                <w:szCs w:val="24"/>
                <w:lang w:val="en-US"/>
              </w:rPr>
            </w:pPr>
            <w:r w:rsidRPr="00CC747C">
              <w:rPr>
                <w:sz w:val="24"/>
                <w:szCs w:val="24"/>
                <w:lang w:val="en-US"/>
              </w:rPr>
              <w:t>71</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110</w:t>
            </w:r>
          </w:p>
        </w:tc>
        <w:tc>
          <w:tcPr>
            <w:tcW w:w="7938" w:type="dxa"/>
          </w:tcPr>
          <w:p w14:paraId="5EE15719" w14:textId="77777777" w:rsidR="00CE74A7" w:rsidRPr="00CC747C" w:rsidRDefault="00CE74A7" w:rsidP="003110BB">
            <w:pPr>
              <w:jc w:val="both"/>
              <w:rPr>
                <w:sz w:val="24"/>
                <w:szCs w:val="24"/>
              </w:rPr>
            </w:pPr>
            <w:r w:rsidRPr="00CC747C">
              <w:rPr>
                <w:sz w:val="24"/>
                <w:szCs w:val="24"/>
              </w:rPr>
              <w:t>71–110</w:t>
            </w:r>
          </w:p>
        </w:tc>
      </w:tr>
      <w:tr w:rsidR="00CE74A7" w:rsidRPr="00CC747C" w14:paraId="61EDED12" w14:textId="77777777" w:rsidTr="003110BB">
        <w:tc>
          <w:tcPr>
            <w:tcW w:w="7508" w:type="dxa"/>
          </w:tcPr>
          <w:p w14:paraId="303F84BF" w14:textId="77777777" w:rsidR="00CE74A7" w:rsidRPr="00CC747C" w:rsidRDefault="00CE74A7" w:rsidP="003110BB">
            <w:pPr>
              <w:jc w:val="both"/>
              <w:rPr>
                <w:sz w:val="24"/>
                <w:szCs w:val="24"/>
                <w:lang w:val="en-US"/>
              </w:rPr>
            </w:pPr>
            <w:r w:rsidRPr="00CC747C">
              <w:rPr>
                <w:sz w:val="24"/>
                <w:szCs w:val="24"/>
                <w:lang w:val="en-US"/>
              </w:rPr>
              <w:t>111</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160</w:t>
            </w:r>
          </w:p>
        </w:tc>
        <w:tc>
          <w:tcPr>
            <w:tcW w:w="7938" w:type="dxa"/>
          </w:tcPr>
          <w:p w14:paraId="0FD46330" w14:textId="77777777" w:rsidR="00CE74A7" w:rsidRPr="00CC747C" w:rsidRDefault="00CE74A7" w:rsidP="003110BB">
            <w:pPr>
              <w:jc w:val="both"/>
              <w:rPr>
                <w:sz w:val="24"/>
                <w:szCs w:val="24"/>
              </w:rPr>
            </w:pPr>
            <w:r w:rsidRPr="00CC747C">
              <w:rPr>
                <w:sz w:val="24"/>
                <w:szCs w:val="24"/>
              </w:rPr>
              <w:t>111–160</w:t>
            </w:r>
          </w:p>
        </w:tc>
      </w:tr>
      <w:tr w:rsidR="00CE74A7" w:rsidRPr="00CC747C" w14:paraId="40C315C1" w14:textId="77777777" w:rsidTr="003110BB">
        <w:tc>
          <w:tcPr>
            <w:tcW w:w="7508" w:type="dxa"/>
          </w:tcPr>
          <w:p w14:paraId="7FACB40F" w14:textId="77777777" w:rsidR="00CE74A7" w:rsidRPr="00CC747C" w:rsidRDefault="00CE74A7" w:rsidP="003110BB">
            <w:pPr>
              <w:jc w:val="both"/>
              <w:rPr>
                <w:sz w:val="24"/>
                <w:szCs w:val="24"/>
                <w:lang w:val="en-US"/>
              </w:rPr>
            </w:pPr>
            <w:r w:rsidRPr="00CC747C">
              <w:rPr>
                <w:sz w:val="24"/>
                <w:szCs w:val="24"/>
                <w:lang w:val="en-US"/>
              </w:rPr>
              <w:t>161</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190</w:t>
            </w:r>
          </w:p>
        </w:tc>
        <w:tc>
          <w:tcPr>
            <w:tcW w:w="7938" w:type="dxa"/>
          </w:tcPr>
          <w:p w14:paraId="1F84B291" w14:textId="77777777" w:rsidR="00CE74A7" w:rsidRPr="00CC747C" w:rsidRDefault="00CE74A7" w:rsidP="003110BB">
            <w:pPr>
              <w:jc w:val="both"/>
              <w:rPr>
                <w:sz w:val="24"/>
                <w:szCs w:val="24"/>
              </w:rPr>
            </w:pPr>
            <w:r w:rsidRPr="00CC747C">
              <w:rPr>
                <w:sz w:val="24"/>
                <w:szCs w:val="24"/>
              </w:rPr>
              <w:t>161–190</w:t>
            </w:r>
          </w:p>
        </w:tc>
      </w:tr>
      <w:tr w:rsidR="00CE74A7" w:rsidRPr="00CC747C" w14:paraId="577625DF" w14:textId="77777777" w:rsidTr="003110BB">
        <w:tc>
          <w:tcPr>
            <w:tcW w:w="7508" w:type="dxa"/>
          </w:tcPr>
          <w:p w14:paraId="172665FB" w14:textId="77777777" w:rsidR="00CE74A7" w:rsidRPr="00CC747C" w:rsidRDefault="00CE74A7" w:rsidP="003110BB">
            <w:pPr>
              <w:jc w:val="both"/>
              <w:rPr>
                <w:sz w:val="24"/>
                <w:szCs w:val="24"/>
                <w:lang w:val="en-US"/>
              </w:rPr>
            </w:pPr>
            <w:r w:rsidRPr="00CC747C">
              <w:rPr>
                <w:sz w:val="24"/>
                <w:szCs w:val="24"/>
                <w:lang w:val="en-US"/>
              </w:rPr>
              <w:t>Age (years)</w:t>
            </w:r>
          </w:p>
        </w:tc>
        <w:tc>
          <w:tcPr>
            <w:tcW w:w="7938" w:type="dxa"/>
          </w:tcPr>
          <w:p w14:paraId="372311FF" w14:textId="77777777" w:rsidR="00CE74A7" w:rsidRPr="00CC747C" w:rsidRDefault="00CE74A7" w:rsidP="003110BB">
            <w:pPr>
              <w:jc w:val="both"/>
              <w:rPr>
                <w:sz w:val="24"/>
                <w:szCs w:val="24"/>
              </w:rPr>
            </w:pPr>
            <w:r w:rsidRPr="00CC747C">
              <w:rPr>
                <w:sz w:val="24"/>
                <w:szCs w:val="24"/>
              </w:rPr>
              <w:t>Возраст (лет)</w:t>
            </w:r>
          </w:p>
        </w:tc>
      </w:tr>
      <w:tr w:rsidR="00CE74A7" w:rsidRPr="00CC747C" w14:paraId="402B0F1D" w14:textId="77777777" w:rsidTr="003110BB">
        <w:tc>
          <w:tcPr>
            <w:tcW w:w="7508" w:type="dxa"/>
          </w:tcPr>
          <w:p w14:paraId="6A97CBBA" w14:textId="77777777" w:rsidR="00CE74A7" w:rsidRPr="00CC747C" w:rsidRDefault="00CE74A7" w:rsidP="003110BB">
            <w:pPr>
              <w:jc w:val="both"/>
              <w:rPr>
                <w:sz w:val="24"/>
                <w:szCs w:val="24"/>
                <w:lang w:val="en-US"/>
              </w:rPr>
            </w:pPr>
            <w:r w:rsidRPr="00CC747C">
              <w:rPr>
                <w:sz w:val="24"/>
                <w:szCs w:val="24"/>
                <w:lang w:val="en-US"/>
              </w:rPr>
              <w:t>GCS</w:t>
            </w:r>
          </w:p>
        </w:tc>
        <w:tc>
          <w:tcPr>
            <w:tcW w:w="7938" w:type="dxa"/>
          </w:tcPr>
          <w:p w14:paraId="5C6F981A" w14:textId="77777777" w:rsidR="00CE74A7" w:rsidRPr="00CC747C" w:rsidRDefault="00CE74A7" w:rsidP="003110BB">
            <w:pPr>
              <w:jc w:val="both"/>
              <w:rPr>
                <w:sz w:val="24"/>
                <w:szCs w:val="24"/>
              </w:rPr>
            </w:pPr>
            <w:r w:rsidRPr="00CC747C">
              <w:rPr>
                <w:sz w:val="24"/>
                <w:szCs w:val="24"/>
              </w:rPr>
              <w:t>ШКГ</w:t>
            </w:r>
          </w:p>
        </w:tc>
      </w:tr>
      <w:tr w:rsidR="00CE74A7" w:rsidRPr="00CC747C" w14:paraId="7E2BB881" w14:textId="77777777" w:rsidTr="003110BB">
        <w:tc>
          <w:tcPr>
            <w:tcW w:w="7508" w:type="dxa"/>
          </w:tcPr>
          <w:p w14:paraId="4EEF9411" w14:textId="77777777" w:rsidR="00CE74A7" w:rsidRPr="00CC747C" w:rsidRDefault="00CE74A7" w:rsidP="003110BB">
            <w:pPr>
              <w:jc w:val="both"/>
              <w:rPr>
                <w:sz w:val="24"/>
                <w:szCs w:val="24"/>
                <w:lang w:val="en-US"/>
              </w:rPr>
            </w:pPr>
            <w:r w:rsidRPr="00CC747C">
              <w:rPr>
                <w:sz w:val="24"/>
                <w:szCs w:val="24"/>
                <w:lang w:val="en-US"/>
              </w:rPr>
              <w:lastRenderedPageBreak/>
              <w:t>15</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29</w:t>
            </w:r>
          </w:p>
        </w:tc>
        <w:tc>
          <w:tcPr>
            <w:tcW w:w="7938" w:type="dxa"/>
          </w:tcPr>
          <w:p w14:paraId="5810236C" w14:textId="77777777" w:rsidR="00CE74A7" w:rsidRPr="00CC747C" w:rsidRDefault="00CE74A7" w:rsidP="003110BB">
            <w:pPr>
              <w:jc w:val="both"/>
              <w:rPr>
                <w:sz w:val="24"/>
                <w:szCs w:val="24"/>
              </w:rPr>
            </w:pPr>
            <w:r w:rsidRPr="00CC747C">
              <w:rPr>
                <w:sz w:val="24"/>
                <w:szCs w:val="24"/>
              </w:rPr>
              <w:t>15–29</w:t>
            </w:r>
          </w:p>
        </w:tc>
      </w:tr>
      <w:tr w:rsidR="00CE74A7" w:rsidRPr="00CC747C" w14:paraId="61A70F70" w14:textId="77777777" w:rsidTr="003110BB">
        <w:tc>
          <w:tcPr>
            <w:tcW w:w="7508" w:type="dxa"/>
          </w:tcPr>
          <w:p w14:paraId="6E5217A2" w14:textId="77777777" w:rsidR="00CE74A7" w:rsidRPr="00CC747C" w:rsidRDefault="00CE74A7" w:rsidP="003110BB">
            <w:pPr>
              <w:jc w:val="both"/>
              <w:rPr>
                <w:sz w:val="24"/>
                <w:szCs w:val="24"/>
                <w:lang w:val="en-US"/>
              </w:rPr>
            </w:pPr>
            <w:r w:rsidRPr="00CC747C">
              <w:rPr>
                <w:sz w:val="24"/>
                <w:szCs w:val="24"/>
                <w:lang w:val="en-US"/>
              </w:rPr>
              <w:t>30</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49</w:t>
            </w:r>
          </w:p>
        </w:tc>
        <w:tc>
          <w:tcPr>
            <w:tcW w:w="7938" w:type="dxa"/>
          </w:tcPr>
          <w:p w14:paraId="5E619BE9" w14:textId="77777777" w:rsidR="00CE74A7" w:rsidRPr="00CC747C" w:rsidRDefault="00CE74A7" w:rsidP="003110BB">
            <w:pPr>
              <w:jc w:val="both"/>
              <w:rPr>
                <w:sz w:val="24"/>
                <w:szCs w:val="24"/>
              </w:rPr>
            </w:pPr>
            <w:r w:rsidRPr="00CC747C">
              <w:rPr>
                <w:sz w:val="24"/>
                <w:szCs w:val="24"/>
              </w:rPr>
              <w:t>30–49</w:t>
            </w:r>
          </w:p>
        </w:tc>
      </w:tr>
      <w:tr w:rsidR="00CE74A7" w:rsidRPr="00CC747C" w14:paraId="72C49212" w14:textId="77777777" w:rsidTr="003110BB">
        <w:tc>
          <w:tcPr>
            <w:tcW w:w="7508" w:type="dxa"/>
          </w:tcPr>
          <w:p w14:paraId="610814B3" w14:textId="77777777" w:rsidR="00CE74A7" w:rsidRPr="00CC747C" w:rsidRDefault="00CE74A7" w:rsidP="003110BB">
            <w:pPr>
              <w:jc w:val="both"/>
              <w:rPr>
                <w:sz w:val="24"/>
                <w:szCs w:val="24"/>
                <w:lang w:val="en-US"/>
              </w:rPr>
            </w:pPr>
            <w:r w:rsidRPr="00CC747C">
              <w:rPr>
                <w:sz w:val="24"/>
                <w:szCs w:val="24"/>
                <w:lang w:val="en-US"/>
              </w:rPr>
              <w:t>50</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69</w:t>
            </w:r>
          </w:p>
        </w:tc>
        <w:tc>
          <w:tcPr>
            <w:tcW w:w="7938" w:type="dxa"/>
          </w:tcPr>
          <w:p w14:paraId="0E0F0F24" w14:textId="77777777" w:rsidR="00CE74A7" w:rsidRPr="00CC747C" w:rsidRDefault="00CE74A7" w:rsidP="003110BB">
            <w:pPr>
              <w:jc w:val="both"/>
              <w:rPr>
                <w:sz w:val="24"/>
                <w:szCs w:val="24"/>
              </w:rPr>
            </w:pPr>
            <w:r w:rsidRPr="00CC747C">
              <w:rPr>
                <w:sz w:val="24"/>
                <w:szCs w:val="24"/>
              </w:rPr>
              <w:t>50–69</w:t>
            </w:r>
          </w:p>
        </w:tc>
      </w:tr>
      <w:tr w:rsidR="00CE74A7" w:rsidRPr="00CC747C" w14:paraId="6E0706F5" w14:textId="77777777" w:rsidTr="003110BB">
        <w:tc>
          <w:tcPr>
            <w:tcW w:w="7508" w:type="dxa"/>
          </w:tcPr>
          <w:p w14:paraId="7A24AD01" w14:textId="77777777" w:rsidR="00CE74A7" w:rsidRPr="00CC747C" w:rsidRDefault="00CE74A7" w:rsidP="003110BB">
            <w:pPr>
              <w:jc w:val="both"/>
              <w:rPr>
                <w:sz w:val="24"/>
                <w:szCs w:val="24"/>
                <w:lang w:val="en-US"/>
              </w:rPr>
            </w:pPr>
            <w:r w:rsidRPr="00CC747C">
              <w:rPr>
                <w:sz w:val="24"/>
                <w:szCs w:val="24"/>
                <w:lang w:val="en-US"/>
              </w:rPr>
              <w:t>70</w:t>
            </w:r>
            <w:r>
              <w:rPr>
                <w:sz w:val="24"/>
                <w:szCs w:val="24"/>
              </w:rPr>
              <w:t xml:space="preserve"> </w:t>
            </w:r>
            <w:r w:rsidRPr="00CC747C">
              <w:rPr>
                <w:sz w:val="24"/>
                <w:szCs w:val="24"/>
                <w:lang w:val="en-US"/>
              </w:rPr>
              <w:t>to</w:t>
            </w:r>
            <w:r>
              <w:rPr>
                <w:sz w:val="24"/>
                <w:szCs w:val="24"/>
              </w:rPr>
              <w:t xml:space="preserve"> </w:t>
            </w:r>
            <w:r w:rsidRPr="00CC747C">
              <w:rPr>
                <w:sz w:val="24"/>
                <w:szCs w:val="24"/>
                <w:lang w:val="en-US"/>
              </w:rPr>
              <w:t>81</w:t>
            </w:r>
          </w:p>
        </w:tc>
        <w:tc>
          <w:tcPr>
            <w:tcW w:w="7938" w:type="dxa"/>
          </w:tcPr>
          <w:p w14:paraId="6C0DF1ED" w14:textId="77777777" w:rsidR="00CE74A7" w:rsidRPr="00CC747C" w:rsidRDefault="00CE74A7" w:rsidP="003110BB">
            <w:pPr>
              <w:jc w:val="both"/>
              <w:rPr>
                <w:sz w:val="24"/>
                <w:szCs w:val="24"/>
              </w:rPr>
            </w:pPr>
            <w:r w:rsidRPr="00CC747C">
              <w:rPr>
                <w:sz w:val="24"/>
                <w:szCs w:val="24"/>
              </w:rPr>
              <w:t>70–81</w:t>
            </w:r>
          </w:p>
        </w:tc>
      </w:tr>
    </w:tbl>
    <w:p w14:paraId="3144148A" w14:textId="77777777" w:rsidR="00B107A9" w:rsidRPr="00CC747C" w:rsidRDefault="00B107A9" w:rsidP="003110BB">
      <w:pPr>
        <w:jc w:val="both"/>
        <w:rPr>
          <w:sz w:val="24"/>
          <w:szCs w:val="24"/>
        </w:rPr>
      </w:pPr>
      <w:r w:rsidRPr="00CC747C">
        <w:rPr>
          <w:sz w:val="24"/>
          <w:szCs w:val="24"/>
        </w:rPr>
        <w:t>Мы разработали простую прогностическую модель</w:t>
      </w:r>
      <w:r>
        <w:rPr>
          <w:sz w:val="24"/>
          <w:szCs w:val="24"/>
        </w:rPr>
        <w:t xml:space="preserve"> для </w:t>
      </w:r>
      <w:r w:rsidRPr="004603D0">
        <w:rPr>
          <w:sz w:val="24"/>
          <w:szCs w:val="24"/>
        </w:rPr>
        <w:t>использования в местах оказания медицинской помощи</w:t>
      </w:r>
      <w:r w:rsidRPr="00CC747C">
        <w:rPr>
          <w:sz w:val="24"/>
          <w:szCs w:val="24"/>
        </w:rPr>
        <w:t xml:space="preserve">. В модель включили самые сильные предикторы с теми же квадратичными и кубическими членами, которые присутствовали в полной модели, но с поправкой на введение транексамовой кислоты. Представили </w:t>
      </w:r>
      <w:r>
        <w:rPr>
          <w:sz w:val="24"/>
          <w:szCs w:val="24"/>
        </w:rPr>
        <w:t xml:space="preserve">прогностическую </w:t>
      </w:r>
      <w:r w:rsidRPr="00CC747C">
        <w:rPr>
          <w:sz w:val="24"/>
          <w:szCs w:val="24"/>
        </w:rPr>
        <w:t xml:space="preserve">модель в виде диаграммы, где </w:t>
      </w:r>
      <w:r>
        <w:rPr>
          <w:sz w:val="24"/>
          <w:szCs w:val="24"/>
        </w:rPr>
        <w:t xml:space="preserve">эти </w:t>
      </w:r>
      <w:r w:rsidRPr="00CC747C">
        <w:rPr>
          <w:sz w:val="24"/>
          <w:szCs w:val="24"/>
        </w:rPr>
        <w:t xml:space="preserve">предикторы </w:t>
      </w:r>
      <w:r>
        <w:rPr>
          <w:sz w:val="24"/>
          <w:szCs w:val="24"/>
        </w:rPr>
        <w:t xml:space="preserve">представлены </w:t>
      </w:r>
      <w:r w:rsidRPr="00CC747C">
        <w:rPr>
          <w:sz w:val="24"/>
          <w:szCs w:val="24"/>
        </w:rPr>
        <w:t>нескольки</w:t>
      </w:r>
      <w:r>
        <w:rPr>
          <w:sz w:val="24"/>
          <w:szCs w:val="24"/>
        </w:rPr>
        <w:t>ми</w:t>
      </w:r>
      <w:r w:rsidRPr="00CC747C">
        <w:rPr>
          <w:sz w:val="24"/>
          <w:szCs w:val="24"/>
        </w:rPr>
        <w:t xml:space="preserve"> категория</w:t>
      </w:r>
      <w:r>
        <w:rPr>
          <w:sz w:val="24"/>
          <w:szCs w:val="24"/>
        </w:rPr>
        <w:t>ми</w:t>
      </w:r>
      <w:r w:rsidRPr="00CC747C">
        <w:rPr>
          <w:sz w:val="24"/>
          <w:szCs w:val="24"/>
        </w:rPr>
        <w:t xml:space="preserve"> </w:t>
      </w:r>
      <w:r>
        <w:rPr>
          <w:sz w:val="24"/>
          <w:szCs w:val="24"/>
        </w:rPr>
        <w:t xml:space="preserve">и </w:t>
      </w:r>
      <w:r w:rsidRPr="00CC747C">
        <w:rPr>
          <w:sz w:val="24"/>
          <w:szCs w:val="24"/>
        </w:rPr>
        <w:t xml:space="preserve">перекрестно табулируются. </w:t>
      </w:r>
      <w:r>
        <w:rPr>
          <w:sz w:val="24"/>
          <w:szCs w:val="24"/>
        </w:rPr>
        <w:t>К</w:t>
      </w:r>
      <w:r w:rsidRPr="00CC747C">
        <w:rPr>
          <w:sz w:val="24"/>
          <w:szCs w:val="24"/>
        </w:rPr>
        <w:t>атегори</w:t>
      </w:r>
      <w:r>
        <w:rPr>
          <w:sz w:val="24"/>
          <w:szCs w:val="24"/>
        </w:rPr>
        <w:t>и были определены</w:t>
      </w:r>
      <w:r w:rsidRPr="00CC747C">
        <w:rPr>
          <w:sz w:val="24"/>
          <w:szCs w:val="24"/>
        </w:rPr>
        <w:t xml:space="preserve"> с учетом клинических и статистических критериев. </w:t>
      </w:r>
      <w:r>
        <w:rPr>
          <w:sz w:val="24"/>
          <w:szCs w:val="24"/>
        </w:rPr>
        <w:t xml:space="preserve">Каждая </w:t>
      </w:r>
      <w:r w:rsidRPr="00CC747C">
        <w:rPr>
          <w:sz w:val="24"/>
          <w:szCs w:val="24"/>
        </w:rPr>
        <w:t>ячейк</w:t>
      </w:r>
      <w:r>
        <w:rPr>
          <w:sz w:val="24"/>
          <w:szCs w:val="24"/>
        </w:rPr>
        <w:t>а</w:t>
      </w:r>
      <w:r w:rsidRPr="00CC747C">
        <w:rPr>
          <w:sz w:val="24"/>
          <w:szCs w:val="24"/>
        </w:rPr>
        <w:t xml:space="preserve"> диаграммы </w:t>
      </w:r>
      <w:r>
        <w:rPr>
          <w:sz w:val="24"/>
          <w:szCs w:val="24"/>
        </w:rPr>
        <w:t xml:space="preserve">соответствует </w:t>
      </w:r>
      <w:r w:rsidRPr="00CC747C">
        <w:rPr>
          <w:sz w:val="24"/>
          <w:szCs w:val="24"/>
        </w:rPr>
        <w:t>оцен</w:t>
      </w:r>
      <w:r>
        <w:rPr>
          <w:sz w:val="24"/>
          <w:szCs w:val="24"/>
        </w:rPr>
        <w:t>ке</w:t>
      </w:r>
      <w:r w:rsidRPr="00CC747C">
        <w:rPr>
          <w:sz w:val="24"/>
          <w:szCs w:val="24"/>
        </w:rPr>
        <w:t xml:space="preserve"> риск</w:t>
      </w:r>
      <w:r>
        <w:rPr>
          <w:sz w:val="24"/>
          <w:szCs w:val="24"/>
        </w:rPr>
        <w:t>а</w:t>
      </w:r>
      <w:r w:rsidRPr="00CC747C">
        <w:rPr>
          <w:sz w:val="24"/>
          <w:szCs w:val="24"/>
        </w:rPr>
        <w:t xml:space="preserve"> для </w:t>
      </w:r>
      <w:r>
        <w:rPr>
          <w:sz w:val="24"/>
          <w:szCs w:val="24"/>
        </w:rPr>
        <w:t>человека</w:t>
      </w:r>
      <w:r w:rsidRPr="00CC747C">
        <w:rPr>
          <w:sz w:val="24"/>
          <w:szCs w:val="24"/>
        </w:rPr>
        <w:t xml:space="preserve"> </w:t>
      </w:r>
      <w:r w:rsidRPr="004603D0">
        <w:rPr>
          <w:sz w:val="24"/>
          <w:szCs w:val="24"/>
        </w:rPr>
        <w:t xml:space="preserve">со значениями каждого предиктора </w:t>
      </w:r>
      <w:r>
        <w:rPr>
          <w:sz w:val="24"/>
          <w:szCs w:val="24"/>
        </w:rPr>
        <w:t xml:space="preserve">в середине диапазона значений предиктора для этой ячейки. </w:t>
      </w:r>
      <w:r w:rsidRPr="00CC747C">
        <w:rPr>
          <w:sz w:val="24"/>
          <w:szCs w:val="24"/>
        </w:rPr>
        <w:t xml:space="preserve">Ячейки </w:t>
      </w:r>
      <w:r w:rsidRPr="004603D0">
        <w:rPr>
          <w:sz w:val="24"/>
          <w:szCs w:val="24"/>
        </w:rPr>
        <w:t xml:space="preserve">диаграммы </w:t>
      </w:r>
      <w:r>
        <w:rPr>
          <w:sz w:val="24"/>
          <w:szCs w:val="24"/>
        </w:rPr>
        <w:t>раскрашены</w:t>
      </w:r>
      <w:r w:rsidRPr="00CC747C">
        <w:rPr>
          <w:sz w:val="24"/>
          <w:szCs w:val="24"/>
        </w:rPr>
        <w:t xml:space="preserve"> в 4 цвета в соответствии с диапазонами вероятности смерт</w:t>
      </w:r>
      <w:r>
        <w:rPr>
          <w:sz w:val="24"/>
          <w:szCs w:val="24"/>
        </w:rPr>
        <w:t>и</w:t>
      </w:r>
      <w:r w:rsidRPr="00CC747C">
        <w:rPr>
          <w:sz w:val="24"/>
          <w:szCs w:val="24"/>
        </w:rPr>
        <w:t xml:space="preserve">: &lt;6%, 6–20%, 21–50%, &gt;50%. </w:t>
      </w:r>
      <w:r>
        <w:rPr>
          <w:sz w:val="24"/>
          <w:szCs w:val="24"/>
        </w:rPr>
        <w:t>П</w:t>
      </w:r>
      <w:r w:rsidRPr="00CC747C">
        <w:rPr>
          <w:sz w:val="24"/>
          <w:szCs w:val="24"/>
        </w:rPr>
        <w:t>ороговые значения</w:t>
      </w:r>
      <w:r>
        <w:rPr>
          <w:sz w:val="24"/>
          <w:szCs w:val="24"/>
        </w:rPr>
        <w:t xml:space="preserve"> для этих диапазонов</w:t>
      </w:r>
      <w:r w:rsidRPr="00CC747C">
        <w:rPr>
          <w:sz w:val="24"/>
          <w:szCs w:val="24"/>
        </w:rPr>
        <w:t xml:space="preserve"> определ</w:t>
      </w:r>
      <w:r>
        <w:rPr>
          <w:sz w:val="24"/>
          <w:szCs w:val="24"/>
        </w:rPr>
        <w:t>или</w:t>
      </w:r>
      <w:r w:rsidRPr="00CC747C">
        <w:rPr>
          <w:sz w:val="24"/>
          <w:szCs w:val="24"/>
        </w:rPr>
        <w:t xml:space="preserve">, исходя из отзывов потенциальных пользователей </w:t>
      </w:r>
      <w:r>
        <w:rPr>
          <w:sz w:val="24"/>
          <w:szCs w:val="24"/>
        </w:rPr>
        <w:t xml:space="preserve">этой </w:t>
      </w:r>
      <w:r w:rsidRPr="00CC747C">
        <w:rPr>
          <w:sz w:val="24"/>
          <w:szCs w:val="24"/>
        </w:rPr>
        <w:t>прогностическ</w:t>
      </w:r>
      <w:r>
        <w:rPr>
          <w:sz w:val="24"/>
          <w:szCs w:val="24"/>
        </w:rPr>
        <w:t>ой</w:t>
      </w:r>
      <w:r w:rsidRPr="00CC747C">
        <w:rPr>
          <w:sz w:val="24"/>
          <w:szCs w:val="24"/>
        </w:rPr>
        <w:t xml:space="preserve"> модел</w:t>
      </w:r>
      <w:r>
        <w:rPr>
          <w:sz w:val="24"/>
          <w:szCs w:val="24"/>
        </w:rPr>
        <w:t xml:space="preserve">и </w:t>
      </w:r>
      <w:r w:rsidRPr="00CC747C">
        <w:rPr>
          <w:sz w:val="24"/>
          <w:szCs w:val="24"/>
        </w:rPr>
        <w:t xml:space="preserve">и предыдущих публикаций. ШКГ — шкала комы Глазго. </w:t>
      </w:r>
      <w:r>
        <w:rPr>
          <w:bCs/>
          <w:iCs/>
          <w:sz w:val="24"/>
          <w:szCs w:val="24"/>
          <w:lang w:bidi="en-US"/>
        </w:rPr>
        <w:t xml:space="preserve">Воспроизведено из источника </w:t>
      </w:r>
      <w:r w:rsidRPr="00CC747C">
        <w:rPr>
          <w:bCs/>
          <w:iCs/>
          <w:sz w:val="24"/>
          <w:szCs w:val="24"/>
          <w:lang w:bidi="en-US"/>
        </w:rPr>
        <w:t>[</w:t>
      </w:r>
      <w:r>
        <w:rPr>
          <w:bCs/>
          <w:iCs/>
          <w:sz w:val="24"/>
          <w:szCs w:val="24"/>
          <w:lang w:bidi="en-US"/>
        </w:rPr>
        <w:t>123</w:t>
      </w:r>
      <w:r w:rsidRPr="00CC747C">
        <w:rPr>
          <w:bCs/>
          <w:iCs/>
          <w:sz w:val="24"/>
          <w:szCs w:val="24"/>
          <w:lang w:bidi="en-US"/>
        </w:rPr>
        <w:t>]</w:t>
      </w:r>
      <w:r>
        <w:rPr>
          <w:bCs/>
          <w:iCs/>
          <w:sz w:val="24"/>
          <w:szCs w:val="24"/>
          <w:lang w:bidi="en-US"/>
        </w:rPr>
        <w:t xml:space="preserve"> </w:t>
      </w:r>
      <w:r w:rsidRPr="00CC747C">
        <w:rPr>
          <w:sz w:val="24"/>
          <w:szCs w:val="24"/>
        </w:rPr>
        <w:t xml:space="preserve">с разрешения </w:t>
      </w:r>
      <w:r w:rsidRPr="00CC747C">
        <w:rPr>
          <w:bCs/>
          <w:iCs/>
          <w:sz w:val="24"/>
          <w:szCs w:val="24"/>
          <w:lang w:val="en-US" w:bidi="en-US"/>
        </w:rPr>
        <w:t>BMJ</w:t>
      </w:r>
      <w:r w:rsidRPr="00CC747C">
        <w:rPr>
          <w:bCs/>
          <w:iCs/>
          <w:sz w:val="24"/>
          <w:szCs w:val="24"/>
          <w:lang w:bidi="en-US"/>
        </w:rPr>
        <w:t xml:space="preserve"> </w:t>
      </w:r>
      <w:r w:rsidRPr="00CC747C">
        <w:rPr>
          <w:bCs/>
          <w:iCs/>
          <w:sz w:val="24"/>
          <w:szCs w:val="24"/>
          <w:lang w:val="en-US" w:bidi="en-US"/>
        </w:rPr>
        <w:t>Publishing</w:t>
      </w:r>
      <w:r w:rsidRPr="00CC747C">
        <w:rPr>
          <w:bCs/>
          <w:iCs/>
          <w:sz w:val="24"/>
          <w:szCs w:val="24"/>
          <w:lang w:bidi="en-US"/>
        </w:rPr>
        <w:t xml:space="preserve"> </w:t>
      </w:r>
      <w:r w:rsidRPr="00CC747C">
        <w:rPr>
          <w:bCs/>
          <w:iCs/>
          <w:sz w:val="24"/>
          <w:szCs w:val="24"/>
          <w:lang w:val="en-US" w:bidi="en-US"/>
        </w:rPr>
        <w:t>Group</w:t>
      </w:r>
      <w:r w:rsidRPr="00CC747C">
        <w:rPr>
          <w:bCs/>
          <w:iCs/>
          <w:sz w:val="24"/>
          <w:szCs w:val="24"/>
          <w:lang w:bidi="en-US"/>
        </w:rPr>
        <w:t>.</w:t>
      </w:r>
    </w:p>
    <w:p w14:paraId="330E0ABC" w14:textId="77777777" w:rsidR="00CE74A7" w:rsidRDefault="00CE74A7" w:rsidP="00CE74A7">
      <w:pPr>
        <w:jc w:val="both"/>
      </w:pPr>
    </w:p>
    <w:p w14:paraId="3CBE9BC6" w14:textId="77777777" w:rsidR="00CE74A7" w:rsidRPr="00CC747C" w:rsidRDefault="00CE74A7" w:rsidP="00CE74A7">
      <w:pPr>
        <w:jc w:val="both"/>
      </w:pPr>
    </w:p>
    <w:p w14:paraId="4F3B2527" w14:textId="77777777" w:rsidR="00B107A9" w:rsidRPr="00F06E89" w:rsidRDefault="00B107A9" w:rsidP="003110BB">
      <w:pPr>
        <w:jc w:val="both"/>
        <w:rPr>
          <w:sz w:val="24"/>
          <w:szCs w:val="24"/>
        </w:rPr>
      </w:pPr>
      <w:r w:rsidRPr="00CC747C">
        <w:rPr>
          <w:sz w:val="24"/>
          <w:szCs w:val="24"/>
        </w:rPr>
        <w:t xml:space="preserve">Для моделей выживаемости кривые </w:t>
      </w:r>
      <w:r w:rsidRPr="00F365F3">
        <w:t xml:space="preserve">Каплана-Мейера </w:t>
      </w:r>
      <w:r w:rsidRPr="00CC747C">
        <w:rPr>
          <w:sz w:val="24"/>
          <w:szCs w:val="24"/>
        </w:rPr>
        <w:t>должны быть представлены для каждой группы риска, поскольку с их помощью можно наглядно продемонстрировать вариации прогноза (например, дискриминаци</w:t>
      </w:r>
      <w:r>
        <w:rPr>
          <w:sz w:val="24"/>
          <w:szCs w:val="24"/>
        </w:rPr>
        <w:t>онную способность модели</w:t>
      </w:r>
      <w:r w:rsidRPr="00CC747C">
        <w:rPr>
          <w:sz w:val="24"/>
          <w:szCs w:val="24"/>
        </w:rPr>
        <w:t xml:space="preserve">). </w:t>
      </w:r>
      <w:r w:rsidRPr="00AD21CB">
        <w:rPr>
          <w:sz w:val="24"/>
          <w:szCs w:val="24"/>
        </w:rPr>
        <w:t xml:space="preserve">Кривые Каплана-Мейера можно с дополнить </w:t>
      </w:r>
      <w:r w:rsidRPr="00CC747C">
        <w:rPr>
          <w:sz w:val="24"/>
          <w:szCs w:val="24"/>
        </w:rPr>
        <w:t>общ</w:t>
      </w:r>
      <w:r>
        <w:rPr>
          <w:sz w:val="24"/>
          <w:szCs w:val="24"/>
        </w:rPr>
        <w:t>им</w:t>
      </w:r>
      <w:r w:rsidRPr="00CC747C">
        <w:rPr>
          <w:sz w:val="24"/>
          <w:szCs w:val="24"/>
        </w:rPr>
        <w:t xml:space="preserve"> </w:t>
      </w:r>
      <w:r>
        <w:rPr>
          <w:sz w:val="24"/>
          <w:szCs w:val="24"/>
        </w:rPr>
        <w:t>количеством</w:t>
      </w:r>
      <w:r w:rsidRPr="00CC747C">
        <w:rPr>
          <w:sz w:val="24"/>
          <w:szCs w:val="24"/>
        </w:rPr>
        <w:t xml:space="preserve"> пациентов, </w:t>
      </w:r>
      <w:r>
        <w:rPr>
          <w:sz w:val="24"/>
          <w:szCs w:val="24"/>
        </w:rPr>
        <w:t>количеством</w:t>
      </w:r>
      <w:r w:rsidRPr="00CC747C">
        <w:rPr>
          <w:sz w:val="24"/>
          <w:szCs w:val="24"/>
        </w:rPr>
        <w:t xml:space="preserve"> пациентов с исходом и </w:t>
      </w:r>
      <w:r>
        <w:rPr>
          <w:sz w:val="24"/>
          <w:szCs w:val="24"/>
        </w:rPr>
        <w:t>описанием</w:t>
      </w:r>
      <w:r w:rsidRPr="00CC747C">
        <w:rPr>
          <w:sz w:val="24"/>
          <w:szCs w:val="24"/>
        </w:rPr>
        <w:t xml:space="preserve"> времени до </w:t>
      </w:r>
      <w:r>
        <w:rPr>
          <w:sz w:val="24"/>
          <w:szCs w:val="24"/>
        </w:rPr>
        <w:t>события</w:t>
      </w:r>
      <w:r w:rsidRPr="00CC747C">
        <w:rPr>
          <w:sz w:val="24"/>
          <w:szCs w:val="24"/>
        </w:rPr>
        <w:t xml:space="preserve"> (с доверительными интервалами)</w:t>
      </w:r>
      <w:r>
        <w:rPr>
          <w:sz w:val="24"/>
          <w:szCs w:val="24"/>
        </w:rPr>
        <w:t xml:space="preserve"> </w:t>
      </w:r>
      <w:r w:rsidRPr="00CC747C">
        <w:rPr>
          <w:sz w:val="24"/>
          <w:szCs w:val="24"/>
        </w:rPr>
        <w:t>для каждой группы.</w:t>
      </w:r>
    </w:p>
    <w:p w14:paraId="2B0D2A34" w14:textId="77777777" w:rsidR="00B107A9" w:rsidRPr="00CC747C" w:rsidRDefault="00B107A9" w:rsidP="003110BB">
      <w:pPr>
        <w:jc w:val="both"/>
        <w:rPr>
          <w:sz w:val="24"/>
          <w:szCs w:val="24"/>
        </w:rPr>
      </w:pPr>
      <w:r>
        <w:rPr>
          <w:sz w:val="24"/>
          <w:szCs w:val="24"/>
        </w:rPr>
        <w:t>Предсказательные м</w:t>
      </w:r>
      <w:r w:rsidRPr="00CC747C">
        <w:rPr>
          <w:sz w:val="24"/>
          <w:szCs w:val="24"/>
        </w:rPr>
        <w:t xml:space="preserve">одели иногда представляют в виде номограмм [310]. </w:t>
      </w:r>
      <w:r>
        <w:rPr>
          <w:sz w:val="24"/>
          <w:szCs w:val="24"/>
        </w:rPr>
        <w:t>Этот формат представления</w:t>
      </w:r>
      <w:r w:rsidRPr="00CC747C">
        <w:rPr>
          <w:sz w:val="24"/>
          <w:szCs w:val="24"/>
        </w:rPr>
        <w:t xml:space="preserve"> </w:t>
      </w:r>
      <w:r>
        <w:rPr>
          <w:sz w:val="24"/>
          <w:szCs w:val="24"/>
        </w:rPr>
        <w:t>предназначен не для</w:t>
      </w:r>
      <w:r w:rsidRPr="00CC747C">
        <w:rPr>
          <w:sz w:val="24"/>
          <w:szCs w:val="24"/>
        </w:rPr>
        <w:t xml:space="preserve"> упрощени</w:t>
      </w:r>
      <w:r>
        <w:rPr>
          <w:sz w:val="24"/>
          <w:szCs w:val="24"/>
        </w:rPr>
        <w:t>я</w:t>
      </w:r>
      <w:r w:rsidRPr="00CC747C">
        <w:rPr>
          <w:sz w:val="24"/>
          <w:szCs w:val="24"/>
        </w:rPr>
        <w:t xml:space="preserve"> разработанной модели, а</w:t>
      </w:r>
      <w:r>
        <w:rPr>
          <w:sz w:val="24"/>
          <w:szCs w:val="24"/>
        </w:rPr>
        <w:t xml:space="preserve"> для </w:t>
      </w:r>
      <w:r w:rsidRPr="00CC747C">
        <w:rPr>
          <w:sz w:val="24"/>
          <w:szCs w:val="24"/>
        </w:rPr>
        <w:t>графическо</w:t>
      </w:r>
      <w:r>
        <w:rPr>
          <w:sz w:val="24"/>
          <w:szCs w:val="24"/>
        </w:rPr>
        <w:t>й</w:t>
      </w:r>
      <w:r w:rsidRPr="00CC747C">
        <w:rPr>
          <w:sz w:val="24"/>
          <w:szCs w:val="24"/>
        </w:rPr>
        <w:t xml:space="preserve"> </w:t>
      </w:r>
      <w:r>
        <w:rPr>
          <w:sz w:val="24"/>
          <w:szCs w:val="24"/>
        </w:rPr>
        <w:t>иллюстрации</w:t>
      </w:r>
      <w:r w:rsidRPr="00CC747C">
        <w:rPr>
          <w:sz w:val="24"/>
          <w:szCs w:val="24"/>
        </w:rPr>
        <w:t xml:space="preserve"> </w:t>
      </w:r>
      <w:r>
        <w:rPr>
          <w:sz w:val="24"/>
          <w:szCs w:val="24"/>
        </w:rPr>
        <w:t>оригинальной</w:t>
      </w:r>
      <w:r w:rsidRPr="00CC747C">
        <w:rPr>
          <w:sz w:val="24"/>
          <w:szCs w:val="24"/>
        </w:rPr>
        <w:t xml:space="preserve"> математической формулы регрессии [112]. Такой формат может быть незнаком многим читателям и потенциальным пользователям, поэтому важно дать четкие инструкции</w:t>
      </w:r>
      <w:r>
        <w:rPr>
          <w:sz w:val="24"/>
          <w:szCs w:val="24"/>
        </w:rPr>
        <w:t>, как</w:t>
      </w:r>
      <w:r w:rsidRPr="00CC747C">
        <w:rPr>
          <w:sz w:val="24"/>
          <w:szCs w:val="24"/>
        </w:rPr>
        <w:t xml:space="preserve"> </w:t>
      </w:r>
      <w:r>
        <w:rPr>
          <w:sz w:val="24"/>
          <w:szCs w:val="24"/>
        </w:rPr>
        <w:t>использовать номограмму для получения индивидуального предсказания</w:t>
      </w:r>
      <w:r w:rsidRPr="00CC747C">
        <w:rPr>
          <w:sz w:val="24"/>
          <w:szCs w:val="24"/>
        </w:rPr>
        <w:t xml:space="preserve">. </w:t>
      </w:r>
      <w:r>
        <w:rPr>
          <w:sz w:val="24"/>
          <w:szCs w:val="24"/>
        </w:rPr>
        <w:t>Н</w:t>
      </w:r>
      <w:r w:rsidRPr="00CC747C">
        <w:rPr>
          <w:sz w:val="24"/>
          <w:szCs w:val="24"/>
        </w:rPr>
        <w:t>омограмма не замен</w:t>
      </w:r>
      <w:r>
        <w:rPr>
          <w:sz w:val="24"/>
          <w:szCs w:val="24"/>
        </w:rPr>
        <w:t>яет</w:t>
      </w:r>
      <w:r w:rsidRPr="00CC747C">
        <w:rPr>
          <w:sz w:val="24"/>
          <w:szCs w:val="24"/>
        </w:rPr>
        <w:t xml:space="preserve"> </w:t>
      </w:r>
      <w:r>
        <w:rPr>
          <w:sz w:val="24"/>
          <w:szCs w:val="24"/>
        </w:rPr>
        <w:t xml:space="preserve">полное описание </w:t>
      </w:r>
      <w:r w:rsidRPr="00CC747C">
        <w:rPr>
          <w:sz w:val="24"/>
          <w:szCs w:val="24"/>
        </w:rPr>
        <w:t>уравнения регрессии (пункт 15a).</w:t>
      </w:r>
    </w:p>
    <w:p w14:paraId="3318C8FC" w14:textId="77777777" w:rsidR="00B107A9" w:rsidRPr="00CC747C" w:rsidRDefault="00B107A9" w:rsidP="003110BB">
      <w:pPr>
        <w:jc w:val="both"/>
        <w:rPr>
          <w:sz w:val="24"/>
          <w:szCs w:val="24"/>
        </w:rPr>
      </w:pPr>
      <w:r>
        <w:rPr>
          <w:sz w:val="24"/>
          <w:szCs w:val="24"/>
        </w:rPr>
        <w:t>Наконец</w:t>
      </w:r>
      <w:r w:rsidRPr="00CC747C">
        <w:rPr>
          <w:sz w:val="24"/>
          <w:szCs w:val="24"/>
        </w:rPr>
        <w:t xml:space="preserve">, </w:t>
      </w:r>
      <w:r>
        <w:rPr>
          <w:sz w:val="24"/>
          <w:szCs w:val="24"/>
        </w:rPr>
        <w:t>представление</w:t>
      </w:r>
      <w:r w:rsidRPr="00CC747C">
        <w:rPr>
          <w:sz w:val="24"/>
          <w:szCs w:val="24"/>
        </w:rPr>
        <w:t xml:space="preserve"> клинических сценариев и рабоч</w:t>
      </w:r>
      <w:r>
        <w:rPr>
          <w:sz w:val="24"/>
          <w:szCs w:val="24"/>
        </w:rPr>
        <w:t xml:space="preserve">его </w:t>
      </w:r>
      <w:r w:rsidRPr="00CC747C">
        <w:rPr>
          <w:sz w:val="24"/>
          <w:szCs w:val="24"/>
        </w:rPr>
        <w:t>пример</w:t>
      </w:r>
      <w:r>
        <w:rPr>
          <w:sz w:val="24"/>
          <w:szCs w:val="24"/>
        </w:rPr>
        <w:t>а</w:t>
      </w:r>
      <w:r w:rsidRPr="00CC747C">
        <w:rPr>
          <w:sz w:val="24"/>
          <w:szCs w:val="24"/>
        </w:rPr>
        <w:t xml:space="preserve"> применения </w:t>
      </w:r>
      <w:r>
        <w:rPr>
          <w:sz w:val="24"/>
          <w:szCs w:val="24"/>
        </w:rPr>
        <w:t xml:space="preserve">предсказательной </w:t>
      </w:r>
      <w:r w:rsidRPr="00CC747C">
        <w:rPr>
          <w:sz w:val="24"/>
          <w:szCs w:val="24"/>
        </w:rPr>
        <w:t>модели к гипотетическому индивидууму с определенным профилем предиктор</w:t>
      </w:r>
      <w:r>
        <w:rPr>
          <w:sz w:val="24"/>
          <w:szCs w:val="24"/>
        </w:rPr>
        <w:t>ов</w:t>
      </w:r>
      <w:r w:rsidRPr="00CC747C">
        <w:rPr>
          <w:sz w:val="24"/>
          <w:szCs w:val="24"/>
        </w:rPr>
        <w:t xml:space="preserve"> может быть </w:t>
      </w:r>
      <w:r>
        <w:rPr>
          <w:sz w:val="24"/>
          <w:szCs w:val="24"/>
        </w:rPr>
        <w:t>поучительным</w:t>
      </w:r>
      <w:r w:rsidRPr="00CC747C">
        <w:rPr>
          <w:sz w:val="24"/>
          <w:szCs w:val="24"/>
        </w:rPr>
        <w:t>, независимо от способа представления самой модели.</w:t>
      </w:r>
    </w:p>
    <w:p w14:paraId="58E338F2" w14:textId="77777777" w:rsidR="00B107A9" w:rsidRPr="00CC747C" w:rsidRDefault="00B107A9" w:rsidP="003110BB">
      <w:pPr>
        <w:jc w:val="both"/>
        <w:rPr>
          <w:b/>
          <w:i/>
          <w:sz w:val="24"/>
          <w:szCs w:val="24"/>
        </w:rPr>
      </w:pPr>
      <w:r w:rsidRPr="00CC747C">
        <w:rPr>
          <w:b/>
          <w:i/>
          <w:sz w:val="24"/>
          <w:szCs w:val="24"/>
        </w:rPr>
        <w:t>Эффективность модели</w:t>
      </w:r>
    </w:p>
    <w:p w14:paraId="200C8E1B" w14:textId="77777777" w:rsidR="00B107A9" w:rsidRPr="00F06E89" w:rsidRDefault="00B107A9" w:rsidP="003110BB">
      <w:pPr>
        <w:jc w:val="both"/>
        <w:rPr>
          <w:i/>
          <w:sz w:val="24"/>
          <w:szCs w:val="24"/>
        </w:rPr>
      </w:pPr>
      <w:r w:rsidRPr="00CC747C">
        <w:rPr>
          <w:i/>
          <w:sz w:val="24"/>
          <w:szCs w:val="24"/>
        </w:rPr>
        <w:t xml:space="preserve">Пункт 16. </w:t>
      </w:r>
      <w:r>
        <w:rPr>
          <w:i/>
          <w:sz w:val="24"/>
          <w:szCs w:val="24"/>
        </w:rPr>
        <w:t>Сообщите</w:t>
      </w:r>
      <w:r w:rsidRPr="00CC747C">
        <w:rPr>
          <w:i/>
          <w:sz w:val="24"/>
          <w:szCs w:val="24"/>
        </w:rPr>
        <w:t xml:space="preserve"> показатели эффективности</w:t>
      </w:r>
      <w:r>
        <w:rPr>
          <w:i/>
          <w:sz w:val="24"/>
          <w:szCs w:val="24"/>
        </w:rPr>
        <w:t xml:space="preserve"> (</w:t>
      </w:r>
      <w:r w:rsidRPr="00CC747C">
        <w:rPr>
          <w:i/>
          <w:sz w:val="24"/>
          <w:szCs w:val="24"/>
        </w:rPr>
        <w:t>включая доверительные интервалы</w:t>
      </w:r>
      <w:r>
        <w:rPr>
          <w:i/>
          <w:sz w:val="24"/>
          <w:szCs w:val="24"/>
        </w:rPr>
        <w:t>)</w:t>
      </w:r>
      <w:r w:rsidRPr="00CC747C">
        <w:rPr>
          <w:i/>
          <w:sz w:val="24"/>
          <w:szCs w:val="24"/>
        </w:rPr>
        <w:t xml:space="preserve"> </w:t>
      </w:r>
      <w:r>
        <w:rPr>
          <w:i/>
          <w:sz w:val="24"/>
          <w:szCs w:val="24"/>
        </w:rPr>
        <w:t xml:space="preserve">предсказательной </w:t>
      </w:r>
      <w:r w:rsidRPr="00CC747C">
        <w:rPr>
          <w:i/>
          <w:sz w:val="24"/>
          <w:szCs w:val="24"/>
        </w:rPr>
        <w:t xml:space="preserve"> модели</w:t>
      </w:r>
      <w:r w:rsidRPr="00F365F3">
        <w:rPr>
          <w:i/>
        </w:rPr>
        <w:t>.</w:t>
      </w:r>
      <w:r w:rsidRPr="00CC747C">
        <w:rPr>
          <w:i/>
          <w:sz w:val="24"/>
          <w:szCs w:val="24"/>
        </w:rPr>
        <w:t xml:space="preserve"> </w:t>
      </w:r>
      <w:r w:rsidRPr="00F365F3">
        <w:rPr>
          <w:i/>
        </w:rPr>
        <w:t>[</w:t>
      </w:r>
      <w:r>
        <w:rPr>
          <w:i/>
          <w:sz w:val="24"/>
          <w:szCs w:val="24"/>
        </w:rPr>
        <w:t>Р;</w:t>
      </w:r>
      <w:r>
        <w:rPr>
          <w:i/>
          <w:sz w:val="24"/>
          <w:szCs w:val="24"/>
          <w:lang w:val="en-US"/>
        </w:rPr>
        <w:t xml:space="preserve"> </w:t>
      </w:r>
      <w:r>
        <w:rPr>
          <w:i/>
          <w:sz w:val="24"/>
          <w:szCs w:val="24"/>
        </w:rPr>
        <w:t>П</w:t>
      </w:r>
      <w:r w:rsidRPr="00F365F3">
        <w:rPr>
          <w:i/>
        </w:rPr>
        <w:t>]</w:t>
      </w:r>
    </w:p>
    <w:p w14:paraId="1CB474C2" w14:textId="77777777" w:rsidR="00B107A9" w:rsidRPr="00CC747C" w:rsidRDefault="00B107A9" w:rsidP="003110BB">
      <w:pPr>
        <w:jc w:val="both"/>
        <w:rPr>
          <w:sz w:val="24"/>
          <w:szCs w:val="24"/>
        </w:rPr>
      </w:pPr>
      <w:r w:rsidRPr="00CC747C">
        <w:rPr>
          <w:sz w:val="24"/>
          <w:szCs w:val="24"/>
        </w:rPr>
        <w:t>Примеры</w:t>
      </w:r>
    </w:p>
    <w:p w14:paraId="51EFECE0" w14:textId="77777777" w:rsidR="00B107A9" w:rsidRPr="00CC747C" w:rsidRDefault="00B107A9" w:rsidP="003110BB">
      <w:pPr>
        <w:jc w:val="both"/>
        <w:rPr>
          <w:sz w:val="24"/>
          <w:szCs w:val="24"/>
        </w:rPr>
      </w:pPr>
      <w:r w:rsidRPr="00CC747C">
        <w:rPr>
          <w:sz w:val="24"/>
          <w:szCs w:val="24"/>
        </w:rPr>
        <w:t xml:space="preserve">См. </w:t>
      </w:r>
      <w:r w:rsidRPr="00CC747C">
        <w:rPr>
          <w:b/>
          <w:sz w:val="24"/>
          <w:szCs w:val="24"/>
        </w:rPr>
        <w:t>Рис. 8–10</w:t>
      </w:r>
      <w:r w:rsidRPr="00CC747C">
        <w:rPr>
          <w:sz w:val="24"/>
          <w:szCs w:val="24"/>
        </w:rPr>
        <w:t xml:space="preserve"> и </w:t>
      </w:r>
      <w:r w:rsidRPr="00CC747C">
        <w:rPr>
          <w:b/>
          <w:sz w:val="24"/>
          <w:szCs w:val="24"/>
        </w:rPr>
        <w:t>Табл. 18</w:t>
      </w:r>
      <w:r w:rsidRPr="00CC747C">
        <w:rPr>
          <w:sz w:val="24"/>
          <w:szCs w:val="24"/>
        </w:rPr>
        <w:t xml:space="preserve">. </w:t>
      </w:r>
    </w:p>
    <w:p w14:paraId="7C5F2244" w14:textId="77777777" w:rsidR="00B107A9" w:rsidRPr="00CC747C" w:rsidRDefault="00B107A9" w:rsidP="003110BB">
      <w:pPr>
        <w:jc w:val="both"/>
        <w:rPr>
          <w:b/>
          <w:sz w:val="24"/>
          <w:szCs w:val="24"/>
        </w:rPr>
      </w:pPr>
      <w:r w:rsidRPr="00CC747C">
        <w:rPr>
          <w:b/>
          <w:sz w:val="24"/>
          <w:szCs w:val="24"/>
        </w:rPr>
        <w:t>Пояснение</w:t>
      </w:r>
    </w:p>
    <w:p w14:paraId="68B28330" w14:textId="77777777" w:rsidR="00B107A9" w:rsidRPr="00CC747C" w:rsidRDefault="00B107A9" w:rsidP="003110BB">
      <w:pPr>
        <w:jc w:val="both"/>
        <w:rPr>
          <w:sz w:val="24"/>
          <w:szCs w:val="24"/>
        </w:rPr>
      </w:pPr>
      <w:r w:rsidRPr="00CC747C">
        <w:rPr>
          <w:sz w:val="24"/>
          <w:szCs w:val="24"/>
        </w:rPr>
        <w:lastRenderedPageBreak/>
        <w:t xml:space="preserve">Все показатели эффективности, описанные в разделе «Методы» (пункт 10г), </w:t>
      </w:r>
      <w:r w:rsidRPr="00C93540">
        <w:rPr>
          <w:sz w:val="24"/>
          <w:szCs w:val="24"/>
        </w:rPr>
        <w:t xml:space="preserve">должны быть представлены </w:t>
      </w:r>
      <w:r>
        <w:rPr>
          <w:sz w:val="24"/>
          <w:szCs w:val="24"/>
        </w:rPr>
        <w:t xml:space="preserve">и </w:t>
      </w:r>
      <w:r w:rsidRPr="00CC747C">
        <w:rPr>
          <w:sz w:val="24"/>
          <w:szCs w:val="24"/>
        </w:rPr>
        <w:t xml:space="preserve">в разделе «Результаты», </w:t>
      </w:r>
      <w:r w:rsidRPr="00C93540">
        <w:rPr>
          <w:sz w:val="24"/>
          <w:szCs w:val="24"/>
        </w:rPr>
        <w:t xml:space="preserve">предпочтительно </w:t>
      </w:r>
      <w:r w:rsidRPr="00CC747C">
        <w:rPr>
          <w:sz w:val="24"/>
          <w:szCs w:val="24"/>
        </w:rPr>
        <w:t xml:space="preserve">с указанием доверительных интервалов. В случае разработки или </w:t>
      </w:r>
      <w:r>
        <w:rPr>
          <w:sz w:val="24"/>
          <w:szCs w:val="24"/>
        </w:rPr>
        <w:t>проверки</w:t>
      </w:r>
      <w:r w:rsidRPr="00CC747C">
        <w:rPr>
          <w:sz w:val="24"/>
          <w:szCs w:val="24"/>
        </w:rPr>
        <w:t xml:space="preserve"> нескольких моделей необходимо указать показатели эффективности для каждой из них. Для исследований по разработке моделей следует сообщать результаты внутренней </w:t>
      </w:r>
      <w:r>
        <w:rPr>
          <w:sz w:val="24"/>
          <w:szCs w:val="24"/>
        </w:rPr>
        <w:t>проверки</w:t>
      </w:r>
      <w:r w:rsidRPr="00CC747C">
        <w:rPr>
          <w:sz w:val="24"/>
          <w:szCs w:val="24"/>
        </w:rPr>
        <w:t xml:space="preserve">, включая любые показатели эффективности с поправкой на чрезмерный оптимизм (например, </w:t>
      </w:r>
      <w:r>
        <w:rPr>
          <w:sz w:val="24"/>
          <w:szCs w:val="24"/>
        </w:rPr>
        <w:t>фактический</w:t>
      </w:r>
      <w:r w:rsidRPr="00CC747C">
        <w:rPr>
          <w:sz w:val="24"/>
          <w:szCs w:val="24"/>
        </w:rPr>
        <w:t xml:space="preserve"> и скорректированный </w:t>
      </w:r>
      <w:r w:rsidRPr="00CC747C">
        <w:rPr>
          <w:i/>
          <w:sz w:val="24"/>
          <w:szCs w:val="24"/>
        </w:rPr>
        <w:t>c</w:t>
      </w:r>
      <w:r w:rsidRPr="00CC747C">
        <w:rPr>
          <w:sz w:val="24"/>
          <w:szCs w:val="24"/>
        </w:rPr>
        <w:t xml:space="preserve">-индекс) (пункт 10б и </w:t>
      </w:r>
      <w:r w:rsidRPr="00CC747C">
        <w:rPr>
          <w:b/>
          <w:sz w:val="24"/>
          <w:szCs w:val="24"/>
        </w:rPr>
        <w:t xml:space="preserve">Вставка </w:t>
      </w:r>
      <w:r>
        <w:rPr>
          <w:b/>
          <w:sz w:val="24"/>
          <w:szCs w:val="24"/>
        </w:rPr>
        <w:t>Е</w:t>
      </w:r>
      <w:r w:rsidRPr="00CC747C">
        <w:rPr>
          <w:sz w:val="24"/>
          <w:szCs w:val="24"/>
        </w:rPr>
        <w:t xml:space="preserve">). </w:t>
      </w:r>
      <w:r>
        <w:rPr>
          <w:sz w:val="24"/>
          <w:szCs w:val="24"/>
        </w:rPr>
        <w:t>Если</w:t>
      </w:r>
      <w:r w:rsidRPr="00CC747C">
        <w:rPr>
          <w:sz w:val="24"/>
          <w:szCs w:val="24"/>
        </w:rPr>
        <w:t xml:space="preserve"> </w:t>
      </w:r>
      <w:r>
        <w:rPr>
          <w:sz w:val="24"/>
          <w:szCs w:val="24"/>
        </w:rPr>
        <w:t xml:space="preserve">предсказательная </w:t>
      </w:r>
      <w:r w:rsidRPr="00CC747C">
        <w:rPr>
          <w:sz w:val="24"/>
          <w:szCs w:val="24"/>
        </w:rPr>
        <w:t>модел</w:t>
      </w:r>
      <w:r>
        <w:rPr>
          <w:sz w:val="24"/>
          <w:szCs w:val="24"/>
        </w:rPr>
        <w:t>ь была упрощена</w:t>
      </w:r>
      <w:r w:rsidRPr="00CC747C">
        <w:rPr>
          <w:sz w:val="24"/>
          <w:szCs w:val="24"/>
        </w:rPr>
        <w:t xml:space="preserve"> (пункт 15б)</w:t>
      </w:r>
      <w:r>
        <w:rPr>
          <w:sz w:val="24"/>
          <w:szCs w:val="24"/>
        </w:rPr>
        <w:t xml:space="preserve">, </w:t>
      </w:r>
      <w:r w:rsidRPr="00CC747C">
        <w:rPr>
          <w:sz w:val="24"/>
          <w:szCs w:val="24"/>
        </w:rPr>
        <w:t xml:space="preserve">следует описать эффективность (например, </w:t>
      </w:r>
      <w:r w:rsidRPr="00CC747C">
        <w:rPr>
          <w:i/>
          <w:sz w:val="24"/>
          <w:szCs w:val="24"/>
        </w:rPr>
        <w:t>c</w:t>
      </w:r>
      <w:r w:rsidRPr="00CC747C">
        <w:rPr>
          <w:sz w:val="24"/>
          <w:szCs w:val="24"/>
        </w:rPr>
        <w:t xml:space="preserve">-индекс) </w:t>
      </w:r>
      <w:r>
        <w:rPr>
          <w:sz w:val="24"/>
          <w:szCs w:val="24"/>
        </w:rPr>
        <w:t>как</w:t>
      </w:r>
      <w:r w:rsidRPr="00CC747C">
        <w:rPr>
          <w:sz w:val="24"/>
          <w:szCs w:val="24"/>
        </w:rPr>
        <w:t xml:space="preserve"> </w:t>
      </w:r>
      <w:r>
        <w:rPr>
          <w:sz w:val="24"/>
          <w:szCs w:val="24"/>
        </w:rPr>
        <w:t>оригинальной</w:t>
      </w:r>
      <w:r w:rsidRPr="00CC747C">
        <w:rPr>
          <w:sz w:val="24"/>
          <w:szCs w:val="24"/>
        </w:rPr>
        <w:t xml:space="preserve"> (например, </w:t>
      </w:r>
      <w:r>
        <w:rPr>
          <w:sz w:val="24"/>
          <w:szCs w:val="24"/>
        </w:rPr>
        <w:t xml:space="preserve">представить </w:t>
      </w:r>
      <w:r w:rsidRPr="00CC747C">
        <w:rPr>
          <w:sz w:val="24"/>
          <w:szCs w:val="24"/>
        </w:rPr>
        <w:t>полн</w:t>
      </w:r>
      <w:r>
        <w:rPr>
          <w:sz w:val="24"/>
          <w:szCs w:val="24"/>
        </w:rPr>
        <w:t>ую</w:t>
      </w:r>
      <w:r w:rsidRPr="00CC747C">
        <w:rPr>
          <w:sz w:val="24"/>
          <w:szCs w:val="24"/>
        </w:rPr>
        <w:t xml:space="preserve"> регрессионн</w:t>
      </w:r>
      <w:r>
        <w:rPr>
          <w:sz w:val="24"/>
          <w:szCs w:val="24"/>
        </w:rPr>
        <w:t>ую</w:t>
      </w:r>
      <w:r w:rsidRPr="00CC747C">
        <w:rPr>
          <w:sz w:val="24"/>
          <w:szCs w:val="24"/>
        </w:rPr>
        <w:t xml:space="preserve"> модел</w:t>
      </w:r>
      <w:r>
        <w:rPr>
          <w:sz w:val="24"/>
          <w:szCs w:val="24"/>
        </w:rPr>
        <w:t>ь</w:t>
      </w:r>
      <w:r w:rsidRPr="00CC747C">
        <w:rPr>
          <w:sz w:val="24"/>
          <w:szCs w:val="24"/>
        </w:rPr>
        <w:t>)</w:t>
      </w:r>
      <w:r>
        <w:rPr>
          <w:sz w:val="24"/>
          <w:szCs w:val="24"/>
        </w:rPr>
        <w:t xml:space="preserve">, так </w:t>
      </w:r>
      <w:r w:rsidRPr="00CC747C">
        <w:rPr>
          <w:sz w:val="24"/>
          <w:szCs w:val="24"/>
        </w:rPr>
        <w:t>и упрощенной</w:t>
      </w:r>
      <w:r>
        <w:rPr>
          <w:sz w:val="24"/>
          <w:szCs w:val="24"/>
        </w:rPr>
        <w:t xml:space="preserve"> модели</w:t>
      </w:r>
      <w:r w:rsidRPr="00CC747C">
        <w:rPr>
          <w:sz w:val="24"/>
          <w:szCs w:val="24"/>
        </w:rPr>
        <w:t>.</w:t>
      </w:r>
    </w:p>
    <w:p w14:paraId="01B73589" w14:textId="77777777" w:rsidR="00CE74A7" w:rsidRDefault="00CE74A7" w:rsidP="00CE74A7">
      <w:pPr>
        <w:jc w:val="both"/>
        <w:rPr>
          <w:b/>
          <w:sz w:val="18"/>
          <w:szCs w:val="18"/>
        </w:rPr>
      </w:pPr>
    </w:p>
    <w:p w14:paraId="6C8D883B" w14:textId="77777777" w:rsidR="00CE74A7" w:rsidRPr="00CC747C" w:rsidRDefault="00CE74A7" w:rsidP="00CE74A7">
      <w:pPr>
        <w:jc w:val="both"/>
        <w:rPr>
          <w:b/>
          <w:sz w:val="18"/>
          <w:szCs w:val="18"/>
        </w:rPr>
      </w:pPr>
      <w:r w:rsidRPr="00F365F3">
        <w:rPr>
          <w:b/>
          <w:sz w:val="18"/>
          <w:szCs w:val="18"/>
          <w:highlight w:val="yellow"/>
        </w:rPr>
        <w:t>НЕПРАВИЛЬНЫЙ РИСУНОК</w:t>
      </w:r>
    </w:p>
    <w:p w14:paraId="0CB039DF" w14:textId="77777777" w:rsidR="00CE74A7" w:rsidRDefault="00CE74A7" w:rsidP="00CE74A7">
      <w:pPr>
        <w:jc w:val="both"/>
        <w:rPr>
          <w:b/>
          <w:sz w:val="18"/>
          <w:szCs w:val="18"/>
        </w:rPr>
      </w:pPr>
      <w:r w:rsidRPr="00CC747C">
        <w:rPr>
          <w:b/>
          <w:noProof/>
          <w:sz w:val="18"/>
          <w:szCs w:val="18"/>
        </w:rPr>
        <w:drawing>
          <wp:inline distT="0" distB="0" distL="0" distR="0" wp14:anchorId="154F7377" wp14:editId="240D5EC5">
            <wp:extent cx="4525279" cy="31002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7_p.5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1239" cy="3111149"/>
                    </a:xfrm>
                    <a:prstGeom prst="rect">
                      <a:avLst/>
                    </a:prstGeom>
                  </pic:spPr>
                </pic:pic>
              </a:graphicData>
            </a:graphic>
          </wp:inline>
        </w:drawing>
      </w:r>
    </w:p>
    <w:p w14:paraId="5FA8E2EC" w14:textId="77777777" w:rsidR="00CE74A7" w:rsidRDefault="00CE74A7" w:rsidP="00CE74A7">
      <w:pPr>
        <w:jc w:val="both"/>
        <w:rPr>
          <w:b/>
          <w:sz w:val="18"/>
          <w:szCs w:val="18"/>
        </w:rPr>
      </w:pPr>
    </w:p>
    <w:p w14:paraId="6D165970" w14:textId="77777777" w:rsidR="00CE74A7" w:rsidRDefault="00CE74A7" w:rsidP="00CE74A7">
      <w:pPr>
        <w:jc w:val="both"/>
        <w:rPr>
          <w:b/>
          <w:sz w:val="18"/>
          <w:szCs w:val="18"/>
          <w:highlight w:val="yellow"/>
        </w:rPr>
      </w:pPr>
    </w:p>
    <w:p w14:paraId="0D721880" w14:textId="77777777" w:rsidR="00CE74A7" w:rsidRDefault="00CE74A7" w:rsidP="00CE74A7">
      <w:pPr>
        <w:jc w:val="both"/>
        <w:rPr>
          <w:b/>
          <w:sz w:val="18"/>
          <w:szCs w:val="18"/>
          <w:highlight w:val="yellow"/>
        </w:rPr>
      </w:pPr>
      <w:r w:rsidRPr="00F365F3">
        <w:rPr>
          <w:b/>
          <w:sz w:val="18"/>
          <w:szCs w:val="18"/>
          <w:highlight w:val="yellow"/>
        </w:rPr>
        <w:t>ПРАВИЛЬНЫЙ РИСУНОК</w:t>
      </w:r>
    </w:p>
    <w:p w14:paraId="6D228EE2" w14:textId="77777777" w:rsidR="00CE74A7" w:rsidRDefault="00CE74A7" w:rsidP="00CE74A7">
      <w:pPr>
        <w:jc w:val="both"/>
        <w:rPr>
          <w:b/>
          <w:sz w:val="18"/>
          <w:szCs w:val="18"/>
        </w:rPr>
      </w:pPr>
      <w:r w:rsidRPr="00F365F3">
        <w:rPr>
          <w:b/>
          <w:sz w:val="18"/>
          <w:szCs w:val="18"/>
          <w:highlight w:val="yellow"/>
        </w:rPr>
        <w:t>(надо опубликовать именно этот, в тексте ука</w:t>
      </w:r>
      <w:r>
        <w:rPr>
          <w:b/>
          <w:sz w:val="18"/>
          <w:szCs w:val="18"/>
          <w:highlight w:val="yellow"/>
        </w:rPr>
        <w:t>зал</w:t>
      </w:r>
      <w:r w:rsidRPr="00F365F3">
        <w:rPr>
          <w:b/>
          <w:sz w:val="18"/>
          <w:szCs w:val="18"/>
          <w:highlight w:val="yellow"/>
        </w:rPr>
        <w:t xml:space="preserve">, что в </w:t>
      </w:r>
      <w:r>
        <w:rPr>
          <w:b/>
          <w:sz w:val="18"/>
          <w:szCs w:val="18"/>
          <w:highlight w:val="yellow"/>
        </w:rPr>
        <w:t>руководстве</w:t>
      </w:r>
      <w:r w:rsidRPr="00F365F3">
        <w:rPr>
          <w:b/>
          <w:sz w:val="18"/>
          <w:szCs w:val="18"/>
          <w:highlight w:val="yellow"/>
        </w:rPr>
        <w:t xml:space="preserve"> приведен неправильный рисунок</w:t>
      </w:r>
      <w:r>
        <w:rPr>
          <w:b/>
          <w:sz w:val="18"/>
          <w:szCs w:val="18"/>
          <w:highlight w:val="yellow"/>
        </w:rPr>
        <w:t>; с</w:t>
      </w:r>
      <w:r w:rsidRPr="00F365F3">
        <w:rPr>
          <w:b/>
          <w:sz w:val="18"/>
          <w:szCs w:val="18"/>
          <w:highlight w:val="yellow"/>
        </w:rPr>
        <w:t>оответственно, описание рисунка будет частично изменено</w:t>
      </w:r>
      <w:r>
        <w:rPr>
          <w:b/>
          <w:sz w:val="18"/>
          <w:szCs w:val="18"/>
          <w:highlight w:val="yellow"/>
        </w:rPr>
        <w:t>)</w:t>
      </w:r>
      <w:r w:rsidRPr="00F365F3">
        <w:rPr>
          <w:b/>
          <w:sz w:val="18"/>
          <w:szCs w:val="18"/>
          <w:highlight w:val="yellow"/>
        </w:rPr>
        <w:t>.</w:t>
      </w:r>
    </w:p>
    <w:p w14:paraId="61D070A1" w14:textId="77777777" w:rsidR="00CE74A7" w:rsidRPr="00CC747C" w:rsidRDefault="00CE74A7" w:rsidP="00CE74A7">
      <w:pPr>
        <w:jc w:val="both"/>
        <w:rPr>
          <w:b/>
          <w:sz w:val="18"/>
          <w:szCs w:val="18"/>
        </w:rPr>
      </w:pPr>
      <w:r>
        <w:rPr>
          <w:bCs/>
          <w:iCs/>
          <w:noProof/>
          <w:lang w:bidi="en-US"/>
        </w:rPr>
        <w:lastRenderedPageBreak/>
        <w:drawing>
          <wp:inline distT="0" distB="0" distL="0" distR="0" wp14:anchorId="2FF96A6F" wp14:editId="0E74E704">
            <wp:extent cx="4714492" cy="23293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22-06-21 в 00.15.3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8816" cy="2351284"/>
                    </a:xfrm>
                    <a:prstGeom prst="rect">
                      <a:avLst/>
                    </a:prstGeom>
                  </pic:spPr>
                </pic:pic>
              </a:graphicData>
            </a:graphic>
          </wp:inline>
        </w:drawing>
      </w:r>
    </w:p>
    <w:p w14:paraId="147DCC7F" w14:textId="77777777" w:rsidR="00CE74A7" w:rsidRDefault="00CE74A7" w:rsidP="00CE74A7">
      <w:pPr>
        <w:jc w:val="both"/>
        <w:rPr>
          <w:b/>
          <w:sz w:val="18"/>
          <w:szCs w:val="18"/>
        </w:rPr>
      </w:pPr>
    </w:p>
    <w:p w14:paraId="391AEF37" w14:textId="77777777" w:rsidR="00CE74A7" w:rsidRPr="00CC747C" w:rsidRDefault="00CE74A7" w:rsidP="00CE74A7">
      <w:pPr>
        <w:jc w:val="both"/>
        <w:rPr>
          <w:b/>
          <w:sz w:val="18"/>
          <w:szCs w:val="18"/>
        </w:rPr>
      </w:pPr>
    </w:p>
    <w:tbl>
      <w:tblPr>
        <w:tblStyle w:val="a3"/>
        <w:tblW w:w="15446" w:type="dxa"/>
        <w:tblLook w:val="04A0" w:firstRow="1" w:lastRow="0" w:firstColumn="1" w:lastColumn="0" w:noHBand="0" w:noVBand="1"/>
      </w:tblPr>
      <w:tblGrid>
        <w:gridCol w:w="7508"/>
        <w:gridCol w:w="7938"/>
      </w:tblGrid>
      <w:tr w:rsidR="00CE74A7" w:rsidRPr="005B400F" w14:paraId="0D73C98B" w14:textId="77777777" w:rsidTr="003110BB">
        <w:tc>
          <w:tcPr>
            <w:tcW w:w="7508" w:type="dxa"/>
          </w:tcPr>
          <w:p w14:paraId="5957EAF8" w14:textId="77777777" w:rsidR="00CE74A7" w:rsidRPr="005B400F" w:rsidRDefault="00CE74A7" w:rsidP="003110BB">
            <w:pPr>
              <w:jc w:val="both"/>
              <w:rPr>
                <w:sz w:val="24"/>
                <w:szCs w:val="24"/>
                <w:lang w:val="en-US"/>
              </w:rPr>
            </w:pPr>
            <w:r w:rsidRPr="006C62C5">
              <w:rPr>
                <w:b/>
                <w:bCs/>
                <w:i/>
                <w:iCs/>
                <w:sz w:val="24"/>
                <w:szCs w:val="24"/>
                <w:lang w:val="en-US" w:bidi="en-US"/>
              </w:rPr>
              <w:t>Figure 7.</w:t>
            </w:r>
            <w:r w:rsidRPr="005B400F">
              <w:rPr>
                <w:b/>
                <w:bCs/>
                <w:lang w:val="en-US" w:bidi="en-US"/>
              </w:rPr>
              <w:t xml:space="preserve"> Example figure: a nomogram, and how to use it to obtain a predicted probability in an individual.</w:t>
            </w:r>
          </w:p>
        </w:tc>
        <w:tc>
          <w:tcPr>
            <w:tcW w:w="7938" w:type="dxa"/>
          </w:tcPr>
          <w:p w14:paraId="1CDE0BB4" w14:textId="77777777" w:rsidR="00CE74A7" w:rsidRPr="005B400F" w:rsidRDefault="00CE74A7" w:rsidP="003110BB">
            <w:pPr>
              <w:jc w:val="both"/>
              <w:rPr>
                <w:b/>
                <w:sz w:val="24"/>
                <w:szCs w:val="24"/>
              </w:rPr>
            </w:pPr>
            <w:r w:rsidRPr="005B400F">
              <w:rPr>
                <w:b/>
                <w:i/>
              </w:rPr>
              <w:t>Рис. 7.</w:t>
            </w:r>
            <w:r w:rsidRPr="005B400F">
              <w:rPr>
                <w:b/>
              </w:rPr>
              <w:t xml:space="preserve"> Пример рисунка. Номограмма и ее использование для индивидуального предсказания вероятности.</w:t>
            </w:r>
          </w:p>
        </w:tc>
      </w:tr>
      <w:tr w:rsidR="00CE74A7" w:rsidRPr="005B400F" w14:paraId="21BB173C" w14:textId="77777777" w:rsidTr="003110BB">
        <w:tc>
          <w:tcPr>
            <w:tcW w:w="7508" w:type="dxa"/>
          </w:tcPr>
          <w:p w14:paraId="2E07821C" w14:textId="77777777" w:rsidR="00CE74A7" w:rsidRPr="005B400F" w:rsidRDefault="00CE74A7" w:rsidP="003110BB">
            <w:pPr>
              <w:jc w:val="both"/>
              <w:rPr>
                <w:bCs/>
                <w:iCs/>
                <w:sz w:val="24"/>
                <w:szCs w:val="24"/>
                <w:lang w:val="en-US" w:bidi="en-US"/>
              </w:rPr>
            </w:pPr>
            <w:r w:rsidRPr="005B400F">
              <w:rPr>
                <w:bCs/>
                <w:iCs/>
                <w:lang w:val="en-US" w:bidi="en-US"/>
              </w:rPr>
              <w:t>Points</w:t>
            </w:r>
          </w:p>
        </w:tc>
        <w:tc>
          <w:tcPr>
            <w:tcW w:w="7938" w:type="dxa"/>
          </w:tcPr>
          <w:p w14:paraId="711730E1" w14:textId="77777777" w:rsidR="00CE74A7" w:rsidRPr="005B400F" w:rsidRDefault="00CE74A7" w:rsidP="003110BB">
            <w:pPr>
              <w:jc w:val="both"/>
              <w:rPr>
                <w:sz w:val="24"/>
                <w:szCs w:val="24"/>
              </w:rPr>
            </w:pPr>
            <w:r w:rsidRPr="005B400F">
              <w:t>Баллы</w:t>
            </w:r>
          </w:p>
        </w:tc>
      </w:tr>
      <w:tr w:rsidR="00CE74A7" w:rsidRPr="005B400F" w14:paraId="0E326E18" w14:textId="77777777" w:rsidTr="003110BB">
        <w:tc>
          <w:tcPr>
            <w:tcW w:w="7508" w:type="dxa"/>
          </w:tcPr>
          <w:p w14:paraId="21771711" w14:textId="77777777" w:rsidR="00CE74A7" w:rsidRPr="005B400F" w:rsidRDefault="00CE74A7" w:rsidP="003110BB">
            <w:pPr>
              <w:jc w:val="both"/>
              <w:rPr>
                <w:bCs/>
                <w:iCs/>
                <w:sz w:val="24"/>
                <w:szCs w:val="24"/>
                <w:lang w:val="en-US" w:bidi="en-US"/>
              </w:rPr>
            </w:pPr>
            <w:r w:rsidRPr="005B400F">
              <w:rPr>
                <w:bCs/>
                <w:iCs/>
                <w:lang w:val="en-US" w:bidi="en-US"/>
              </w:rPr>
              <w:t>IPSA</w:t>
            </w:r>
          </w:p>
        </w:tc>
        <w:tc>
          <w:tcPr>
            <w:tcW w:w="7938" w:type="dxa"/>
          </w:tcPr>
          <w:p w14:paraId="70BC987A" w14:textId="77777777" w:rsidR="00CE74A7" w:rsidRPr="005B400F" w:rsidRDefault="00CE74A7" w:rsidP="003110BB">
            <w:pPr>
              <w:jc w:val="both"/>
              <w:rPr>
                <w:sz w:val="24"/>
                <w:szCs w:val="24"/>
              </w:rPr>
            </w:pPr>
            <w:r w:rsidRPr="006C62C5">
              <w:rPr>
                <w:sz w:val="24"/>
                <w:szCs w:val="24"/>
              </w:rPr>
              <w:t>И</w:t>
            </w:r>
            <w:r w:rsidRPr="00F365F3">
              <w:rPr>
                <w:bCs/>
                <w:iCs/>
                <w:lang w:bidi="en-US"/>
              </w:rPr>
              <w:t>сходны</w:t>
            </w:r>
            <w:r w:rsidRPr="006C62C5">
              <w:rPr>
                <w:bCs/>
                <w:iCs/>
                <w:sz w:val="24"/>
                <w:szCs w:val="24"/>
                <w:lang w:bidi="en-US"/>
              </w:rPr>
              <w:t xml:space="preserve">й </w:t>
            </w:r>
            <w:r w:rsidRPr="005B400F">
              <w:rPr>
                <w:bCs/>
                <w:iCs/>
                <w:lang w:bidi="en-US"/>
              </w:rPr>
              <w:t>ПСА</w:t>
            </w:r>
          </w:p>
        </w:tc>
      </w:tr>
      <w:tr w:rsidR="00CE74A7" w:rsidRPr="005B400F" w14:paraId="0AF5C63B" w14:textId="77777777" w:rsidTr="003110BB">
        <w:tc>
          <w:tcPr>
            <w:tcW w:w="7508" w:type="dxa"/>
          </w:tcPr>
          <w:p w14:paraId="3FB6463E" w14:textId="77777777" w:rsidR="00CE74A7" w:rsidRPr="005B400F" w:rsidRDefault="00CE74A7" w:rsidP="003110BB">
            <w:pPr>
              <w:jc w:val="both"/>
              <w:rPr>
                <w:bCs/>
                <w:iCs/>
                <w:sz w:val="24"/>
                <w:szCs w:val="24"/>
                <w:lang w:bidi="en-US"/>
              </w:rPr>
            </w:pPr>
            <w:r w:rsidRPr="006C62C5">
              <w:rPr>
                <w:bCs/>
                <w:iCs/>
                <w:sz w:val="24"/>
                <w:szCs w:val="24"/>
                <w:lang w:val="en-US" w:bidi="en-US"/>
              </w:rPr>
              <w:t>Clinical stage</w:t>
            </w:r>
          </w:p>
        </w:tc>
        <w:tc>
          <w:tcPr>
            <w:tcW w:w="7938" w:type="dxa"/>
          </w:tcPr>
          <w:p w14:paraId="4EB182DA" w14:textId="77777777" w:rsidR="00CE74A7" w:rsidRPr="005B400F" w:rsidRDefault="00CE74A7" w:rsidP="003110BB">
            <w:pPr>
              <w:jc w:val="both"/>
              <w:rPr>
                <w:sz w:val="24"/>
                <w:szCs w:val="24"/>
              </w:rPr>
            </w:pPr>
            <w:r w:rsidRPr="005B400F">
              <w:rPr>
                <w:bCs/>
                <w:iCs/>
                <w:lang w:bidi="en-US"/>
              </w:rPr>
              <w:t>Клиническая стадия</w:t>
            </w:r>
          </w:p>
        </w:tc>
      </w:tr>
      <w:tr w:rsidR="00CE74A7" w:rsidRPr="005B400F" w14:paraId="2742123E" w14:textId="77777777" w:rsidTr="003110BB">
        <w:tc>
          <w:tcPr>
            <w:tcW w:w="7508" w:type="dxa"/>
          </w:tcPr>
          <w:p w14:paraId="11C28187" w14:textId="77777777" w:rsidR="00CE74A7" w:rsidRPr="00F365F3" w:rsidRDefault="00CE74A7" w:rsidP="003110BB">
            <w:pPr>
              <w:jc w:val="both"/>
              <w:rPr>
                <w:bCs/>
                <w:iCs/>
                <w:sz w:val="24"/>
                <w:szCs w:val="24"/>
                <w:lang w:val="en-US" w:bidi="en-US"/>
              </w:rPr>
            </w:pPr>
            <w:r w:rsidRPr="005B400F">
              <w:rPr>
                <w:bCs/>
                <w:iCs/>
                <w:lang w:val="en-US" w:bidi="en-US"/>
              </w:rPr>
              <w:t>T2B or higher</w:t>
            </w:r>
          </w:p>
        </w:tc>
        <w:tc>
          <w:tcPr>
            <w:tcW w:w="7938" w:type="dxa"/>
          </w:tcPr>
          <w:p w14:paraId="6DEFE571" w14:textId="77777777" w:rsidR="00CE74A7" w:rsidRPr="00F365F3" w:rsidRDefault="00CE74A7" w:rsidP="003110BB">
            <w:pPr>
              <w:jc w:val="both"/>
              <w:rPr>
                <w:bCs/>
                <w:iCs/>
                <w:sz w:val="24"/>
                <w:szCs w:val="24"/>
                <w:lang w:bidi="en-US"/>
              </w:rPr>
            </w:pPr>
            <w:r w:rsidRPr="005B400F">
              <w:rPr>
                <w:bCs/>
                <w:iCs/>
                <w:lang w:val="en-US" w:bidi="en-US"/>
              </w:rPr>
              <w:t xml:space="preserve">T2B </w:t>
            </w:r>
            <w:r w:rsidRPr="005B400F">
              <w:rPr>
                <w:bCs/>
                <w:iCs/>
                <w:lang w:bidi="en-US"/>
              </w:rPr>
              <w:t>или</w:t>
            </w:r>
            <w:r w:rsidRPr="005B400F">
              <w:rPr>
                <w:bCs/>
                <w:iCs/>
                <w:lang w:val="en-US" w:bidi="en-US"/>
              </w:rPr>
              <w:t xml:space="preserve"> </w:t>
            </w:r>
            <w:r w:rsidRPr="005B400F">
              <w:rPr>
                <w:bCs/>
                <w:iCs/>
                <w:lang w:bidi="en-US"/>
              </w:rPr>
              <w:t>выше</w:t>
            </w:r>
          </w:p>
        </w:tc>
      </w:tr>
      <w:tr w:rsidR="00CE74A7" w:rsidRPr="005B400F" w14:paraId="7C7F0EF3" w14:textId="77777777" w:rsidTr="003110BB">
        <w:tc>
          <w:tcPr>
            <w:tcW w:w="7508" w:type="dxa"/>
          </w:tcPr>
          <w:p w14:paraId="2CC2A778" w14:textId="77777777" w:rsidR="00CE74A7" w:rsidRPr="005B400F" w:rsidRDefault="00CE74A7" w:rsidP="003110BB">
            <w:pPr>
              <w:rPr>
                <w:bCs/>
                <w:iCs/>
                <w:sz w:val="24"/>
                <w:szCs w:val="24"/>
                <w:lang w:bidi="en-US"/>
              </w:rPr>
            </w:pPr>
            <w:r w:rsidRPr="005B400F">
              <w:t>Biopsy Gleason</w:t>
            </w:r>
          </w:p>
        </w:tc>
        <w:tc>
          <w:tcPr>
            <w:tcW w:w="7938" w:type="dxa"/>
          </w:tcPr>
          <w:p w14:paraId="429F835B" w14:textId="77777777" w:rsidR="00CE74A7" w:rsidRPr="005B400F" w:rsidRDefault="00CE74A7" w:rsidP="003110BB">
            <w:pPr>
              <w:jc w:val="both"/>
              <w:rPr>
                <w:sz w:val="24"/>
                <w:szCs w:val="24"/>
              </w:rPr>
            </w:pPr>
            <w:r w:rsidRPr="005B400F">
              <w:t>Шкала Глисона</w:t>
            </w:r>
          </w:p>
        </w:tc>
      </w:tr>
      <w:tr w:rsidR="00CE74A7" w:rsidRPr="005B400F" w14:paraId="6119A1B5" w14:textId="77777777" w:rsidTr="003110BB">
        <w:tc>
          <w:tcPr>
            <w:tcW w:w="7508" w:type="dxa"/>
          </w:tcPr>
          <w:p w14:paraId="316D78C3" w14:textId="77777777" w:rsidR="00CE74A7" w:rsidRPr="00F365F3" w:rsidRDefault="00CE74A7" w:rsidP="003110BB">
            <w:pPr>
              <w:rPr>
                <w:sz w:val="24"/>
                <w:szCs w:val="24"/>
                <w:lang w:val="en-US"/>
              </w:rPr>
            </w:pPr>
            <w:r w:rsidRPr="005B400F">
              <w:t xml:space="preserve">6 </w:t>
            </w:r>
            <w:r w:rsidRPr="005B400F">
              <w:rPr>
                <w:lang w:val="en-US"/>
              </w:rPr>
              <w:t>or</w:t>
            </w:r>
            <w:r w:rsidRPr="005B400F">
              <w:t xml:space="preserve"> </w:t>
            </w:r>
            <w:r w:rsidRPr="005B400F">
              <w:rPr>
                <w:lang w:val="en-US"/>
              </w:rPr>
              <w:t>less</w:t>
            </w:r>
          </w:p>
        </w:tc>
        <w:tc>
          <w:tcPr>
            <w:tcW w:w="7938" w:type="dxa"/>
          </w:tcPr>
          <w:p w14:paraId="4FBEADAD" w14:textId="77777777" w:rsidR="00CE74A7" w:rsidRPr="00F365F3" w:rsidDel="00965271" w:rsidRDefault="00CE74A7" w:rsidP="003110BB">
            <w:pPr>
              <w:jc w:val="both"/>
              <w:rPr>
                <w:sz w:val="24"/>
                <w:szCs w:val="24"/>
              </w:rPr>
            </w:pPr>
            <w:r w:rsidRPr="005B400F">
              <w:rPr>
                <w:lang w:val="en-US"/>
              </w:rPr>
              <w:t xml:space="preserve">6 </w:t>
            </w:r>
            <w:r w:rsidRPr="005B400F">
              <w:t>или ниже</w:t>
            </w:r>
          </w:p>
        </w:tc>
      </w:tr>
      <w:tr w:rsidR="00CE74A7" w:rsidRPr="005B400F" w14:paraId="778B4F82" w14:textId="77777777" w:rsidTr="003110BB">
        <w:tc>
          <w:tcPr>
            <w:tcW w:w="7508" w:type="dxa"/>
          </w:tcPr>
          <w:p w14:paraId="2F5D911E" w14:textId="77777777" w:rsidR="00CE74A7" w:rsidRPr="00F365F3" w:rsidRDefault="00CE74A7" w:rsidP="003110BB">
            <w:pPr>
              <w:rPr>
                <w:sz w:val="24"/>
                <w:szCs w:val="24"/>
                <w:lang w:val="en-US"/>
              </w:rPr>
            </w:pPr>
            <w:r w:rsidRPr="005B400F">
              <w:rPr>
                <w:lang w:val="en-US"/>
              </w:rPr>
              <w:t>8 or higher</w:t>
            </w:r>
          </w:p>
        </w:tc>
        <w:tc>
          <w:tcPr>
            <w:tcW w:w="7938" w:type="dxa"/>
          </w:tcPr>
          <w:p w14:paraId="3395091C" w14:textId="77777777" w:rsidR="00CE74A7" w:rsidRPr="00F365F3" w:rsidDel="00965271" w:rsidRDefault="00CE74A7" w:rsidP="003110BB">
            <w:pPr>
              <w:jc w:val="both"/>
              <w:rPr>
                <w:sz w:val="24"/>
                <w:szCs w:val="24"/>
              </w:rPr>
            </w:pPr>
            <w:r w:rsidRPr="005B400F">
              <w:t>8 или выше</w:t>
            </w:r>
          </w:p>
        </w:tc>
      </w:tr>
      <w:tr w:rsidR="00CE74A7" w:rsidRPr="005B400F" w14:paraId="2AB8A459" w14:textId="77777777" w:rsidTr="003110BB">
        <w:tc>
          <w:tcPr>
            <w:tcW w:w="7508" w:type="dxa"/>
          </w:tcPr>
          <w:p w14:paraId="36763459" w14:textId="77777777" w:rsidR="00CE74A7" w:rsidRPr="006C62C5" w:rsidRDefault="00CE74A7" w:rsidP="003110BB">
            <w:pPr>
              <w:jc w:val="both"/>
              <w:rPr>
                <w:bCs/>
                <w:iCs/>
                <w:sz w:val="24"/>
                <w:szCs w:val="24"/>
                <w:lang w:bidi="en-US"/>
              </w:rPr>
            </w:pPr>
            <w:r w:rsidRPr="006C62C5">
              <w:rPr>
                <w:bCs/>
                <w:iCs/>
                <w:sz w:val="24"/>
                <w:szCs w:val="24"/>
                <w:lang w:bidi="en-US"/>
              </w:rPr>
              <w:t>Total points</w:t>
            </w:r>
          </w:p>
        </w:tc>
        <w:tc>
          <w:tcPr>
            <w:tcW w:w="7938" w:type="dxa"/>
          </w:tcPr>
          <w:p w14:paraId="6FC31990" w14:textId="77777777" w:rsidR="00CE74A7" w:rsidRPr="005B400F" w:rsidRDefault="00CE74A7" w:rsidP="003110BB">
            <w:pPr>
              <w:jc w:val="both"/>
              <w:rPr>
                <w:bCs/>
                <w:iCs/>
                <w:sz w:val="24"/>
                <w:szCs w:val="24"/>
                <w:lang w:bidi="en-US"/>
              </w:rPr>
            </w:pPr>
            <w:r w:rsidRPr="005B400F">
              <w:rPr>
                <w:bCs/>
                <w:iCs/>
                <w:lang w:bidi="en-US"/>
              </w:rPr>
              <w:t>Общий балл</w:t>
            </w:r>
          </w:p>
        </w:tc>
      </w:tr>
      <w:tr w:rsidR="00CE74A7" w:rsidRPr="005B400F" w14:paraId="50FEE0F8" w14:textId="77777777" w:rsidTr="003110BB">
        <w:tc>
          <w:tcPr>
            <w:tcW w:w="7508" w:type="dxa"/>
          </w:tcPr>
          <w:p w14:paraId="0885A7B4" w14:textId="77777777" w:rsidR="00CE74A7" w:rsidRPr="005B400F" w:rsidRDefault="00CE74A7" w:rsidP="003110BB">
            <w:pPr>
              <w:jc w:val="both"/>
              <w:rPr>
                <w:bCs/>
                <w:iCs/>
                <w:sz w:val="24"/>
                <w:szCs w:val="24"/>
                <w:lang w:bidi="en-US"/>
              </w:rPr>
            </w:pPr>
            <w:r w:rsidRPr="006C62C5">
              <w:rPr>
                <w:bCs/>
                <w:iCs/>
                <w:sz w:val="24"/>
                <w:szCs w:val="24"/>
                <w:lang w:val="en-US" w:bidi="en-US"/>
              </w:rPr>
              <w:t>Probability of LNI</w:t>
            </w:r>
          </w:p>
        </w:tc>
        <w:tc>
          <w:tcPr>
            <w:tcW w:w="7938" w:type="dxa"/>
          </w:tcPr>
          <w:p w14:paraId="0A7F4ECE" w14:textId="77777777" w:rsidR="00CE74A7" w:rsidRPr="005B400F" w:rsidRDefault="00CE74A7" w:rsidP="003110BB">
            <w:pPr>
              <w:jc w:val="both"/>
              <w:rPr>
                <w:bCs/>
                <w:iCs/>
                <w:sz w:val="24"/>
                <w:szCs w:val="24"/>
                <w:lang w:bidi="en-US"/>
              </w:rPr>
            </w:pPr>
            <w:r w:rsidRPr="005B400F">
              <w:rPr>
                <w:bCs/>
                <w:iCs/>
                <w:lang w:bidi="en-US"/>
              </w:rPr>
              <w:t>Вероятность поражение лимфатических узлов</w:t>
            </w:r>
          </w:p>
        </w:tc>
      </w:tr>
    </w:tbl>
    <w:p w14:paraId="0C0AAED5" w14:textId="77777777" w:rsidR="00B107A9" w:rsidRPr="005B400F" w:rsidRDefault="00B107A9" w:rsidP="003110BB">
      <w:pPr>
        <w:jc w:val="both"/>
        <w:rPr>
          <w:bCs/>
          <w:iCs/>
          <w:sz w:val="24"/>
          <w:szCs w:val="24"/>
          <w:highlight w:val="yellow"/>
          <w:lang w:bidi="en-US"/>
        </w:rPr>
      </w:pPr>
      <w:r w:rsidRPr="00F365F3">
        <w:rPr>
          <w:bCs/>
          <w:i/>
          <w:iCs/>
          <w:highlight w:val="yellow"/>
          <w:lang w:bidi="en-US"/>
        </w:rPr>
        <w:t>Прим. ред.</w:t>
      </w:r>
      <w:r w:rsidRPr="00F365F3">
        <w:rPr>
          <w:bCs/>
          <w:iCs/>
          <w:highlight w:val="yellow"/>
          <w:lang w:bidi="en-US"/>
        </w:rPr>
        <w:t xml:space="preserve"> В оригинальном тексте </w:t>
      </w:r>
      <w:r w:rsidRPr="006C62C5">
        <w:rPr>
          <w:bCs/>
          <w:iCs/>
          <w:sz w:val="24"/>
          <w:szCs w:val="24"/>
          <w:highlight w:val="yellow"/>
          <w:lang w:bidi="en-US"/>
        </w:rPr>
        <w:t xml:space="preserve">руководства </w:t>
      </w:r>
      <w:r w:rsidRPr="005B400F">
        <w:rPr>
          <w:bCs/>
          <w:iCs/>
          <w:highlight w:val="yellow"/>
          <w:lang w:val="en-US" w:bidi="en-US"/>
        </w:rPr>
        <w:t>TRIPOD</w:t>
      </w:r>
      <w:r w:rsidRPr="00F365F3">
        <w:rPr>
          <w:bCs/>
          <w:iCs/>
          <w:highlight w:val="yellow"/>
          <w:lang w:bidi="en-US"/>
        </w:rPr>
        <w:t xml:space="preserve"> по ошибке представлен </w:t>
      </w:r>
      <w:r w:rsidRPr="006C62C5">
        <w:rPr>
          <w:bCs/>
          <w:iCs/>
          <w:sz w:val="24"/>
          <w:szCs w:val="24"/>
          <w:highlight w:val="yellow"/>
          <w:lang w:bidi="en-US"/>
        </w:rPr>
        <w:t>рисунок</w:t>
      </w:r>
      <w:r w:rsidRPr="005B400F">
        <w:rPr>
          <w:bCs/>
          <w:iCs/>
          <w:highlight w:val="yellow"/>
          <w:lang w:bidi="en-US"/>
        </w:rPr>
        <w:t xml:space="preserve">, </w:t>
      </w:r>
      <w:r w:rsidRPr="00F365F3">
        <w:rPr>
          <w:bCs/>
          <w:iCs/>
          <w:highlight w:val="yellow"/>
          <w:lang w:bidi="en-US"/>
        </w:rPr>
        <w:t xml:space="preserve">не подходящий под </w:t>
      </w:r>
      <w:r w:rsidRPr="006C62C5">
        <w:rPr>
          <w:bCs/>
          <w:iCs/>
          <w:sz w:val="24"/>
          <w:szCs w:val="24"/>
          <w:highlight w:val="yellow"/>
          <w:lang w:bidi="en-US"/>
        </w:rPr>
        <w:t>представлен</w:t>
      </w:r>
      <w:r w:rsidRPr="005B400F">
        <w:rPr>
          <w:bCs/>
          <w:iCs/>
          <w:highlight w:val="yellow"/>
          <w:lang w:bidi="en-US"/>
        </w:rPr>
        <w:t xml:space="preserve">ное ниже </w:t>
      </w:r>
      <w:r w:rsidRPr="00F365F3">
        <w:rPr>
          <w:bCs/>
          <w:iCs/>
          <w:highlight w:val="yellow"/>
          <w:lang w:bidi="en-US"/>
        </w:rPr>
        <w:t>описание. В настоящем переводе он заменен на рисунок, заимствованный из цитируемого авторами руководства источника [410].</w:t>
      </w:r>
      <w:r w:rsidRPr="006C62C5">
        <w:rPr>
          <w:bCs/>
          <w:iCs/>
          <w:sz w:val="24"/>
          <w:szCs w:val="24"/>
          <w:highlight w:val="yellow"/>
          <w:lang w:bidi="en-US"/>
        </w:rPr>
        <w:t xml:space="preserve"> В этой связи в описание рисунка внесены некоторые измен</w:t>
      </w:r>
      <w:r w:rsidRPr="005B400F">
        <w:rPr>
          <w:bCs/>
          <w:iCs/>
          <w:highlight w:val="yellow"/>
          <w:lang w:bidi="en-US"/>
        </w:rPr>
        <w:t>ения.</w:t>
      </w:r>
    </w:p>
    <w:p w14:paraId="10E1EABD" w14:textId="77777777" w:rsidR="00B107A9" w:rsidRPr="005B400F" w:rsidRDefault="00B107A9" w:rsidP="003110BB">
      <w:pPr>
        <w:jc w:val="both"/>
        <w:rPr>
          <w:bCs/>
          <w:iCs/>
          <w:sz w:val="24"/>
          <w:szCs w:val="24"/>
          <w:lang w:bidi="en-US"/>
        </w:rPr>
      </w:pPr>
      <w:r w:rsidRPr="005B400F">
        <w:rPr>
          <w:bCs/>
          <w:iCs/>
          <w:lang w:bidi="en-US"/>
        </w:rPr>
        <w:t xml:space="preserve">Номограмма для прогнозирования пораженных лимфатических узлов у пациентов, перенесших стандартную тазовую лимфатическую диссекцию. Инструкции: найдите значение простат-специфического антигена (ПСА) пациента, определенное до начала лечения, на оси исходных значений ПСА. Проведите линию прямо вверх к оси «Баллы», чтобы определить количество баллов к вероятности поражения лимфатических узлов, которые получит пациент исходя из его значений ПСА. Проделайте то же самое для каждой переменной. Суммируйте баллы, полученные для каждого предиктора. Найдите значение общей суммы на оси «Общий балл». </w:t>
      </w:r>
      <w:r w:rsidRPr="005B400F">
        <w:rPr>
          <w:bCs/>
          <w:iCs/>
          <w:lang w:bidi="en-US"/>
        </w:rPr>
        <w:lastRenderedPageBreak/>
        <w:t xml:space="preserve">Проведите линию прямо вниз, чтобы определить вероятность наличия у пациента пораженных лимфатических узлов. </w:t>
      </w:r>
      <w:r w:rsidRPr="005B400F">
        <w:rPr>
          <w:bCs/>
          <w:iCs/>
          <w:lang w:val="en-US" w:bidi="en-US"/>
        </w:rPr>
        <w:t>IPSA</w:t>
      </w:r>
      <w:r w:rsidRPr="00F365F3">
        <w:rPr>
          <w:bCs/>
          <w:iCs/>
          <w:lang w:val="en-US" w:bidi="en-US"/>
        </w:rPr>
        <w:t xml:space="preserve"> –</w:t>
      </w:r>
      <w:r w:rsidRPr="006C62C5">
        <w:rPr>
          <w:bCs/>
          <w:iCs/>
          <w:sz w:val="24"/>
          <w:szCs w:val="24"/>
          <w:lang w:val="en-US" w:bidi="en-US"/>
        </w:rPr>
        <w:t xml:space="preserve"> </w:t>
      </w:r>
      <w:r w:rsidRPr="005B400F">
        <w:rPr>
          <w:bCs/>
          <w:iCs/>
          <w:lang w:val="en-US" w:bidi="en-US"/>
        </w:rPr>
        <w:t>initial</w:t>
      </w:r>
      <w:r w:rsidRPr="008510C3">
        <w:rPr>
          <w:bCs/>
          <w:iCs/>
          <w:lang w:val="en-US" w:bidi="en-US"/>
        </w:rPr>
        <w:t xml:space="preserve"> </w:t>
      </w:r>
      <w:r w:rsidRPr="00F365F3">
        <w:rPr>
          <w:lang w:val="en-US"/>
        </w:rPr>
        <w:t>prostate-specific antigen</w:t>
      </w:r>
      <w:r w:rsidRPr="008510C3">
        <w:rPr>
          <w:lang w:val="en-US"/>
        </w:rPr>
        <w:t xml:space="preserve">, </w:t>
      </w:r>
      <w:r w:rsidRPr="00F365F3">
        <w:rPr>
          <w:bCs/>
          <w:iCs/>
          <w:lang w:val="en-US" w:bidi="en-US"/>
        </w:rPr>
        <w:t>LNI (</w:t>
      </w:r>
      <w:r w:rsidRPr="00F365F3">
        <w:rPr>
          <w:bCs/>
          <w:i/>
          <w:iCs/>
          <w:lang w:val="en-US" w:bidi="en-US"/>
        </w:rPr>
        <w:t>lymph node involvement</w:t>
      </w:r>
      <w:r w:rsidRPr="00F365F3">
        <w:rPr>
          <w:bCs/>
          <w:iCs/>
          <w:lang w:val="en-US" w:bidi="en-US"/>
        </w:rPr>
        <w:t xml:space="preserve">) – </w:t>
      </w:r>
      <w:r w:rsidRPr="006C62C5">
        <w:rPr>
          <w:bCs/>
          <w:iCs/>
          <w:sz w:val="24"/>
          <w:szCs w:val="24"/>
          <w:lang w:bidi="en-US"/>
        </w:rPr>
        <w:t>поражение</w:t>
      </w:r>
      <w:r w:rsidRPr="00F365F3">
        <w:rPr>
          <w:bCs/>
          <w:iCs/>
          <w:lang w:val="en-US" w:bidi="en-US"/>
        </w:rPr>
        <w:t xml:space="preserve"> </w:t>
      </w:r>
      <w:r w:rsidRPr="006C62C5">
        <w:rPr>
          <w:bCs/>
          <w:iCs/>
          <w:sz w:val="24"/>
          <w:szCs w:val="24"/>
          <w:lang w:bidi="en-US"/>
        </w:rPr>
        <w:t>лимфатических</w:t>
      </w:r>
      <w:r w:rsidRPr="00F365F3">
        <w:rPr>
          <w:bCs/>
          <w:iCs/>
          <w:lang w:val="en-US" w:bidi="en-US"/>
        </w:rPr>
        <w:t xml:space="preserve"> </w:t>
      </w:r>
      <w:r w:rsidRPr="006C62C5">
        <w:rPr>
          <w:bCs/>
          <w:iCs/>
          <w:sz w:val="24"/>
          <w:szCs w:val="24"/>
          <w:lang w:bidi="en-US"/>
        </w:rPr>
        <w:t>узлов</w:t>
      </w:r>
      <w:r w:rsidRPr="00F365F3">
        <w:rPr>
          <w:bCs/>
          <w:iCs/>
          <w:lang w:val="en-US" w:bidi="en-US"/>
        </w:rPr>
        <w:t xml:space="preserve">. </w:t>
      </w:r>
      <w:r w:rsidRPr="006C62C5">
        <w:rPr>
          <w:bCs/>
          <w:iCs/>
          <w:sz w:val="24"/>
          <w:szCs w:val="24"/>
          <w:lang w:bidi="en-US"/>
        </w:rPr>
        <w:t xml:space="preserve">Перепечатано </w:t>
      </w:r>
      <w:r w:rsidRPr="005B400F">
        <w:rPr>
          <w:bCs/>
          <w:iCs/>
          <w:lang w:bidi="en-US"/>
        </w:rPr>
        <w:t xml:space="preserve">из источника </w:t>
      </w:r>
      <w:r w:rsidRPr="00F365F3">
        <w:rPr>
          <w:bCs/>
          <w:iCs/>
          <w:lang w:bidi="en-US"/>
        </w:rPr>
        <w:t xml:space="preserve">[410] </w:t>
      </w:r>
      <w:r w:rsidRPr="005B400F">
        <w:rPr>
          <w:bCs/>
          <w:iCs/>
          <w:lang w:bidi="en-US"/>
        </w:rPr>
        <w:t xml:space="preserve">с разрешения </w:t>
      </w:r>
      <w:r w:rsidRPr="005B400F">
        <w:rPr>
          <w:bCs/>
          <w:iCs/>
          <w:lang w:val="en-US" w:bidi="en-US"/>
        </w:rPr>
        <w:t>Elsevier</w:t>
      </w:r>
      <w:r w:rsidRPr="006C62C5">
        <w:rPr>
          <w:bCs/>
          <w:iCs/>
          <w:sz w:val="24"/>
          <w:szCs w:val="24"/>
          <w:lang w:bidi="en-US"/>
        </w:rPr>
        <w:t>.</w:t>
      </w:r>
    </w:p>
    <w:p w14:paraId="051728ED" w14:textId="77777777" w:rsidR="00CE74A7" w:rsidRPr="00F365F3" w:rsidRDefault="00CE74A7" w:rsidP="00CE74A7">
      <w:pPr>
        <w:jc w:val="both"/>
      </w:pPr>
    </w:p>
    <w:p w14:paraId="6CDB5C4B" w14:textId="77777777" w:rsidR="00B107A9" w:rsidRPr="00CC747C" w:rsidRDefault="00B107A9" w:rsidP="003110BB">
      <w:pPr>
        <w:jc w:val="both"/>
        <w:rPr>
          <w:sz w:val="24"/>
          <w:szCs w:val="24"/>
        </w:rPr>
      </w:pPr>
      <w:r w:rsidRPr="00CC747C">
        <w:rPr>
          <w:sz w:val="24"/>
          <w:szCs w:val="24"/>
        </w:rPr>
        <w:t>Помимо количественн</w:t>
      </w:r>
      <w:r>
        <w:rPr>
          <w:sz w:val="24"/>
          <w:szCs w:val="24"/>
        </w:rPr>
        <w:t>ой</w:t>
      </w:r>
      <w:r w:rsidRPr="00CC747C">
        <w:rPr>
          <w:sz w:val="24"/>
          <w:szCs w:val="24"/>
        </w:rPr>
        <w:t xml:space="preserve"> </w:t>
      </w:r>
      <w:r>
        <w:rPr>
          <w:sz w:val="24"/>
          <w:szCs w:val="24"/>
        </w:rPr>
        <w:t>оценки</w:t>
      </w:r>
      <w:r w:rsidRPr="00CC747C">
        <w:rPr>
          <w:sz w:val="24"/>
          <w:szCs w:val="24"/>
        </w:rPr>
        <w:t xml:space="preserve"> рекомендуется </w:t>
      </w:r>
      <w:r w:rsidRPr="001E3BCF">
        <w:rPr>
          <w:sz w:val="24"/>
          <w:szCs w:val="24"/>
        </w:rPr>
        <w:t>визуализ</w:t>
      </w:r>
      <w:r>
        <w:rPr>
          <w:sz w:val="24"/>
          <w:szCs w:val="24"/>
        </w:rPr>
        <w:t>ировать</w:t>
      </w:r>
      <w:r w:rsidRPr="001E3BCF">
        <w:rPr>
          <w:sz w:val="24"/>
          <w:szCs w:val="24"/>
        </w:rPr>
        <w:t xml:space="preserve"> </w:t>
      </w:r>
      <w:r>
        <w:rPr>
          <w:sz w:val="24"/>
          <w:szCs w:val="24"/>
        </w:rPr>
        <w:t>различия характеристик предсказания</w:t>
      </w:r>
      <w:r w:rsidRPr="001E3BCF">
        <w:rPr>
          <w:sz w:val="24"/>
          <w:szCs w:val="24"/>
        </w:rPr>
        <w:t xml:space="preserve"> </w:t>
      </w:r>
      <w:r w:rsidRPr="00CC747C">
        <w:rPr>
          <w:sz w:val="24"/>
          <w:szCs w:val="24"/>
        </w:rPr>
        <w:t xml:space="preserve">между лицами с исходом и без такового в графическом виде </w:t>
      </w:r>
      <w:r>
        <w:rPr>
          <w:sz w:val="24"/>
          <w:szCs w:val="24"/>
        </w:rPr>
        <w:t xml:space="preserve">с использованием </w:t>
      </w:r>
      <w:r w:rsidRPr="00CC747C">
        <w:rPr>
          <w:sz w:val="24"/>
          <w:szCs w:val="24"/>
        </w:rPr>
        <w:t>гистограмм</w:t>
      </w:r>
      <w:r>
        <w:rPr>
          <w:sz w:val="24"/>
          <w:szCs w:val="24"/>
        </w:rPr>
        <w:t>ы</w:t>
      </w:r>
      <w:r w:rsidRPr="00CC747C">
        <w:rPr>
          <w:sz w:val="24"/>
          <w:szCs w:val="24"/>
        </w:rPr>
        <w:t>, график</w:t>
      </w:r>
      <w:r>
        <w:rPr>
          <w:sz w:val="24"/>
          <w:szCs w:val="24"/>
        </w:rPr>
        <w:t>а</w:t>
      </w:r>
      <w:r w:rsidRPr="00CC747C">
        <w:rPr>
          <w:sz w:val="24"/>
          <w:szCs w:val="24"/>
        </w:rPr>
        <w:t xml:space="preserve"> плотности распределения</w:t>
      </w:r>
      <w:r>
        <w:rPr>
          <w:sz w:val="24"/>
          <w:szCs w:val="24"/>
        </w:rPr>
        <w:t xml:space="preserve"> (</w:t>
      </w:r>
      <w:r w:rsidRPr="00F365F3">
        <w:rPr>
          <w:bCs/>
          <w:i/>
          <w:iCs/>
          <w:lang w:val="en-US" w:bidi="en-US"/>
        </w:rPr>
        <w:t>density</w:t>
      </w:r>
      <w:r w:rsidRPr="00F365F3">
        <w:rPr>
          <w:bCs/>
          <w:i/>
          <w:iCs/>
          <w:lang w:bidi="en-US"/>
        </w:rPr>
        <w:t xml:space="preserve"> </w:t>
      </w:r>
      <w:r w:rsidRPr="00F365F3">
        <w:rPr>
          <w:bCs/>
          <w:i/>
          <w:iCs/>
          <w:lang w:val="en-US" w:bidi="en-US"/>
        </w:rPr>
        <w:t>plot</w:t>
      </w:r>
      <w:r>
        <w:rPr>
          <w:sz w:val="24"/>
          <w:szCs w:val="24"/>
        </w:rPr>
        <w:t>)</w:t>
      </w:r>
      <w:r w:rsidRPr="00CC747C">
        <w:rPr>
          <w:sz w:val="24"/>
          <w:szCs w:val="24"/>
        </w:rPr>
        <w:t>, точечн</w:t>
      </w:r>
      <w:r>
        <w:rPr>
          <w:sz w:val="24"/>
          <w:szCs w:val="24"/>
        </w:rPr>
        <w:t>ой</w:t>
      </w:r>
      <w:r w:rsidRPr="00CC747C">
        <w:rPr>
          <w:sz w:val="24"/>
          <w:szCs w:val="24"/>
        </w:rPr>
        <w:t xml:space="preserve"> диаграмм</w:t>
      </w:r>
      <w:r>
        <w:rPr>
          <w:sz w:val="24"/>
          <w:szCs w:val="24"/>
        </w:rPr>
        <w:t>ы</w:t>
      </w:r>
      <w:r w:rsidRPr="00CC747C">
        <w:rPr>
          <w:sz w:val="24"/>
          <w:szCs w:val="24"/>
        </w:rPr>
        <w:t xml:space="preserve"> </w:t>
      </w:r>
      <w:r>
        <w:rPr>
          <w:sz w:val="24"/>
          <w:szCs w:val="24"/>
        </w:rPr>
        <w:t>(</w:t>
      </w:r>
      <w:r w:rsidRPr="00F365F3">
        <w:rPr>
          <w:bCs/>
          <w:i/>
          <w:iCs/>
          <w:lang w:val="en-US" w:bidi="en-US"/>
        </w:rPr>
        <w:t>dot</w:t>
      </w:r>
      <w:r w:rsidRPr="00F365F3">
        <w:rPr>
          <w:bCs/>
          <w:i/>
          <w:iCs/>
          <w:lang w:bidi="en-US"/>
        </w:rPr>
        <w:t xml:space="preserve"> </w:t>
      </w:r>
      <w:r w:rsidRPr="00F365F3">
        <w:rPr>
          <w:bCs/>
          <w:i/>
          <w:iCs/>
          <w:lang w:val="en-US" w:bidi="en-US"/>
        </w:rPr>
        <w:t>plot</w:t>
      </w:r>
      <w:r>
        <w:rPr>
          <w:sz w:val="24"/>
          <w:szCs w:val="24"/>
        </w:rPr>
        <w:t xml:space="preserve">) </w:t>
      </w:r>
      <w:r w:rsidRPr="00CC747C">
        <w:rPr>
          <w:sz w:val="24"/>
          <w:szCs w:val="24"/>
        </w:rPr>
        <w:t xml:space="preserve">[417]. Для логистических регрессионных моделей можно представить </w:t>
      </w:r>
      <w:r>
        <w:rPr>
          <w:sz w:val="24"/>
          <w:szCs w:val="24"/>
        </w:rPr>
        <w:t>характеристическую (</w:t>
      </w:r>
      <w:r w:rsidRPr="00CC747C">
        <w:rPr>
          <w:sz w:val="24"/>
          <w:szCs w:val="24"/>
          <w:lang w:val="de-DE"/>
        </w:rPr>
        <w:t>ROC</w:t>
      </w:r>
      <w:r>
        <w:rPr>
          <w:sz w:val="24"/>
          <w:szCs w:val="24"/>
        </w:rPr>
        <w:t xml:space="preserve">) </w:t>
      </w:r>
      <w:r w:rsidRPr="00CC747C">
        <w:rPr>
          <w:sz w:val="24"/>
          <w:szCs w:val="24"/>
        </w:rPr>
        <w:t>кривую (</w:t>
      </w:r>
      <w:r w:rsidRPr="00F365F3">
        <w:rPr>
          <w:bCs/>
          <w:i/>
          <w:iCs/>
          <w:lang w:val="en-US" w:bidi="en-US"/>
        </w:rPr>
        <w:t>a</w:t>
      </w:r>
      <w:r w:rsidRPr="00F365F3">
        <w:rPr>
          <w:bCs/>
          <w:i/>
          <w:iCs/>
          <w:lang w:bidi="en-US"/>
        </w:rPr>
        <w:t xml:space="preserve"> </w:t>
      </w:r>
      <w:r w:rsidRPr="00F365F3">
        <w:rPr>
          <w:bCs/>
          <w:i/>
          <w:iCs/>
          <w:lang w:val="en-US" w:bidi="en-US"/>
        </w:rPr>
        <w:t>receiver</w:t>
      </w:r>
      <w:r w:rsidRPr="00F365F3">
        <w:rPr>
          <w:bCs/>
          <w:i/>
          <w:iCs/>
          <w:lang w:bidi="en-US"/>
        </w:rPr>
        <w:t>-</w:t>
      </w:r>
      <w:r w:rsidRPr="00F365F3">
        <w:rPr>
          <w:bCs/>
          <w:i/>
          <w:iCs/>
          <w:lang w:val="en-US" w:bidi="en-US"/>
        </w:rPr>
        <w:t>operating</w:t>
      </w:r>
      <w:r w:rsidRPr="00F365F3">
        <w:rPr>
          <w:bCs/>
          <w:i/>
          <w:iCs/>
          <w:lang w:bidi="en-US"/>
        </w:rPr>
        <w:t xml:space="preserve"> </w:t>
      </w:r>
      <w:r w:rsidRPr="00F365F3">
        <w:rPr>
          <w:bCs/>
          <w:i/>
          <w:iCs/>
          <w:lang w:val="en-US" w:bidi="en-US"/>
        </w:rPr>
        <w:t>characteristic</w:t>
      </w:r>
      <w:r w:rsidRPr="00F365F3">
        <w:rPr>
          <w:bCs/>
          <w:i/>
          <w:iCs/>
          <w:lang w:bidi="en-US"/>
        </w:rPr>
        <w:t xml:space="preserve"> </w:t>
      </w:r>
      <w:r w:rsidRPr="00F365F3">
        <w:rPr>
          <w:bCs/>
          <w:i/>
          <w:iCs/>
          <w:lang w:val="en-US" w:bidi="en-US"/>
        </w:rPr>
        <w:t>curve</w:t>
      </w:r>
      <w:r w:rsidRPr="00CC747C">
        <w:rPr>
          <w:sz w:val="24"/>
          <w:szCs w:val="24"/>
        </w:rPr>
        <w:t xml:space="preserve">), но при условии четкого отображения на ней </w:t>
      </w:r>
      <w:r>
        <w:rPr>
          <w:sz w:val="24"/>
          <w:szCs w:val="24"/>
        </w:rPr>
        <w:t>предсказываемых</w:t>
      </w:r>
      <w:r w:rsidRPr="00CC747C">
        <w:rPr>
          <w:sz w:val="24"/>
          <w:szCs w:val="24"/>
        </w:rPr>
        <w:t xml:space="preserve"> рисков. В противном случае, этот график будет малоинформативным</w:t>
      </w:r>
      <w:r w:rsidRPr="001E3BCF">
        <w:rPr>
          <w:sz w:val="24"/>
          <w:szCs w:val="24"/>
        </w:rPr>
        <w:t xml:space="preserve"> и ничего не да</w:t>
      </w:r>
      <w:r>
        <w:rPr>
          <w:sz w:val="24"/>
          <w:szCs w:val="24"/>
        </w:rPr>
        <w:t>с</w:t>
      </w:r>
      <w:r w:rsidRPr="001E3BCF">
        <w:rPr>
          <w:sz w:val="24"/>
          <w:szCs w:val="24"/>
        </w:rPr>
        <w:t xml:space="preserve">т </w:t>
      </w:r>
      <w:r>
        <w:rPr>
          <w:sz w:val="24"/>
          <w:szCs w:val="24"/>
        </w:rPr>
        <w:t>в дополнение к</w:t>
      </w:r>
      <w:r w:rsidRPr="001E3BCF">
        <w:rPr>
          <w:sz w:val="24"/>
          <w:szCs w:val="24"/>
        </w:rPr>
        <w:t xml:space="preserve"> </w:t>
      </w:r>
      <w:r w:rsidRPr="00F365F3">
        <w:rPr>
          <w:i/>
        </w:rPr>
        <w:t>c</w:t>
      </w:r>
      <w:r w:rsidRPr="001E3BCF">
        <w:rPr>
          <w:sz w:val="24"/>
          <w:szCs w:val="24"/>
        </w:rPr>
        <w:t>-статистик</w:t>
      </w:r>
      <w:r>
        <w:rPr>
          <w:sz w:val="24"/>
          <w:szCs w:val="24"/>
        </w:rPr>
        <w:t>е</w:t>
      </w:r>
      <w:r w:rsidRPr="00CC747C">
        <w:rPr>
          <w:sz w:val="24"/>
          <w:szCs w:val="24"/>
        </w:rPr>
        <w:t>.</w:t>
      </w:r>
    </w:p>
    <w:p w14:paraId="3670A208" w14:textId="77777777" w:rsidR="00B107A9" w:rsidRPr="00CC747C" w:rsidRDefault="00B107A9" w:rsidP="003110BB">
      <w:pPr>
        <w:jc w:val="both"/>
        <w:rPr>
          <w:sz w:val="24"/>
          <w:szCs w:val="24"/>
        </w:rPr>
      </w:pPr>
      <w:r w:rsidRPr="00CC747C">
        <w:rPr>
          <w:sz w:val="24"/>
          <w:szCs w:val="24"/>
        </w:rPr>
        <w:t>Если разработано несколько моделей (например, базовая и расширенная) [418]) или их оценивали на основе одного и того же набора данных, можно сравнить их эффективность с помощью статистического метода</w:t>
      </w:r>
      <w:r>
        <w:rPr>
          <w:sz w:val="24"/>
          <w:szCs w:val="24"/>
        </w:rPr>
        <w:t xml:space="preserve">, </w:t>
      </w:r>
      <w:r w:rsidRPr="005325BC">
        <w:rPr>
          <w:sz w:val="24"/>
          <w:szCs w:val="24"/>
        </w:rPr>
        <w:t xml:space="preserve">учитывающего тот факт, что модели были разработаны или </w:t>
      </w:r>
      <w:r>
        <w:rPr>
          <w:sz w:val="24"/>
          <w:szCs w:val="24"/>
        </w:rPr>
        <w:t>проверены</w:t>
      </w:r>
      <w:r w:rsidRPr="005325BC">
        <w:rPr>
          <w:sz w:val="24"/>
          <w:szCs w:val="24"/>
        </w:rPr>
        <w:t xml:space="preserve"> на тех же данных</w:t>
      </w:r>
      <w:r w:rsidRPr="00CC747C">
        <w:rPr>
          <w:sz w:val="24"/>
          <w:szCs w:val="24"/>
        </w:rPr>
        <w:t xml:space="preserve"> [334, 335, 419].</w:t>
      </w:r>
    </w:p>
    <w:p w14:paraId="1A04DF41" w14:textId="77777777" w:rsidR="00B107A9" w:rsidRPr="006C62C5" w:rsidRDefault="00B107A9" w:rsidP="003110BB">
      <w:pPr>
        <w:jc w:val="both"/>
        <w:rPr>
          <w:bCs/>
          <w:iCs/>
          <w:sz w:val="24"/>
          <w:szCs w:val="24"/>
          <w:lang w:bidi="en-US"/>
        </w:rPr>
      </w:pPr>
      <w:r w:rsidRPr="006C62C5">
        <w:rPr>
          <w:sz w:val="24"/>
          <w:szCs w:val="24"/>
        </w:rPr>
        <w:t xml:space="preserve">Если </w:t>
      </w:r>
      <w:r w:rsidRPr="001C572F">
        <w:rPr>
          <w:sz w:val="24"/>
          <w:szCs w:val="24"/>
        </w:rPr>
        <w:t>был</w:t>
      </w:r>
      <w:r w:rsidRPr="00560C48">
        <w:rPr>
          <w:sz w:val="24"/>
          <w:szCs w:val="24"/>
        </w:rPr>
        <w:t xml:space="preserve"> рассчитан </w:t>
      </w:r>
      <w:r w:rsidRPr="006C62C5">
        <w:rPr>
          <w:sz w:val="24"/>
          <w:szCs w:val="24"/>
        </w:rPr>
        <w:t xml:space="preserve">NRI </w:t>
      </w:r>
      <w:r w:rsidRPr="00275781">
        <w:t xml:space="preserve">(индекс реклассификации, </w:t>
      </w:r>
      <w:r w:rsidRPr="00F365F3">
        <w:rPr>
          <w:i/>
          <w:sz w:val="24"/>
          <w:szCs w:val="24"/>
        </w:rPr>
        <w:t>net reclassification improvement</w:t>
      </w:r>
      <w:r w:rsidRPr="006C62C5">
        <w:rPr>
          <w:sz w:val="24"/>
          <w:szCs w:val="24"/>
        </w:rPr>
        <w:t xml:space="preserve">; </w:t>
      </w:r>
      <w:r w:rsidRPr="00275781">
        <w:rPr>
          <w:bCs/>
          <w:iCs/>
          <w:lang w:bidi="en-US"/>
        </w:rPr>
        <w:t xml:space="preserve">сумма долей правильно реклассифицированных наблюдений с наступившим и ненаступившим исходом – </w:t>
      </w:r>
      <w:r w:rsidRPr="00F365F3">
        <w:rPr>
          <w:bCs/>
          <w:i/>
          <w:iCs/>
          <w:lang w:bidi="en-US"/>
        </w:rPr>
        <w:t>прим. ред.</w:t>
      </w:r>
      <w:r w:rsidRPr="006C62C5">
        <w:rPr>
          <w:sz w:val="24"/>
          <w:szCs w:val="24"/>
        </w:rPr>
        <w:t>)</w:t>
      </w:r>
      <w:r>
        <w:rPr>
          <w:sz w:val="24"/>
          <w:szCs w:val="24"/>
        </w:rPr>
        <w:t>, то</w:t>
      </w:r>
      <w:r w:rsidRPr="006C62C5">
        <w:rPr>
          <w:sz w:val="24"/>
          <w:szCs w:val="24"/>
        </w:rPr>
        <w:t xml:space="preserve"> </w:t>
      </w:r>
      <w:r w:rsidRPr="00560C48">
        <w:rPr>
          <w:sz w:val="24"/>
          <w:szCs w:val="24"/>
        </w:rPr>
        <w:t xml:space="preserve">принимая </w:t>
      </w:r>
      <w:r w:rsidRPr="006C62C5">
        <w:rPr>
          <w:sz w:val="24"/>
          <w:szCs w:val="24"/>
        </w:rPr>
        <w:t>во внимание предостережения, описанные в пункте 10</w:t>
      </w:r>
      <w:r>
        <w:rPr>
          <w:sz w:val="24"/>
          <w:szCs w:val="24"/>
        </w:rPr>
        <w:t>г,</w:t>
      </w:r>
      <w:r w:rsidRPr="006C62C5">
        <w:rPr>
          <w:sz w:val="24"/>
          <w:szCs w:val="24"/>
        </w:rPr>
        <w:t xml:space="preserve"> для оценки </w:t>
      </w:r>
      <w:r w:rsidRPr="00831044">
        <w:rPr>
          <w:bCs/>
          <w:iCs/>
          <w:lang w:bidi="en-US"/>
        </w:rPr>
        <w:t>пользы добавления к существующе</w:t>
      </w:r>
      <w:r>
        <w:rPr>
          <w:bCs/>
          <w:iCs/>
          <w:sz w:val="24"/>
          <w:szCs w:val="24"/>
          <w:lang w:bidi="en-US"/>
        </w:rPr>
        <w:t>й модели</w:t>
      </w:r>
      <w:r w:rsidRPr="008E128E">
        <w:rPr>
          <w:bCs/>
          <w:iCs/>
          <w:sz w:val="24"/>
          <w:szCs w:val="24"/>
          <w:lang w:bidi="en-US"/>
        </w:rPr>
        <w:t xml:space="preserve"> нового предиктора</w:t>
      </w:r>
      <w:r>
        <w:rPr>
          <w:bCs/>
          <w:iCs/>
          <w:sz w:val="24"/>
          <w:szCs w:val="24"/>
          <w:lang w:bidi="en-US"/>
        </w:rPr>
        <w:t xml:space="preserve">, </w:t>
      </w:r>
      <w:r w:rsidRPr="00831044">
        <w:rPr>
          <w:bCs/>
          <w:iCs/>
          <w:lang w:bidi="en-US"/>
        </w:rPr>
        <w:t xml:space="preserve"> </w:t>
      </w:r>
      <w:r w:rsidRPr="00560C48">
        <w:rPr>
          <w:sz w:val="24"/>
          <w:szCs w:val="24"/>
        </w:rPr>
        <w:t xml:space="preserve">авторы должны </w:t>
      </w:r>
      <w:r>
        <w:rPr>
          <w:sz w:val="24"/>
          <w:szCs w:val="24"/>
        </w:rPr>
        <w:t>представить</w:t>
      </w:r>
      <w:r w:rsidRPr="00560C48">
        <w:rPr>
          <w:sz w:val="24"/>
          <w:szCs w:val="24"/>
        </w:rPr>
        <w:t xml:space="preserve"> </w:t>
      </w:r>
      <w:r>
        <w:rPr>
          <w:bCs/>
          <w:iCs/>
          <w:sz w:val="24"/>
          <w:szCs w:val="24"/>
          <w:lang w:bidi="en-US"/>
        </w:rPr>
        <w:t xml:space="preserve">компоненты индекса, рассчитанные для </w:t>
      </w:r>
      <w:r w:rsidRPr="00AD21CB">
        <w:rPr>
          <w:bCs/>
          <w:iCs/>
          <w:sz w:val="24"/>
          <w:szCs w:val="24"/>
          <w:lang w:bidi="en-US"/>
        </w:rPr>
        <w:t>наблюдений с наступившим и ненаступившим исходом</w:t>
      </w:r>
      <w:r>
        <w:rPr>
          <w:bCs/>
          <w:iCs/>
          <w:sz w:val="24"/>
          <w:szCs w:val="24"/>
          <w:lang w:bidi="en-US"/>
        </w:rPr>
        <w:t xml:space="preserve"> </w:t>
      </w:r>
      <w:r w:rsidRPr="00CC747C">
        <w:rPr>
          <w:bCs/>
          <w:iCs/>
          <w:sz w:val="24"/>
          <w:szCs w:val="24"/>
          <w:lang w:bidi="en-US"/>
        </w:rPr>
        <w:t>[339]</w:t>
      </w:r>
      <w:r>
        <w:rPr>
          <w:bCs/>
          <w:iCs/>
          <w:sz w:val="24"/>
          <w:szCs w:val="24"/>
          <w:lang w:bidi="en-US"/>
        </w:rPr>
        <w:t xml:space="preserve">, а также </w:t>
      </w:r>
      <w:r w:rsidRPr="00CC747C">
        <w:rPr>
          <w:bCs/>
          <w:iCs/>
          <w:sz w:val="24"/>
          <w:szCs w:val="24"/>
          <w:lang w:bidi="en-US"/>
        </w:rPr>
        <w:t>суммарный показатель</w:t>
      </w:r>
      <w:r>
        <w:rPr>
          <w:bCs/>
          <w:iCs/>
          <w:sz w:val="24"/>
          <w:szCs w:val="24"/>
          <w:lang w:bidi="en-US"/>
        </w:rPr>
        <w:t xml:space="preserve"> </w:t>
      </w:r>
      <w:r w:rsidRPr="00CC747C">
        <w:rPr>
          <w:bCs/>
          <w:iCs/>
          <w:sz w:val="24"/>
          <w:szCs w:val="24"/>
          <w:lang w:bidi="en-US"/>
        </w:rPr>
        <w:t>[351, 357, 420, 421]</w:t>
      </w:r>
      <w:r>
        <w:rPr>
          <w:bCs/>
          <w:iCs/>
          <w:sz w:val="24"/>
          <w:szCs w:val="24"/>
          <w:lang w:bidi="en-US"/>
        </w:rPr>
        <w:t>.</w:t>
      </w:r>
    </w:p>
    <w:p w14:paraId="47F58BFE" w14:textId="77777777" w:rsidR="00B107A9" w:rsidRPr="006C62C5" w:rsidRDefault="00B107A9" w:rsidP="003110BB">
      <w:pPr>
        <w:jc w:val="both"/>
        <w:rPr>
          <w:bCs/>
          <w:iCs/>
          <w:sz w:val="24"/>
          <w:szCs w:val="24"/>
          <w:lang w:bidi="en-US"/>
        </w:rPr>
      </w:pPr>
      <w:r w:rsidRPr="00CC747C">
        <w:rPr>
          <w:sz w:val="24"/>
          <w:szCs w:val="24"/>
        </w:rPr>
        <w:t>Аналитические показатели</w:t>
      </w:r>
      <w:r>
        <w:rPr>
          <w:sz w:val="24"/>
          <w:szCs w:val="24"/>
        </w:rPr>
        <w:t xml:space="preserve">, используемые </w:t>
      </w:r>
      <w:r w:rsidRPr="00F365F3">
        <w:t xml:space="preserve">для </w:t>
      </w:r>
      <w:r w:rsidRPr="00CC747C">
        <w:rPr>
          <w:sz w:val="24"/>
          <w:szCs w:val="24"/>
        </w:rPr>
        <w:t>принятия решений, такие как чистая выгода (</w:t>
      </w:r>
      <w:r w:rsidRPr="00CC747C">
        <w:rPr>
          <w:bCs/>
          <w:i/>
          <w:iCs/>
          <w:sz w:val="24"/>
          <w:szCs w:val="24"/>
          <w:lang w:val="en-US" w:bidi="en-US"/>
        </w:rPr>
        <w:t>net</w:t>
      </w:r>
      <w:r w:rsidRPr="00CC747C">
        <w:rPr>
          <w:bCs/>
          <w:i/>
          <w:iCs/>
          <w:sz w:val="24"/>
          <w:szCs w:val="24"/>
          <w:lang w:bidi="en-US"/>
        </w:rPr>
        <w:t xml:space="preserve"> </w:t>
      </w:r>
      <w:r w:rsidRPr="00CC747C">
        <w:rPr>
          <w:bCs/>
          <w:i/>
          <w:iCs/>
          <w:sz w:val="24"/>
          <w:szCs w:val="24"/>
          <w:lang w:val="en-US" w:bidi="en-US"/>
        </w:rPr>
        <w:t>benefit</w:t>
      </w:r>
      <w:r w:rsidRPr="00CC747C">
        <w:rPr>
          <w:sz w:val="24"/>
          <w:szCs w:val="24"/>
        </w:rPr>
        <w:t>) или относительная полезность (</w:t>
      </w:r>
      <w:r w:rsidRPr="00CC747C">
        <w:rPr>
          <w:bCs/>
          <w:i/>
          <w:iCs/>
          <w:sz w:val="24"/>
          <w:szCs w:val="24"/>
          <w:lang w:val="en-US" w:bidi="en-US"/>
        </w:rPr>
        <w:t>relative</w:t>
      </w:r>
      <w:r w:rsidRPr="00CC747C">
        <w:rPr>
          <w:bCs/>
          <w:i/>
          <w:iCs/>
          <w:sz w:val="24"/>
          <w:szCs w:val="24"/>
          <w:lang w:bidi="en-US"/>
        </w:rPr>
        <w:t xml:space="preserve"> </w:t>
      </w:r>
      <w:r w:rsidRPr="00CC747C">
        <w:rPr>
          <w:bCs/>
          <w:i/>
          <w:iCs/>
          <w:sz w:val="24"/>
          <w:szCs w:val="24"/>
          <w:lang w:val="en-US" w:bidi="en-US"/>
        </w:rPr>
        <w:t>utility</w:t>
      </w:r>
      <w:r w:rsidRPr="00CC747C">
        <w:rPr>
          <w:sz w:val="24"/>
          <w:szCs w:val="24"/>
        </w:rPr>
        <w:t xml:space="preserve">), обычно представляют графически, а не в виде </w:t>
      </w:r>
      <w:r>
        <w:rPr>
          <w:sz w:val="24"/>
          <w:szCs w:val="24"/>
        </w:rPr>
        <w:t>одной</w:t>
      </w:r>
      <w:r w:rsidRPr="00CC747C">
        <w:rPr>
          <w:sz w:val="24"/>
          <w:szCs w:val="24"/>
        </w:rPr>
        <w:t xml:space="preserve"> числовой оценки [361–363, 422]. Ось </w:t>
      </w:r>
      <w:r w:rsidRPr="00F365F3">
        <w:rPr>
          <w:i/>
        </w:rPr>
        <w:t>х</w:t>
      </w:r>
      <w:r w:rsidRPr="00CC747C">
        <w:rPr>
          <w:sz w:val="24"/>
          <w:szCs w:val="24"/>
        </w:rPr>
        <w:t xml:space="preserve"> в таких графиках </w:t>
      </w:r>
      <w:r w:rsidRPr="00C9085F">
        <w:rPr>
          <w:sz w:val="24"/>
          <w:szCs w:val="24"/>
        </w:rPr>
        <w:t xml:space="preserve">представляет </w:t>
      </w:r>
      <w:r w:rsidRPr="00CC747C">
        <w:rPr>
          <w:sz w:val="24"/>
          <w:szCs w:val="24"/>
        </w:rPr>
        <w:t>предпочтения пациента или клинициста (</w:t>
      </w:r>
      <w:r>
        <w:rPr>
          <w:sz w:val="24"/>
          <w:szCs w:val="24"/>
        </w:rPr>
        <w:t>например</w:t>
      </w:r>
      <w:r w:rsidRPr="00CC747C">
        <w:rPr>
          <w:sz w:val="24"/>
          <w:szCs w:val="24"/>
        </w:rPr>
        <w:t>, минимальн</w:t>
      </w:r>
      <w:r>
        <w:rPr>
          <w:sz w:val="24"/>
          <w:szCs w:val="24"/>
        </w:rPr>
        <w:t>ую</w:t>
      </w:r>
      <w:r w:rsidRPr="00CC747C">
        <w:rPr>
          <w:sz w:val="24"/>
          <w:szCs w:val="24"/>
        </w:rPr>
        <w:t xml:space="preserve"> вероятность рака, при которой пациент </w:t>
      </w:r>
      <w:r>
        <w:rPr>
          <w:sz w:val="24"/>
          <w:szCs w:val="24"/>
        </w:rPr>
        <w:t>выберет</w:t>
      </w:r>
      <w:r w:rsidRPr="00CC747C">
        <w:rPr>
          <w:sz w:val="24"/>
          <w:szCs w:val="24"/>
        </w:rPr>
        <w:t xml:space="preserve"> биопсию </w:t>
      </w:r>
      <w:r w:rsidRPr="00CC747C">
        <w:rPr>
          <w:bCs/>
          <w:iCs/>
          <w:sz w:val="24"/>
          <w:szCs w:val="24"/>
          <w:lang w:bidi="en-US"/>
        </w:rPr>
        <w:t>[138]</w:t>
      </w:r>
      <w:r>
        <w:rPr>
          <w:bCs/>
          <w:iCs/>
          <w:sz w:val="24"/>
          <w:szCs w:val="24"/>
          <w:lang w:bidi="en-US"/>
        </w:rPr>
        <w:t>,</w:t>
      </w:r>
      <w:r w:rsidRPr="00CC747C">
        <w:rPr>
          <w:bCs/>
          <w:iCs/>
          <w:sz w:val="24"/>
          <w:szCs w:val="24"/>
          <w:lang w:bidi="en-US"/>
        </w:rPr>
        <w:t xml:space="preserve"> или число пациентов, которых врач </w:t>
      </w:r>
      <w:r>
        <w:rPr>
          <w:bCs/>
          <w:iCs/>
          <w:sz w:val="24"/>
          <w:szCs w:val="24"/>
          <w:lang w:bidi="en-US"/>
        </w:rPr>
        <w:t>готов</w:t>
      </w:r>
      <w:r w:rsidRPr="00CC747C">
        <w:rPr>
          <w:bCs/>
          <w:iCs/>
          <w:sz w:val="24"/>
          <w:szCs w:val="24"/>
          <w:lang w:bidi="en-US"/>
        </w:rPr>
        <w:t xml:space="preserve"> лечить, чтобы предотвратить </w:t>
      </w:r>
      <w:r>
        <w:rPr>
          <w:bCs/>
          <w:iCs/>
          <w:sz w:val="24"/>
          <w:szCs w:val="24"/>
          <w:lang w:bidi="en-US"/>
        </w:rPr>
        <w:t>одно</w:t>
      </w:r>
      <w:r w:rsidRPr="00CC747C">
        <w:rPr>
          <w:bCs/>
          <w:iCs/>
          <w:sz w:val="24"/>
          <w:szCs w:val="24"/>
          <w:lang w:bidi="en-US"/>
        </w:rPr>
        <w:t xml:space="preserve"> сердечно-сосудистое событие [117]</w:t>
      </w:r>
      <w:r>
        <w:rPr>
          <w:bCs/>
          <w:iCs/>
          <w:sz w:val="24"/>
          <w:szCs w:val="24"/>
          <w:lang w:bidi="en-US"/>
        </w:rPr>
        <w:t>)</w:t>
      </w:r>
      <w:r w:rsidRPr="00CC747C">
        <w:rPr>
          <w:bCs/>
          <w:iCs/>
          <w:sz w:val="24"/>
          <w:szCs w:val="24"/>
          <w:lang w:bidi="en-US"/>
        </w:rPr>
        <w:t xml:space="preserve">. </w:t>
      </w:r>
      <w:r>
        <w:rPr>
          <w:bCs/>
          <w:iCs/>
          <w:sz w:val="24"/>
          <w:szCs w:val="24"/>
          <w:lang w:bidi="en-US"/>
        </w:rPr>
        <w:t>Диапазон</w:t>
      </w:r>
      <w:r w:rsidRPr="00CC747C">
        <w:rPr>
          <w:bCs/>
          <w:iCs/>
          <w:sz w:val="24"/>
          <w:szCs w:val="24"/>
          <w:lang w:bidi="en-US"/>
        </w:rPr>
        <w:t xml:space="preserve"> оси </w:t>
      </w:r>
      <w:r w:rsidRPr="00CC747C">
        <w:rPr>
          <w:bCs/>
          <w:i/>
          <w:iCs/>
          <w:sz w:val="24"/>
          <w:szCs w:val="24"/>
          <w:lang w:bidi="en-US"/>
        </w:rPr>
        <w:t>х</w:t>
      </w:r>
      <w:r w:rsidRPr="00C9085F">
        <w:rPr>
          <w:sz w:val="24"/>
          <w:szCs w:val="24"/>
        </w:rPr>
        <w:t xml:space="preserve">, </w:t>
      </w:r>
      <w:r>
        <w:rPr>
          <w:sz w:val="24"/>
          <w:szCs w:val="24"/>
        </w:rPr>
        <w:t>в общем случае</w:t>
      </w:r>
      <w:r w:rsidRPr="00C9085F">
        <w:rPr>
          <w:sz w:val="24"/>
          <w:szCs w:val="24"/>
        </w:rPr>
        <w:t xml:space="preserve">, следует выбирать так, чтобы он </w:t>
      </w:r>
      <w:r>
        <w:rPr>
          <w:sz w:val="24"/>
          <w:szCs w:val="24"/>
        </w:rPr>
        <w:t>представлял разброс значений показателя, наблюдаемый в обычных условиях</w:t>
      </w:r>
      <w:r w:rsidRPr="00CC747C">
        <w:rPr>
          <w:bCs/>
          <w:iCs/>
          <w:sz w:val="24"/>
          <w:szCs w:val="24"/>
          <w:lang w:bidi="en-US"/>
        </w:rPr>
        <w:t xml:space="preserve">. Например, </w:t>
      </w:r>
      <w:r>
        <w:rPr>
          <w:bCs/>
          <w:iCs/>
          <w:sz w:val="24"/>
          <w:szCs w:val="24"/>
          <w:lang w:bidi="en-US"/>
        </w:rPr>
        <w:t xml:space="preserve">кажется неоправданным включения </w:t>
      </w:r>
      <w:r w:rsidRPr="00CC747C">
        <w:rPr>
          <w:bCs/>
          <w:iCs/>
          <w:sz w:val="24"/>
          <w:szCs w:val="24"/>
          <w:lang w:bidi="en-US"/>
        </w:rPr>
        <w:t xml:space="preserve">80% </w:t>
      </w:r>
      <w:r>
        <w:rPr>
          <w:bCs/>
          <w:iCs/>
          <w:sz w:val="24"/>
          <w:szCs w:val="24"/>
          <w:lang w:bidi="en-US"/>
        </w:rPr>
        <w:t>в качестве порогового значения</w:t>
      </w:r>
      <w:r w:rsidRPr="00CC747C">
        <w:rPr>
          <w:bCs/>
          <w:iCs/>
          <w:sz w:val="24"/>
          <w:szCs w:val="24"/>
          <w:lang w:bidi="en-US"/>
        </w:rPr>
        <w:t xml:space="preserve"> для</w:t>
      </w:r>
      <w:r>
        <w:rPr>
          <w:bCs/>
          <w:iCs/>
          <w:sz w:val="24"/>
          <w:szCs w:val="24"/>
          <w:lang w:bidi="en-US"/>
        </w:rPr>
        <w:t xml:space="preserve"> принятия решения о проведении</w:t>
      </w:r>
      <w:r w:rsidRPr="00CC747C">
        <w:rPr>
          <w:bCs/>
          <w:iCs/>
          <w:sz w:val="24"/>
          <w:szCs w:val="24"/>
          <w:lang w:bidi="en-US"/>
        </w:rPr>
        <w:t xml:space="preserve"> биопсии </w:t>
      </w:r>
      <w:r>
        <w:rPr>
          <w:bCs/>
          <w:iCs/>
          <w:sz w:val="24"/>
          <w:szCs w:val="24"/>
          <w:lang w:bidi="en-US"/>
        </w:rPr>
        <w:t xml:space="preserve">для обнаружения </w:t>
      </w:r>
      <w:r w:rsidRPr="00CC747C">
        <w:rPr>
          <w:bCs/>
          <w:iCs/>
          <w:sz w:val="24"/>
          <w:szCs w:val="24"/>
          <w:lang w:bidi="en-US"/>
        </w:rPr>
        <w:t>рака простаты, поскольку</w:t>
      </w:r>
      <w:r>
        <w:rPr>
          <w:bCs/>
          <w:iCs/>
          <w:sz w:val="24"/>
          <w:szCs w:val="24"/>
          <w:lang w:bidi="en-US"/>
        </w:rPr>
        <w:t xml:space="preserve"> в этом случае</w:t>
      </w:r>
      <w:r w:rsidRPr="00CC747C">
        <w:rPr>
          <w:bCs/>
          <w:iCs/>
          <w:sz w:val="24"/>
          <w:szCs w:val="24"/>
          <w:lang w:bidi="en-US"/>
        </w:rPr>
        <w:t xml:space="preserve"> предполагает</w:t>
      </w:r>
      <w:r>
        <w:rPr>
          <w:bCs/>
          <w:iCs/>
          <w:sz w:val="24"/>
          <w:szCs w:val="24"/>
          <w:lang w:bidi="en-US"/>
        </w:rPr>
        <w:t>ся, что</w:t>
      </w:r>
      <w:r w:rsidRPr="00CC747C">
        <w:rPr>
          <w:bCs/>
          <w:iCs/>
          <w:sz w:val="24"/>
          <w:szCs w:val="24"/>
          <w:lang w:bidi="en-US"/>
        </w:rPr>
        <w:t xml:space="preserve"> </w:t>
      </w:r>
      <w:r>
        <w:rPr>
          <w:bCs/>
          <w:iCs/>
          <w:sz w:val="24"/>
          <w:szCs w:val="24"/>
          <w:lang w:bidi="en-US"/>
        </w:rPr>
        <w:t xml:space="preserve">некоторые </w:t>
      </w:r>
      <w:r w:rsidRPr="00CC747C">
        <w:rPr>
          <w:bCs/>
          <w:iCs/>
          <w:sz w:val="24"/>
          <w:szCs w:val="24"/>
          <w:lang w:bidi="en-US"/>
        </w:rPr>
        <w:t>пациент</w:t>
      </w:r>
      <w:r>
        <w:rPr>
          <w:bCs/>
          <w:iCs/>
          <w:sz w:val="24"/>
          <w:szCs w:val="24"/>
          <w:lang w:bidi="en-US"/>
        </w:rPr>
        <w:t>ы откажутся</w:t>
      </w:r>
      <w:r w:rsidRPr="00CC747C">
        <w:rPr>
          <w:bCs/>
          <w:iCs/>
          <w:sz w:val="24"/>
          <w:szCs w:val="24"/>
          <w:lang w:bidi="en-US"/>
        </w:rPr>
        <w:t xml:space="preserve"> от биопсии при 75%-й вероятности рака.</w:t>
      </w:r>
    </w:p>
    <w:p w14:paraId="32085EC6" w14:textId="77777777" w:rsidR="00B107A9" w:rsidRPr="00CC747C" w:rsidRDefault="00B107A9" w:rsidP="003110BB">
      <w:pPr>
        <w:jc w:val="both"/>
        <w:rPr>
          <w:sz w:val="24"/>
          <w:szCs w:val="24"/>
        </w:rPr>
      </w:pPr>
      <w:r w:rsidRPr="00CC747C">
        <w:rPr>
          <w:sz w:val="24"/>
          <w:szCs w:val="24"/>
        </w:rPr>
        <w:t xml:space="preserve">Ось </w:t>
      </w:r>
      <w:r w:rsidRPr="00F365F3">
        <w:rPr>
          <w:i/>
        </w:rPr>
        <w:t>y</w:t>
      </w:r>
      <w:r w:rsidRPr="00CC747C">
        <w:rPr>
          <w:sz w:val="24"/>
          <w:szCs w:val="24"/>
        </w:rPr>
        <w:t xml:space="preserve"> (чистая выгода) отображает разницу между </w:t>
      </w:r>
      <w:r>
        <w:rPr>
          <w:sz w:val="24"/>
          <w:szCs w:val="24"/>
        </w:rPr>
        <w:t>количеством</w:t>
      </w:r>
      <w:r w:rsidRPr="00CC747C">
        <w:rPr>
          <w:sz w:val="24"/>
          <w:szCs w:val="24"/>
        </w:rPr>
        <w:t xml:space="preserve"> истинно положительных и ложноположительных результатов, взвешенную с учетом </w:t>
      </w:r>
      <w:r>
        <w:rPr>
          <w:sz w:val="24"/>
          <w:szCs w:val="24"/>
        </w:rPr>
        <w:t xml:space="preserve">коэффициента, который дает стоимость </w:t>
      </w:r>
      <w:r w:rsidRPr="00193522">
        <w:rPr>
          <w:sz w:val="24"/>
          <w:szCs w:val="24"/>
        </w:rPr>
        <w:t>ложноположительного результата по сравнению с ложноотрицательным</w:t>
      </w:r>
      <w:r w:rsidRPr="00CC747C">
        <w:rPr>
          <w:sz w:val="24"/>
          <w:szCs w:val="24"/>
        </w:rPr>
        <w:t>. Например (</w:t>
      </w:r>
      <w:r w:rsidRPr="00CC747C">
        <w:rPr>
          <w:b/>
          <w:sz w:val="24"/>
          <w:szCs w:val="24"/>
        </w:rPr>
        <w:t>Рис.</w:t>
      </w:r>
      <w:r w:rsidRPr="00CC747C">
        <w:rPr>
          <w:sz w:val="24"/>
          <w:szCs w:val="24"/>
        </w:rPr>
        <w:t xml:space="preserve"> </w:t>
      </w:r>
      <w:r w:rsidRPr="00F365F3">
        <w:rPr>
          <w:b/>
        </w:rPr>
        <w:t>1</w:t>
      </w:r>
      <w:r>
        <w:rPr>
          <w:b/>
          <w:sz w:val="24"/>
          <w:szCs w:val="24"/>
        </w:rPr>
        <w:t xml:space="preserve">0. </w:t>
      </w:r>
      <w:r w:rsidRPr="00F365F3">
        <w:rPr>
          <w:highlight w:val="yellow"/>
        </w:rPr>
        <w:t>В</w:t>
      </w:r>
      <w:r w:rsidRPr="00194202">
        <w:rPr>
          <w:bCs/>
          <w:iCs/>
          <w:highlight w:val="yellow"/>
          <w:lang w:bidi="en-US"/>
        </w:rPr>
        <w:t xml:space="preserve"> оригинальном </w:t>
      </w:r>
      <w:r w:rsidRPr="00AD21CB">
        <w:rPr>
          <w:bCs/>
          <w:iCs/>
          <w:sz w:val="24"/>
          <w:szCs w:val="24"/>
          <w:highlight w:val="yellow"/>
          <w:lang w:bidi="en-US"/>
        </w:rPr>
        <w:t xml:space="preserve">тексте руководства </w:t>
      </w:r>
      <w:r w:rsidRPr="00AD21CB">
        <w:rPr>
          <w:bCs/>
          <w:iCs/>
          <w:sz w:val="24"/>
          <w:szCs w:val="24"/>
          <w:highlight w:val="yellow"/>
          <w:lang w:val="en-US" w:bidi="en-US"/>
        </w:rPr>
        <w:t>TRIPOD</w:t>
      </w:r>
      <w:r>
        <w:rPr>
          <w:bCs/>
          <w:iCs/>
          <w:sz w:val="24"/>
          <w:szCs w:val="24"/>
          <w:highlight w:val="yellow"/>
          <w:lang w:bidi="en-US"/>
        </w:rPr>
        <w:t xml:space="preserve"> указан рисунок под номером 18, однако в руководстве нет рисунка с таким номером. По смыслу, речь идет о рисунке №10 – </w:t>
      </w:r>
      <w:r w:rsidRPr="00F365F3">
        <w:rPr>
          <w:bCs/>
          <w:i/>
          <w:iCs/>
          <w:highlight w:val="yellow"/>
          <w:lang w:bidi="en-US"/>
        </w:rPr>
        <w:t>прим. ред.</w:t>
      </w:r>
      <w:r w:rsidRPr="00CC747C">
        <w:rPr>
          <w:sz w:val="24"/>
          <w:szCs w:val="24"/>
        </w:rPr>
        <w:t xml:space="preserve">), если две модели, сравниваемые при определенном пороговом значении, имеют разницу </w:t>
      </w:r>
      <w:r>
        <w:rPr>
          <w:sz w:val="24"/>
          <w:szCs w:val="24"/>
        </w:rPr>
        <w:t>по показателю</w:t>
      </w:r>
      <w:r w:rsidRPr="00CC747C">
        <w:rPr>
          <w:sz w:val="24"/>
          <w:szCs w:val="24"/>
        </w:rPr>
        <w:t xml:space="preserve"> чистой выгод</w:t>
      </w:r>
      <w:r>
        <w:rPr>
          <w:sz w:val="24"/>
          <w:szCs w:val="24"/>
        </w:rPr>
        <w:t>ы</w:t>
      </w:r>
      <w:r w:rsidRPr="00CC747C">
        <w:rPr>
          <w:sz w:val="24"/>
          <w:szCs w:val="24"/>
        </w:rPr>
        <w:t xml:space="preserve"> 0,005 (т.е. модель A (QRISK2-2011) минус модель B (</w:t>
      </w:r>
      <w:r w:rsidRPr="00CC747C">
        <w:rPr>
          <w:bCs/>
          <w:iCs/>
          <w:sz w:val="24"/>
          <w:szCs w:val="24"/>
          <w:lang w:val="en-US" w:bidi="en-US"/>
        </w:rPr>
        <w:t>NICE</w:t>
      </w:r>
      <w:r w:rsidRPr="00CC747C">
        <w:rPr>
          <w:bCs/>
          <w:iCs/>
          <w:sz w:val="24"/>
          <w:szCs w:val="24"/>
          <w:lang w:bidi="en-US"/>
        </w:rPr>
        <w:t xml:space="preserve"> </w:t>
      </w:r>
      <w:r w:rsidRPr="00CC747C">
        <w:rPr>
          <w:bCs/>
          <w:iCs/>
          <w:sz w:val="24"/>
          <w:szCs w:val="24"/>
          <w:lang w:val="en-US" w:bidi="en-US"/>
        </w:rPr>
        <w:t>Framingham</w:t>
      </w:r>
      <w:r w:rsidRPr="00CC747C">
        <w:rPr>
          <w:sz w:val="24"/>
          <w:szCs w:val="24"/>
        </w:rPr>
        <w:t>)), это означает чистое увеличение истинно положительных результатов, т.е. при использовании модели A</w:t>
      </w:r>
      <w:r>
        <w:rPr>
          <w:sz w:val="24"/>
          <w:szCs w:val="24"/>
        </w:rPr>
        <w:t xml:space="preserve"> </w:t>
      </w:r>
      <w:r w:rsidRPr="00CC747C">
        <w:rPr>
          <w:sz w:val="24"/>
          <w:szCs w:val="24"/>
        </w:rPr>
        <w:t xml:space="preserve">выявляется еще 5 истинно положительных результатов </w:t>
      </w:r>
      <w:r>
        <w:rPr>
          <w:sz w:val="24"/>
          <w:szCs w:val="24"/>
        </w:rPr>
        <w:t xml:space="preserve">на </w:t>
      </w:r>
      <w:r w:rsidRPr="00CC747C">
        <w:rPr>
          <w:sz w:val="24"/>
          <w:szCs w:val="24"/>
        </w:rPr>
        <w:t xml:space="preserve">1000 человек без увеличения </w:t>
      </w:r>
      <w:r>
        <w:rPr>
          <w:sz w:val="24"/>
          <w:szCs w:val="24"/>
        </w:rPr>
        <w:t>количества</w:t>
      </w:r>
      <w:r w:rsidRPr="00CC747C">
        <w:rPr>
          <w:sz w:val="24"/>
          <w:szCs w:val="24"/>
        </w:rPr>
        <w:t xml:space="preserve"> ложноположительных</w:t>
      </w:r>
      <w:r>
        <w:rPr>
          <w:sz w:val="24"/>
          <w:szCs w:val="24"/>
        </w:rPr>
        <w:t xml:space="preserve"> </w:t>
      </w:r>
      <w:r w:rsidRPr="00193522">
        <w:rPr>
          <w:sz w:val="24"/>
          <w:szCs w:val="24"/>
        </w:rPr>
        <w:t>результатов</w:t>
      </w:r>
      <w:r w:rsidRPr="00CC747C">
        <w:rPr>
          <w:sz w:val="24"/>
          <w:szCs w:val="24"/>
        </w:rPr>
        <w:t>.</w:t>
      </w:r>
    </w:p>
    <w:p w14:paraId="0628A10F" w14:textId="77777777" w:rsidR="00B107A9" w:rsidRPr="00CC747C" w:rsidRDefault="00B107A9" w:rsidP="003110BB">
      <w:pPr>
        <w:jc w:val="both"/>
        <w:rPr>
          <w:sz w:val="24"/>
          <w:szCs w:val="24"/>
        </w:rPr>
      </w:pPr>
      <w:r w:rsidRPr="00CC747C">
        <w:rPr>
          <w:sz w:val="24"/>
          <w:szCs w:val="24"/>
        </w:rPr>
        <w:lastRenderedPageBreak/>
        <w:t xml:space="preserve">При графическом представлении </w:t>
      </w:r>
      <w:r>
        <w:rPr>
          <w:sz w:val="24"/>
          <w:szCs w:val="24"/>
        </w:rPr>
        <w:t>аналитических показателей</w:t>
      </w:r>
      <w:r w:rsidRPr="00CC747C">
        <w:rPr>
          <w:sz w:val="24"/>
          <w:szCs w:val="24"/>
        </w:rPr>
        <w:t xml:space="preserve"> принятия решений не </w:t>
      </w:r>
      <w:r>
        <w:rPr>
          <w:sz w:val="24"/>
          <w:szCs w:val="24"/>
        </w:rPr>
        <w:t>следует</w:t>
      </w:r>
      <w:r w:rsidRPr="00CC747C">
        <w:rPr>
          <w:sz w:val="24"/>
          <w:szCs w:val="24"/>
        </w:rPr>
        <w:t xml:space="preserve"> </w:t>
      </w:r>
      <w:r w:rsidRPr="007B0D72">
        <w:rPr>
          <w:sz w:val="24"/>
          <w:szCs w:val="24"/>
        </w:rPr>
        <w:t xml:space="preserve">отводить большую часть графика </w:t>
      </w:r>
      <w:r w:rsidRPr="00CC747C">
        <w:rPr>
          <w:sz w:val="24"/>
          <w:szCs w:val="24"/>
        </w:rPr>
        <w:t>потерям чистой выгоды</w:t>
      </w:r>
      <w:r>
        <w:rPr>
          <w:sz w:val="24"/>
          <w:szCs w:val="24"/>
        </w:rPr>
        <w:t xml:space="preserve"> (</w:t>
      </w:r>
      <w:r w:rsidRPr="00F365F3">
        <w:rPr>
          <w:bCs/>
          <w:i/>
          <w:iCs/>
          <w:lang w:val="en-US" w:bidi="en-US"/>
        </w:rPr>
        <w:t>negative</w:t>
      </w:r>
      <w:r w:rsidRPr="00F365F3">
        <w:rPr>
          <w:bCs/>
          <w:i/>
          <w:iCs/>
          <w:lang w:bidi="en-US"/>
        </w:rPr>
        <w:t xml:space="preserve"> </w:t>
      </w:r>
      <w:r w:rsidRPr="00F365F3">
        <w:rPr>
          <w:bCs/>
          <w:i/>
          <w:iCs/>
          <w:lang w:val="en-US" w:bidi="en-US"/>
        </w:rPr>
        <w:t>net</w:t>
      </w:r>
      <w:r w:rsidRPr="00F365F3">
        <w:rPr>
          <w:bCs/>
          <w:i/>
          <w:iCs/>
          <w:lang w:bidi="en-US"/>
        </w:rPr>
        <w:t xml:space="preserve"> </w:t>
      </w:r>
      <w:r w:rsidRPr="00F365F3">
        <w:rPr>
          <w:bCs/>
          <w:i/>
          <w:iCs/>
          <w:lang w:val="en-US" w:bidi="en-US"/>
        </w:rPr>
        <w:t>benefit</w:t>
      </w:r>
      <w:r>
        <w:rPr>
          <w:bCs/>
          <w:iCs/>
          <w:sz w:val="24"/>
          <w:szCs w:val="24"/>
          <w:lang w:bidi="en-US"/>
        </w:rPr>
        <w:t>)</w:t>
      </w:r>
      <w:r w:rsidRPr="00CC747C">
        <w:rPr>
          <w:sz w:val="24"/>
          <w:szCs w:val="24"/>
        </w:rPr>
        <w:t>. Кривые должны быть сглажены</w:t>
      </w:r>
      <w:r>
        <w:rPr>
          <w:sz w:val="24"/>
          <w:szCs w:val="24"/>
        </w:rPr>
        <w:t>; если размер выборки небольшой, исследователи</w:t>
      </w:r>
      <w:r w:rsidRPr="00CC747C">
        <w:rPr>
          <w:sz w:val="24"/>
          <w:szCs w:val="24"/>
        </w:rPr>
        <w:t xml:space="preserve"> могут применить либо метод статистического сглаживания, либо рассчитать чистую выгоду с более широкими интервалами (например, каждые 5%).</w:t>
      </w:r>
    </w:p>
    <w:p w14:paraId="2E5697ED" w14:textId="77777777" w:rsidR="00CE74A7" w:rsidRPr="00CC747C" w:rsidRDefault="00CE74A7" w:rsidP="00CE74A7">
      <w:pPr>
        <w:jc w:val="both"/>
      </w:pPr>
    </w:p>
    <w:p w14:paraId="4B0F19C4" w14:textId="77777777" w:rsidR="00CE74A7" w:rsidRPr="00CC747C" w:rsidRDefault="00CE74A7" w:rsidP="00CE74A7">
      <w:pPr>
        <w:jc w:val="both"/>
      </w:pPr>
      <w:r w:rsidRPr="00CC747C">
        <w:rPr>
          <w:noProof/>
        </w:rPr>
        <w:drawing>
          <wp:inline distT="0" distB="0" distL="0" distR="0" wp14:anchorId="35CF2AE4" wp14:editId="67AD4DA2">
            <wp:extent cx="2541301" cy="3103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p.5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8997" cy="3113019"/>
                    </a:xfrm>
                    <a:prstGeom prst="rect">
                      <a:avLst/>
                    </a:prstGeom>
                  </pic:spPr>
                </pic:pic>
              </a:graphicData>
            </a:graphic>
          </wp:inline>
        </w:drawing>
      </w:r>
    </w:p>
    <w:tbl>
      <w:tblPr>
        <w:tblStyle w:val="a3"/>
        <w:tblW w:w="15446" w:type="dxa"/>
        <w:tblLook w:val="04A0" w:firstRow="1" w:lastRow="0" w:firstColumn="1" w:lastColumn="0" w:noHBand="0" w:noVBand="1"/>
      </w:tblPr>
      <w:tblGrid>
        <w:gridCol w:w="7508"/>
        <w:gridCol w:w="7938"/>
      </w:tblGrid>
      <w:tr w:rsidR="00CE74A7" w:rsidRPr="00CC747C" w14:paraId="03C283F1" w14:textId="77777777" w:rsidTr="003110BB">
        <w:tc>
          <w:tcPr>
            <w:tcW w:w="7508" w:type="dxa"/>
          </w:tcPr>
          <w:p w14:paraId="1D5C56A9" w14:textId="77777777" w:rsidR="00CE74A7" w:rsidRPr="00CC747C" w:rsidRDefault="00CE74A7" w:rsidP="003110BB">
            <w:pPr>
              <w:jc w:val="both"/>
              <w:rPr>
                <w:b/>
                <w:sz w:val="24"/>
                <w:szCs w:val="24"/>
                <w:lang w:val="en-US"/>
              </w:rPr>
            </w:pPr>
            <w:r w:rsidRPr="00CC747C">
              <w:rPr>
                <w:b/>
                <w:i/>
                <w:iCs/>
                <w:sz w:val="24"/>
                <w:szCs w:val="24"/>
                <w:lang w:val="en-US" w:bidi="en-US"/>
              </w:rPr>
              <w:t>Figure 8.</w:t>
            </w:r>
            <w:r w:rsidRPr="00CC747C">
              <w:rPr>
                <w:b/>
                <w:sz w:val="24"/>
                <w:szCs w:val="24"/>
                <w:lang w:val="en-US" w:bidi="en-US"/>
              </w:rPr>
              <w:t xml:space="preserve"> Example figure: a calibration plot with c-statistic and distribution of the predicted probabilities for individuals with and without the outcome (coronary artery disease).</w:t>
            </w:r>
          </w:p>
        </w:tc>
        <w:tc>
          <w:tcPr>
            <w:tcW w:w="7938" w:type="dxa"/>
          </w:tcPr>
          <w:p w14:paraId="7A755ECB" w14:textId="77777777" w:rsidR="00CE74A7" w:rsidRPr="00CC747C" w:rsidRDefault="00CE74A7" w:rsidP="003110BB">
            <w:pPr>
              <w:jc w:val="both"/>
              <w:rPr>
                <w:b/>
                <w:sz w:val="24"/>
                <w:szCs w:val="24"/>
              </w:rPr>
            </w:pPr>
            <w:r w:rsidRPr="00CC747C">
              <w:rPr>
                <w:b/>
                <w:i/>
                <w:sz w:val="24"/>
                <w:szCs w:val="24"/>
              </w:rPr>
              <w:t>Рис. 8.</w:t>
            </w:r>
            <w:r w:rsidRPr="00CC747C">
              <w:rPr>
                <w:b/>
                <w:sz w:val="24"/>
                <w:szCs w:val="24"/>
              </w:rPr>
              <w:t xml:space="preserve"> Пример рисунка</w:t>
            </w:r>
            <w:r>
              <w:rPr>
                <w:b/>
                <w:sz w:val="24"/>
                <w:szCs w:val="24"/>
              </w:rPr>
              <w:t>.</w:t>
            </w:r>
            <w:r w:rsidRPr="00CC747C">
              <w:rPr>
                <w:b/>
                <w:sz w:val="24"/>
                <w:szCs w:val="24"/>
              </w:rPr>
              <w:t xml:space="preserve"> Калибровочная кривая с </w:t>
            </w:r>
            <w:r w:rsidRPr="00CC747C">
              <w:rPr>
                <w:b/>
                <w:i/>
                <w:sz w:val="24"/>
                <w:szCs w:val="24"/>
              </w:rPr>
              <w:t>с</w:t>
            </w:r>
            <w:r w:rsidRPr="00CC747C">
              <w:rPr>
                <w:b/>
                <w:sz w:val="24"/>
                <w:szCs w:val="24"/>
              </w:rPr>
              <w:t xml:space="preserve">-индексом и распределением </w:t>
            </w:r>
            <w:r>
              <w:rPr>
                <w:b/>
                <w:sz w:val="24"/>
                <w:szCs w:val="24"/>
              </w:rPr>
              <w:t>предсказываемых</w:t>
            </w:r>
            <w:r w:rsidRPr="00CC747C">
              <w:rPr>
                <w:b/>
                <w:sz w:val="24"/>
                <w:szCs w:val="24"/>
              </w:rPr>
              <w:t xml:space="preserve"> вероятностей для отдельных лиц с исходом (ишемическая болезнь сердца)</w:t>
            </w:r>
            <w:r>
              <w:rPr>
                <w:b/>
                <w:sz w:val="24"/>
                <w:szCs w:val="24"/>
              </w:rPr>
              <w:t xml:space="preserve"> </w:t>
            </w:r>
            <w:r w:rsidRPr="00CC747C">
              <w:rPr>
                <w:b/>
                <w:sz w:val="24"/>
                <w:szCs w:val="24"/>
              </w:rPr>
              <w:t>и без него.</w:t>
            </w:r>
          </w:p>
        </w:tc>
      </w:tr>
      <w:tr w:rsidR="00CE74A7" w:rsidRPr="00CC747C" w14:paraId="318A576E" w14:textId="77777777" w:rsidTr="003110BB">
        <w:tc>
          <w:tcPr>
            <w:tcW w:w="7508" w:type="dxa"/>
          </w:tcPr>
          <w:p w14:paraId="584C6122" w14:textId="77777777" w:rsidR="00CE74A7" w:rsidRPr="00CC747C" w:rsidRDefault="00CE74A7" w:rsidP="003110BB">
            <w:pPr>
              <w:jc w:val="both"/>
              <w:rPr>
                <w:iCs/>
                <w:sz w:val="24"/>
                <w:szCs w:val="24"/>
                <w:lang w:val="en-US" w:bidi="en-US"/>
              </w:rPr>
            </w:pPr>
            <w:r w:rsidRPr="00CC747C">
              <w:rPr>
                <w:iCs/>
                <w:sz w:val="24"/>
                <w:szCs w:val="24"/>
                <w:lang w:val="en-US" w:bidi="en-US"/>
              </w:rPr>
              <w:t>Parma (n = 1241)</w:t>
            </w:r>
          </w:p>
        </w:tc>
        <w:tc>
          <w:tcPr>
            <w:tcW w:w="7938" w:type="dxa"/>
          </w:tcPr>
          <w:p w14:paraId="0537321E" w14:textId="77777777" w:rsidR="00CE74A7" w:rsidRPr="00CC747C" w:rsidRDefault="00CE74A7" w:rsidP="003110BB">
            <w:pPr>
              <w:jc w:val="both"/>
              <w:rPr>
                <w:sz w:val="24"/>
                <w:szCs w:val="24"/>
              </w:rPr>
            </w:pPr>
            <w:r w:rsidRPr="00CC747C">
              <w:rPr>
                <w:iCs/>
                <w:sz w:val="24"/>
                <w:szCs w:val="24"/>
                <w:lang w:bidi="en-US"/>
              </w:rPr>
              <w:t>Парма</w:t>
            </w:r>
            <w:r w:rsidRPr="00CC747C">
              <w:rPr>
                <w:iCs/>
                <w:sz w:val="24"/>
                <w:szCs w:val="24"/>
                <w:lang w:val="en-US" w:bidi="en-US"/>
              </w:rPr>
              <w:t xml:space="preserve"> (n = 1241)</w:t>
            </w:r>
          </w:p>
        </w:tc>
      </w:tr>
      <w:tr w:rsidR="00CE74A7" w:rsidRPr="00CC747C" w14:paraId="2F7F5C18" w14:textId="77777777" w:rsidTr="003110BB">
        <w:tc>
          <w:tcPr>
            <w:tcW w:w="7508" w:type="dxa"/>
          </w:tcPr>
          <w:p w14:paraId="2348E916" w14:textId="77777777" w:rsidR="00CE74A7" w:rsidRPr="00CC747C" w:rsidRDefault="00CE74A7" w:rsidP="003110BB">
            <w:pPr>
              <w:jc w:val="both"/>
              <w:rPr>
                <w:iCs/>
                <w:sz w:val="24"/>
                <w:szCs w:val="24"/>
                <w:lang w:val="en-US" w:bidi="en-US"/>
              </w:rPr>
            </w:pPr>
            <w:r w:rsidRPr="00CC747C">
              <w:rPr>
                <w:bCs/>
                <w:iCs/>
                <w:sz w:val="24"/>
                <w:szCs w:val="24"/>
                <w:lang w:val="en-US" w:bidi="en-US"/>
              </w:rPr>
              <w:t>Observed Proportion With Coronary Artery Disease</w:t>
            </w:r>
          </w:p>
        </w:tc>
        <w:tc>
          <w:tcPr>
            <w:tcW w:w="7938" w:type="dxa"/>
          </w:tcPr>
          <w:p w14:paraId="3F22A777" w14:textId="77777777" w:rsidR="00CE74A7" w:rsidRPr="00CC747C" w:rsidRDefault="00CE74A7" w:rsidP="003110BB">
            <w:pPr>
              <w:jc w:val="both"/>
              <w:rPr>
                <w:iCs/>
                <w:sz w:val="24"/>
                <w:szCs w:val="24"/>
                <w:lang w:bidi="en-US"/>
              </w:rPr>
            </w:pPr>
            <w:r>
              <w:rPr>
                <w:iCs/>
                <w:sz w:val="24"/>
                <w:szCs w:val="24"/>
                <w:lang w:bidi="en-US"/>
              </w:rPr>
              <w:t>Наблюдаемая</w:t>
            </w:r>
            <w:r w:rsidRPr="00CC747C">
              <w:rPr>
                <w:iCs/>
                <w:sz w:val="24"/>
                <w:szCs w:val="24"/>
                <w:lang w:bidi="en-US"/>
              </w:rPr>
              <w:t xml:space="preserve"> доля с ишемической болезнью сердца</w:t>
            </w:r>
          </w:p>
        </w:tc>
      </w:tr>
      <w:tr w:rsidR="00CE74A7" w:rsidRPr="00CC747C" w14:paraId="2FEA836D" w14:textId="77777777" w:rsidTr="003110BB">
        <w:tc>
          <w:tcPr>
            <w:tcW w:w="7508" w:type="dxa"/>
          </w:tcPr>
          <w:p w14:paraId="43FCD2B8" w14:textId="77777777" w:rsidR="00CE74A7" w:rsidRPr="00CC747C" w:rsidRDefault="00CE74A7" w:rsidP="003110BB">
            <w:pPr>
              <w:jc w:val="both"/>
              <w:rPr>
                <w:bCs/>
                <w:iCs/>
                <w:sz w:val="24"/>
                <w:szCs w:val="24"/>
                <w:lang w:val="en-US" w:bidi="en-US"/>
              </w:rPr>
            </w:pPr>
            <w:r w:rsidRPr="00CC747C">
              <w:rPr>
                <w:bCs/>
                <w:iCs/>
                <w:sz w:val="24"/>
                <w:szCs w:val="24"/>
                <w:lang w:val="en-US" w:bidi="en-US"/>
              </w:rPr>
              <w:t>C statistic (95% CI)</w:t>
            </w:r>
          </w:p>
        </w:tc>
        <w:tc>
          <w:tcPr>
            <w:tcW w:w="7938" w:type="dxa"/>
          </w:tcPr>
          <w:p w14:paraId="552CBA0E" w14:textId="77777777" w:rsidR="00CE74A7" w:rsidRPr="00CC747C" w:rsidRDefault="00CE74A7" w:rsidP="003110BB">
            <w:pPr>
              <w:jc w:val="both"/>
              <w:rPr>
                <w:iCs/>
                <w:sz w:val="24"/>
                <w:szCs w:val="24"/>
                <w:lang w:bidi="en-US"/>
              </w:rPr>
            </w:pPr>
            <w:r w:rsidRPr="00CC747C">
              <w:rPr>
                <w:i/>
                <w:iCs/>
                <w:sz w:val="24"/>
                <w:szCs w:val="24"/>
                <w:lang w:bidi="en-US"/>
              </w:rPr>
              <w:t>С</w:t>
            </w:r>
            <w:r w:rsidRPr="00CC747C">
              <w:rPr>
                <w:iCs/>
                <w:sz w:val="24"/>
                <w:szCs w:val="24"/>
                <w:lang w:bidi="en-US"/>
              </w:rPr>
              <w:t>-индекс (95% ДИ)</w:t>
            </w:r>
          </w:p>
        </w:tc>
      </w:tr>
      <w:tr w:rsidR="00CE74A7" w:rsidRPr="00CC747C" w14:paraId="66FBB82C" w14:textId="77777777" w:rsidTr="003110BB">
        <w:tc>
          <w:tcPr>
            <w:tcW w:w="7508" w:type="dxa"/>
          </w:tcPr>
          <w:p w14:paraId="52C0CC5B" w14:textId="77777777" w:rsidR="00CE74A7" w:rsidRPr="00CC747C" w:rsidRDefault="00CE74A7" w:rsidP="003110BB">
            <w:pPr>
              <w:jc w:val="both"/>
              <w:rPr>
                <w:bCs/>
                <w:iCs/>
                <w:sz w:val="24"/>
                <w:szCs w:val="24"/>
                <w:lang w:val="en-US" w:bidi="en-US"/>
              </w:rPr>
            </w:pPr>
            <w:r w:rsidRPr="00CC747C">
              <w:rPr>
                <w:bCs/>
                <w:iCs/>
                <w:sz w:val="24"/>
                <w:szCs w:val="24"/>
                <w:lang w:val="en-US" w:bidi="en-US"/>
              </w:rPr>
              <w:t>0.78 (0.74 to 0.81)</w:t>
            </w:r>
          </w:p>
        </w:tc>
        <w:tc>
          <w:tcPr>
            <w:tcW w:w="7938" w:type="dxa"/>
          </w:tcPr>
          <w:p w14:paraId="496C9E24" w14:textId="77777777" w:rsidR="00CE74A7" w:rsidRPr="00CC747C" w:rsidRDefault="00CE74A7" w:rsidP="003110BB">
            <w:pPr>
              <w:jc w:val="both"/>
              <w:rPr>
                <w:iCs/>
                <w:sz w:val="24"/>
                <w:szCs w:val="24"/>
                <w:lang w:bidi="en-US"/>
              </w:rPr>
            </w:pPr>
            <w:r w:rsidRPr="00CC747C">
              <w:rPr>
                <w:iCs/>
                <w:sz w:val="24"/>
                <w:szCs w:val="24"/>
                <w:lang w:bidi="en-US"/>
              </w:rPr>
              <w:t>0,78 (074–0,81)</w:t>
            </w:r>
          </w:p>
        </w:tc>
      </w:tr>
      <w:tr w:rsidR="00CE74A7" w:rsidRPr="00CC747C" w14:paraId="333C904D" w14:textId="77777777" w:rsidTr="003110BB">
        <w:tc>
          <w:tcPr>
            <w:tcW w:w="7508" w:type="dxa"/>
          </w:tcPr>
          <w:p w14:paraId="61D55BCE" w14:textId="77777777" w:rsidR="00CE74A7" w:rsidRPr="00CC747C" w:rsidRDefault="00CE74A7" w:rsidP="003110BB">
            <w:pPr>
              <w:jc w:val="both"/>
              <w:rPr>
                <w:bCs/>
                <w:iCs/>
                <w:sz w:val="24"/>
                <w:szCs w:val="24"/>
                <w:lang w:val="en-US" w:bidi="en-US"/>
              </w:rPr>
            </w:pPr>
            <w:r w:rsidRPr="00CC747C">
              <w:rPr>
                <w:bCs/>
                <w:iCs/>
                <w:sz w:val="24"/>
                <w:szCs w:val="24"/>
                <w:lang w:val="en-US" w:bidi="en-US"/>
              </w:rPr>
              <w:t>Predicted Probability According to Clinical Model</w:t>
            </w:r>
          </w:p>
        </w:tc>
        <w:tc>
          <w:tcPr>
            <w:tcW w:w="7938" w:type="dxa"/>
          </w:tcPr>
          <w:p w14:paraId="512FD649" w14:textId="77777777" w:rsidR="00CE74A7" w:rsidRPr="00CC747C" w:rsidRDefault="00CE74A7" w:rsidP="003110BB">
            <w:pPr>
              <w:jc w:val="both"/>
              <w:rPr>
                <w:iCs/>
                <w:sz w:val="24"/>
                <w:szCs w:val="24"/>
                <w:lang w:bidi="en-US"/>
              </w:rPr>
            </w:pPr>
            <w:r>
              <w:rPr>
                <w:iCs/>
                <w:sz w:val="24"/>
                <w:szCs w:val="24"/>
                <w:lang w:bidi="en-US"/>
              </w:rPr>
              <w:t>Предсказанная</w:t>
            </w:r>
            <w:r w:rsidRPr="00CC747C">
              <w:rPr>
                <w:iCs/>
                <w:sz w:val="24"/>
                <w:szCs w:val="24"/>
                <w:lang w:bidi="en-US"/>
              </w:rPr>
              <w:t xml:space="preserve"> вероятность согласно клинической модели </w:t>
            </w:r>
          </w:p>
        </w:tc>
      </w:tr>
      <w:tr w:rsidR="00CE74A7" w:rsidRPr="00CC747C" w14:paraId="3250FAE4" w14:textId="77777777" w:rsidTr="003110BB">
        <w:tc>
          <w:tcPr>
            <w:tcW w:w="7508" w:type="dxa"/>
          </w:tcPr>
          <w:p w14:paraId="3578B563" w14:textId="77777777" w:rsidR="00CE74A7" w:rsidRPr="00CC747C" w:rsidRDefault="00CE74A7" w:rsidP="003110BB">
            <w:pPr>
              <w:jc w:val="both"/>
              <w:rPr>
                <w:bCs/>
                <w:iCs/>
                <w:sz w:val="24"/>
                <w:szCs w:val="24"/>
                <w:lang w:val="en-US" w:bidi="en-US"/>
              </w:rPr>
            </w:pPr>
            <w:r w:rsidRPr="00CC747C">
              <w:rPr>
                <w:bCs/>
                <w:iCs/>
                <w:sz w:val="24"/>
                <w:szCs w:val="24"/>
                <w:lang w:val="en-US" w:bidi="en-US"/>
              </w:rPr>
              <w:t>Coronary artery disease</w:t>
            </w:r>
          </w:p>
        </w:tc>
        <w:tc>
          <w:tcPr>
            <w:tcW w:w="7938" w:type="dxa"/>
          </w:tcPr>
          <w:p w14:paraId="72D36184" w14:textId="77777777" w:rsidR="00CE74A7" w:rsidRPr="00CC747C" w:rsidRDefault="00CE74A7" w:rsidP="003110BB">
            <w:pPr>
              <w:jc w:val="both"/>
              <w:rPr>
                <w:iCs/>
                <w:sz w:val="24"/>
                <w:szCs w:val="24"/>
                <w:lang w:bidi="en-US"/>
              </w:rPr>
            </w:pPr>
            <w:r w:rsidRPr="00CC747C">
              <w:rPr>
                <w:iCs/>
                <w:sz w:val="24"/>
                <w:szCs w:val="24"/>
                <w:lang w:bidi="en-US"/>
              </w:rPr>
              <w:t xml:space="preserve">Ишемическая болезнь сердца </w:t>
            </w:r>
            <w:r>
              <w:rPr>
                <w:iCs/>
                <w:sz w:val="24"/>
                <w:szCs w:val="24"/>
                <w:lang w:bidi="en-US"/>
              </w:rPr>
              <w:t>есть</w:t>
            </w:r>
          </w:p>
        </w:tc>
      </w:tr>
      <w:tr w:rsidR="00CE74A7" w:rsidRPr="00CC747C" w14:paraId="56777D62" w14:textId="77777777" w:rsidTr="003110BB">
        <w:tc>
          <w:tcPr>
            <w:tcW w:w="7508" w:type="dxa"/>
          </w:tcPr>
          <w:p w14:paraId="67B5D312" w14:textId="77777777" w:rsidR="00CE74A7" w:rsidRPr="00CC747C" w:rsidRDefault="00CE74A7" w:rsidP="003110BB">
            <w:pPr>
              <w:jc w:val="both"/>
              <w:rPr>
                <w:bCs/>
                <w:iCs/>
                <w:sz w:val="24"/>
                <w:szCs w:val="24"/>
                <w:lang w:val="en-US" w:bidi="en-US"/>
              </w:rPr>
            </w:pPr>
            <w:r w:rsidRPr="00CC747C">
              <w:rPr>
                <w:bCs/>
                <w:iCs/>
                <w:sz w:val="24"/>
                <w:szCs w:val="24"/>
                <w:lang w:val="en-US" w:bidi="en-US"/>
              </w:rPr>
              <w:t>No coronary artery disease</w:t>
            </w:r>
          </w:p>
        </w:tc>
        <w:tc>
          <w:tcPr>
            <w:tcW w:w="7938" w:type="dxa"/>
          </w:tcPr>
          <w:p w14:paraId="456F3600" w14:textId="77777777" w:rsidR="00CE74A7" w:rsidRPr="00CC747C" w:rsidRDefault="00CE74A7" w:rsidP="003110BB">
            <w:pPr>
              <w:jc w:val="both"/>
              <w:rPr>
                <w:iCs/>
                <w:sz w:val="24"/>
                <w:szCs w:val="24"/>
                <w:lang w:bidi="en-US"/>
              </w:rPr>
            </w:pPr>
            <w:r w:rsidRPr="00CC747C">
              <w:rPr>
                <w:iCs/>
                <w:sz w:val="24"/>
                <w:szCs w:val="24"/>
                <w:lang w:bidi="en-US"/>
              </w:rPr>
              <w:t>Ишемическ</w:t>
            </w:r>
            <w:r>
              <w:rPr>
                <w:iCs/>
                <w:sz w:val="24"/>
                <w:szCs w:val="24"/>
                <w:lang w:bidi="en-US"/>
              </w:rPr>
              <w:t>ой</w:t>
            </w:r>
            <w:r w:rsidRPr="00CC747C">
              <w:rPr>
                <w:iCs/>
                <w:sz w:val="24"/>
                <w:szCs w:val="24"/>
                <w:lang w:bidi="en-US"/>
              </w:rPr>
              <w:t xml:space="preserve"> болезн</w:t>
            </w:r>
            <w:r>
              <w:rPr>
                <w:iCs/>
                <w:sz w:val="24"/>
                <w:szCs w:val="24"/>
                <w:lang w:bidi="en-US"/>
              </w:rPr>
              <w:t>и</w:t>
            </w:r>
            <w:r w:rsidRPr="00CC747C">
              <w:rPr>
                <w:iCs/>
                <w:sz w:val="24"/>
                <w:szCs w:val="24"/>
                <w:lang w:bidi="en-US"/>
              </w:rPr>
              <w:t xml:space="preserve"> сердца </w:t>
            </w:r>
            <w:r>
              <w:rPr>
                <w:iCs/>
                <w:sz w:val="24"/>
                <w:szCs w:val="24"/>
                <w:lang w:bidi="en-US"/>
              </w:rPr>
              <w:t>нет</w:t>
            </w:r>
          </w:p>
        </w:tc>
      </w:tr>
      <w:tr w:rsidR="00CE74A7" w:rsidRPr="00CC747C" w14:paraId="2A66B9CE" w14:textId="77777777" w:rsidTr="003110BB">
        <w:tc>
          <w:tcPr>
            <w:tcW w:w="7508" w:type="dxa"/>
          </w:tcPr>
          <w:p w14:paraId="4111FB35" w14:textId="77777777" w:rsidR="00CE74A7" w:rsidRPr="00CC747C" w:rsidRDefault="00CE74A7" w:rsidP="003110BB">
            <w:pPr>
              <w:jc w:val="both"/>
              <w:rPr>
                <w:bCs/>
                <w:iCs/>
                <w:sz w:val="24"/>
                <w:szCs w:val="24"/>
                <w:lang w:val="en-US" w:bidi="en-US"/>
              </w:rPr>
            </w:pPr>
            <w:r w:rsidRPr="00CC747C">
              <w:rPr>
                <w:bCs/>
                <w:iCs/>
                <w:sz w:val="24"/>
                <w:szCs w:val="24"/>
                <w:lang w:val="en-US" w:bidi="en-US"/>
              </w:rPr>
              <w:t>Reproduced from reference 256, with permission from BMJ Publishing Group.</w:t>
            </w:r>
          </w:p>
        </w:tc>
        <w:tc>
          <w:tcPr>
            <w:tcW w:w="7938" w:type="dxa"/>
          </w:tcPr>
          <w:p w14:paraId="69DEFB97" w14:textId="77777777" w:rsidR="00CE74A7" w:rsidRPr="00CC747C" w:rsidRDefault="00CE74A7" w:rsidP="003110BB">
            <w:pPr>
              <w:jc w:val="both"/>
              <w:rPr>
                <w:iCs/>
                <w:sz w:val="24"/>
                <w:szCs w:val="24"/>
                <w:lang w:bidi="en-US"/>
              </w:rPr>
            </w:pPr>
            <w:r>
              <w:rPr>
                <w:bCs/>
                <w:iCs/>
                <w:sz w:val="24"/>
                <w:szCs w:val="24"/>
                <w:lang w:bidi="en-US"/>
              </w:rPr>
              <w:t>Воспроизведено из источника</w:t>
            </w:r>
            <w:r w:rsidRPr="00CC747C">
              <w:rPr>
                <w:bCs/>
                <w:iCs/>
                <w:sz w:val="24"/>
                <w:szCs w:val="24"/>
                <w:lang w:bidi="en-US"/>
              </w:rPr>
              <w:t xml:space="preserve"> [256]</w:t>
            </w:r>
            <w:r>
              <w:rPr>
                <w:bCs/>
                <w:iCs/>
                <w:sz w:val="24"/>
                <w:szCs w:val="24"/>
                <w:lang w:bidi="en-US"/>
              </w:rPr>
              <w:t xml:space="preserve"> </w:t>
            </w:r>
            <w:r w:rsidRPr="00CC747C">
              <w:rPr>
                <w:iCs/>
                <w:sz w:val="24"/>
                <w:szCs w:val="24"/>
                <w:lang w:bidi="en-US"/>
              </w:rPr>
              <w:t xml:space="preserve">с разрешения </w:t>
            </w:r>
            <w:r w:rsidRPr="00CC747C">
              <w:rPr>
                <w:bCs/>
                <w:iCs/>
                <w:sz w:val="24"/>
                <w:szCs w:val="24"/>
                <w:lang w:val="en-US" w:bidi="en-US"/>
              </w:rPr>
              <w:t>BMJ</w:t>
            </w:r>
            <w:r w:rsidRPr="00CC747C">
              <w:rPr>
                <w:bCs/>
                <w:iCs/>
                <w:sz w:val="24"/>
                <w:szCs w:val="24"/>
                <w:lang w:bidi="en-US"/>
              </w:rPr>
              <w:t xml:space="preserve"> </w:t>
            </w:r>
            <w:r w:rsidRPr="00CC747C">
              <w:rPr>
                <w:bCs/>
                <w:iCs/>
                <w:sz w:val="24"/>
                <w:szCs w:val="24"/>
                <w:lang w:val="en-US" w:bidi="en-US"/>
              </w:rPr>
              <w:t>Publishing</w:t>
            </w:r>
            <w:r w:rsidRPr="00CC747C">
              <w:rPr>
                <w:bCs/>
                <w:iCs/>
                <w:sz w:val="24"/>
                <w:szCs w:val="24"/>
                <w:lang w:bidi="en-US"/>
              </w:rPr>
              <w:t xml:space="preserve"> </w:t>
            </w:r>
            <w:r w:rsidRPr="00CC747C">
              <w:rPr>
                <w:bCs/>
                <w:iCs/>
                <w:sz w:val="24"/>
                <w:szCs w:val="24"/>
                <w:lang w:val="en-US" w:bidi="en-US"/>
              </w:rPr>
              <w:t>Group</w:t>
            </w:r>
            <w:r w:rsidRPr="00CC747C">
              <w:rPr>
                <w:bCs/>
                <w:iCs/>
                <w:sz w:val="24"/>
                <w:szCs w:val="24"/>
                <w:lang w:bidi="en-US"/>
              </w:rPr>
              <w:t>.</w:t>
            </w:r>
          </w:p>
        </w:tc>
      </w:tr>
    </w:tbl>
    <w:p w14:paraId="41F2E788" w14:textId="77777777" w:rsidR="00CE74A7" w:rsidRPr="00CC747C" w:rsidRDefault="00CE74A7" w:rsidP="00CE74A7">
      <w:pPr>
        <w:jc w:val="both"/>
      </w:pPr>
    </w:p>
    <w:p w14:paraId="1EA92220" w14:textId="77777777" w:rsidR="00CE74A7" w:rsidRPr="00CC747C" w:rsidRDefault="00CE74A7" w:rsidP="00CE74A7">
      <w:pPr>
        <w:jc w:val="both"/>
      </w:pPr>
      <w:r w:rsidRPr="00CC747C">
        <w:rPr>
          <w:noProof/>
        </w:rPr>
        <w:drawing>
          <wp:inline distT="0" distB="0" distL="0" distR="0" wp14:anchorId="7E8833C3" wp14:editId="4A36BFF8">
            <wp:extent cx="2736526" cy="30612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9_p.5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5268" cy="3071003"/>
                    </a:xfrm>
                    <a:prstGeom prst="rect">
                      <a:avLst/>
                    </a:prstGeom>
                  </pic:spPr>
                </pic:pic>
              </a:graphicData>
            </a:graphic>
          </wp:inline>
        </w:drawing>
      </w:r>
    </w:p>
    <w:p w14:paraId="598EF7AC" w14:textId="77777777" w:rsidR="00CE74A7" w:rsidRPr="00CC747C" w:rsidRDefault="00CE74A7" w:rsidP="00CE74A7">
      <w:pPr>
        <w:jc w:val="both"/>
      </w:pPr>
    </w:p>
    <w:tbl>
      <w:tblPr>
        <w:tblStyle w:val="a3"/>
        <w:tblW w:w="15446" w:type="dxa"/>
        <w:tblLook w:val="04A0" w:firstRow="1" w:lastRow="0" w:firstColumn="1" w:lastColumn="0" w:noHBand="0" w:noVBand="1"/>
      </w:tblPr>
      <w:tblGrid>
        <w:gridCol w:w="7508"/>
        <w:gridCol w:w="7938"/>
      </w:tblGrid>
      <w:tr w:rsidR="00CE74A7" w:rsidRPr="00CC747C" w14:paraId="19A19BD7" w14:textId="77777777" w:rsidTr="003110BB">
        <w:tc>
          <w:tcPr>
            <w:tcW w:w="7508" w:type="dxa"/>
          </w:tcPr>
          <w:p w14:paraId="5CC0575A" w14:textId="77777777" w:rsidR="00CE74A7" w:rsidRPr="00CC747C" w:rsidRDefault="00CE74A7" w:rsidP="003110BB">
            <w:pPr>
              <w:jc w:val="both"/>
              <w:rPr>
                <w:sz w:val="24"/>
                <w:szCs w:val="24"/>
                <w:lang w:val="en-US"/>
              </w:rPr>
            </w:pPr>
            <w:r w:rsidRPr="00CC747C">
              <w:rPr>
                <w:b/>
                <w:bCs/>
                <w:i/>
                <w:iCs/>
                <w:sz w:val="24"/>
                <w:szCs w:val="24"/>
                <w:lang w:val="en-US"/>
              </w:rPr>
              <w:t xml:space="preserve">Figure 9. </w:t>
            </w:r>
            <w:r w:rsidRPr="00CC747C">
              <w:rPr>
                <w:b/>
                <w:sz w:val="24"/>
                <w:szCs w:val="24"/>
                <w:lang w:val="en-US"/>
              </w:rPr>
              <w:t>Example figure: a receiver-operating characteristic curve, with predicted risks labelled on the curve.</w:t>
            </w:r>
          </w:p>
        </w:tc>
        <w:tc>
          <w:tcPr>
            <w:tcW w:w="7938" w:type="dxa"/>
          </w:tcPr>
          <w:p w14:paraId="59E3F7AD" w14:textId="77777777" w:rsidR="00CE74A7" w:rsidRPr="00C93F1B" w:rsidRDefault="00CE74A7" w:rsidP="003110BB">
            <w:pPr>
              <w:jc w:val="both"/>
              <w:rPr>
                <w:b/>
                <w:sz w:val="24"/>
                <w:szCs w:val="24"/>
              </w:rPr>
            </w:pPr>
            <w:r w:rsidRPr="00CC747C">
              <w:rPr>
                <w:b/>
                <w:i/>
                <w:sz w:val="24"/>
                <w:szCs w:val="24"/>
              </w:rPr>
              <w:t>Рис. 9.</w:t>
            </w:r>
            <w:r w:rsidRPr="00CC747C">
              <w:rPr>
                <w:b/>
                <w:sz w:val="24"/>
                <w:szCs w:val="24"/>
              </w:rPr>
              <w:t xml:space="preserve"> Пример рисунка</w:t>
            </w:r>
            <w:r>
              <w:rPr>
                <w:b/>
                <w:sz w:val="24"/>
                <w:szCs w:val="24"/>
              </w:rPr>
              <w:t>.</w:t>
            </w:r>
            <w:r w:rsidRPr="00CC747C">
              <w:rPr>
                <w:b/>
                <w:sz w:val="24"/>
                <w:szCs w:val="24"/>
              </w:rPr>
              <w:t xml:space="preserve"> </w:t>
            </w:r>
            <w:r>
              <w:rPr>
                <w:b/>
                <w:sz w:val="24"/>
                <w:szCs w:val="24"/>
              </w:rPr>
              <w:t>Характеристическая к</w:t>
            </w:r>
            <w:r w:rsidRPr="00CC747C">
              <w:rPr>
                <w:b/>
                <w:sz w:val="24"/>
                <w:szCs w:val="24"/>
              </w:rPr>
              <w:t xml:space="preserve">ривая с </w:t>
            </w:r>
            <w:r>
              <w:rPr>
                <w:b/>
                <w:sz w:val="24"/>
                <w:szCs w:val="24"/>
              </w:rPr>
              <w:t>отметками предсказываемых</w:t>
            </w:r>
            <w:r w:rsidRPr="00CC747C">
              <w:rPr>
                <w:b/>
                <w:sz w:val="24"/>
                <w:szCs w:val="24"/>
              </w:rPr>
              <w:t xml:space="preserve"> риск</w:t>
            </w:r>
            <w:r>
              <w:rPr>
                <w:b/>
                <w:sz w:val="24"/>
                <w:szCs w:val="24"/>
              </w:rPr>
              <w:t>ов</w:t>
            </w:r>
          </w:p>
        </w:tc>
      </w:tr>
      <w:tr w:rsidR="00CE74A7" w:rsidRPr="00CC747C" w14:paraId="26BF9ACE" w14:textId="77777777" w:rsidTr="003110BB">
        <w:tc>
          <w:tcPr>
            <w:tcW w:w="7508" w:type="dxa"/>
          </w:tcPr>
          <w:p w14:paraId="67E44179" w14:textId="77777777" w:rsidR="00CE74A7" w:rsidRPr="00CC747C" w:rsidRDefault="00CE74A7" w:rsidP="003110BB">
            <w:pPr>
              <w:jc w:val="both"/>
              <w:rPr>
                <w:bCs/>
                <w:iCs/>
                <w:sz w:val="24"/>
                <w:szCs w:val="24"/>
                <w:lang w:val="en-US"/>
              </w:rPr>
            </w:pPr>
            <w:r w:rsidRPr="00CC747C">
              <w:rPr>
                <w:bCs/>
                <w:iCs/>
                <w:sz w:val="24"/>
                <w:szCs w:val="24"/>
              </w:rPr>
              <w:t>Sensitivity (True Positives)</w:t>
            </w:r>
          </w:p>
        </w:tc>
        <w:tc>
          <w:tcPr>
            <w:tcW w:w="7938" w:type="dxa"/>
          </w:tcPr>
          <w:p w14:paraId="3AB0ABE7" w14:textId="77777777" w:rsidR="00CE74A7" w:rsidRPr="00CC747C" w:rsidRDefault="00CE74A7" w:rsidP="003110BB">
            <w:pPr>
              <w:jc w:val="both"/>
              <w:rPr>
                <w:sz w:val="24"/>
                <w:szCs w:val="24"/>
              </w:rPr>
            </w:pPr>
            <w:r w:rsidRPr="00CC747C">
              <w:rPr>
                <w:sz w:val="24"/>
                <w:szCs w:val="24"/>
              </w:rPr>
              <w:t>Чувствительность (истинно положительные)</w:t>
            </w:r>
          </w:p>
        </w:tc>
      </w:tr>
      <w:tr w:rsidR="00CE74A7" w:rsidRPr="00CC747C" w14:paraId="51B1A856" w14:textId="77777777" w:rsidTr="003110BB">
        <w:tc>
          <w:tcPr>
            <w:tcW w:w="7508" w:type="dxa"/>
          </w:tcPr>
          <w:p w14:paraId="1FA29B2B" w14:textId="77777777" w:rsidR="00CE74A7" w:rsidRPr="00CC747C" w:rsidRDefault="00CE74A7" w:rsidP="003110BB">
            <w:pPr>
              <w:jc w:val="both"/>
              <w:rPr>
                <w:bCs/>
                <w:iCs/>
                <w:sz w:val="24"/>
                <w:szCs w:val="24"/>
              </w:rPr>
            </w:pPr>
            <w:r w:rsidRPr="00CC747C">
              <w:rPr>
                <w:bCs/>
                <w:iCs/>
                <w:sz w:val="24"/>
                <w:szCs w:val="24"/>
              </w:rPr>
              <w:t>1–Specificity (False Positives)</w:t>
            </w:r>
          </w:p>
        </w:tc>
        <w:tc>
          <w:tcPr>
            <w:tcW w:w="7938" w:type="dxa"/>
          </w:tcPr>
          <w:p w14:paraId="3C277B4A" w14:textId="77777777" w:rsidR="00CE74A7" w:rsidRPr="00CC747C" w:rsidRDefault="00CE74A7" w:rsidP="003110BB">
            <w:pPr>
              <w:jc w:val="both"/>
              <w:rPr>
                <w:sz w:val="24"/>
                <w:szCs w:val="24"/>
              </w:rPr>
            </w:pPr>
            <w:r w:rsidRPr="00CC747C">
              <w:rPr>
                <w:sz w:val="24"/>
                <w:szCs w:val="24"/>
              </w:rPr>
              <w:t>1</w:t>
            </w:r>
            <w:r>
              <w:rPr>
                <w:sz w:val="24"/>
                <w:szCs w:val="24"/>
              </w:rPr>
              <w:t xml:space="preserve"> </w:t>
            </w:r>
            <w:r w:rsidRPr="00CC747C">
              <w:rPr>
                <w:sz w:val="24"/>
                <w:szCs w:val="24"/>
              </w:rPr>
              <w:t>–</w:t>
            </w:r>
            <w:r>
              <w:rPr>
                <w:sz w:val="24"/>
                <w:szCs w:val="24"/>
              </w:rPr>
              <w:t xml:space="preserve"> </w:t>
            </w:r>
            <w:r w:rsidRPr="00CC747C">
              <w:rPr>
                <w:sz w:val="24"/>
                <w:szCs w:val="24"/>
              </w:rPr>
              <w:t>Специфичность (ложноположительные)</w:t>
            </w:r>
          </w:p>
        </w:tc>
      </w:tr>
      <w:tr w:rsidR="00CE74A7" w:rsidRPr="00CC747C" w14:paraId="0030E989" w14:textId="77777777" w:rsidTr="003110BB">
        <w:tc>
          <w:tcPr>
            <w:tcW w:w="7508" w:type="dxa"/>
          </w:tcPr>
          <w:p w14:paraId="2793DF02" w14:textId="77777777" w:rsidR="00CE74A7" w:rsidRPr="00CC747C" w:rsidRDefault="00CE74A7" w:rsidP="003110BB">
            <w:pPr>
              <w:jc w:val="both"/>
              <w:rPr>
                <w:bCs/>
                <w:iCs/>
                <w:sz w:val="24"/>
                <w:szCs w:val="24"/>
              </w:rPr>
            </w:pPr>
            <w:r w:rsidRPr="00CC747C">
              <w:rPr>
                <w:bCs/>
                <w:iCs/>
                <w:sz w:val="24"/>
                <w:szCs w:val="24"/>
                <w:lang w:val="en-US"/>
              </w:rPr>
              <w:t>Receiver operating characteristic curve for risk of pneumonia . . . Sensitivity and specificity of several risk thresholds of the prediction model are plotted. Reproduced from reference 416, with permission from</w:t>
            </w:r>
            <w:r>
              <w:rPr>
                <w:bCs/>
                <w:iCs/>
                <w:sz w:val="24"/>
                <w:szCs w:val="24"/>
              </w:rPr>
              <w:t xml:space="preserve"> </w:t>
            </w:r>
            <w:r w:rsidRPr="00CC747C">
              <w:rPr>
                <w:bCs/>
                <w:iCs/>
                <w:sz w:val="24"/>
                <w:szCs w:val="24"/>
              </w:rPr>
              <w:t>BMJ Publishing Group.</w:t>
            </w:r>
          </w:p>
        </w:tc>
        <w:tc>
          <w:tcPr>
            <w:tcW w:w="7938" w:type="dxa"/>
          </w:tcPr>
          <w:p w14:paraId="6EDF1B8D" w14:textId="77777777" w:rsidR="00CE74A7" w:rsidRPr="00CC747C" w:rsidRDefault="00CE74A7" w:rsidP="003110BB">
            <w:pPr>
              <w:jc w:val="both"/>
              <w:rPr>
                <w:sz w:val="24"/>
                <w:szCs w:val="24"/>
              </w:rPr>
            </w:pPr>
            <w:r>
              <w:rPr>
                <w:sz w:val="24"/>
                <w:szCs w:val="24"/>
              </w:rPr>
              <w:t>Характеристическая к</w:t>
            </w:r>
            <w:r w:rsidRPr="00CC747C">
              <w:rPr>
                <w:sz w:val="24"/>
                <w:szCs w:val="24"/>
              </w:rPr>
              <w:t>ривая для риска пневмонии &lt;…&gt;. На графике показаны чувствительность и специфичность нескольких пороговых значений риска</w:t>
            </w:r>
            <w:r>
              <w:rPr>
                <w:sz w:val="24"/>
                <w:szCs w:val="24"/>
              </w:rPr>
              <w:t xml:space="preserve"> предсказательной</w:t>
            </w:r>
            <w:r w:rsidRPr="00CC747C">
              <w:rPr>
                <w:sz w:val="24"/>
                <w:szCs w:val="24"/>
              </w:rPr>
              <w:t xml:space="preserve"> модели. </w:t>
            </w:r>
            <w:r>
              <w:rPr>
                <w:bCs/>
                <w:iCs/>
                <w:sz w:val="24"/>
                <w:szCs w:val="24"/>
                <w:lang w:bidi="en-US"/>
              </w:rPr>
              <w:t>Воспроизведено из источника</w:t>
            </w:r>
            <w:r w:rsidRPr="00CC747C">
              <w:rPr>
                <w:bCs/>
                <w:iCs/>
                <w:sz w:val="24"/>
                <w:szCs w:val="24"/>
                <w:lang w:bidi="en-US"/>
              </w:rPr>
              <w:t xml:space="preserve"> </w:t>
            </w:r>
            <w:r w:rsidRPr="00192BAB">
              <w:rPr>
                <w:bCs/>
                <w:iCs/>
                <w:sz w:val="24"/>
                <w:szCs w:val="24"/>
              </w:rPr>
              <w:t>[</w:t>
            </w:r>
            <w:r w:rsidRPr="00CC747C">
              <w:rPr>
                <w:bCs/>
                <w:iCs/>
                <w:sz w:val="24"/>
                <w:szCs w:val="24"/>
              </w:rPr>
              <w:t>416</w:t>
            </w:r>
            <w:r w:rsidRPr="00192BAB">
              <w:rPr>
                <w:bCs/>
                <w:iCs/>
                <w:sz w:val="24"/>
                <w:szCs w:val="24"/>
              </w:rPr>
              <w:t>]</w:t>
            </w:r>
            <w:r>
              <w:rPr>
                <w:bCs/>
                <w:iCs/>
                <w:sz w:val="24"/>
                <w:szCs w:val="24"/>
              </w:rPr>
              <w:t xml:space="preserve"> </w:t>
            </w:r>
            <w:r w:rsidRPr="00CC747C">
              <w:rPr>
                <w:sz w:val="24"/>
                <w:szCs w:val="24"/>
              </w:rPr>
              <w:t xml:space="preserve">с разрешения </w:t>
            </w:r>
            <w:r w:rsidRPr="00CC747C">
              <w:rPr>
                <w:bCs/>
                <w:iCs/>
                <w:sz w:val="24"/>
                <w:szCs w:val="24"/>
              </w:rPr>
              <w:t>BMJ Publishing Group.</w:t>
            </w:r>
            <w:r w:rsidRPr="00CC747C">
              <w:rPr>
                <w:sz w:val="24"/>
                <w:szCs w:val="24"/>
              </w:rPr>
              <w:t xml:space="preserve"> </w:t>
            </w:r>
          </w:p>
        </w:tc>
      </w:tr>
    </w:tbl>
    <w:p w14:paraId="6F7BE33D" w14:textId="77777777" w:rsidR="00CE74A7" w:rsidRDefault="00CE74A7" w:rsidP="00CE74A7">
      <w:pPr>
        <w:jc w:val="both"/>
      </w:pPr>
    </w:p>
    <w:p w14:paraId="7EC99D62" w14:textId="77777777" w:rsidR="00CE74A7" w:rsidRPr="00CC747C" w:rsidRDefault="00CE74A7" w:rsidP="00CE74A7">
      <w:pPr>
        <w:jc w:val="both"/>
      </w:pPr>
      <w:r w:rsidRPr="00CC747C">
        <w:rPr>
          <w:noProof/>
        </w:rPr>
        <w:lastRenderedPageBreak/>
        <w:drawing>
          <wp:inline distT="0" distB="0" distL="0" distR="0" wp14:anchorId="316F57F3" wp14:editId="178DCA5D">
            <wp:extent cx="2534238" cy="4284999"/>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10_p.5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6545" cy="4288899"/>
                    </a:xfrm>
                    <a:prstGeom prst="rect">
                      <a:avLst/>
                    </a:prstGeom>
                  </pic:spPr>
                </pic:pic>
              </a:graphicData>
            </a:graphic>
          </wp:inline>
        </w:drawing>
      </w:r>
    </w:p>
    <w:p w14:paraId="17A7BB5B" w14:textId="77777777" w:rsidR="00CE74A7" w:rsidRPr="00CC747C" w:rsidRDefault="00CE74A7" w:rsidP="00CE74A7">
      <w:pPr>
        <w:jc w:val="both"/>
      </w:pPr>
    </w:p>
    <w:tbl>
      <w:tblPr>
        <w:tblStyle w:val="a3"/>
        <w:tblW w:w="15446" w:type="dxa"/>
        <w:tblLook w:val="04A0" w:firstRow="1" w:lastRow="0" w:firstColumn="1" w:lastColumn="0" w:noHBand="0" w:noVBand="1"/>
      </w:tblPr>
      <w:tblGrid>
        <w:gridCol w:w="7508"/>
        <w:gridCol w:w="7938"/>
      </w:tblGrid>
      <w:tr w:rsidR="00CE74A7" w:rsidRPr="00CC747C" w14:paraId="2D07D869" w14:textId="77777777" w:rsidTr="003110BB">
        <w:tc>
          <w:tcPr>
            <w:tcW w:w="7508" w:type="dxa"/>
          </w:tcPr>
          <w:p w14:paraId="18CB4430" w14:textId="77777777" w:rsidR="00CE74A7" w:rsidRPr="00CC747C" w:rsidRDefault="00CE74A7" w:rsidP="003110BB">
            <w:pPr>
              <w:jc w:val="both"/>
              <w:rPr>
                <w:sz w:val="24"/>
                <w:szCs w:val="24"/>
                <w:lang w:val="en-US"/>
              </w:rPr>
            </w:pPr>
            <w:r w:rsidRPr="00CC747C">
              <w:rPr>
                <w:b/>
                <w:bCs/>
                <w:i/>
                <w:iCs/>
                <w:sz w:val="24"/>
                <w:szCs w:val="24"/>
                <w:lang w:val="en-US" w:bidi="en-US"/>
              </w:rPr>
              <w:t>Figure 10.</w:t>
            </w:r>
            <w:r w:rsidRPr="00CC747C">
              <w:rPr>
                <w:b/>
                <w:bCs/>
                <w:sz w:val="24"/>
                <w:szCs w:val="24"/>
                <w:lang w:val="en-US" w:bidi="en-US"/>
              </w:rPr>
              <w:t xml:space="preserve"> Example figure: a decision curve analysis.</w:t>
            </w:r>
          </w:p>
        </w:tc>
        <w:tc>
          <w:tcPr>
            <w:tcW w:w="7938" w:type="dxa"/>
          </w:tcPr>
          <w:p w14:paraId="4903ACC5" w14:textId="77777777" w:rsidR="00CE74A7" w:rsidRPr="00CC747C" w:rsidRDefault="00CE74A7" w:rsidP="003110BB">
            <w:pPr>
              <w:jc w:val="both"/>
              <w:rPr>
                <w:b/>
                <w:sz w:val="24"/>
                <w:szCs w:val="24"/>
              </w:rPr>
            </w:pPr>
            <w:r w:rsidRPr="00CC747C">
              <w:rPr>
                <w:b/>
                <w:i/>
                <w:sz w:val="24"/>
                <w:szCs w:val="24"/>
              </w:rPr>
              <w:t>Рис. 10.</w:t>
            </w:r>
            <w:r w:rsidRPr="00CC747C">
              <w:rPr>
                <w:b/>
                <w:sz w:val="24"/>
                <w:szCs w:val="24"/>
              </w:rPr>
              <w:t xml:space="preserve"> Пример рисунка</w:t>
            </w:r>
            <w:r>
              <w:rPr>
                <w:b/>
                <w:sz w:val="24"/>
                <w:szCs w:val="24"/>
              </w:rPr>
              <w:t>.</w:t>
            </w:r>
            <w:r w:rsidRPr="00CC747C">
              <w:rPr>
                <w:b/>
                <w:sz w:val="24"/>
                <w:szCs w:val="24"/>
              </w:rPr>
              <w:t xml:space="preserve"> Анализ кривой принятия решений</w:t>
            </w:r>
          </w:p>
        </w:tc>
      </w:tr>
      <w:tr w:rsidR="00CE74A7" w:rsidRPr="00CC747C" w14:paraId="0D893C86" w14:textId="77777777" w:rsidTr="003110BB">
        <w:tc>
          <w:tcPr>
            <w:tcW w:w="7508" w:type="dxa"/>
          </w:tcPr>
          <w:p w14:paraId="2105FBA1" w14:textId="77777777" w:rsidR="00CE74A7" w:rsidRPr="00CC747C" w:rsidRDefault="00CE74A7" w:rsidP="003110BB">
            <w:pPr>
              <w:jc w:val="both"/>
              <w:rPr>
                <w:bCs/>
                <w:iCs/>
                <w:sz w:val="24"/>
                <w:szCs w:val="24"/>
                <w:lang w:val="en-US" w:bidi="en-US"/>
              </w:rPr>
            </w:pPr>
            <w:r w:rsidRPr="00CC747C">
              <w:rPr>
                <w:bCs/>
                <w:iCs/>
                <w:sz w:val="24"/>
                <w:szCs w:val="24"/>
                <w:lang w:val="en-US" w:bidi="en-US"/>
              </w:rPr>
              <w:t>Women</w:t>
            </w:r>
          </w:p>
        </w:tc>
        <w:tc>
          <w:tcPr>
            <w:tcW w:w="7938" w:type="dxa"/>
          </w:tcPr>
          <w:p w14:paraId="7D930DE6" w14:textId="77777777" w:rsidR="00CE74A7" w:rsidRPr="00CC747C" w:rsidRDefault="00CE74A7" w:rsidP="003110BB">
            <w:pPr>
              <w:jc w:val="both"/>
              <w:rPr>
                <w:sz w:val="24"/>
                <w:szCs w:val="24"/>
              </w:rPr>
            </w:pPr>
            <w:r w:rsidRPr="00CC747C">
              <w:rPr>
                <w:sz w:val="24"/>
                <w:szCs w:val="24"/>
              </w:rPr>
              <w:t>Женщины</w:t>
            </w:r>
          </w:p>
        </w:tc>
      </w:tr>
      <w:tr w:rsidR="00CE74A7" w:rsidRPr="00CC747C" w14:paraId="15A5EF3A" w14:textId="77777777" w:rsidTr="003110BB">
        <w:tc>
          <w:tcPr>
            <w:tcW w:w="7508" w:type="dxa"/>
          </w:tcPr>
          <w:p w14:paraId="64E39FD8" w14:textId="77777777" w:rsidR="00CE74A7" w:rsidRPr="00CC747C" w:rsidRDefault="00CE74A7" w:rsidP="003110BB">
            <w:pPr>
              <w:jc w:val="both"/>
              <w:rPr>
                <w:bCs/>
                <w:iCs/>
                <w:sz w:val="24"/>
                <w:szCs w:val="24"/>
                <w:lang w:val="en-US" w:bidi="en-US"/>
              </w:rPr>
            </w:pPr>
            <w:r w:rsidRPr="00CC747C">
              <w:rPr>
                <w:bCs/>
                <w:iCs/>
                <w:sz w:val="24"/>
                <w:szCs w:val="24"/>
                <w:lang w:bidi="en-US"/>
              </w:rPr>
              <w:t>Net Benefit</w:t>
            </w:r>
          </w:p>
        </w:tc>
        <w:tc>
          <w:tcPr>
            <w:tcW w:w="7938" w:type="dxa"/>
          </w:tcPr>
          <w:p w14:paraId="0B780008" w14:textId="77777777" w:rsidR="00CE74A7" w:rsidRPr="00CC747C" w:rsidRDefault="00CE74A7" w:rsidP="003110BB">
            <w:pPr>
              <w:jc w:val="both"/>
              <w:rPr>
                <w:sz w:val="24"/>
                <w:szCs w:val="24"/>
              </w:rPr>
            </w:pPr>
            <w:r w:rsidRPr="00CC747C">
              <w:rPr>
                <w:sz w:val="24"/>
                <w:szCs w:val="24"/>
              </w:rPr>
              <w:t>Чистая выгода</w:t>
            </w:r>
          </w:p>
        </w:tc>
      </w:tr>
      <w:tr w:rsidR="00CE74A7" w:rsidRPr="00CC747C" w14:paraId="5E5A4370" w14:textId="77777777" w:rsidTr="003110BB">
        <w:tc>
          <w:tcPr>
            <w:tcW w:w="7508" w:type="dxa"/>
          </w:tcPr>
          <w:p w14:paraId="19D74004" w14:textId="77777777" w:rsidR="00CE74A7" w:rsidRPr="00CC747C" w:rsidRDefault="00CE74A7" w:rsidP="003110BB">
            <w:pPr>
              <w:jc w:val="both"/>
              <w:rPr>
                <w:bCs/>
                <w:iCs/>
                <w:sz w:val="24"/>
                <w:szCs w:val="24"/>
                <w:lang w:bidi="en-US"/>
              </w:rPr>
            </w:pPr>
            <w:r w:rsidRPr="00CC747C">
              <w:rPr>
                <w:bCs/>
                <w:iCs/>
                <w:sz w:val="24"/>
                <w:szCs w:val="24"/>
                <w:lang w:bidi="en-US"/>
              </w:rPr>
              <w:t>None</w:t>
            </w:r>
          </w:p>
        </w:tc>
        <w:tc>
          <w:tcPr>
            <w:tcW w:w="7938" w:type="dxa"/>
          </w:tcPr>
          <w:p w14:paraId="71BF98EA" w14:textId="77777777" w:rsidR="00CE74A7" w:rsidRPr="00CC747C" w:rsidRDefault="00CE74A7" w:rsidP="003110BB">
            <w:pPr>
              <w:jc w:val="both"/>
              <w:rPr>
                <w:bCs/>
                <w:iCs/>
                <w:sz w:val="24"/>
                <w:szCs w:val="24"/>
                <w:lang w:bidi="en-US"/>
              </w:rPr>
            </w:pPr>
            <w:r w:rsidRPr="00CC747C">
              <w:rPr>
                <w:bCs/>
                <w:iCs/>
                <w:sz w:val="24"/>
                <w:szCs w:val="24"/>
                <w:lang w:bidi="en-US"/>
              </w:rPr>
              <w:t>Отсутствует</w:t>
            </w:r>
          </w:p>
        </w:tc>
      </w:tr>
      <w:tr w:rsidR="00CE74A7" w:rsidRPr="00CC747C" w14:paraId="753D8DD2" w14:textId="77777777" w:rsidTr="003110BB">
        <w:tc>
          <w:tcPr>
            <w:tcW w:w="7508" w:type="dxa"/>
          </w:tcPr>
          <w:p w14:paraId="47DA1866" w14:textId="77777777" w:rsidR="00CE74A7" w:rsidRPr="00CC747C" w:rsidRDefault="00CE74A7" w:rsidP="003110BB">
            <w:pPr>
              <w:jc w:val="both"/>
              <w:rPr>
                <w:bCs/>
                <w:iCs/>
                <w:sz w:val="24"/>
                <w:szCs w:val="24"/>
                <w:lang w:val="en-US" w:bidi="en-US"/>
              </w:rPr>
            </w:pPr>
            <w:r w:rsidRPr="00CC747C">
              <w:rPr>
                <w:bCs/>
                <w:iCs/>
                <w:sz w:val="24"/>
                <w:szCs w:val="24"/>
                <w:lang w:val="en-US" w:bidi="en-US"/>
              </w:rPr>
              <w:t>Strategy with all at high risk</w:t>
            </w:r>
          </w:p>
        </w:tc>
        <w:tc>
          <w:tcPr>
            <w:tcW w:w="7938" w:type="dxa"/>
          </w:tcPr>
          <w:p w14:paraId="14E6CC6F" w14:textId="77777777" w:rsidR="00CE74A7" w:rsidRPr="006A4724" w:rsidRDefault="00CE74A7" w:rsidP="003110BB">
            <w:pPr>
              <w:jc w:val="both"/>
              <w:rPr>
                <w:bCs/>
                <w:iCs/>
                <w:sz w:val="24"/>
                <w:szCs w:val="24"/>
                <w:lang w:bidi="en-US"/>
              </w:rPr>
            </w:pPr>
            <w:r>
              <w:rPr>
                <w:bCs/>
                <w:iCs/>
                <w:sz w:val="24"/>
                <w:szCs w:val="24"/>
                <w:lang w:bidi="en-US"/>
              </w:rPr>
              <w:t>В</w:t>
            </w:r>
            <w:r w:rsidRPr="00CC747C">
              <w:rPr>
                <w:bCs/>
                <w:iCs/>
                <w:sz w:val="24"/>
                <w:szCs w:val="24"/>
                <w:lang w:bidi="en-US"/>
              </w:rPr>
              <w:t xml:space="preserve">се </w:t>
            </w:r>
            <w:r>
              <w:rPr>
                <w:bCs/>
                <w:iCs/>
                <w:sz w:val="24"/>
                <w:szCs w:val="24"/>
                <w:lang w:bidi="en-US"/>
              </w:rPr>
              <w:t xml:space="preserve">с </w:t>
            </w:r>
            <w:r w:rsidRPr="00CC747C">
              <w:rPr>
                <w:bCs/>
                <w:iCs/>
                <w:sz w:val="24"/>
                <w:szCs w:val="24"/>
                <w:lang w:bidi="en-US"/>
              </w:rPr>
              <w:t>высок</w:t>
            </w:r>
            <w:r>
              <w:rPr>
                <w:bCs/>
                <w:iCs/>
                <w:sz w:val="24"/>
                <w:szCs w:val="24"/>
                <w:lang w:bidi="en-US"/>
              </w:rPr>
              <w:t>им</w:t>
            </w:r>
            <w:r w:rsidRPr="00CC747C">
              <w:rPr>
                <w:bCs/>
                <w:iCs/>
                <w:sz w:val="24"/>
                <w:szCs w:val="24"/>
                <w:lang w:bidi="en-US"/>
              </w:rPr>
              <w:t xml:space="preserve"> риск</w:t>
            </w:r>
            <w:r>
              <w:rPr>
                <w:bCs/>
                <w:iCs/>
                <w:sz w:val="24"/>
                <w:szCs w:val="24"/>
                <w:lang w:bidi="en-US"/>
              </w:rPr>
              <w:t>ом</w:t>
            </w:r>
          </w:p>
        </w:tc>
      </w:tr>
      <w:tr w:rsidR="00CE74A7" w:rsidRPr="00CC747C" w14:paraId="5ABCC870" w14:textId="77777777" w:rsidTr="003110BB">
        <w:tc>
          <w:tcPr>
            <w:tcW w:w="7508" w:type="dxa"/>
          </w:tcPr>
          <w:p w14:paraId="5576A6C7" w14:textId="77777777" w:rsidR="00CE74A7" w:rsidRPr="00CC747C" w:rsidRDefault="00CE74A7" w:rsidP="003110BB">
            <w:pPr>
              <w:jc w:val="both"/>
              <w:rPr>
                <w:bCs/>
                <w:iCs/>
                <w:sz w:val="24"/>
                <w:szCs w:val="24"/>
                <w:lang w:bidi="en-US"/>
              </w:rPr>
            </w:pPr>
            <w:r w:rsidRPr="00CC747C">
              <w:rPr>
                <w:bCs/>
                <w:iCs/>
                <w:sz w:val="24"/>
                <w:szCs w:val="24"/>
                <w:lang w:bidi="en-US"/>
              </w:rPr>
              <w:t>QRISK2-2011</w:t>
            </w:r>
          </w:p>
        </w:tc>
        <w:tc>
          <w:tcPr>
            <w:tcW w:w="7938" w:type="dxa"/>
          </w:tcPr>
          <w:p w14:paraId="43E8F2F0" w14:textId="77777777" w:rsidR="00CE74A7" w:rsidRPr="00CC747C" w:rsidRDefault="00CE74A7" w:rsidP="003110BB">
            <w:pPr>
              <w:jc w:val="both"/>
              <w:rPr>
                <w:bCs/>
                <w:iCs/>
                <w:sz w:val="24"/>
                <w:szCs w:val="24"/>
                <w:lang w:bidi="en-US"/>
              </w:rPr>
            </w:pPr>
            <w:r w:rsidRPr="00CC747C">
              <w:rPr>
                <w:bCs/>
                <w:iCs/>
                <w:sz w:val="24"/>
                <w:szCs w:val="24"/>
                <w:lang w:bidi="en-US"/>
              </w:rPr>
              <w:t>Шкала QRISK2-2011</w:t>
            </w:r>
          </w:p>
        </w:tc>
      </w:tr>
      <w:tr w:rsidR="00CE74A7" w:rsidRPr="00CC747C" w14:paraId="571B6F08" w14:textId="77777777" w:rsidTr="003110BB">
        <w:tc>
          <w:tcPr>
            <w:tcW w:w="7508" w:type="dxa"/>
          </w:tcPr>
          <w:p w14:paraId="17625611" w14:textId="77777777" w:rsidR="00CE74A7" w:rsidRPr="00CC747C" w:rsidRDefault="00CE74A7" w:rsidP="003110BB">
            <w:pPr>
              <w:jc w:val="both"/>
              <w:rPr>
                <w:bCs/>
                <w:iCs/>
                <w:sz w:val="24"/>
                <w:szCs w:val="24"/>
                <w:lang w:bidi="en-US"/>
              </w:rPr>
            </w:pPr>
            <w:r w:rsidRPr="00CC747C">
              <w:rPr>
                <w:bCs/>
                <w:iCs/>
                <w:sz w:val="24"/>
                <w:szCs w:val="24"/>
                <w:lang w:bidi="en-US"/>
              </w:rPr>
              <w:t>QRISK2-2008</w:t>
            </w:r>
          </w:p>
        </w:tc>
        <w:tc>
          <w:tcPr>
            <w:tcW w:w="7938" w:type="dxa"/>
          </w:tcPr>
          <w:p w14:paraId="328C9ACD" w14:textId="77777777" w:rsidR="00CE74A7" w:rsidRPr="00CC747C" w:rsidRDefault="00CE74A7" w:rsidP="003110BB">
            <w:pPr>
              <w:jc w:val="both"/>
              <w:rPr>
                <w:bCs/>
                <w:iCs/>
                <w:sz w:val="24"/>
                <w:szCs w:val="24"/>
                <w:lang w:bidi="en-US"/>
              </w:rPr>
            </w:pPr>
            <w:r w:rsidRPr="00CC747C">
              <w:rPr>
                <w:bCs/>
                <w:iCs/>
                <w:sz w:val="24"/>
                <w:szCs w:val="24"/>
                <w:lang w:bidi="en-US"/>
              </w:rPr>
              <w:t>Шкала QRISK2-2008</w:t>
            </w:r>
          </w:p>
        </w:tc>
      </w:tr>
      <w:tr w:rsidR="00CE74A7" w:rsidRPr="00CC747C" w14:paraId="2E5C5794" w14:textId="77777777" w:rsidTr="003110BB">
        <w:tc>
          <w:tcPr>
            <w:tcW w:w="7508" w:type="dxa"/>
          </w:tcPr>
          <w:p w14:paraId="527F6776" w14:textId="77777777" w:rsidR="00CE74A7" w:rsidRPr="00CC747C" w:rsidRDefault="00CE74A7" w:rsidP="003110BB">
            <w:pPr>
              <w:jc w:val="both"/>
              <w:rPr>
                <w:bCs/>
                <w:iCs/>
                <w:sz w:val="24"/>
                <w:szCs w:val="24"/>
                <w:lang w:bidi="en-US"/>
              </w:rPr>
            </w:pPr>
            <w:r w:rsidRPr="00CC747C">
              <w:rPr>
                <w:bCs/>
                <w:iCs/>
                <w:sz w:val="24"/>
                <w:szCs w:val="24"/>
                <w:lang w:bidi="en-US"/>
              </w:rPr>
              <w:t>NICE Framingham equation</w:t>
            </w:r>
          </w:p>
        </w:tc>
        <w:tc>
          <w:tcPr>
            <w:tcW w:w="7938" w:type="dxa"/>
          </w:tcPr>
          <w:p w14:paraId="7CB106BC" w14:textId="77777777" w:rsidR="00CE74A7" w:rsidRPr="00CC747C" w:rsidRDefault="00CE74A7" w:rsidP="003110BB">
            <w:pPr>
              <w:jc w:val="both"/>
              <w:rPr>
                <w:bCs/>
                <w:iCs/>
                <w:sz w:val="24"/>
                <w:szCs w:val="24"/>
                <w:lang w:bidi="en-US"/>
              </w:rPr>
            </w:pPr>
            <w:r w:rsidRPr="00CC747C">
              <w:rPr>
                <w:bCs/>
                <w:iCs/>
                <w:sz w:val="24"/>
                <w:szCs w:val="24"/>
                <w:lang w:bidi="en-US"/>
              </w:rPr>
              <w:t xml:space="preserve">Уравнение NICE Framingham </w:t>
            </w:r>
          </w:p>
        </w:tc>
      </w:tr>
      <w:tr w:rsidR="00CE74A7" w:rsidRPr="00CC747C" w14:paraId="7B8EC830" w14:textId="77777777" w:rsidTr="003110BB">
        <w:tc>
          <w:tcPr>
            <w:tcW w:w="7508" w:type="dxa"/>
          </w:tcPr>
          <w:p w14:paraId="27989738" w14:textId="77777777" w:rsidR="00CE74A7" w:rsidRPr="00CC747C" w:rsidRDefault="00CE74A7" w:rsidP="003110BB">
            <w:pPr>
              <w:jc w:val="both"/>
              <w:rPr>
                <w:bCs/>
                <w:iCs/>
                <w:sz w:val="24"/>
                <w:szCs w:val="24"/>
                <w:lang w:bidi="en-US"/>
              </w:rPr>
            </w:pPr>
            <w:r w:rsidRPr="00CC747C">
              <w:rPr>
                <w:bCs/>
                <w:iCs/>
                <w:sz w:val="24"/>
                <w:szCs w:val="24"/>
                <w:lang w:bidi="en-US"/>
              </w:rPr>
              <w:t>Men</w:t>
            </w:r>
          </w:p>
        </w:tc>
        <w:tc>
          <w:tcPr>
            <w:tcW w:w="7938" w:type="dxa"/>
          </w:tcPr>
          <w:p w14:paraId="23EDF9A4" w14:textId="77777777" w:rsidR="00CE74A7" w:rsidRPr="00CC747C" w:rsidRDefault="00CE74A7" w:rsidP="003110BB">
            <w:pPr>
              <w:jc w:val="both"/>
              <w:rPr>
                <w:bCs/>
                <w:iCs/>
                <w:sz w:val="24"/>
                <w:szCs w:val="24"/>
                <w:lang w:bidi="en-US"/>
              </w:rPr>
            </w:pPr>
            <w:r w:rsidRPr="00CC747C">
              <w:rPr>
                <w:bCs/>
                <w:iCs/>
                <w:sz w:val="24"/>
                <w:szCs w:val="24"/>
                <w:lang w:bidi="en-US"/>
              </w:rPr>
              <w:t>Мужчины</w:t>
            </w:r>
          </w:p>
        </w:tc>
      </w:tr>
      <w:tr w:rsidR="00CE74A7" w:rsidRPr="00CC747C" w14:paraId="00B698BA" w14:textId="77777777" w:rsidTr="003110BB">
        <w:tc>
          <w:tcPr>
            <w:tcW w:w="7508" w:type="dxa"/>
          </w:tcPr>
          <w:p w14:paraId="2FA2E1CF" w14:textId="77777777" w:rsidR="00CE74A7" w:rsidRPr="00CC747C" w:rsidRDefault="00CE74A7" w:rsidP="003110BB">
            <w:pPr>
              <w:jc w:val="both"/>
              <w:rPr>
                <w:bCs/>
                <w:iCs/>
                <w:sz w:val="24"/>
                <w:szCs w:val="24"/>
                <w:lang w:bidi="en-US"/>
              </w:rPr>
            </w:pPr>
            <w:r w:rsidRPr="00CC747C">
              <w:rPr>
                <w:bCs/>
                <w:iCs/>
                <w:sz w:val="24"/>
                <w:szCs w:val="24"/>
                <w:lang w:bidi="en-US"/>
              </w:rPr>
              <w:t>Net Benefit</w:t>
            </w:r>
          </w:p>
        </w:tc>
        <w:tc>
          <w:tcPr>
            <w:tcW w:w="7938" w:type="dxa"/>
          </w:tcPr>
          <w:p w14:paraId="16BD8C28" w14:textId="77777777" w:rsidR="00CE74A7" w:rsidRPr="00CC747C" w:rsidRDefault="00CE74A7" w:rsidP="003110BB">
            <w:pPr>
              <w:jc w:val="both"/>
              <w:rPr>
                <w:bCs/>
                <w:iCs/>
                <w:sz w:val="24"/>
                <w:szCs w:val="24"/>
                <w:lang w:bidi="en-US"/>
              </w:rPr>
            </w:pPr>
            <w:r w:rsidRPr="00CC747C">
              <w:rPr>
                <w:sz w:val="24"/>
                <w:szCs w:val="24"/>
              </w:rPr>
              <w:t>Чистая выгода</w:t>
            </w:r>
          </w:p>
        </w:tc>
      </w:tr>
      <w:tr w:rsidR="00CE74A7" w:rsidRPr="00CC747C" w14:paraId="73F66A2C" w14:textId="77777777" w:rsidTr="003110BB">
        <w:tc>
          <w:tcPr>
            <w:tcW w:w="7508" w:type="dxa"/>
          </w:tcPr>
          <w:p w14:paraId="780DC1E7" w14:textId="77777777" w:rsidR="00CE74A7" w:rsidRPr="00CC747C" w:rsidRDefault="00CE74A7" w:rsidP="003110BB">
            <w:pPr>
              <w:jc w:val="both"/>
              <w:rPr>
                <w:bCs/>
                <w:iCs/>
                <w:sz w:val="24"/>
                <w:szCs w:val="24"/>
                <w:lang w:bidi="en-US"/>
              </w:rPr>
            </w:pPr>
            <w:r w:rsidRPr="00CC747C">
              <w:rPr>
                <w:bCs/>
                <w:iCs/>
                <w:sz w:val="24"/>
                <w:szCs w:val="24"/>
                <w:lang w:bidi="en-US"/>
              </w:rPr>
              <w:lastRenderedPageBreak/>
              <w:t>Threshold (%)</w:t>
            </w:r>
          </w:p>
        </w:tc>
        <w:tc>
          <w:tcPr>
            <w:tcW w:w="7938" w:type="dxa"/>
          </w:tcPr>
          <w:p w14:paraId="42D4ACCF" w14:textId="77777777" w:rsidR="00CE74A7" w:rsidRPr="00CC747C" w:rsidRDefault="00CE74A7" w:rsidP="003110BB">
            <w:pPr>
              <w:jc w:val="both"/>
              <w:rPr>
                <w:bCs/>
                <w:iCs/>
                <w:sz w:val="24"/>
                <w:szCs w:val="24"/>
                <w:lang w:bidi="en-US"/>
              </w:rPr>
            </w:pPr>
            <w:r w:rsidRPr="00CC747C">
              <w:rPr>
                <w:bCs/>
                <w:iCs/>
                <w:sz w:val="24"/>
                <w:szCs w:val="24"/>
                <w:lang w:bidi="en-US"/>
              </w:rPr>
              <w:t>Пороговая величина (%)</w:t>
            </w:r>
          </w:p>
        </w:tc>
      </w:tr>
    </w:tbl>
    <w:p w14:paraId="0B09F709" w14:textId="77777777" w:rsidR="00B107A9" w:rsidRPr="00CE74A7" w:rsidRDefault="00B107A9" w:rsidP="003110BB">
      <w:pPr>
        <w:jc w:val="both"/>
        <w:rPr>
          <w:bCs/>
          <w:iCs/>
          <w:sz w:val="24"/>
          <w:szCs w:val="24"/>
          <w:lang w:val="en-US" w:bidi="en-US"/>
        </w:rPr>
      </w:pPr>
      <w:r w:rsidRPr="00CC747C">
        <w:rPr>
          <w:bCs/>
          <w:iCs/>
          <w:sz w:val="24"/>
          <w:szCs w:val="24"/>
          <w:lang w:bidi="en-US"/>
        </w:rPr>
        <w:t xml:space="preserve">На рисунке показаны кривые чистой выгоды для шкал </w:t>
      </w:r>
      <w:r w:rsidRPr="00CC747C">
        <w:rPr>
          <w:bCs/>
          <w:iCs/>
          <w:sz w:val="24"/>
          <w:szCs w:val="24"/>
          <w:lang w:val="en-US" w:bidi="en-US"/>
        </w:rPr>
        <w:t>QRISK</w:t>
      </w:r>
      <w:r w:rsidRPr="00CC747C">
        <w:rPr>
          <w:bCs/>
          <w:iCs/>
          <w:sz w:val="24"/>
          <w:szCs w:val="24"/>
          <w:lang w:bidi="en-US"/>
        </w:rPr>
        <w:t xml:space="preserve">2-2011, </w:t>
      </w:r>
      <w:r w:rsidRPr="00CC747C">
        <w:rPr>
          <w:bCs/>
          <w:iCs/>
          <w:sz w:val="24"/>
          <w:szCs w:val="24"/>
          <w:lang w:val="en-US" w:bidi="en-US"/>
        </w:rPr>
        <w:t>QRISK</w:t>
      </w:r>
      <w:r w:rsidRPr="00CC747C">
        <w:rPr>
          <w:bCs/>
          <w:iCs/>
          <w:sz w:val="24"/>
          <w:szCs w:val="24"/>
          <w:lang w:bidi="en-US"/>
        </w:rPr>
        <w:t xml:space="preserve">2-2008 и уравнения </w:t>
      </w:r>
      <w:r w:rsidRPr="00CC747C">
        <w:rPr>
          <w:bCs/>
          <w:iCs/>
          <w:sz w:val="24"/>
          <w:szCs w:val="24"/>
          <w:lang w:val="en-US" w:bidi="en-US"/>
        </w:rPr>
        <w:t>NICE</w:t>
      </w:r>
      <w:r w:rsidRPr="00F365F3">
        <w:rPr>
          <w:bCs/>
          <w:iCs/>
          <w:lang w:bidi="en-US"/>
        </w:rPr>
        <w:t xml:space="preserve"> </w:t>
      </w:r>
      <w:r w:rsidRPr="00CC747C">
        <w:rPr>
          <w:bCs/>
          <w:iCs/>
          <w:sz w:val="24"/>
          <w:szCs w:val="24"/>
          <w:lang w:val="en-US" w:bidi="en-US"/>
        </w:rPr>
        <w:t>Framingham</w:t>
      </w:r>
      <w:r w:rsidRPr="00CC747C">
        <w:rPr>
          <w:bCs/>
          <w:iCs/>
          <w:sz w:val="24"/>
          <w:szCs w:val="24"/>
          <w:lang w:bidi="en-US"/>
        </w:rPr>
        <w:t xml:space="preserve">, </w:t>
      </w:r>
      <w:r>
        <w:rPr>
          <w:bCs/>
          <w:iCs/>
          <w:sz w:val="24"/>
          <w:szCs w:val="24"/>
          <w:lang w:bidi="en-US"/>
        </w:rPr>
        <w:t>применимым к</w:t>
      </w:r>
      <w:r w:rsidRPr="00CC747C">
        <w:rPr>
          <w:bCs/>
          <w:iCs/>
          <w:sz w:val="24"/>
          <w:szCs w:val="24"/>
          <w:lang w:bidi="en-US"/>
        </w:rPr>
        <w:t xml:space="preserve"> лица</w:t>
      </w:r>
      <w:r>
        <w:rPr>
          <w:bCs/>
          <w:iCs/>
          <w:sz w:val="24"/>
          <w:szCs w:val="24"/>
          <w:lang w:bidi="en-US"/>
        </w:rPr>
        <w:t>м</w:t>
      </w:r>
      <w:r w:rsidRPr="00CC747C">
        <w:rPr>
          <w:bCs/>
          <w:iCs/>
          <w:sz w:val="24"/>
          <w:szCs w:val="24"/>
          <w:lang w:bidi="en-US"/>
        </w:rPr>
        <w:t xml:space="preserve"> в возрасте от 35 до 74 лет. При традиционном пороговом значении 20%, используемом для обозначения лиц с высоким риском развития сердечно-сосудистых заболеваний, чистая выгода от использования шкалы </w:t>
      </w:r>
      <w:r w:rsidRPr="00CC747C">
        <w:rPr>
          <w:bCs/>
          <w:iCs/>
          <w:sz w:val="24"/>
          <w:szCs w:val="24"/>
          <w:lang w:val="en-US" w:bidi="en-US"/>
        </w:rPr>
        <w:t>QRISK</w:t>
      </w:r>
      <w:r w:rsidRPr="00CC747C">
        <w:rPr>
          <w:bCs/>
          <w:iCs/>
          <w:sz w:val="24"/>
          <w:szCs w:val="24"/>
          <w:lang w:bidi="en-US"/>
        </w:rPr>
        <w:t>2-2011 для мужчин по сравнению с уравнением NICE Framingham заключается в выявлении дополнительных 5 случаев на 1000 человек без увеличения количества пациентов, получа</w:t>
      </w:r>
      <w:r>
        <w:rPr>
          <w:bCs/>
          <w:iCs/>
          <w:sz w:val="24"/>
          <w:szCs w:val="24"/>
          <w:lang w:bidi="en-US"/>
        </w:rPr>
        <w:t>ющих</w:t>
      </w:r>
      <w:r w:rsidRPr="00CC747C">
        <w:rPr>
          <w:bCs/>
          <w:iCs/>
          <w:sz w:val="24"/>
          <w:szCs w:val="24"/>
          <w:lang w:bidi="en-US"/>
        </w:rPr>
        <w:t xml:space="preserve"> лечение без необходимости. Чистая выгода от использования шкалы QRISK2-2011 с пороговым значением 20% для женщин заключается в выявлении 2 дополнительных случаев на 1000 человек по сравнению с неиспользованием какой-либо модели (или уравнения NICE Framingham). </w:t>
      </w:r>
      <w:r w:rsidRPr="009D66F8">
        <w:rPr>
          <w:bCs/>
          <w:iCs/>
          <w:sz w:val="24"/>
          <w:szCs w:val="24"/>
          <w:lang w:bidi="en-US"/>
        </w:rPr>
        <w:t>По-видимому</w:t>
      </w:r>
      <w:r w:rsidRPr="00CC747C">
        <w:rPr>
          <w:bCs/>
          <w:iCs/>
          <w:sz w:val="24"/>
          <w:szCs w:val="24"/>
          <w:lang w:bidi="en-US"/>
        </w:rPr>
        <w:t xml:space="preserve">, </w:t>
      </w:r>
      <w:r w:rsidRPr="009D66F8">
        <w:rPr>
          <w:bCs/>
          <w:iCs/>
          <w:sz w:val="24"/>
          <w:szCs w:val="24"/>
          <w:lang w:bidi="en-US"/>
        </w:rPr>
        <w:t xml:space="preserve">нет чистой </w:t>
      </w:r>
      <w:r>
        <w:rPr>
          <w:bCs/>
          <w:iCs/>
          <w:sz w:val="24"/>
          <w:szCs w:val="24"/>
          <w:lang w:bidi="en-US"/>
        </w:rPr>
        <w:t>выгоды</w:t>
      </w:r>
      <w:r w:rsidRPr="009D66F8">
        <w:rPr>
          <w:bCs/>
          <w:iCs/>
          <w:sz w:val="24"/>
          <w:szCs w:val="24"/>
          <w:lang w:bidi="en-US"/>
        </w:rPr>
        <w:t xml:space="preserve"> от использования 20</w:t>
      </w:r>
      <w:r>
        <w:rPr>
          <w:bCs/>
          <w:iCs/>
          <w:sz w:val="24"/>
          <w:szCs w:val="24"/>
          <w:lang w:bidi="en-US"/>
        </w:rPr>
        <w:t>%-</w:t>
      </w:r>
      <w:r w:rsidRPr="009D66F8">
        <w:rPr>
          <w:bCs/>
          <w:iCs/>
          <w:sz w:val="24"/>
          <w:szCs w:val="24"/>
          <w:lang w:bidi="en-US"/>
        </w:rPr>
        <w:t>го порога для уравнения NICE Framingham для выявления женщин с повышенным риском развития сердечно-сосудистых заболеваний в течение следующих 10 лет.</w:t>
      </w:r>
      <w:r w:rsidRPr="00CE74A7">
        <w:rPr>
          <w:bCs/>
          <w:iCs/>
          <w:lang w:bidi="en-US"/>
        </w:rPr>
        <w:t xml:space="preserve"> </w:t>
      </w:r>
      <w:r w:rsidRPr="00CC747C">
        <w:rPr>
          <w:bCs/>
          <w:iCs/>
          <w:sz w:val="24"/>
          <w:szCs w:val="24"/>
          <w:lang w:val="en-US" w:bidi="en-US"/>
        </w:rPr>
        <w:t xml:space="preserve">NICE — National Institute for Health and Care Excellence. </w:t>
      </w:r>
      <w:r>
        <w:rPr>
          <w:bCs/>
          <w:iCs/>
          <w:sz w:val="24"/>
          <w:szCs w:val="24"/>
          <w:lang w:bidi="en-US"/>
        </w:rPr>
        <w:t>Воспроизведено</w:t>
      </w:r>
      <w:r w:rsidRPr="00CE74A7">
        <w:rPr>
          <w:bCs/>
          <w:iCs/>
          <w:sz w:val="24"/>
          <w:szCs w:val="24"/>
          <w:lang w:val="en-US" w:bidi="en-US"/>
        </w:rPr>
        <w:t xml:space="preserve"> </w:t>
      </w:r>
      <w:r>
        <w:rPr>
          <w:bCs/>
          <w:iCs/>
          <w:sz w:val="24"/>
          <w:szCs w:val="24"/>
          <w:lang w:bidi="en-US"/>
        </w:rPr>
        <w:t>из</w:t>
      </w:r>
      <w:r w:rsidRPr="00CE74A7">
        <w:rPr>
          <w:bCs/>
          <w:iCs/>
          <w:sz w:val="24"/>
          <w:szCs w:val="24"/>
          <w:lang w:val="en-US" w:bidi="en-US"/>
        </w:rPr>
        <w:t xml:space="preserve"> </w:t>
      </w:r>
      <w:r>
        <w:rPr>
          <w:bCs/>
          <w:iCs/>
          <w:sz w:val="24"/>
          <w:szCs w:val="24"/>
          <w:lang w:bidi="en-US"/>
        </w:rPr>
        <w:t>источника</w:t>
      </w:r>
      <w:r w:rsidRPr="00CE74A7">
        <w:rPr>
          <w:bCs/>
          <w:iCs/>
          <w:sz w:val="24"/>
          <w:szCs w:val="24"/>
          <w:lang w:val="en-US" w:bidi="en-US"/>
        </w:rPr>
        <w:t xml:space="preserve"> [117] </w:t>
      </w:r>
      <w:r w:rsidRPr="00CC747C">
        <w:rPr>
          <w:bCs/>
          <w:iCs/>
          <w:sz w:val="24"/>
          <w:szCs w:val="24"/>
          <w:lang w:bidi="en-US"/>
        </w:rPr>
        <w:t>с</w:t>
      </w:r>
      <w:r w:rsidRPr="00CE74A7">
        <w:rPr>
          <w:bCs/>
          <w:iCs/>
          <w:sz w:val="24"/>
          <w:szCs w:val="24"/>
          <w:lang w:val="en-US" w:bidi="en-US"/>
        </w:rPr>
        <w:t xml:space="preserve"> </w:t>
      </w:r>
      <w:r w:rsidRPr="00CC747C">
        <w:rPr>
          <w:bCs/>
          <w:iCs/>
          <w:sz w:val="24"/>
          <w:szCs w:val="24"/>
          <w:lang w:bidi="en-US"/>
        </w:rPr>
        <w:t>разрешения</w:t>
      </w:r>
      <w:r w:rsidRPr="00CE74A7">
        <w:rPr>
          <w:bCs/>
          <w:iCs/>
          <w:sz w:val="24"/>
          <w:szCs w:val="24"/>
          <w:lang w:val="en-US" w:bidi="en-US"/>
        </w:rPr>
        <w:t xml:space="preserve"> </w:t>
      </w:r>
      <w:r w:rsidRPr="00CC747C">
        <w:rPr>
          <w:bCs/>
          <w:iCs/>
          <w:sz w:val="24"/>
          <w:szCs w:val="24"/>
          <w:lang w:val="en-US" w:bidi="en-US"/>
        </w:rPr>
        <w:t>BMJ</w:t>
      </w:r>
      <w:r w:rsidRPr="00CE74A7">
        <w:rPr>
          <w:bCs/>
          <w:iCs/>
          <w:sz w:val="24"/>
          <w:szCs w:val="24"/>
          <w:lang w:val="en-US" w:bidi="en-US"/>
        </w:rPr>
        <w:t xml:space="preserve"> </w:t>
      </w:r>
      <w:r w:rsidRPr="00CC747C">
        <w:rPr>
          <w:bCs/>
          <w:iCs/>
          <w:sz w:val="24"/>
          <w:szCs w:val="24"/>
          <w:lang w:val="en-US" w:bidi="en-US"/>
        </w:rPr>
        <w:t>Publishing</w:t>
      </w:r>
      <w:r w:rsidRPr="00CE74A7">
        <w:rPr>
          <w:bCs/>
          <w:iCs/>
          <w:sz w:val="24"/>
          <w:szCs w:val="24"/>
          <w:lang w:val="en-US" w:bidi="en-US"/>
        </w:rPr>
        <w:t xml:space="preserve"> </w:t>
      </w:r>
      <w:r w:rsidRPr="00CC747C">
        <w:rPr>
          <w:bCs/>
          <w:iCs/>
          <w:sz w:val="24"/>
          <w:szCs w:val="24"/>
          <w:lang w:val="en-US" w:bidi="en-US"/>
        </w:rPr>
        <w:t>Group</w:t>
      </w:r>
      <w:r w:rsidRPr="00CE74A7">
        <w:rPr>
          <w:bCs/>
          <w:iCs/>
          <w:sz w:val="24"/>
          <w:szCs w:val="24"/>
          <w:lang w:val="en-US" w:bidi="en-US"/>
        </w:rPr>
        <w:t>.</w:t>
      </w:r>
    </w:p>
    <w:p w14:paraId="2EC6605D" w14:textId="1856BEC2" w:rsidR="00CE74A7" w:rsidRPr="00CC747C" w:rsidRDefault="00CE74A7" w:rsidP="00CE74A7">
      <w:pPr>
        <w:jc w:val="both"/>
      </w:pPr>
    </w:p>
    <w:p w14:paraId="0B6BAB6D" w14:textId="77777777" w:rsidR="00CE74A7" w:rsidRPr="00CC747C" w:rsidRDefault="00CE74A7" w:rsidP="00CE74A7">
      <w:pPr>
        <w:jc w:val="both"/>
        <w:rPr>
          <w:lang w:val="en-US"/>
        </w:rPr>
      </w:pPr>
    </w:p>
    <w:tbl>
      <w:tblPr>
        <w:tblStyle w:val="a3"/>
        <w:tblW w:w="0" w:type="auto"/>
        <w:tblLook w:val="04A0" w:firstRow="1" w:lastRow="0" w:firstColumn="1" w:lastColumn="0" w:noHBand="0" w:noVBand="1"/>
      </w:tblPr>
      <w:tblGrid>
        <w:gridCol w:w="1555"/>
        <w:gridCol w:w="1134"/>
        <w:gridCol w:w="283"/>
        <w:gridCol w:w="709"/>
        <w:gridCol w:w="674"/>
        <w:gridCol w:w="318"/>
        <w:gridCol w:w="1134"/>
      </w:tblGrid>
      <w:tr w:rsidR="00CE74A7" w:rsidRPr="00CC747C" w14:paraId="4E91C8E0" w14:textId="77777777" w:rsidTr="003110BB">
        <w:tc>
          <w:tcPr>
            <w:tcW w:w="5807" w:type="dxa"/>
            <w:gridSpan w:val="7"/>
            <w:tcBorders>
              <w:left w:val="nil"/>
              <w:bottom w:val="single" w:sz="4" w:space="0" w:color="auto"/>
              <w:right w:val="nil"/>
            </w:tcBorders>
          </w:tcPr>
          <w:p w14:paraId="3C9C2DB2" w14:textId="77777777" w:rsidR="00CE74A7" w:rsidRPr="00F365F3" w:rsidRDefault="00CE74A7" w:rsidP="003110BB">
            <w:pPr>
              <w:jc w:val="both"/>
              <w:rPr>
                <w:b/>
                <w:bCs/>
                <w:sz w:val="18"/>
                <w:szCs w:val="18"/>
                <w:lang w:bidi="en-US"/>
              </w:rPr>
            </w:pPr>
            <w:r w:rsidRPr="00CC747C">
              <w:rPr>
                <w:b/>
                <w:bCs/>
                <w:i/>
                <w:iCs/>
                <w:sz w:val="18"/>
                <w:szCs w:val="18"/>
                <w:lang w:bidi="en-US"/>
              </w:rPr>
              <w:t>Таблица 18.</w:t>
            </w:r>
            <w:r w:rsidRPr="00CC747C">
              <w:rPr>
                <w:b/>
                <w:bCs/>
                <w:sz w:val="18"/>
                <w:szCs w:val="18"/>
                <w:lang w:bidi="en-US"/>
              </w:rPr>
              <w:t xml:space="preserve"> Пример </w:t>
            </w:r>
            <w:r>
              <w:rPr>
                <w:b/>
                <w:bCs/>
                <w:sz w:val="18"/>
                <w:szCs w:val="18"/>
                <w:lang w:bidi="en-US"/>
              </w:rPr>
              <w:t>таблицы р</w:t>
            </w:r>
            <w:r w:rsidRPr="00CC747C">
              <w:rPr>
                <w:b/>
                <w:bCs/>
                <w:sz w:val="18"/>
                <w:szCs w:val="18"/>
                <w:lang w:bidi="en-US"/>
              </w:rPr>
              <w:t>еклассификаци</w:t>
            </w:r>
            <w:r>
              <w:rPr>
                <w:b/>
                <w:bCs/>
                <w:sz w:val="18"/>
                <w:szCs w:val="18"/>
                <w:lang w:bidi="en-US"/>
              </w:rPr>
              <w:t>и</w:t>
            </w:r>
            <w:r w:rsidRPr="00CC747C">
              <w:rPr>
                <w:b/>
                <w:bCs/>
                <w:sz w:val="18"/>
                <w:szCs w:val="18"/>
                <w:lang w:bidi="en-US"/>
              </w:rPr>
              <w:t xml:space="preserve"> (</w:t>
            </w:r>
            <w:r>
              <w:rPr>
                <w:b/>
                <w:bCs/>
                <w:sz w:val="18"/>
                <w:szCs w:val="18"/>
                <w:lang w:bidi="en-US"/>
              </w:rPr>
              <w:t>с</w:t>
            </w:r>
            <w:r w:rsidRPr="00CC747C">
              <w:rPr>
                <w:b/>
                <w:bCs/>
                <w:sz w:val="18"/>
                <w:szCs w:val="18"/>
                <w:lang w:bidi="en-US"/>
              </w:rPr>
              <w:t xml:space="preserve"> </w:t>
            </w:r>
            <w:r>
              <w:rPr>
                <w:b/>
                <w:bCs/>
                <w:sz w:val="18"/>
                <w:szCs w:val="18"/>
                <w:lang w:bidi="en-US"/>
              </w:rPr>
              <w:t>индексом</w:t>
            </w:r>
            <w:r w:rsidRPr="00CC747C">
              <w:rPr>
                <w:b/>
                <w:bCs/>
                <w:sz w:val="18"/>
                <w:szCs w:val="18"/>
                <w:lang w:bidi="en-US"/>
              </w:rPr>
              <w:t xml:space="preserve"> реклассификации </w:t>
            </w:r>
            <w:r>
              <w:rPr>
                <w:b/>
                <w:bCs/>
                <w:sz w:val="18"/>
                <w:szCs w:val="18"/>
                <w:lang w:bidi="en-US"/>
              </w:rPr>
              <w:t>(</w:t>
            </w:r>
            <w:r w:rsidRPr="00F365F3">
              <w:rPr>
                <w:b/>
                <w:bCs/>
                <w:i/>
                <w:sz w:val="18"/>
                <w:szCs w:val="18"/>
                <w:lang w:val="en-US" w:bidi="en-US"/>
              </w:rPr>
              <w:t>Net</w:t>
            </w:r>
            <w:r w:rsidRPr="00F365F3">
              <w:rPr>
                <w:b/>
                <w:bCs/>
                <w:i/>
                <w:sz w:val="18"/>
                <w:szCs w:val="18"/>
                <w:lang w:bidi="en-US"/>
              </w:rPr>
              <w:t xml:space="preserve"> </w:t>
            </w:r>
            <w:r w:rsidRPr="00F365F3">
              <w:rPr>
                <w:b/>
                <w:bCs/>
                <w:i/>
                <w:sz w:val="18"/>
                <w:szCs w:val="18"/>
                <w:lang w:val="en-US" w:bidi="en-US"/>
              </w:rPr>
              <w:t>Reclassification</w:t>
            </w:r>
            <w:r w:rsidRPr="00F365F3">
              <w:rPr>
                <w:b/>
                <w:bCs/>
                <w:i/>
                <w:sz w:val="18"/>
                <w:szCs w:val="18"/>
                <w:lang w:bidi="en-US"/>
              </w:rPr>
              <w:t xml:space="preserve"> </w:t>
            </w:r>
            <w:r w:rsidRPr="00F365F3">
              <w:rPr>
                <w:b/>
                <w:bCs/>
                <w:i/>
                <w:sz w:val="18"/>
                <w:szCs w:val="18"/>
                <w:lang w:val="en-US" w:bidi="en-US"/>
              </w:rPr>
              <w:t>Improvement</w:t>
            </w:r>
            <w:r>
              <w:rPr>
                <w:b/>
                <w:bCs/>
                <w:sz w:val="18"/>
                <w:szCs w:val="18"/>
                <w:lang w:bidi="en-US"/>
              </w:rPr>
              <w:t xml:space="preserve">) </w:t>
            </w:r>
            <w:r w:rsidRPr="00CC747C">
              <w:rPr>
                <w:b/>
                <w:bCs/>
                <w:sz w:val="18"/>
                <w:szCs w:val="18"/>
                <w:lang w:bidi="en-US"/>
              </w:rPr>
              <w:t xml:space="preserve">и 95% ДИ) </w:t>
            </w:r>
            <w:r>
              <w:rPr>
                <w:b/>
                <w:bCs/>
                <w:sz w:val="18"/>
                <w:szCs w:val="18"/>
                <w:lang w:bidi="en-US"/>
              </w:rPr>
              <w:t xml:space="preserve">для базовой и расширенной модели с использованием </w:t>
            </w:r>
            <w:r w:rsidRPr="00CC747C">
              <w:rPr>
                <w:b/>
                <w:bCs/>
                <w:sz w:val="18"/>
                <w:szCs w:val="18"/>
                <w:lang w:bidi="en-US"/>
              </w:rPr>
              <w:t>одинакового порога вероятности*</w:t>
            </w:r>
          </w:p>
        </w:tc>
      </w:tr>
      <w:tr w:rsidR="00CE74A7" w:rsidRPr="00CC747C" w14:paraId="678D5B2D" w14:textId="77777777" w:rsidTr="003110BB">
        <w:tc>
          <w:tcPr>
            <w:tcW w:w="5807" w:type="dxa"/>
            <w:gridSpan w:val="7"/>
            <w:tcBorders>
              <w:left w:val="nil"/>
              <w:bottom w:val="nil"/>
              <w:right w:val="nil"/>
            </w:tcBorders>
          </w:tcPr>
          <w:p w14:paraId="49D41097" w14:textId="77777777" w:rsidR="00CE74A7" w:rsidRPr="00CC747C" w:rsidRDefault="00CE74A7" w:rsidP="003110BB">
            <w:pPr>
              <w:jc w:val="center"/>
              <w:rPr>
                <w:bCs/>
                <w:iCs/>
                <w:sz w:val="18"/>
                <w:szCs w:val="18"/>
                <w:lang w:val="en-US" w:bidi="en-US"/>
              </w:rPr>
            </w:pPr>
            <w:r w:rsidRPr="00CC747C">
              <w:rPr>
                <w:b/>
                <w:bCs/>
                <w:iCs/>
                <w:sz w:val="18"/>
                <w:szCs w:val="18"/>
                <w:lang w:bidi="en-US"/>
              </w:rPr>
              <w:t>ТГВ присутствует (</w:t>
            </w:r>
            <w:r w:rsidRPr="00CC747C">
              <w:rPr>
                <w:b/>
                <w:bCs/>
                <w:i/>
                <w:iCs/>
                <w:sz w:val="18"/>
                <w:szCs w:val="18"/>
                <w:lang w:bidi="en-US"/>
              </w:rPr>
              <w:t xml:space="preserve">n </w:t>
            </w:r>
            <w:r w:rsidRPr="00CC747C">
              <w:rPr>
                <w:bCs/>
                <w:iCs/>
                <w:sz w:val="18"/>
                <w:szCs w:val="18"/>
                <w:lang w:bidi="en-US"/>
              </w:rPr>
              <w:t xml:space="preserve">= </w:t>
            </w:r>
            <w:r w:rsidRPr="00CC747C">
              <w:rPr>
                <w:b/>
                <w:bCs/>
                <w:iCs/>
                <w:sz w:val="18"/>
                <w:szCs w:val="18"/>
                <w:lang w:bidi="en-US"/>
              </w:rPr>
              <w:t>416)</w:t>
            </w:r>
          </w:p>
        </w:tc>
      </w:tr>
      <w:tr w:rsidR="00CE74A7" w:rsidRPr="00CC747C" w14:paraId="2CE25349" w14:textId="77777777" w:rsidTr="003110BB">
        <w:tc>
          <w:tcPr>
            <w:tcW w:w="1555" w:type="dxa"/>
            <w:tcBorders>
              <w:top w:val="nil"/>
              <w:left w:val="nil"/>
              <w:bottom w:val="nil"/>
              <w:right w:val="nil"/>
            </w:tcBorders>
          </w:tcPr>
          <w:p w14:paraId="34EFC3E3" w14:textId="77777777" w:rsidR="00CE74A7" w:rsidRPr="00CC747C" w:rsidRDefault="00CE74A7" w:rsidP="003110BB">
            <w:pPr>
              <w:jc w:val="both"/>
              <w:rPr>
                <w:b/>
                <w:bCs/>
                <w:iCs/>
                <w:sz w:val="18"/>
                <w:szCs w:val="18"/>
                <w:lang w:bidi="en-US"/>
              </w:rPr>
            </w:pPr>
          </w:p>
        </w:tc>
        <w:tc>
          <w:tcPr>
            <w:tcW w:w="1417" w:type="dxa"/>
            <w:gridSpan w:val="2"/>
            <w:tcBorders>
              <w:top w:val="nil"/>
              <w:left w:val="nil"/>
              <w:bottom w:val="nil"/>
              <w:right w:val="nil"/>
            </w:tcBorders>
          </w:tcPr>
          <w:p w14:paraId="6D3A9C93" w14:textId="77777777" w:rsidR="00CE74A7" w:rsidRPr="00CC747C" w:rsidRDefault="00CE74A7" w:rsidP="003110BB">
            <w:pPr>
              <w:jc w:val="both"/>
              <w:rPr>
                <w:b/>
                <w:bCs/>
                <w:iCs/>
                <w:sz w:val="18"/>
                <w:szCs w:val="18"/>
                <w:lang w:bidi="en-US"/>
              </w:rPr>
            </w:pPr>
          </w:p>
        </w:tc>
        <w:tc>
          <w:tcPr>
            <w:tcW w:w="1383" w:type="dxa"/>
            <w:gridSpan w:val="2"/>
            <w:tcBorders>
              <w:top w:val="nil"/>
              <w:left w:val="nil"/>
              <w:bottom w:val="single" w:sz="4" w:space="0" w:color="auto"/>
              <w:right w:val="nil"/>
            </w:tcBorders>
          </w:tcPr>
          <w:p w14:paraId="7C95ADAF" w14:textId="77777777" w:rsidR="00CE74A7" w:rsidRPr="00CC747C" w:rsidRDefault="00CE74A7" w:rsidP="003110BB">
            <w:pPr>
              <w:jc w:val="both"/>
              <w:rPr>
                <w:b/>
                <w:bCs/>
                <w:iCs/>
                <w:sz w:val="18"/>
                <w:szCs w:val="18"/>
                <w:lang w:bidi="en-US"/>
              </w:rPr>
            </w:pPr>
            <w:r w:rsidRPr="00CC747C">
              <w:rPr>
                <w:b/>
                <w:bCs/>
                <w:iCs/>
                <w:sz w:val="18"/>
                <w:szCs w:val="18"/>
                <w:lang w:bidi="en-US"/>
              </w:rPr>
              <w:t>Модель 2 с D-димером</w:t>
            </w:r>
          </w:p>
        </w:tc>
        <w:tc>
          <w:tcPr>
            <w:tcW w:w="1452" w:type="dxa"/>
            <w:gridSpan w:val="2"/>
            <w:tcBorders>
              <w:top w:val="nil"/>
              <w:left w:val="nil"/>
              <w:bottom w:val="nil"/>
              <w:right w:val="nil"/>
            </w:tcBorders>
          </w:tcPr>
          <w:p w14:paraId="1534FD33" w14:textId="77777777" w:rsidR="00CE74A7" w:rsidRPr="00CC747C" w:rsidRDefault="00CE74A7" w:rsidP="003110BB">
            <w:pPr>
              <w:jc w:val="both"/>
              <w:rPr>
                <w:b/>
                <w:bCs/>
                <w:iCs/>
                <w:sz w:val="18"/>
                <w:szCs w:val="18"/>
                <w:lang w:bidi="en-US"/>
              </w:rPr>
            </w:pPr>
          </w:p>
        </w:tc>
      </w:tr>
      <w:tr w:rsidR="00CE74A7" w:rsidRPr="00CC747C" w14:paraId="056C7052" w14:textId="77777777" w:rsidTr="003110BB">
        <w:tc>
          <w:tcPr>
            <w:tcW w:w="2689" w:type="dxa"/>
            <w:gridSpan w:val="2"/>
            <w:tcBorders>
              <w:top w:val="nil"/>
              <w:left w:val="nil"/>
              <w:bottom w:val="nil"/>
              <w:right w:val="nil"/>
            </w:tcBorders>
          </w:tcPr>
          <w:p w14:paraId="01A1F57C" w14:textId="77777777" w:rsidR="00CE74A7" w:rsidRPr="00CC747C" w:rsidRDefault="00CE74A7" w:rsidP="003110BB">
            <w:pPr>
              <w:jc w:val="both"/>
              <w:rPr>
                <w:b/>
                <w:bCs/>
                <w:iCs/>
                <w:sz w:val="18"/>
                <w:szCs w:val="18"/>
                <w:lang w:bidi="en-US"/>
              </w:rPr>
            </w:pPr>
            <w:r w:rsidRPr="00CC747C">
              <w:rPr>
                <w:b/>
                <w:bCs/>
                <w:iCs/>
                <w:sz w:val="18"/>
                <w:szCs w:val="18"/>
                <w:lang w:bidi="en-US"/>
              </w:rPr>
              <w:t>Модель 1 без D-димера</w:t>
            </w:r>
          </w:p>
        </w:tc>
        <w:tc>
          <w:tcPr>
            <w:tcW w:w="992" w:type="dxa"/>
            <w:gridSpan w:val="2"/>
            <w:tcBorders>
              <w:top w:val="nil"/>
              <w:left w:val="nil"/>
              <w:bottom w:val="nil"/>
              <w:right w:val="nil"/>
            </w:tcBorders>
          </w:tcPr>
          <w:p w14:paraId="3D5340FB" w14:textId="77777777" w:rsidR="00CE74A7" w:rsidRPr="00CC747C" w:rsidRDefault="00CE74A7" w:rsidP="003110BB">
            <w:pPr>
              <w:jc w:val="both"/>
              <w:rPr>
                <w:b/>
                <w:bCs/>
                <w:iCs/>
                <w:sz w:val="18"/>
                <w:szCs w:val="18"/>
                <w:lang w:bidi="en-US"/>
              </w:rPr>
            </w:pPr>
            <w:r w:rsidRPr="00CC747C">
              <w:rPr>
                <w:b/>
                <w:bCs/>
                <w:iCs/>
                <w:sz w:val="18"/>
                <w:szCs w:val="18"/>
                <w:lang w:bidi="en-US"/>
              </w:rPr>
              <w:t>≤ 25</w:t>
            </w:r>
          </w:p>
        </w:tc>
        <w:tc>
          <w:tcPr>
            <w:tcW w:w="992" w:type="dxa"/>
            <w:gridSpan w:val="2"/>
            <w:tcBorders>
              <w:top w:val="nil"/>
              <w:left w:val="nil"/>
              <w:bottom w:val="nil"/>
              <w:right w:val="nil"/>
            </w:tcBorders>
          </w:tcPr>
          <w:p w14:paraId="3DF0BA19" w14:textId="77777777" w:rsidR="00CE74A7" w:rsidRPr="00CC747C" w:rsidRDefault="00CE74A7" w:rsidP="003110BB">
            <w:pPr>
              <w:jc w:val="both"/>
              <w:rPr>
                <w:b/>
                <w:bCs/>
                <w:iCs/>
                <w:sz w:val="18"/>
                <w:szCs w:val="18"/>
                <w:lang w:bidi="en-US"/>
              </w:rPr>
            </w:pPr>
            <w:r w:rsidRPr="00CC747C">
              <w:rPr>
                <w:b/>
                <w:bCs/>
                <w:iCs/>
                <w:sz w:val="18"/>
                <w:szCs w:val="18"/>
                <w:lang w:bidi="en-US"/>
              </w:rPr>
              <w:t>&gt; 25</w:t>
            </w:r>
          </w:p>
        </w:tc>
        <w:tc>
          <w:tcPr>
            <w:tcW w:w="1134" w:type="dxa"/>
            <w:tcBorders>
              <w:top w:val="nil"/>
              <w:left w:val="nil"/>
              <w:bottom w:val="nil"/>
              <w:right w:val="nil"/>
            </w:tcBorders>
          </w:tcPr>
          <w:p w14:paraId="57201903" w14:textId="77777777" w:rsidR="00CE74A7" w:rsidRPr="00CC747C" w:rsidRDefault="00CE74A7" w:rsidP="003110BB">
            <w:pPr>
              <w:jc w:val="both"/>
              <w:rPr>
                <w:b/>
                <w:bCs/>
                <w:iCs/>
                <w:sz w:val="18"/>
                <w:szCs w:val="18"/>
                <w:lang w:bidi="en-US"/>
              </w:rPr>
            </w:pPr>
            <w:r w:rsidRPr="00CC747C">
              <w:rPr>
                <w:b/>
                <w:bCs/>
                <w:iCs/>
                <w:sz w:val="18"/>
                <w:szCs w:val="18"/>
                <w:lang w:bidi="en-US"/>
              </w:rPr>
              <w:t>Всего</w:t>
            </w:r>
          </w:p>
        </w:tc>
      </w:tr>
      <w:tr w:rsidR="00CE74A7" w:rsidRPr="00CC747C" w14:paraId="45139474" w14:textId="77777777" w:rsidTr="003110BB">
        <w:tc>
          <w:tcPr>
            <w:tcW w:w="2689" w:type="dxa"/>
            <w:gridSpan w:val="2"/>
            <w:tcBorders>
              <w:top w:val="nil"/>
              <w:left w:val="nil"/>
              <w:bottom w:val="nil"/>
              <w:right w:val="nil"/>
            </w:tcBorders>
            <w:shd w:val="clear" w:color="auto" w:fill="E5F5FF"/>
          </w:tcPr>
          <w:p w14:paraId="2C1DA04E" w14:textId="77777777" w:rsidR="00CE74A7" w:rsidRPr="00CC747C" w:rsidRDefault="00CE74A7" w:rsidP="003110BB">
            <w:pPr>
              <w:jc w:val="both"/>
              <w:rPr>
                <w:bCs/>
                <w:iCs/>
                <w:sz w:val="18"/>
                <w:szCs w:val="18"/>
                <w:lang w:bidi="en-US"/>
              </w:rPr>
            </w:pPr>
            <w:r w:rsidRPr="00CC747C">
              <w:rPr>
                <w:bCs/>
                <w:iCs/>
                <w:sz w:val="18"/>
                <w:szCs w:val="18"/>
                <w:lang w:bidi="en-US"/>
              </w:rPr>
              <w:t>≤ 25</w:t>
            </w:r>
          </w:p>
        </w:tc>
        <w:tc>
          <w:tcPr>
            <w:tcW w:w="992" w:type="dxa"/>
            <w:gridSpan w:val="2"/>
            <w:tcBorders>
              <w:top w:val="nil"/>
              <w:left w:val="nil"/>
              <w:bottom w:val="nil"/>
              <w:right w:val="nil"/>
            </w:tcBorders>
            <w:shd w:val="clear" w:color="auto" w:fill="E5F5FF"/>
          </w:tcPr>
          <w:p w14:paraId="079B91C1" w14:textId="77777777" w:rsidR="00CE74A7" w:rsidRPr="00CC747C" w:rsidRDefault="00CE74A7" w:rsidP="003110BB">
            <w:pPr>
              <w:jc w:val="both"/>
              <w:rPr>
                <w:bCs/>
                <w:iCs/>
                <w:sz w:val="18"/>
                <w:szCs w:val="18"/>
                <w:lang w:bidi="en-US"/>
              </w:rPr>
            </w:pPr>
            <w:r w:rsidRPr="00CC747C">
              <w:rPr>
                <w:bCs/>
                <w:iCs/>
                <w:sz w:val="18"/>
                <w:szCs w:val="18"/>
                <w:lang w:bidi="en-US"/>
              </w:rPr>
              <w:t>92</w:t>
            </w:r>
          </w:p>
        </w:tc>
        <w:tc>
          <w:tcPr>
            <w:tcW w:w="992" w:type="dxa"/>
            <w:gridSpan w:val="2"/>
            <w:tcBorders>
              <w:top w:val="nil"/>
              <w:left w:val="nil"/>
              <w:bottom w:val="nil"/>
              <w:right w:val="nil"/>
            </w:tcBorders>
            <w:shd w:val="clear" w:color="auto" w:fill="E5F5FF"/>
          </w:tcPr>
          <w:p w14:paraId="76333C2D" w14:textId="77777777" w:rsidR="00CE74A7" w:rsidRPr="00CC747C" w:rsidRDefault="00CE74A7" w:rsidP="003110BB">
            <w:pPr>
              <w:jc w:val="both"/>
              <w:rPr>
                <w:bCs/>
                <w:iCs/>
                <w:sz w:val="18"/>
                <w:szCs w:val="18"/>
                <w:lang w:bidi="en-US"/>
              </w:rPr>
            </w:pPr>
            <w:r w:rsidRPr="00CC747C">
              <w:rPr>
                <w:bCs/>
                <w:iCs/>
                <w:sz w:val="18"/>
                <w:szCs w:val="18"/>
                <w:lang w:bidi="en-US"/>
              </w:rPr>
              <w:t>123</w:t>
            </w:r>
          </w:p>
        </w:tc>
        <w:tc>
          <w:tcPr>
            <w:tcW w:w="1134" w:type="dxa"/>
            <w:tcBorders>
              <w:top w:val="nil"/>
              <w:left w:val="nil"/>
              <w:bottom w:val="nil"/>
              <w:right w:val="nil"/>
            </w:tcBorders>
            <w:shd w:val="clear" w:color="auto" w:fill="E5F5FF"/>
          </w:tcPr>
          <w:p w14:paraId="26988ADA" w14:textId="77777777" w:rsidR="00CE74A7" w:rsidRPr="00CC747C" w:rsidRDefault="00CE74A7" w:rsidP="003110BB">
            <w:pPr>
              <w:jc w:val="both"/>
              <w:rPr>
                <w:bCs/>
                <w:iCs/>
                <w:sz w:val="18"/>
                <w:szCs w:val="18"/>
                <w:lang w:bidi="en-US"/>
              </w:rPr>
            </w:pPr>
            <w:r w:rsidRPr="00CC747C">
              <w:rPr>
                <w:bCs/>
                <w:iCs/>
                <w:sz w:val="18"/>
                <w:szCs w:val="18"/>
                <w:lang w:bidi="en-US"/>
              </w:rPr>
              <w:t>215</w:t>
            </w:r>
          </w:p>
        </w:tc>
      </w:tr>
      <w:tr w:rsidR="00CE74A7" w:rsidRPr="00CC747C" w14:paraId="6D45639D" w14:textId="77777777" w:rsidTr="003110BB">
        <w:tc>
          <w:tcPr>
            <w:tcW w:w="2689" w:type="dxa"/>
            <w:gridSpan w:val="2"/>
            <w:tcBorders>
              <w:top w:val="nil"/>
              <w:left w:val="nil"/>
              <w:bottom w:val="nil"/>
              <w:right w:val="nil"/>
            </w:tcBorders>
          </w:tcPr>
          <w:p w14:paraId="1B32F604" w14:textId="77777777" w:rsidR="00CE74A7" w:rsidRPr="00CC747C" w:rsidRDefault="00CE74A7" w:rsidP="003110BB">
            <w:pPr>
              <w:jc w:val="both"/>
              <w:rPr>
                <w:bCs/>
                <w:iCs/>
                <w:sz w:val="18"/>
                <w:szCs w:val="18"/>
                <w:lang w:bidi="en-US"/>
              </w:rPr>
            </w:pPr>
            <w:r w:rsidRPr="00CC747C">
              <w:rPr>
                <w:bCs/>
                <w:iCs/>
                <w:sz w:val="18"/>
                <w:szCs w:val="18"/>
                <w:lang w:bidi="en-US"/>
              </w:rPr>
              <w:t>&gt;25</w:t>
            </w:r>
          </w:p>
        </w:tc>
        <w:tc>
          <w:tcPr>
            <w:tcW w:w="992" w:type="dxa"/>
            <w:gridSpan w:val="2"/>
            <w:tcBorders>
              <w:top w:val="nil"/>
              <w:left w:val="nil"/>
              <w:bottom w:val="nil"/>
              <w:right w:val="nil"/>
            </w:tcBorders>
          </w:tcPr>
          <w:p w14:paraId="0D14C30F" w14:textId="77777777" w:rsidR="00CE74A7" w:rsidRPr="00CC747C" w:rsidRDefault="00CE74A7" w:rsidP="003110BB">
            <w:pPr>
              <w:jc w:val="both"/>
              <w:rPr>
                <w:bCs/>
                <w:iCs/>
                <w:sz w:val="18"/>
                <w:szCs w:val="18"/>
                <w:lang w:bidi="en-US"/>
              </w:rPr>
            </w:pPr>
            <w:r w:rsidRPr="00CC747C">
              <w:rPr>
                <w:bCs/>
                <w:iCs/>
                <w:sz w:val="18"/>
                <w:szCs w:val="18"/>
                <w:lang w:bidi="en-US"/>
              </w:rPr>
              <w:t>26</w:t>
            </w:r>
          </w:p>
        </w:tc>
        <w:tc>
          <w:tcPr>
            <w:tcW w:w="992" w:type="dxa"/>
            <w:gridSpan w:val="2"/>
            <w:tcBorders>
              <w:top w:val="nil"/>
              <w:left w:val="nil"/>
              <w:bottom w:val="nil"/>
              <w:right w:val="nil"/>
            </w:tcBorders>
          </w:tcPr>
          <w:p w14:paraId="708BD47D" w14:textId="77777777" w:rsidR="00CE74A7" w:rsidRPr="00CC747C" w:rsidRDefault="00CE74A7" w:rsidP="003110BB">
            <w:pPr>
              <w:jc w:val="both"/>
              <w:rPr>
                <w:bCs/>
                <w:iCs/>
                <w:sz w:val="18"/>
                <w:szCs w:val="18"/>
                <w:lang w:bidi="en-US"/>
              </w:rPr>
            </w:pPr>
            <w:r w:rsidRPr="00CC747C">
              <w:rPr>
                <w:bCs/>
                <w:iCs/>
                <w:sz w:val="18"/>
                <w:szCs w:val="18"/>
                <w:lang w:bidi="en-US"/>
              </w:rPr>
              <w:t>175</w:t>
            </w:r>
          </w:p>
        </w:tc>
        <w:tc>
          <w:tcPr>
            <w:tcW w:w="1134" w:type="dxa"/>
            <w:tcBorders>
              <w:top w:val="nil"/>
              <w:left w:val="nil"/>
              <w:bottom w:val="nil"/>
              <w:right w:val="nil"/>
            </w:tcBorders>
          </w:tcPr>
          <w:p w14:paraId="3F63A889" w14:textId="77777777" w:rsidR="00CE74A7" w:rsidRPr="00CC747C" w:rsidRDefault="00CE74A7" w:rsidP="003110BB">
            <w:pPr>
              <w:jc w:val="both"/>
              <w:rPr>
                <w:bCs/>
                <w:iCs/>
                <w:sz w:val="18"/>
                <w:szCs w:val="18"/>
                <w:lang w:bidi="en-US"/>
              </w:rPr>
            </w:pPr>
            <w:r w:rsidRPr="00CC747C">
              <w:rPr>
                <w:bCs/>
                <w:iCs/>
                <w:sz w:val="18"/>
                <w:szCs w:val="18"/>
                <w:lang w:bidi="en-US"/>
              </w:rPr>
              <w:t>201</w:t>
            </w:r>
          </w:p>
        </w:tc>
      </w:tr>
      <w:tr w:rsidR="00CE74A7" w:rsidRPr="00CC747C" w14:paraId="4AD90251" w14:textId="77777777" w:rsidTr="003110BB">
        <w:tc>
          <w:tcPr>
            <w:tcW w:w="2689" w:type="dxa"/>
            <w:gridSpan w:val="2"/>
            <w:tcBorders>
              <w:top w:val="nil"/>
              <w:left w:val="nil"/>
              <w:bottom w:val="nil"/>
              <w:right w:val="nil"/>
            </w:tcBorders>
            <w:shd w:val="clear" w:color="auto" w:fill="E5F5FF"/>
          </w:tcPr>
          <w:p w14:paraId="1A0B61B1" w14:textId="77777777" w:rsidR="00CE74A7" w:rsidRPr="00CC747C" w:rsidRDefault="00CE74A7" w:rsidP="003110BB">
            <w:pPr>
              <w:jc w:val="both"/>
              <w:rPr>
                <w:bCs/>
                <w:iCs/>
                <w:sz w:val="18"/>
                <w:szCs w:val="18"/>
                <w:lang w:bidi="en-US"/>
              </w:rPr>
            </w:pPr>
            <w:r w:rsidRPr="00CC747C">
              <w:rPr>
                <w:bCs/>
                <w:iCs/>
                <w:sz w:val="18"/>
                <w:szCs w:val="18"/>
                <w:lang w:bidi="en-US"/>
              </w:rPr>
              <w:t>Всего</w:t>
            </w:r>
          </w:p>
        </w:tc>
        <w:tc>
          <w:tcPr>
            <w:tcW w:w="992" w:type="dxa"/>
            <w:gridSpan w:val="2"/>
            <w:tcBorders>
              <w:top w:val="nil"/>
              <w:left w:val="nil"/>
              <w:bottom w:val="nil"/>
              <w:right w:val="nil"/>
            </w:tcBorders>
            <w:shd w:val="clear" w:color="auto" w:fill="E5F5FF"/>
          </w:tcPr>
          <w:p w14:paraId="41AF8D41" w14:textId="77777777" w:rsidR="00CE74A7" w:rsidRPr="00CC747C" w:rsidRDefault="00CE74A7" w:rsidP="003110BB">
            <w:pPr>
              <w:jc w:val="both"/>
              <w:rPr>
                <w:bCs/>
                <w:iCs/>
                <w:sz w:val="18"/>
                <w:szCs w:val="18"/>
                <w:lang w:bidi="en-US"/>
              </w:rPr>
            </w:pPr>
            <w:r w:rsidRPr="00CC747C">
              <w:rPr>
                <w:bCs/>
                <w:iCs/>
                <w:sz w:val="18"/>
                <w:szCs w:val="18"/>
                <w:lang w:bidi="en-US"/>
              </w:rPr>
              <w:t>118</w:t>
            </w:r>
          </w:p>
        </w:tc>
        <w:tc>
          <w:tcPr>
            <w:tcW w:w="992" w:type="dxa"/>
            <w:gridSpan w:val="2"/>
            <w:tcBorders>
              <w:top w:val="nil"/>
              <w:left w:val="nil"/>
              <w:bottom w:val="nil"/>
              <w:right w:val="nil"/>
            </w:tcBorders>
            <w:shd w:val="clear" w:color="auto" w:fill="E5F5FF"/>
          </w:tcPr>
          <w:p w14:paraId="06CADB2C" w14:textId="77777777" w:rsidR="00CE74A7" w:rsidRPr="00CC747C" w:rsidRDefault="00CE74A7" w:rsidP="003110BB">
            <w:pPr>
              <w:jc w:val="both"/>
              <w:rPr>
                <w:bCs/>
                <w:iCs/>
                <w:sz w:val="18"/>
                <w:szCs w:val="18"/>
                <w:lang w:bidi="en-US"/>
              </w:rPr>
            </w:pPr>
            <w:r w:rsidRPr="00CC747C">
              <w:rPr>
                <w:bCs/>
                <w:iCs/>
                <w:sz w:val="18"/>
                <w:szCs w:val="18"/>
                <w:lang w:bidi="en-US"/>
              </w:rPr>
              <w:t>298</w:t>
            </w:r>
          </w:p>
        </w:tc>
        <w:tc>
          <w:tcPr>
            <w:tcW w:w="1134" w:type="dxa"/>
            <w:tcBorders>
              <w:top w:val="nil"/>
              <w:left w:val="nil"/>
              <w:bottom w:val="nil"/>
              <w:right w:val="nil"/>
            </w:tcBorders>
            <w:shd w:val="clear" w:color="auto" w:fill="E5F5FF"/>
          </w:tcPr>
          <w:p w14:paraId="2F46D152" w14:textId="77777777" w:rsidR="00CE74A7" w:rsidRPr="00CC747C" w:rsidRDefault="00CE74A7" w:rsidP="003110BB">
            <w:pPr>
              <w:jc w:val="both"/>
              <w:rPr>
                <w:bCs/>
                <w:iCs/>
                <w:sz w:val="18"/>
                <w:szCs w:val="18"/>
                <w:lang w:bidi="en-US"/>
              </w:rPr>
            </w:pPr>
            <w:r w:rsidRPr="00CC747C">
              <w:rPr>
                <w:bCs/>
                <w:iCs/>
                <w:sz w:val="18"/>
                <w:szCs w:val="18"/>
                <w:lang w:bidi="en-US"/>
              </w:rPr>
              <w:t>416</w:t>
            </w:r>
          </w:p>
        </w:tc>
      </w:tr>
      <w:tr w:rsidR="00CE74A7" w:rsidRPr="00CC747C" w14:paraId="2C2B8005" w14:textId="77777777" w:rsidTr="003110BB">
        <w:tc>
          <w:tcPr>
            <w:tcW w:w="5807" w:type="dxa"/>
            <w:gridSpan w:val="7"/>
            <w:tcBorders>
              <w:top w:val="nil"/>
              <w:left w:val="nil"/>
              <w:bottom w:val="single" w:sz="4" w:space="0" w:color="auto"/>
              <w:right w:val="nil"/>
            </w:tcBorders>
          </w:tcPr>
          <w:p w14:paraId="023ABADE" w14:textId="77777777" w:rsidR="00CE74A7" w:rsidRDefault="00CE74A7" w:rsidP="003110BB">
            <w:pPr>
              <w:jc w:val="both"/>
              <w:rPr>
                <w:b/>
                <w:bCs/>
                <w:iCs/>
                <w:sz w:val="18"/>
                <w:szCs w:val="18"/>
                <w:lang w:bidi="en-US"/>
              </w:rPr>
            </w:pPr>
          </w:p>
          <w:p w14:paraId="221F772B" w14:textId="77777777" w:rsidR="00CE74A7" w:rsidRPr="00CC747C" w:rsidRDefault="00CE74A7" w:rsidP="003110BB">
            <w:pPr>
              <w:jc w:val="center"/>
              <w:rPr>
                <w:bCs/>
                <w:iCs/>
                <w:sz w:val="18"/>
                <w:szCs w:val="18"/>
                <w:lang w:bidi="en-US"/>
              </w:rPr>
            </w:pPr>
            <w:r w:rsidRPr="00CC747C">
              <w:rPr>
                <w:b/>
                <w:bCs/>
                <w:iCs/>
                <w:sz w:val="18"/>
                <w:szCs w:val="18"/>
                <w:lang w:bidi="en-US"/>
              </w:rPr>
              <w:t>ТГВ отсутствует (</w:t>
            </w:r>
            <w:r w:rsidRPr="00CC747C">
              <w:rPr>
                <w:b/>
                <w:bCs/>
                <w:i/>
                <w:iCs/>
                <w:sz w:val="18"/>
                <w:szCs w:val="18"/>
                <w:lang w:bidi="en-US"/>
              </w:rPr>
              <w:t xml:space="preserve">n </w:t>
            </w:r>
            <w:r w:rsidRPr="00CC747C">
              <w:rPr>
                <w:bCs/>
                <w:iCs/>
                <w:sz w:val="18"/>
                <w:szCs w:val="18"/>
                <w:lang w:bidi="en-US"/>
              </w:rPr>
              <w:t xml:space="preserve">= </w:t>
            </w:r>
            <w:r w:rsidRPr="00CC747C">
              <w:rPr>
                <w:b/>
                <w:bCs/>
                <w:iCs/>
                <w:sz w:val="18"/>
                <w:szCs w:val="18"/>
                <w:lang w:bidi="en-US"/>
              </w:rPr>
              <w:t>1670)</w:t>
            </w:r>
          </w:p>
        </w:tc>
      </w:tr>
      <w:tr w:rsidR="00CE74A7" w:rsidRPr="00CC747C" w14:paraId="364AB8C4" w14:textId="77777777" w:rsidTr="003110BB">
        <w:tc>
          <w:tcPr>
            <w:tcW w:w="1555" w:type="dxa"/>
            <w:tcBorders>
              <w:left w:val="nil"/>
              <w:bottom w:val="nil"/>
              <w:right w:val="nil"/>
            </w:tcBorders>
          </w:tcPr>
          <w:p w14:paraId="1BDB10AB" w14:textId="77777777" w:rsidR="00CE74A7" w:rsidRPr="00CC747C" w:rsidRDefault="00CE74A7" w:rsidP="003110BB">
            <w:pPr>
              <w:jc w:val="both"/>
              <w:rPr>
                <w:b/>
                <w:bCs/>
                <w:iCs/>
                <w:sz w:val="18"/>
                <w:szCs w:val="18"/>
                <w:lang w:bidi="en-US"/>
              </w:rPr>
            </w:pPr>
          </w:p>
        </w:tc>
        <w:tc>
          <w:tcPr>
            <w:tcW w:w="1417" w:type="dxa"/>
            <w:gridSpan w:val="2"/>
            <w:tcBorders>
              <w:left w:val="nil"/>
              <w:bottom w:val="nil"/>
              <w:right w:val="nil"/>
            </w:tcBorders>
          </w:tcPr>
          <w:p w14:paraId="3E1B2339" w14:textId="77777777" w:rsidR="00CE74A7" w:rsidRPr="00CC747C" w:rsidRDefault="00CE74A7" w:rsidP="003110BB">
            <w:pPr>
              <w:jc w:val="both"/>
              <w:rPr>
                <w:b/>
                <w:bCs/>
                <w:iCs/>
                <w:sz w:val="18"/>
                <w:szCs w:val="18"/>
                <w:lang w:bidi="en-US"/>
              </w:rPr>
            </w:pPr>
          </w:p>
        </w:tc>
        <w:tc>
          <w:tcPr>
            <w:tcW w:w="1383" w:type="dxa"/>
            <w:gridSpan w:val="2"/>
            <w:tcBorders>
              <w:top w:val="nil"/>
              <w:left w:val="nil"/>
              <w:bottom w:val="single" w:sz="4" w:space="0" w:color="auto"/>
              <w:right w:val="nil"/>
            </w:tcBorders>
          </w:tcPr>
          <w:p w14:paraId="322316E7" w14:textId="77777777" w:rsidR="00CE74A7" w:rsidRPr="00CC747C" w:rsidRDefault="00CE74A7" w:rsidP="003110BB">
            <w:pPr>
              <w:jc w:val="both"/>
              <w:rPr>
                <w:b/>
                <w:bCs/>
                <w:iCs/>
                <w:sz w:val="18"/>
                <w:szCs w:val="18"/>
                <w:lang w:bidi="en-US"/>
              </w:rPr>
            </w:pPr>
            <w:r w:rsidRPr="00CC747C">
              <w:rPr>
                <w:b/>
                <w:bCs/>
                <w:iCs/>
                <w:sz w:val="18"/>
                <w:szCs w:val="18"/>
                <w:lang w:bidi="en-US"/>
              </w:rPr>
              <w:t>Модель 2 с</w:t>
            </w:r>
          </w:p>
          <w:p w14:paraId="0732638E" w14:textId="77777777" w:rsidR="00CE74A7" w:rsidRPr="00CC747C" w:rsidRDefault="00CE74A7" w:rsidP="003110BB">
            <w:pPr>
              <w:jc w:val="both"/>
              <w:rPr>
                <w:b/>
                <w:bCs/>
                <w:iCs/>
                <w:sz w:val="18"/>
                <w:szCs w:val="18"/>
                <w:lang w:bidi="en-US"/>
              </w:rPr>
            </w:pPr>
            <w:r w:rsidRPr="00CC747C">
              <w:rPr>
                <w:b/>
                <w:bCs/>
                <w:iCs/>
                <w:sz w:val="18"/>
                <w:szCs w:val="18"/>
                <w:lang w:bidi="en-US"/>
              </w:rPr>
              <w:t>D-димером</w:t>
            </w:r>
          </w:p>
        </w:tc>
        <w:tc>
          <w:tcPr>
            <w:tcW w:w="1452" w:type="dxa"/>
            <w:gridSpan w:val="2"/>
            <w:tcBorders>
              <w:left w:val="nil"/>
              <w:bottom w:val="nil"/>
              <w:right w:val="nil"/>
            </w:tcBorders>
          </w:tcPr>
          <w:p w14:paraId="3321E493" w14:textId="77777777" w:rsidR="00CE74A7" w:rsidRPr="00CC747C" w:rsidRDefault="00CE74A7" w:rsidP="003110BB">
            <w:pPr>
              <w:jc w:val="both"/>
              <w:rPr>
                <w:b/>
                <w:bCs/>
                <w:iCs/>
                <w:sz w:val="18"/>
                <w:szCs w:val="18"/>
                <w:lang w:bidi="en-US"/>
              </w:rPr>
            </w:pPr>
          </w:p>
        </w:tc>
      </w:tr>
      <w:tr w:rsidR="00CE74A7" w:rsidRPr="00CC747C" w14:paraId="36899002" w14:textId="77777777" w:rsidTr="003110BB">
        <w:tc>
          <w:tcPr>
            <w:tcW w:w="2689" w:type="dxa"/>
            <w:gridSpan w:val="2"/>
            <w:tcBorders>
              <w:top w:val="nil"/>
              <w:left w:val="nil"/>
              <w:bottom w:val="nil"/>
              <w:right w:val="nil"/>
            </w:tcBorders>
          </w:tcPr>
          <w:p w14:paraId="6B9EF71D" w14:textId="77777777" w:rsidR="00CE74A7" w:rsidRPr="00CC747C" w:rsidRDefault="00CE74A7" w:rsidP="003110BB">
            <w:pPr>
              <w:jc w:val="both"/>
              <w:rPr>
                <w:b/>
                <w:bCs/>
                <w:iCs/>
                <w:sz w:val="18"/>
                <w:szCs w:val="18"/>
                <w:lang w:bidi="en-US"/>
              </w:rPr>
            </w:pPr>
            <w:r w:rsidRPr="00CC747C">
              <w:rPr>
                <w:b/>
                <w:bCs/>
                <w:iCs/>
                <w:sz w:val="18"/>
                <w:szCs w:val="18"/>
                <w:lang w:bidi="en-US"/>
              </w:rPr>
              <w:t>Модель 1 без D-димера</w:t>
            </w:r>
          </w:p>
        </w:tc>
        <w:tc>
          <w:tcPr>
            <w:tcW w:w="992" w:type="dxa"/>
            <w:gridSpan w:val="2"/>
            <w:tcBorders>
              <w:top w:val="nil"/>
              <w:left w:val="nil"/>
              <w:bottom w:val="nil"/>
              <w:right w:val="nil"/>
            </w:tcBorders>
          </w:tcPr>
          <w:p w14:paraId="4C7B116A" w14:textId="77777777" w:rsidR="00CE74A7" w:rsidRPr="00CC747C" w:rsidRDefault="00CE74A7" w:rsidP="003110BB">
            <w:pPr>
              <w:jc w:val="both"/>
              <w:rPr>
                <w:b/>
                <w:bCs/>
                <w:iCs/>
                <w:sz w:val="18"/>
                <w:szCs w:val="18"/>
                <w:lang w:bidi="en-US"/>
              </w:rPr>
            </w:pPr>
            <w:r w:rsidRPr="00CC747C">
              <w:rPr>
                <w:b/>
                <w:bCs/>
                <w:iCs/>
                <w:sz w:val="18"/>
                <w:szCs w:val="18"/>
                <w:lang w:bidi="en-US"/>
              </w:rPr>
              <w:t>≤ 25</w:t>
            </w:r>
          </w:p>
        </w:tc>
        <w:tc>
          <w:tcPr>
            <w:tcW w:w="992" w:type="dxa"/>
            <w:gridSpan w:val="2"/>
            <w:tcBorders>
              <w:top w:val="nil"/>
              <w:left w:val="nil"/>
              <w:bottom w:val="nil"/>
              <w:right w:val="nil"/>
            </w:tcBorders>
          </w:tcPr>
          <w:p w14:paraId="2857EF58" w14:textId="77777777" w:rsidR="00CE74A7" w:rsidRPr="00CC747C" w:rsidRDefault="00CE74A7" w:rsidP="003110BB">
            <w:pPr>
              <w:jc w:val="both"/>
              <w:rPr>
                <w:b/>
                <w:bCs/>
                <w:iCs/>
                <w:sz w:val="18"/>
                <w:szCs w:val="18"/>
                <w:lang w:bidi="en-US"/>
              </w:rPr>
            </w:pPr>
            <w:r w:rsidRPr="00CC747C">
              <w:rPr>
                <w:b/>
                <w:bCs/>
                <w:iCs/>
                <w:sz w:val="18"/>
                <w:szCs w:val="18"/>
                <w:lang w:bidi="en-US"/>
              </w:rPr>
              <w:t>&gt; 25</w:t>
            </w:r>
          </w:p>
        </w:tc>
        <w:tc>
          <w:tcPr>
            <w:tcW w:w="1134" w:type="dxa"/>
            <w:tcBorders>
              <w:top w:val="nil"/>
              <w:left w:val="nil"/>
              <w:bottom w:val="nil"/>
              <w:right w:val="nil"/>
            </w:tcBorders>
          </w:tcPr>
          <w:p w14:paraId="5085C2A8" w14:textId="77777777" w:rsidR="00CE74A7" w:rsidRPr="00CC747C" w:rsidRDefault="00CE74A7" w:rsidP="003110BB">
            <w:pPr>
              <w:jc w:val="both"/>
              <w:rPr>
                <w:b/>
                <w:bCs/>
                <w:iCs/>
                <w:sz w:val="18"/>
                <w:szCs w:val="18"/>
                <w:lang w:bidi="en-US"/>
              </w:rPr>
            </w:pPr>
            <w:r w:rsidRPr="00CC747C">
              <w:rPr>
                <w:b/>
                <w:bCs/>
                <w:iCs/>
                <w:sz w:val="18"/>
                <w:szCs w:val="18"/>
                <w:lang w:bidi="en-US"/>
              </w:rPr>
              <w:t>Всего</w:t>
            </w:r>
          </w:p>
        </w:tc>
      </w:tr>
      <w:tr w:rsidR="00CE74A7" w:rsidRPr="00CC747C" w14:paraId="2C8ED28E" w14:textId="77777777" w:rsidTr="003110BB">
        <w:tc>
          <w:tcPr>
            <w:tcW w:w="2689" w:type="dxa"/>
            <w:gridSpan w:val="2"/>
            <w:tcBorders>
              <w:top w:val="nil"/>
              <w:left w:val="nil"/>
              <w:bottom w:val="nil"/>
              <w:right w:val="nil"/>
            </w:tcBorders>
            <w:shd w:val="clear" w:color="auto" w:fill="E5F5FF"/>
          </w:tcPr>
          <w:p w14:paraId="5666628F" w14:textId="77777777" w:rsidR="00CE74A7" w:rsidRPr="00CC747C" w:rsidRDefault="00CE74A7" w:rsidP="003110BB">
            <w:pPr>
              <w:jc w:val="both"/>
              <w:rPr>
                <w:bCs/>
                <w:iCs/>
                <w:sz w:val="18"/>
                <w:szCs w:val="18"/>
                <w:lang w:bidi="en-US"/>
              </w:rPr>
            </w:pPr>
            <w:r w:rsidRPr="00CC747C">
              <w:rPr>
                <w:bCs/>
                <w:iCs/>
                <w:sz w:val="18"/>
                <w:szCs w:val="18"/>
                <w:lang w:bidi="en-US"/>
              </w:rPr>
              <w:t>≤ 25</w:t>
            </w:r>
          </w:p>
        </w:tc>
        <w:tc>
          <w:tcPr>
            <w:tcW w:w="992" w:type="dxa"/>
            <w:gridSpan w:val="2"/>
            <w:tcBorders>
              <w:top w:val="nil"/>
              <w:left w:val="nil"/>
              <w:bottom w:val="nil"/>
              <w:right w:val="nil"/>
            </w:tcBorders>
            <w:shd w:val="clear" w:color="auto" w:fill="E5F5FF"/>
          </w:tcPr>
          <w:p w14:paraId="30DFECE1" w14:textId="77777777" w:rsidR="00CE74A7" w:rsidRPr="00CC747C" w:rsidRDefault="00CE74A7" w:rsidP="003110BB">
            <w:pPr>
              <w:jc w:val="both"/>
              <w:rPr>
                <w:bCs/>
                <w:iCs/>
                <w:sz w:val="18"/>
                <w:szCs w:val="18"/>
                <w:lang w:bidi="en-US"/>
              </w:rPr>
            </w:pPr>
            <w:r w:rsidRPr="00CC747C">
              <w:rPr>
                <w:bCs/>
                <w:iCs/>
                <w:sz w:val="18"/>
                <w:szCs w:val="18"/>
                <w:lang w:bidi="en-US"/>
              </w:rPr>
              <w:t>1223</w:t>
            </w:r>
          </w:p>
        </w:tc>
        <w:tc>
          <w:tcPr>
            <w:tcW w:w="992" w:type="dxa"/>
            <w:gridSpan w:val="2"/>
            <w:tcBorders>
              <w:top w:val="nil"/>
              <w:left w:val="nil"/>
              <w:bottom w:val="nil"/>
              <w:right w:val="nil"/>
            </w:tcBorders>
            <w:shd w:val="clear" w:color="auto" w:fill="E5F5FF"/>
          </w:tcPr>
          <w:p w14:paraId="198F40EB" w14:textId="77777777" w:rsidR="00CE74A7" w:rsidRPr="00CC747C" w:rsidRDefault="00CE74A7" w:rsidP="003110BB">
            <w:pPr>
              <w:jc w:val="both"/>
              <w:rPr>
                <w:bCs/>
                <w:iCs/>
                <w:sz w:val="18"/>
                <w:szCs w:val="18"/>
                <w:lang w:bidi="en-US"/>
              </w:rPr>
            </w:pPr>
            <w:r w:rsidRPr="00CC747C">
              <w:rPr>
                <w:bCs/>
                <w:iCs/>
                <w:sz w:val="18"/>
                <w:szCs w:val="18"/>
                <w:lang w:bidi="en-US"/>
              </w:rPr>
              <w:t>116</w:t>
            </w:r>
          </w:p>
        </w:tc>
        <w:tc>
          <w:tcPr>
            <w:tcW w:w="1134" w:type="dxa"/>
            <w:tcBorders>
              <w:top w:val="nil"/>
              <w:left w:val="nil"/>
              <w:bottom w:val="nil"/>
              <w:right w:val="nil"/>
            </w:tcBorders>
            <w:shd w:val="clear" w:color="auto" w:fill="E5F5FF"/>
          </w:tcPr>
          <w:p w14:paraId="27BA2E4C" w14:textId="77777777" w:rsidR="00CE74A7" w:rsidRPr="00CC747C" w:rsidRDefault="00CE74A7" w:rsidP="003110BB">
            <w:pPr>
              <w:jc w:val="both"/>
              <w:rPr>
                <w:bCs/>
                <w:iCs/>
                <w:sz w:val="18"/>
                <w:szCs w:val="18"/>
                <w:lang w:bidi="en-US"/>
              </w:rPr>
            </w:pPr>
            <w:r w:rsidRPr="00CC747C">
              <w:rPr>
                <w:bCs/>
                <w:iCs/>
                <w:sz w:val="18"/>
                <w:szCs w:val="18"/>
                <w:lang w:bidi="en-US"/>
              </w:rPr>
              <w:t>1339</w:t>
            </w:r>
          </w:p>
        </w:tc>
      </w:tr>
      <w:tr w:rsidR="00CE74A7" w:rsidRPr="00CC747C" w14:paraId="78D5E252" w14:textId="77777777" w:rsidTr="003110BB">
        <w:tc>
          <w:tcPr>
            <w:tcW w:w="2689" w:type="dxa"/>
            <w:gridSpan w:val="2"/>
            <w:tcBorders>
              <w:top w:val="nil"/>
              <w:left w:val="nil"/>
              <w:bottom w:val="nil"/>
              <w:right w:val="nil"/>
            </w:tcBorders>
          </w:tcPr>
          <w:p w14:paraId="7E306D38" w14:textId="77777777" w:rsidR="00CE74A7" w:rsidRPr="00CC747C" w:rsidRDefault="00CE74A7" w:rsidP="003110BB">
            <w:pPr>
              <w:jc w:val="both"/>
              <w:rPr>
                <w:bCs/>
                <w:iCs/>
                <w:sz w:val="18"/>
                <w:szCs w:val="18"/>
                <w:lang w:bidi="en-US"/>
              </w:rPr>
            </w:pPr>
            <w:r w:rsidRPr="00CC747C">
              <w:rPr>
                <w:bCs/>
                <w:iCs/>
                <w:sz w:val="18"/>
                <w:szCs w:val="18"/>
                <w:lang w:bidi="en-US"/>
              </w:rPr>
              <w:t>&gt;25</w:t>
            </w:r>
          </w:p>
        </w:tc>
        <w:tc>
          <w:tcPr>
            <w:tcW w:w="992" w:type="dxa"/>
            <w:gridSpan w:val="2"/>
            <w:tcBorders>
              <w:top w:val="nil"/>
              <w:left w:val="nil"/>
              <w:bottom w:val="nil"/>
              <w:right w:val="nil"/>
            </w:tcBorders>
          </w:tcPr>
          <w:p w14:paraId="22DB032B" w14:textId="77777777" w:rsidR="00CE74A7" w:rsidRPr="00CC747C" w:rsidRDefault="00CE74A7" w:rsidP="003110BB">
            <w:pPr>
              <w:jc w:val="both"/>
              <w:rPr>
                <w:bCs/>
                <w:iCs/>
                <w:sz w:val="18"/>
                <w:szCs w:val="18"/>
                <w:lang w:bidi="en-US"/>
              </w:rPr>
            </w:pPr>
            <w:r w:rsidRPr="00CC747C">
              <w:rPr>
                <w:bCs/>
                <w:iCs/>
                <w:sz w:val="18"/>
                <w:szCs w:val="18"/>
                <w:lang w:bidi="en-US"/>
              </w:rPr>
              <w:t>227</w:t>
            </w:r>
          </w:p>
        </w:tc>
        <w:tc>
          <w:tcPr>
            <w:tcW w:w="992" w:type="dxa"/>
            <w:gridSpan w:val="2"/>
            <w:tcBorders>
              <w:top w:val="nil"/>
              <w:left w:val="nil"/>
              <w:bottom w:val="nil"/>
              <w:right w:val="nil"/>
            </w:tcBorders>
          </w:tcPr>
          <w:p w14:paraId="47154BFB" w14:textId="77777777" w:rsidR="00CE74A7" w:rsidRPr="00CC747C" w:rsidRDefault="00CE74A7" w:rsidP="003110BB">
            <w:pPr>
              <w:jc w:val="both"/>
              <w:rPr>
                <w:bCs/>
                <w:iCs/>
                <w:sz w:val="18"/>
                <w:szCs w:val="18"/>
                <w:lang w:bidi="en-US"/>
              </w:rPr>
            </w:pPr>
            <w:r w:rsidRPr="00CC747C">
              <w:rPr>
                <w:bCs/>
                <w:iCs/>
                <w:sz w:val="18"/>
                <w:szCs w:val="18"/>
                <w:lang w:bidi="en-US"/>
              </w:rPr>
              <w:t>104</w:t>
            </w:r>
          </w:p>
        </w:tc>
        <w:tc>
          <w:tcPr>
            <w:tcW w:w="1134" w:type="dxa"/>
            <w:tcBorders>
              <w:top w:val="nil"/>
              <w:left w:val="nil"/>
              <w:bottom w:val="nil"/>
              <w:right w:val="nil"/>
            </w:tcBorders>
          </w:tcPr>
          <w:p w14:paraId="1710C157" w14:textId="77777777" w:rsidR="00CE74A7" w:rsidRPr="00CC747C" w:rsidRDefault="00CE74A7" w:rsidP="003110BB">
            <w:pPr>
              <w:jc w:val="both"/>
              <w:rPr>
                <w:bCs/>
                <w:iCs/>
                <w:sz w:val="18"/>
                <w:szCs w:val="18"/>
                <w:lang w:bidi="en-US"/>
              </w:rPr>
            </w:pPr>
            <w:r w:rsidRPr="00CC747C">
              <w:rPr>
                <w:bCs/>
                <w:iCs/>
                <w:sz w:val="18"/>
                <w:szCs w:val="18"/>
                <w:lang w:bidi="en-US"/>
              </w:rPr>
              <w:t>331</w:t>
            </w:r>
          </w:p>
        </w:tc>
      </w:tr>
      <w:tr w:rsidR="00CE74A7" w:rsidRPr="00CC747C" w14:paraId="72B5063A" w14:textId="77777777" w:rsidTr="003110BB">
        <w:tc>
          <w:tcPr>
            <w:tcW w:w="2689" w:type="dxa"/>
            <w:gridSpan w:val="2"/>
            <w:tcBorders>
              <w:top w:val="nil"/>
              <w:left w:val="nil"/>
              <w:bottom w:val="single" w:sz="4" w:space="0" w:color="auto"/>
              <w:right w:val="nil"/>
            </w:tcBorders>
            <w:shd w:val="clear" w:color="auto" w:fill="E5F5FF"/>
          </w:tcPr>
          <w:p w14:paraId="40585B13" w14:textId="77777777" w:rsidR="00CE74A7" w:rsidRPr="00CC747C" w:rsidRDefault="00CE74A7" w:rsidP="003110BB">
            <w:pPr>
              <w:jc w:val="both"/>
              <w:rPr>
                <w:bCs/>
                <w:iCs/>
                <w:sz w:val="18"/>
                <w:szCs w:val="18"/>
                <w:lang w:bidi="en-US"/>
              </w:rPr>
            </w:pPr>
            <w:r w:rsidRPr="00CC747C">
              <w:rPr>
                <w:bCs/>
                <w:iCs/>
                <w:sz w:val="18"/>
                <w:szCs w:val="18"/>
                <w:lang w:bidi="en-US"/>
              </w:rPr>
              <w:t>Всего</w:t>
            </w:r>
          </w:p>
        </w:tc>
        <w:tc>
          <w:tcPr>
            <w:tcW w:w="992" w:type="dxa"/>
            <w:gridSpan w:val="2"/>
            <w:tcBorders>
              <w:top w:val="nil"/>
              <w:left w:val="nil"/>
              <w:bottom w:val="single" w:sz="4" w:space="0" w:color="auto"/>
              <w:right w:val="nil"/>
            </w:tcBorders>
            <w:shd w:val="clear" w:color="auto" w:fill="E5F5FF"/>
          </w:tcPr>
          <w:p w14:paraId="18AAC856" w14:textId="77777777" w:rsidR="00CE74A7" w:rsidRPr="00CC747C" w:rsidRDefault="00CE74A7" w:rsidP="003110BB">
            <w:pPr>
              <w:jc w:val="both"/>
              <w:rPr>
                <w:bCs/>
                <w:iCs/>
                <w:sz w:val="18"/>
                <w:szCs w:val="18"/>
                <w:lang w:bidi="en-US"/>
              </w:rPr>
            </w:pPr>
            <w:r w:rsidRPr="00CC747C">
              <w:rPr>
                <w:bCs/>
                <w:iCs/>
                <w:sz w:val="18"/>
                <w:szCs w:val="18"/>
                <w:lang w:bidi="en-US"/>
              </w:rPr>
              <w:t>1450</w:t>
            </w:r>
          </w:p>
        </w:tc>
        <w:tc>
          <w:tcPr>
            <w:tcW w:w="992" w:type="dxa"/>
            <w:gridSpan w:val="2"/>
            <w:tcBorders>
              <w:top w:val="nil"/>
              <w:left w:val="nil"/>
              <w:bottom w:val="single" w:sz="4" w:space="0" w:color="auto"/>
              <w:right w:val="nil"/>
            </w:tcBorders>
            <w:shd w:val="clear" w:color="auto" w:fill="E5F5FF"/>
          </w:tcPr>
          <w:p w14:paraId="6AD45C50" w14:textId="77777777" w:rsidR="00CE74A7" w:rsidRPr="00CC747C" w:rsidRDefault="00CE74A7" w:rsidP="003110BB">
            <w:pPr>
              <w:jc w:val="both"/>
              <w:rPr>
                <w:bCs/>
                <w:iCs/>
                <w:sz w:val="18"/>
                <w:szCs w:val="18"/>
                <w:lang w:bidi="en-US"/>
              </w:rPr>
            </w:pPr>
            <w:r w:rsidRPr="00CC747C">
              <w:rPr>
                <w:bCs/>
                <w:iCs/>
                <w:sz w:val="18"/>
                <w:szCs w:val="18"/>
                <w:lang w:bidi="en-US"/>
              </w:rPr>
              <w:t>220</w:t>
            </w:r>
          </w:p>
        </w:tc>
        <w:tc>
          <w:tcPr>
            <w:tcW w:w="1134" w:type="dxa"/>
            <w:tcBorders>
              <w:top w:val="nil"/>
              <w:left w:val="nil"/>
              <w:bottom w:val="single" w:sz="4" w:space="0" w:color="auto"/>
              <w:right w:val="nil"/>
            </w:tcBorders>
            <w:shd w:val="clear" w:color="auto" w:fill="E5F5FF"/>
          </w:tcPr>
          <w:p w14:paraId="6FE6576E" w14:textId="77777777" w:rsidR="00CE74A7" w:rsidRPr="00CC747C" w:rsidRDefault="00CE74A7" w:rsidP="003110BB">
            <w:pPr>
              <w:jc w:val="both"/>
              <w:rPr>
                <w:bCs/>
                <w:iCs/>
                <w:sz w:val="18"/>
                <w:szCs w:val="18"/>
                <w:lang w:bidi="en-US"/>
              </w:rPr>
            </w:pPr>
            <w:r w:rsidRPr="00CC747C">
              <w:rPr>
                <w:bCs/>
                <w:iCs/>
                <w:sz w:val="18"/>
                <w:szCs w:val="18"/>
                <w:lang w:bidi="en-US"/>
              </w:rPr>
              <w:t>1670</w:t>
            </w:r>
          </w:p>
        </w:tc>
      </w:tr>
      <w:tr w:rsidR="00CE74A7" w:rsidRPr="00CC747C" w14:paraId="2452B6B0" w14:textId="77777777" w:rsidTr="003110BB">
        <w:tc>
          <w:tcPr>
            <w:tcW w:w="5807" w:type="dxa"/>
            <w:gridSpan w:val="7"/>
            <w:tcBorders>
              <w:top w:val="single" w:sz="4" w:space="0" w:color="auto"/>
              <w:left w:val="nil"/>
              <w:bottom w:val="nil"/>
              <w:right w:val="nil"/>
            </w:tcBorders>
          </w:tcPr>
          <w:p w14:paraId="25BCD53C" w14:textId="77777777" w:rsidR="00CE74A7" w:rsidRDefault="00CE74A7" w:rsidP="003110BB">
            <w:pPr>
              <w:jc w:val="both"/>
              <w:rPr>
                <w:bCs/>
                <w:iCs/>
                <w:sz w:val="18"/>
                <w:szCs w:val="18"/>
                <w:lang w:bidi="en-US"/>
              </w:rPr>
            </w:pPr>
            <w:r w:rsidRPr="00CC747C">
              <w:rPr>
                <w:bCs/>
                <w:iCs/>
                <w:sz w:val="18"/>
                <w:szCs w:val="18"/>
                <w:lang w:bidi="en-US"/>
              </w:rPr>
              <w:t>ТГВ — тромбоз глубоких вен</w:t>
            </w:r>
            <w:r>
              <w:rPr>
                <w:bCs/>
                <w:iCs/>
                <w:sz w:val="18"/>
                <w:szCs w:val="18"/>
                <w:lang w:bidi="en-US"/>
              </w:rPr>
              <w:t>.</w:t>
            </w:r>
          </w:p>
          <w:p w14:paraId="584D2381" w14:textId="77777777" w:rsidR="00CE74A7" w:rsidRPr="00CC747C" w:rsidRDefault="00CE74A7" w:rsidP="003110BB">
            <w:pPr>
              <w:jc w:val="both"/>
              <w:rPr>
                <w:bCs/>
                <w:iCs/>
                <w:sz w:val="18"/>
                <w:szCs w:val="18"/>
                <w:lang w:bidi="en-US"/>
              </w:rPr>
            </w:pPr>
            <w:r>
              <w:rPr>
                <w:bCs/>
                <w:iCs/>
                <w:sz w:val="18"/>
                <w:szCs w:val="18"/>
                <w:lang w:bidi="en-US"/>
              </w:rPr>
              <w:t>Заимствовано из источника</w:t>
            </w:r>
            <w:r w:rsidRPr="00CC747C">
              <w:rPr>
                <w:bCs/>
                <w:iCs/>
                <w:sz w:val="18"/>
                <w:szCs w:val="18"/>
                <w:lang w:bidi="en-US"/>
              </w:rPr>
              <w:t xml:space="preserve"> [367].</w:t>
            </w:r>
          </w:p>
          <w:p w14:paraId="2257FB5C" w14:textId="77777777" w:rsidR="00CE74A7" w:rsidRPr="00CC747C" w:rsidRDefault="00CE74A7" w:rsidP="003110BB">
            <w:pPr>
              <w:jc w:val="both"/>
              <w:rPr>
                <w:bCs/>
                <w:iCs/>
                <w:sz w:val="18"/>
                <w:szCs w:val="18"/>
                <w:lang w:bidi="en-US"/>
              </w:rPr>
            </w:pPr>
            <w:r w:rsidRPr="00CC747C">
              <w:rPr>
                <w:bCs/>
                <w:iCs/>
                <w:sz w:val="18"/>
                <w:szCs w:val="18"/>
                <w:lang w:bidi="en-US"/>
              </w:rPr>
              <w:t>*</w:t>
            </w:r>
            <w:r>
              <w:rPr>
                <w:bCs/>
                <w:iCs/>
                <w:sz w:val="18"/>
                <w:szCs w:val="18"/>
                <w:lang w:bidi="en-US"/>
              </w:rPr>
              <w:t xml:space="preserve"> Увеличение </w:t>
            </w:r>
            <w:r w:rsidRPr="00CC747C">
              <w:rPr>
                <w:bCs/>
                <w:iCs/>
                <w:sz w:val="18"/>
                <w:szCs w:val="18"/>
                <w:lang w:bidi="en-US"/>
              </w:rPr>
              <w:t>индекс</w:t>
            </w:r>
            <w:r>
              <w:rPr>
                <w:bCs/>
                <w:iCs/>
                <w:sz w:val="18"/>
                <w:szCs w:val="18"/>
                <w:lang w:bidi="en-US"/>
              </w:rPr>
              <w:t>а</w:t>
            </w:r>
            <w:r w:rsidRPr="00CC747C">
              <w:rPr>
                <w:bCs/>
                <w:iCs/>
                <w:sz w:val="18"/>
                <w:szCs w:val="18"/>
                <w:lang w:bidi="en-US"/>
              </w:rPr>
              <w:t xml:space="preserve"> реклассификации </w:t>
            </w:r>
            <w:r>
              <w:rPr>
                <w:bCs/>
                <w:iCs/>
                <w:sz w:val="18"/>
                <w:szCs w:val="18"/>
                <w:lang w:bidi="en-US"/>
              </w:rPr>
              <w:t xml:space="preserve">при добавлении теста </w:t>
            </w:r>
            <w:r w:rsidRPr="00CC747C">
              <w:rPr>
                <w:bCs/>
                <w:iCs/>
                <w:sz w:val="18"/>
                <w:szCs w:val="18"/>
                <w:lang w:val="en-US" w:bidi="en-US"/>
              </w:rPr>
              <w:t>D</w:t>
            </w:r>
            <w:r w:rsidRPr="00CC747C">
              <w:rPr>
                <w:bCs/>
                <w:iCs/>
                <w:sz w:val="18"/>
                <w:szCs w:val="18"/>
                <w:lang w:bidi="en-US"/>
              </w:rPr>
              <w:t xml:space="preserve">-димер </w:t>
            </w:r>
            <w:r>
              <w:rPr>
                <w:bCs/>
                <w:iCs/>
                <w:sz w:val="18"/>
                <w:szCs w:val="18"/>
                <w:lang w:bidi="en-US"/>
              </w:rPr>
              <w:t>к комбинации данных анамнеза и осмотра с использованием показанных значений … составило</w:t>
            </w:r>
            <w:r w:rsidRPr="00CC747C">
              <w:rPr>
                <w:bCs/>
                <w:iCs/>
                <w:sz w:val="18"/>
                <w:szCs w:val="18"/>
                <w:lang w:bidi="en-US"/>
              </w:rPr>
              <w:t>: (0,30 – 0,06) – (0,07– 0,14) = 0,31 (95% ДИ, 0,24– 0,36).</w:t>
            </w:r>
          </w:p>
        </w:tc>
      </w:tr>
    </w:tbl>
    <w:p w14:paraId="1437559B" w14:textId="77777777" w:rsidR="00CE74A7" w:rsidRPr="00A2328D" w:rsidRDefault="00CE74A7" w:rsidP="00CE74A7">
      <w:pPr>
        <w:jc w:val="both"/>
      </w:pPr>
    </w:p>
    <w:p w14:paraId="29DBE2B8" w14:textId="77777777" w:rsidR="00CE74A7" w:rsidRPr="00B10D57" w:rsidRDefault="00CE74A7" w:rsidP="00CE74A7">
      <w:pPr>
        <w:jc w:val="both"/>
      </w:pPr>
    </w:p>
    <w:p w14:paraId="4BB8BF66" w14:textId="77777777" w:rsidR="00B107A9" w:rsidRPr="00CC747C" w:rsidRDefault="00B107A9" w:rsidP="003110BB">
      <w:pPr>
        <w:jc w:val="both"/>
        <w:rPr>
          <w:b/>
          <w:i/>
          <w:sz w:val="24"/>
          <w:szCs w:val="24"/>
        </w:rPr>
      </w:pPr>
      <w:r w:rsidRPr="00CC747C">
        <w:rPr>
          <w:b/>
          <w:i/>
          <w:sz w:val="24"/>
          <w:szCs w:val="24"/>
        </w:rPr>
        <w:lastRenderedPageBreak/>
        <w:t>Обновление модели</w:t>
      </w:r>
    </w:p>
    <w:p w14:paraId="09939987" w14:textId="77777777" w:rsidR="00B107A9" w:rsidRPr="00F365F3" w:rsidRDefault="00B107A9" w:rsidP="003110BB">
      <w:pPr>
        <w:jc w:val="both"/>
        <w:rPr>
          <w:i/>
          <w:sz w:val="24"/>
          <w:szCs w:val="24"/>
          <w:lang w:val="en-US"/>
        </w:rPr>
      </w:pPr>
      <w:r w:rsidRPr="00CC747C">
        <w:rPr>
          <w:i/>
          <w:sz w:val="24"/>
          <w:szCs w:val="24"/>
        </w:rPr>
        <w:t xml:space="preserve">Пункт 17. Если применимо, сообщите результаты </w:t>
      </w:r>
      <w:r>
        <w:rPr>
          <w:i/>
          <w:sz w:val="24"/>
          <w:szCs w:val="24"/>
        </w:rPr>
        <w:t xml:space="preserve">любого </w:t>
      </w:r>
      <w:r w:rsidRPr="00CC747C">
        <w:rPr>
          <w:i/>
          <w:sz w:val="24"/>
          <w:szCs w:val="24"/>
        </w:rPr>
        <w:t xml:space="preserve">обновления модели (т.е. </w:t>
      </w:r>
      <w:r>
        <w:rPr>
          <w:i/>
          <w:sz w:val="24"/>
          <w:szCs w:val="24"/>
        </w:rPr>
        <w:t>состава модели</w:t>
      </w:r>
      <w:r w:rsidRPr="00CC747C">
        <w:rPr>
          <w:i/>
          <w:sz w:val="24"/>
          <w:szCs w:val="24"/>
        </w:rPr>
        <w:t xml:space="preserve">, ее </w:t>
      </w:r>
      <w:r>
        <w:rPr>
          <w:i/>
          <w:sz w:val="24"/>
          <w:szCs w:val="24"/>
        </w:rPr>
        <w:t>применения, характеристик эффективности</w:t>
      </w:r>
      <w:r w:rsidRPr="00CC747C">
        <w:rPr>
          <w:i/>
          <w:sz w:val="24"/>
          <w:szCs w:val="24"/>
        </w:rPr>
        <w:t>)</w:t>
      </w:r>
      <w:r>
        <w:rPr>
          <w:i/>
          <w:sz w:val="24"/>
          <w:szCs w:val="24"/>
        </w:rPr>
        <w:t>.</w:t>
      </w:r>
      <w:r w:rsidRPr="00CC747C">
        <w:rPr>
          <w:i/>
          <w:sz w:val="24"/>
          <w:szCs w:val="24"/>
        </w:rPr>
        <w:t xml:space="preserve"> </w:t>
      </w:r>
      <w:r>
        <w:rPr>
          <w:i/>
          <w:sz w:val="24"/>
          <w:szCs w:val="24"/>
          <w:lang w:val="en-US"/>
        </w:rPr>
        <w:t>[</w:t>
      </w:r>
      <w:r>
        <w:rPr>
          <w:i/>
          <w:sz w:val="24"/>
          <w:szCs w:val="24"/>
        </w:rPr>
        <w:t>П</w:t>
      </w:r>
      <w:r>
        <w:rPr>
          <w:i/>
          <w:sz w:val="24"/>
          <w:szCs w:val="24"/>
          <w:lang w:val="en-US"/>
        </w:rPr>
        <w:t>]</w:t>
      </w:r>
    </w:p>
    <w:p w14:paraId="7E7591FA" w14:textId="77777777" w:rsidR="00B107A9" w:rsidRPr="00CC747C" w:rsidRDefault="00B107A9" w:rsidP="003110BB">
      <w:pPr>
        <w:jc w:val="both"/>
        <w:rPr>
          <w:sz w:val="24"/>
          <w:szCs w:val="24"/>
          <w:lang w:bidi="en-US"/>
        </w:rPr>
      </w:pPr>
      <w:r w:rsidRPr="00CC747C">
        <w:rPr>
          <w:sz w:val="24"/>
          <w:szCs w:val="24"/>
        </w:rPr>
        <w:t>«Для повторно откалиброванных моделей все коэффициенты регрессии умножили на угловой коэффициент</w:t>
      </w:r>
      <w:r>
        <w:rPr>
          <w:sz w:val="24"/>
          <w:szCs w:val="24"/>
        </w:rPr>
        <w:t xml:space="preserve"> (</w:t>
      </w:r>
      <w:r w:rsidRPr="00D329E0">
        <w:rPr>
          <w:i/>
          <w:sz w:val="24"/>
          <w:szCs w:val="24"/>
          <w:lang w:val="en-US" w:bidi="en-US"/>
        </w:rPr>
        <w:t>slope</w:t>
      </w:r>
      <w:r>
        <w:rPr>
          <w:sz w:val="24"/>
          <w:szCs w:val="24"/>
        </w:rPr>
        <w:t xml:space="preserve">) </w:t>
      </w:r>
      <w:r w:rsidRPr="00CC747C">
        <w:rPr>
          <w:sz w:val="24"/>
          <w:szCs w:val="24"/>
        </w:rPr>
        <w:t xml:space="preserve">калибровочной модели (0,65 для мужчин и 0,63 для женщин). </w:t>
      </w:r>
      <w:r>
        <w:rPr>
          <w:sz w:val="24"/>
          <w:szCs w:val="24"/>
        </w:rPr>
        <w:t>Свободный коэффициент (</w:t>
      </w:r>
      <w:r w:rsidRPr="00F365F3">
        <w:rPr>
          <w:i/>
          <w:lang w:val="en-US" w:bidi="en-US"/>
        </w:rPr>
        <w:t>intercept</w:t>
      </w:r>
      <w:r>
        <w:rPr>
          <w:sz w:val="24"/>
          <w:szCs w:val="24"/>
        </w:rPr>
        <w:t>) был скорректирован путем умножения исходного значения</w:t>
      </w:r>
      <w:r w:rsidRPr="00CC747C">
        <w:rPr>
          <w:sz w:val="24"/>
          <w:szCs w:val="24"/>
        </w:rPr>
        <w:t xml:space="preserve"> на </w:t>
      </w:r>
      <w:r>
        <w:rPr>
          <w:sz w:val="24"/>
          <w:szCs w:val="24"/>
        </w:rPr>
        <w:t xml:space="preserve">калибровочный </w:t>
      </w:r>
      <w:r w:rsidRPr="00CC747C">
        <w:rPr>
          <w:sz w:val="24"/>
          <w:szCs w:val="24"/>
        </w:rPr>
        <w:t>угловой коэффициент</w:t>
      </w:r>
      <w:r>
        <w:rPr>
          <w:sz w:val="24"/>
          <w:szCs w:val="24"/>
        </w:rPr>
        <w:t xml:space="preserve"> (</w:t>
      </w:r>
      <w:r w:rsidRPr="00F365F3">
        <w:rPr>
          <w:i/>
          <w:lang w:val="en-US" w:bidi="en-US"/>
        </w:rPr>
        <w:t>calibration</w:t>
      </w:r>
      <w:r w:rsidRPr="00F365F3">
        <w:rPr>
          <w:i/>
          <w:lang w:bidi="en-US"/>
        </w:rPr>
        <w:t xml:space="preserve"> </w:t>
      </w:r>
      <w:r w:rsidRPr="00F365F3">
        <w:rPr>
          <w:i/>
          <w:lang w:val="en-US" w:bidi="en-US"/>
        </w:rPr>
        <w:t>slope</w:t>
      </w:r>
      <w:r>
        <w:rPr>
          <w:sz w:val="24"/>
          <w:szCs w:val="24"/>
        </w:rPr>
        <w:t>)</w:t>
      </w:r>
      <w:r w:rsidRPr="00CC747C">
        <w:rPr>
          <w:sz w:val="24"/>
          <w:szCs w:val="24"/>
        </w:rPr>
        <w:t xml:space="preserve"> и добав</w:t>
      </w:r>
      <w:r>
        <w:rPr>
          <w:sz w:val="24"/>
          <w:szCs w:val="24"/>
        </w:rPr>
        <w:t>ления</w:t>
      </w:r>
      <w:r w:rsidRPr="00CC747C">
        <w:rPr>
          <w:sz w:val="24"/>
          <w:szCs w:val="24"/>
        </w:rPr>
        <w:t xml:space="preserve"> соответствующ</w:t>
      </w:r>
      <w:r>
        <w:rPr>
          <w:sz w:val="24"/>
          <w:szCs w:val="24"/>
        </w:rPr>
        <w:t>его</w:t>
      </w:r>
      <w:r w:rsidRPr="00CC747C">
        <w:rPr>
          <w:sz w:val="24"/>
          <w:szCs w:val="24"/>
        </w:rPr>
        <w:t xml:space="preserve"> свободн</w:t>
      </w:r>
      <w:r>
        <w:rPr>
          <w:sz w:val="24"/>
          <w:szCs w:val="24"/>
        </w:rPr>
        <w:t>ого</w:t>
      </w:r>
      <w:r w:rsidRPr="00CC747C">
        <w:rPr>
          <w:sz w:val="24"/>
          <w:szCs w:val="24"/>
        </w:rPr>
        <w:t xml:space="preserve"> коэффициент</w:t>
      </w:r>
      <w:r>
        <w:rPr>
          <w:sz w:val="24"/>
          <w:szCs w:val="24"/>
        </w:rPr>
        <w:t>а</w:t>
      </w:r>
      <w:r w:rsidRPr="00CC747C">
        <w:rPr>
          <w:sz w:val="24"/>
          <w:szCs w:val="24"/>
        </w:rPr>
        <w:t xml:space="preserve"> калибровочной модели (</w:t>
      </w:r>
      <w:r>
        <w:rPr>
          <w:sz w:val="24"/>
          <w:szCs w:val="24"/>
          <w:lang w:bidi="en-US"/>
        </w:rPr>
        <w:t>-</w:t>
      </w:r>
      <w:r w:rsidRPr="00CC747C">
        <w:rPr>
          <w:sz w:val="24"/>
          <w:szCs w:val="24"/>
          <w:lang w:bidi="en-US"/>
        </w:rPr>
        <w:t xml:space="preserve">0,66 для мужчин и </w:t>
      </w:r>
      <w:r>
        <w:rPr>
          <w:sz w:val="24"/>
          <w:szCs w:val="24"/>
          <w:lang w:bidi="en-US"/>
        </w:rPr>
        <w:t>-</w:t>
      </w:r>
      <w:r w:rsidRPr="00CC747C">
        <w:rPr>
          <w:sz w:val="24"/>
          <w:szCs w:val="24"/>
          <w:lang w:bidi="en-US"/>
        </w:rPr>
        <w:t>0,36 для женщин). С целью обновления моделей дополнительно скорректировали коэффициенты регрессии предикторов</w:t>
      </w:r>
      <w:r>
        <w:rPr>
          <w:sz w:val="24"/>
          <w:szCs w:val="24"/>
          <w:lang w:bidi="en-US"/>
        </w:rPr>
        <w:t xml:space="preserve">, </w:t>
      </w:r>
      <w:r>
        <w:rPr>
          <w:sz w:val="24"/>
          <w:szCs w:val="24"/>
        </w:rPr>
        <w:t>имевших</w:t>
      </w:r>
      <w:r w:rsidRPr="004C7890">
        <w:rPr>
          <w:sz w:val="24"/>
          <w:szCs w:val="24"/>
        </w:rPr>
        <w:t xml:space="preserve"> дополнительную ценность</w:t>
      </w:r>
      <w:r w:rsidRPr="00CC747C">
        <w:rPr>
          <w:sz w:val="24"/>
          <w:szCs w:val="24"/>
          <w:lang w:bidi="en-US"/>
        </w:rPr>
        <w:t xml:space="preserve"> </w:t>
      </w:r>
      <w:r>
        <w:rPr>
          <w:sz w:val="24"/>
          <w:szCs w:val="24"/>
          <w:lang w:bidi="en-US"/>
        </w:rPr>
        <w:t>для</w:t>
      </w:r>
      <w:r w:rsidRPr="00CC747C">
        <w:rPr>
          <w:sz w:val="24"/>
          <w:szCs w:val="24"/>
          <w:lang w:bidi="en-US"/>
        </w:rPr>
        <w:t xml:space="preserve"> повторно откалиброванной модели. Для мужчин коэффициенты регрессии дополнительно корректировали с учетом</w:t>
      </w:r>
      <w:r>
        <w:rPr>
          <w:sz w:val="24"/>
          <w:szCs w:val="24"/>
          <w:lang w:bidi="en-US"/>
        </w:rPr>
        <w:t xml:space="preserve"> </w:t>
      </w:r>
      <w:r w:rsidRPr="00CC747C">
        <w:rPr>
          <w:sz w:val="24"/>
          <w:szCs w:val="24"/>
          <w:lang w:bidi="en-US"/>
        </w:rPr>
        <w:t>предикторов</w:t>
      </w:r>
      <w:r>
        <w:rPr>
          <w:sz w:val="24"/>
          <w:szCs w:val="24"/>
          <w:lang w:bidi="en-US"/>
        </w:rPr>
        <w:t xml:space="preserve"> отстранения (от донорства – </w:t>
      </w:r>
      <w:r w:rsidRPr="00F365F3">
        <w:rPr>
          <w:i/>
          <w:lang w:bidi="en-US"/>
        </w:rPr>
        <w:t>прим. ред.</w:t>
      </w:r>
      <w:r>
        <w:rPr>
          <w:sz w:val="24"/>
          <w:szCs w:val="24"/>
          <w:lang w:bidi="en-US"/>
        </w:rPr>
        <w:t xml:space="preserve">) </w:t>
      </w:r>
      <w:r w:rsidRPr="00CC747C">
        <w:rPr>
          <w:sz w:val="24"/>
          <w:szCs w:val="24"/>
          <w:lang w:bidi="en-US"/>
        </w:rPr>
        <w:t xml:space="preserve">во время предыдущего </w:t>
      </w:r>
      <w:r>
        <w:rPr>
          <w:sz w:val="24"/>
          <w:szCs w:val="24"/>
          <w:lang w:bidi="en-US"/>
        </w:rPr>
        <w:t>визита</w:t>
      </w:r>
      <w:r w:rsidRPr="00CC747C">
        <w:rPr>
          <w:sz w:val="24"/>
          <w:szCs w:val="24"/>
          <w:lang w:bidi="en-US"/>
        </w:rPr>
        <w:t xml:space="preserve">, времени с предыдущего </w:t>
      </w:r>
      <w:r>
        <w:rPr>
          <w:sz w:val="24"/>
          <w:szCs w:val="24"/>
          <w:lang w:bidi="en-US"/>
        </w:rPr>
        <w:t>визита</w:t>
      </w:r>
      <w:r w:rsidRPr="00CC747C">
        <w:rPr>
          <w:sz w:val="24"/>
          <w:szCs w:val="24"/>
          <w:lang w:bidi="en-US"/>
        </w:rPr>
        <w:t xml:space="preserve">, </w:t>
      </w:r>
      <w:r>
        <w:rPr>
          <w:sz w:val="24"/>
          <w:szCs w:val="24"/>
          <w:lang w:bidi="en-US"/>
        </w:rPr>
        <w:t xml:space="preserve">разницы в концентрации </w:t>
      </w:r>
      <w:r w:rsidRPr="00CC747C">
        <w:rPr>
          <w:sz w:val="24"/>
          <w:szCs w:val="24"/>
          <w:lang w:bidi="en-US"/>
        </w:rPr>
        <w:t xml:space="preserve">гемоглобина </w:t>
      </w:r>
      <w:r>
        <w:rPr>
          <w:sz w:val="24"/>
          <w:szCs w:val="24"/>
          <w:lang w:bidi="en-US"/>
        </w:rPr>
        <w:t>(</w:t>
      </w:r>
      <w:r w:rsidRPr="00C655EF">
        <w:rPr>
          <w:sz w:val="24"/>
          <w:szCs w:val="24"/>
          <w:lang w:bidi="en-US"/>
        </w:rPr>
        <w:t>между визит</w:t>
      </w:r>
      <w:r>
        <w:rPr>
          <w:sz w:val="24"/>
          <w:szCs w:val="24"/>
          <w:lang w:bidi="en-US"/>
        </w:rPr>
        <w:t xml:space="preserve">ами – </w:t>
      </w:r>
      <w:r w:rsidRPr="00F365F3">
        <w:rPr>
          <w:i/>
          <w:lang w:bidi="en-US"/>
        </w:rPr>
        <w:t>прим. ред.</w:t>
      </w:r>
      <w:r>
        <w:rPr>
          <w:sz w:val="24"/>
          <w:szCs w:val="24"/>
          <w:lang w:bidi="en-US"/>
        </w:rPr>
        <w:t xml:space="preserve">) </w:t>
      </w:r>
      <w:r w:rsidRPr="00CC747C">
        <w:rPr>
          <w:sz w:val="24"/>
          <w:szCs w:val="24"/>
          <w:lang w:bidi="en-US"/>
        </w:rPr>
        <w:t xml:space="preserve">и фактора сезонности, для женщин — </w:t>
      </w:r>
      <w:r>
        <w:rPr>
          <w:sz w:val="24"/>
          <w:szCs w:val="24"/>
        </w:rPr>
        <w:t>с учетом</w:t>
      </w:r>
      <w:r w:rsidRPr="004C7890">
        <w:rPr>
          <w:sz w:val="24"/>
          <w:szCs w:val="24"/>
        </w:rPr>
        <w:t xml:space="preserve"> </w:t>
      </w:r>
      <w:r>
        <w:rPr>
          <w:sz w:val="24"/>
          <w:szCs w:val="24"/>
        </w:rPr>
        <w:t xml:space="preserve">отстранения </w:t>
      </w:r>
      <w:r>
        <w:rPr>
          <w:sz w:val="24"/>
          <w:szCs w:val="24"/>
          <w:lang w:bidi="en-US"/>
        </w:rPr>
        <w:t xml:space="preserve">(от донорства – </w:t>
      </w:r>
      <w:r w:rsidRPr="00AD21CB">
        <w:rPr>
          <w:i/>
          <w:sz w:val="24"/>
          <w:szCs w:val="24"/>
          <w:lang w:bidi="en-US"/>
        </w:rPr>
        <w:t>прим. ред.</w:t>
      </w:r>
      <w:r>
        <w:rPr>
          <w:sz w:val="24"/>
          <w:szCs w:val="24"/>
          <w:lang w:bidi="en-US"/>
        </w:rPr>
        <w:t xml:space="preserve">) </w:t>
      </w:r>
      <w:r w:rsidRPr="004C7890">
        <w:rPr>
          <w:sz w:val="24"/>
          <w:szCs w:val="24"/>
        </w:rPr>
        <w:t>во время предыдущего визита</w:t>
      </w:r>
      <w:r w:rsidRPr="00CC747C">
        <w:rPr>
          <w:sz w:val="24"/>
          <w:szCs w:val="24"/>
          <w:lang w:bidi="en-US"/>
        </w:rPr>
        <w:t xml:space="preserve"> и </w:t>
      </w:r>
      <w:r>
        <w:rPr>
          <w:sz w:val="24"/>
          <w:szCs w:val="24"/>
          <w:lang w:bidi="en-US"/>
        </w:rPr>
        <w:t xml:space="preserve">разницы в концентрации </w:t>
      </w:r>
      <w:r w:rsidRPr="00CC747C">
        <w:rPr>
          <w:sz w:val="24"/>
          <w:szCs w:val="24"/>
          <w:lang w:bidi="en-US"/>
        </w:rPr>
        <w:t xml:space="preserve">гемоглобина &lt;…&gt; </w:t>
      </w:r>
      <w:r>
        <w:rPr>
          <w:sz w:val="24"/>
          <w:szCs w:val="24"/>
          <w:lang w:bidi="en-US"/>
        </w:rPr>
        <w:t>доступны</w:t>
      </w:r>
      <w:r w:rsidRPr="00CC747C">
        <w:rPr>
          <w:sz w:val="24"/>
          <w:szCs w:val="24"/>
          <w:lang w:bidi="en-US"/>
        </w:rPr>
        <w:t xml:space="preserve"> в качестве вспомогательной информации в онлайн-версии настояще</w:t>
      </w:r>
      <w:r>
        <w:rPr>
          <w:sz w:val="24"/>
          <w:szCs w:val="24"/>
          <w:lang w:bidi="en-US"/>
        </w:rPr>
        <w:t>й</w:t>
      </w:r>
      <w:r w:rsidRPr="00CC747C">
        <w:rPr>
          <w:sz w:val="24"/>
          <w:szCs w:val="24"/>
          <w:lang w:bidi="en-US"/>
        </w:rPr>
        <w:t xml:space="preserve"> </w:t>
      </w:r>
      <w:r>
        <w:rPr>
          <w:sz w:val="24"/>
          <w:szCs w:val="24"/>
          <w:lang w:bidi="en-US"/>
        </w:rPr>
        <w:t xml:space="preserve">статьи для построения </w:t>
      </w:r>
      <w:r w:rsidRPr="00CC747C">
        <w:rPr>
          <w:sz w:val="24"/>
          <w:szCs w:val="24"/>
          <w:lang w:bidi="en-US"/>
        </w:rPr>
        <w:t>точны</w:t>
      </w:r>
      <w:r>
        <w:rPr>
          <w:sz w:val="24"/>
          <w:szCs w:val="24"/>
          <w:lang w:bidi="en-US"/>
        </w:rPr>
        <w:t>х</w:t>
      </w:r>
      <w:r w:rsidRPr="00CC747C">
        <w:rPr>
          <w:sz w:val="24"/>
          <w:szCs w:val="24"/>
          <w:lang w:bidi="en-US"/>
        </w:rPr>
        <w:t xml:space="preserve"> формул </w:t>
      </w:r>
      <w:r w:rsidRPr="00CC747C">
        <w:rPr>
          <w:sz w:val="24"/>
          <w:szCs w:val="24"/>
        </w:rPr>
        <w:t xml:space="preserve">откалиброванных </w:t>
      </w:r>
      <w:r>
        <w:rPr>
          <w:sz w:val="24"/>
          <w:szCs w:val="24"/>
        </w:rPr>
        <w:t xml:space="preserve">и пересмотренных </w:t>
      </w:r>
      <w:r w:rsidRPr="00CC747C">
        <w:rPr>
          <w:sz w:val="24"/>
          <w:szCs w:val="24"/>
        </w:rPr>
        <w:t xml:space="preserve">моделей </w:t>
      </w:r>
      <w:r>
        <w:rPr>
          <w:sz w:val="24"/>
          <w:szCs w:val="24"/>
          <w:lang w:bidi="en-US"/>
        </w:rPr>
        <w:t>с целью</w:t>
      </w:r>
      <w:r w:rsidRPr="00CC747C">
        <w:rPr>
          <w:sz w:val="24"/>
          <w:szCs w:val="24"/>
          <w:lang w:bidi="en-US"/>
        </w:rPr>
        <w:t xml:space="preserve"> оценки риска </w:t>
      </w:r>
      <w:r>
        <w:rPr>
          <w:sz w:val="24"/>
          <w:szCs w:val="24"/>
          <w:lang w:bidi="en-US"/>
        </w:rPr>
        <w:t xml:space="preserve">отстранения от донорства на основании значений концентрации </w:t>
      </w:r>
      <w:r w:rsidRPr="00CC747C">
        <w:rPr>
          <w:sz w:val="24"/>
          <w:szCs w:val="24"/>
          <w:lang w:bidi="en-US"/>
        </w:rPr>
        <w:t>гемоглобина [370]</w:t>
      </w:r>
      <w:r>
        <w:rPr>
          <w:sz w:val="24"/>
          <w:szCs w:val="24"/>
          <w:lang w:bidi="en-US"/>
        </w:rPr>
        <w:t>.»</w:t>
      </w:r>
      <w:r w:rsidRPr="00CC747C">
        <w:rPr>
          <w:sz w:val="24"/>
          <w:szCs w:val="24"/>
          <w:lang w:bidi="en-US"/>
        </w:rPr>
        <w:t xml:space="preserve"> </w:t>
      </w:r>
      <w:r w:rsidRPr="00F365F3">
        <w:rPr>
          <w:lang w:bidi="en-US"/>
        </w:rPr>
        <w:t>[</w:t>
      </w:r>
      <w:r>
        <w:rPr>
          <w:sz w:val="24"/>
          <w:szCs w:val="24"/>
          <w:lang w:bidi="en-US"/>
        </w:rPr>
        <w:t>Диагностика; Обновление модели; Логистический</w:t>
      </w:r>
      <w:r w:rsidRPr="00F365F3">
        <w:rPr>
          <w:lang w:bidi="en-US"/>
        </w:rPr>
        <w:t>]</w:t>
      </w:r>
    </w:p>
    <w:p w14:paraId="7F6E1E06" w14:textId="77777777" w:rsidR="00B107A9" w:rsidRPr="00CC747C" w:rsidRDefault="00B107A9" w:rsidP="003110BB">
      <w:pPr>
        <w:jc w:val="both"/>
        <w:rPr>
          <w:sz w:val="24"/>
          <w:szCs w:val="24"/>
          <w:lang w:bidi="en-US"/>
        </w:rPr>
      </w:pPr>
      <w:r w:rsidRPr="00CC747C">
        <w:rPr>
          <w:sz w:val="24"/>
          <w:szCs w:val="24"/>
        </w:rPr>
        <w:t xml:space="preserve">«Ошибки в калибровке, допущенные при применении первого подхода, послужили причиной повторной калибровки. Мы получили равномерный коэффициент сжатия </w:t>
      </w:r>
      <w:r>
        <w:rPr>
          <w:sz w:val="24"/>
          <w:szCs w:val="24"/>
        </w:rPr>
        <w:t>(</w:t>
      </w:r>
      <w:r w:rsidRPr="00F365F3">
        <w:rPr>
          <w:i/>
          <w:lang w:val="en-US" w:bidi="en-US"/>
        </w:rPr>
        <w:t>uniform</w:t>
      </w:r>
      <w:r w:rsidRPr="00F365F3">
        <w:rPr>
          <w:i/>
          <w:lang w:bidi="en-US"/>
        </w:rPr>
        <w:t xml:space="preserve"> </w:t>
      </w:r>
      <w:r w:rsidRPr="00F365F3">
        <w:rPr>
          <w:i/>
          <w:lang w:val="en-US" w:bidi="en-US"/>
        </w:rPr>
        <w:t>shrinkage</w:t>
      </w:r>
      <w:r w:rsidRPr="00F365F3">
        <w:rPr>
          <w:i/>
          <w:lang w:bidi="en-US"/>
        </w:rPr>
        <w:t xml:space="preserve"> </w:t>
      </w:r>
      <w:r w:rsidRPr="00F365F3">
        <w:rPr>
          <w:i/>
          <w:lang w:val="en-US" w:bidi="en-US"/>
        </w:rPr>
        <w:t>factor</w:t>
      </w:r>
      <w:r>
        <w:rPr>
          <w:sz w:val="24"/>
          <w:szCs w:val="24"/>
        </w:rPr>
        <w:t xml:space="preserve">), когда использовали </w:t>
      </w:r>
      <w:r w:rsidRPr="00CC747C">
        <w:rPr>
          <w:sz w:val="24"/>
          <w:szCs w:val="24"/>
          <w:lang w:val="en-US" w:bidi="en-US"/>
        </w:rPr>
        <w:t>logit</w:t>
      </w:r>
      <w:r w:rsidRPr="00CC747C">
        <w:rPr>
          <w:sz w:val="24"/>
          <w:szCs w:val="24"/>
          <w:lang w:bidi="en-US"/>
        </w:rPr>
        <w:t>(</w:t>
      </w:r>
      <w:r w:rsidRPr="00CC747C">
        <w:rPr>
          <w:sz w:val="24"/>
          <w:szCs w:val="24"/>
          <w:lang w:val="en-US" w:bidi="en-US"/>
        </w:rPr>
        <w:t>P</w:t>
      </w:r>
      <w:r w:rsidRPr="00CC747C">
        <w:rPr>
          <w:sz w:val="24"/>
          <w:szCs w:val="24"/>
          <w:lang w:bidi="en-US"/>
        </w:rPr>
        <w:t>(</w:t>
      </w:r>
      <w:r w:rsidRPr="00CC747C">
        <w:rPr>
          <w:sz w:val="24"/>
          <w:szCs w:val="24"/>
          <w:lang w:val="en-US" w:bidi="en-US"/>
        </w:rPr>
        <w:t>Y</w:t>
      </w:r>
      <w:r w:rsidRPr="00CC747C">
        <w:rPr>
          <w:sz w:val="24"/>
          <w:szCs w:val="24"/>
          <w:lang w:bidi="en-US"/>
        </w:rPr>
        <w:t xml:space="preserve"> = 1)) = </w:t>
      </w:r>
      <w:r w:rsidRPr="00CC747C">
        <w:rPr>
          <w:sz w:val="24"/>
          <w:szCs w:val="24"/>
          <w:lang w:val="en-US" w:bidi="en-US"/>
        </w:rPr>
        <w:t>a</w:t>
      </w:r>
      <w:r w:rsidRPr="00CC747C">
        <w:rPr>
          <w:sz w:val="24"/>
          <w:szCs w:val="24"/>
          <w:lang w:bidi="en-US"/>
        </w:rPr>
        <w:t xml:space="preserve"> + </w:t>
      </w:r>
      <w:r w:rsidRPr="00CC747C">
        <w:rPr>
          <w:sz w:val="24"/>
          <w:szCs w:val="24"/>
          <w:lang w:val="en-US" w:bidi="en-US"/>
        </w:rPr>
        <w:t>b</w:t>
      </w:r>
      <w:r w:rsidRPr="00CC747C">
        <w:rPr>
          <w:sz w:val="24"/>
          <w:szCs w:val="24"/>
          <w:lang w:bidi="en-US"/>
        </w:rPr>
        <w:t>*</w:t>
      </w:r>
      <w:r w:rsidRPr="00CC747C">
        <w:rPr>
          <w:sz w:val="24"/>
          <w:szCs w:val="24"/>
          <w:lang w:val="en-US" w:bidi="en-US"/>
        </w:rPr>
        <w:t>logit</w:t>
      </w:r>
      <w:r w:rsidRPr="00CC747C">
        <w:rPr>
          <w:sz w:val="24"/>
          <w:szCs w:val="24"/>
          <w:lang w:bidi="en-US"/>
        </w:rPr>
        <w:t>(</w:t>
      </w:r>
      <w:r w:rsidRPr="00CC747C">
        <w:rPr>
          <w:sz w:val="24"/>
          <w:szCs w:val="24"/>
          <w:lang w:val="en-US" w:bidi="en-US"/>
        </w:rPr>
        <w:t>p</w:t>
      </w:r>
      <w:r w:rsidRPr="00CC747C">
        <w:rPr>
          <w:sz w:val="24"/>
          <w:szCs w:val="24"/>
          <w:lang w:bidi="en-US"/>
        </w:rPr>
        <w:t>)</w:t>
      </w:r>
      <w:r>
        <w:rPr>
          <w:sz w:val="24"/>
          <w:szCs w:val="24"/>
          <w:lang w:bidi="en-US"/>
        </w:rPr>
        <w:t xml:space="preserve"> для второго подхода</w:t>
      </w:r>
      <w:r w:rsidRPr="00CC747C">
        <w:rPr>
          <w:sz w:val="24"/>
          <w:szCs w:val="24"/>
          <w:lang w:bidi="en-US"/>
        </w:rPr>
        <w:t xml:space="preserve">. </w:t>
      </w:r>
      <w:r w:rsidRPr="00B71890">
        <w:rPr>
          <w:sz w:val="24"/>
          <w:szCs w:val="24"/>
        </w:rPr>
        <w:t xml:space="preserve">Мы получили оценки </w:t>
      </w:r>
      <w:r w:rsidRPr="00CC747C">
        <w:rPr>
          <w:sz w:val="24"/>
          <w:szCs w:val="24"/>
          <w:lang w:val="en-US" w:bidi="en-US"/>
        </w:rPr>
        <w:t>a</w:t>
      </w:r>
      <w:r w:rsidRPr="00CC747C">
        <w:rPr>
          <w:sz w:val="24"/>
          <w:szCs w:val="24"/>
          <w:lang w:bidi="en-US"/>
        </w:rPr>
        <w:t xml:space="preserve"> = </w:t>
      </w:r>
      <w:r>
        <w:rPr>
          <w:sz w:val="24"/>
          <w:szCs w:val="24"/>
          <w:lang w:bidi="en-US"/>
        </w:rPr>
        <w:t>-</w:t>
      </w:r>
      <w:r w:rsidRPr="00CC747C">
        <w:rPr>
          <w:sz w:val="24"/>
          <w:szCs w:val="24"/>
          <w:lang w:bidi="en-US"/>
        </w:rPr>
        <w:t xml:space="preserve">1,20 и </w:t>
      </w:r>
      <w:r w:rsidRPr="00CC747C">
        <w:rPr>
          <w:sz w:val="24"/>
          <w:szCs w:val="24"/>
          <w:lang w:val="en-US" w:bidi="en-US"/>
        </w:rPr>
        <w:t>b</w:t>
      </w:r>
      <w:r w:rsidRPr="00CC747C">
        <w:rPr>
          <w:sz w:val="24"/>
          <w:szCs w:val="24"/>
          <w:lang w:bidi="en-US"/>
        </w:rPr>
        <w:t xml:space="preserve"> = 0,11</w:t>
      </w:r>
      <w:r>
        <w:rPr>
          <w:sz w:val="24"/>
          <w:szCs w:val="24"/>
          <w:lang w:bidi="en-US"/>
        </w:rPr>
        <w:t>, что</w:t>
      </w:r>
      <w:r w:rsidRPr="00CC747C">
        <w:rPr>
          <w:sz w:val="24"/>
          <w:szCs w:val="24"/>
          <w:lang w:bidi="en-US"/>
        </w:rPr>
        <w:t xml:space="preserve"> свидетельств</w:t>
      </w:r>
      <w:r>
        <w:rPr>
          <w:sz w:val="24"/>
          <w:szCs w:val="24"/>
          <w:lang w:bidi="en-US"/>
        </w:rPr>
        <w:t>ует</w:t>
      </w:r>
      <w:r w:rsidRPr="00CC747C">
        <w:rPr>
          <w:sz w:val="24"/>
          <w:szCs w:val="24"/>
          <w:lang w:bidi="en-US"/>
        </w:rPr>
        <w:t xml:space="preserve"> о сильном сжатии [368]</w:t>
      </w:r>
      <w:r>
        <w:rPr>
          <w:sz w:val="24"/>
          <w:szCs w:val="24"/>
          <w:lang w:bidi="en-US"/>
        </w:rPr>
        <w:t>».</w:t>
      </w:r>
      <w:r w:rsidRPr="00CC747C">
        <w:rPr>
          <w:sz w:val="24"/>
          <w:szCs w:val="24"/>
          <w:lang w:bidi="en-US"/>
        </w:rPr>
        <w:t xml:space="preserve"> </w:t>
      </w:r>
      <w:r w:rsidRPr="00F365F3">
        <w:rPr>
          <w:lang w:bidi="en-US"/>
        </w:rPr>
        <w:t>[</w:t>
      </w:r>
      <w:r>
        <w:rPr>
          <w:sz w:val="24"/>
          <w:szCs w:val="24"/>
          <w:lang w:bidi="en-US"/>
        </w:rPr>
        <w:t>Диагностика; Обновление модели; Логистический</w:t>
      </w:r>
      <w:r w:rsidRPr="00F365F3">
        <w:rPr>
          <w:lang w:bidi="en-US"/>
        </w:rPr>
        <w:t>]</w:t>
      </w:r>
    </w:p>
    <w:p w14:paraId="3E82D646" w14:textId="77777777" w:rsidR="00B107A9" w:rsidRPr="00CC747C" w:rsidRDefault="00B107A9" w:rsidP="003110BB">
      <w:pPr>
        <w:jc w:val="both"/>
        <w:rPr>
          <w:sz w:val="24"/>
          <w:szCs w:val="24"/>
          <w:lang w:bidi="en-US"/>
        </w:rPr>
      </w:pPr>
      <w:r w:rsidRPr="00CC747C">
        <w:rPr>
          <w:sz w:val="24"/>
          <w:szCs w:val="24"/>
        </w:rPr>
        <w:t xml:space="preserve">«Показатели эффективности </w:t>
      </w:r>
      <w:r>
        <w:rPr>
          <w:sz w:val="24"/>
          <w:szCs w:val="24"/>
        </w:rPr>
        <w:t>оригинальной</w:t>
      </w:r>
      <w:r w:rsidRPr="00CC747C">
        <w:rPr>
          <w:sz w:val="24"/>
          <w:szCs w:val="24"/>
        </w:rPr>
        <w:t xml:space="preserve"> клинической </w:t>
      </w:r>
      <w:r>
        <w:rPr>
          <w:sz w:val="24"/>
          <w:szCs w:val="24"/>
        </w:rPr>
        <w:t xml:space="preserve">предсказательной </w:t>
      </w:r>
      <w:r w:rsidRPr="00CC747C">
        <w:rPr>
          <w:sz w:val="24"/>
          <w:szCs w:val="24"/>
        </w:rPr>
        <w:t xml:space="preserve">модели по сравнению с другими моделями, расширенными </w:t>
      </w:r>
      <w:r>
        <w:rPr>
          <w:sz w:val="24"/>
          <w:szCs w:val="24"/>
        </w:rPr>
        <w:t>за счет включения</w:t>
      </w:r>
      <w:r w:rsidRPr="00CC747C">
        <w:rPr>
          <w:sz w:val="24"/>
          <w:szCs w:val="24"/>
        </w:rPr>
        <w:t xml:space="preserve"> генетических переменных, отобранны</w:t>
      </w:r>
      <w:r>
        <w:rPr>
          <w:sz w:val="24"/>
          <w:szCs w:val="24"/>
        </w:rPr>
        <w:t>х</w:t>
      </w:r>
      <w:r w:rsidRPr="00CC747C">
        <w:rPr>
          <w:sz w:val="24"/>
          <w:szCs w:val="24"/>
        </w:rPr>
        <w:t xml:space="preserve"> методом «лассо», представлены в </w:t>
      </w:r>
      <w:r w:rsidRPr="00B86A31">
        <w:rPr>
          <w:b/>
        </w:rPr>
        <w:t xml:space="preserve">Таблице </w:t>
      </w:r>
      <w:r w:rsidRPr="00F365F3">
        <w:rPr>
          <w:b/>
        </w:rPr>
        <w:t>3</w:t>
      </w:r>
      <w:r w:rsidRPr="00CC747C">
        <w:rPr>
          <w:sz w:val="24"/>
          <w:szCs w:val="24"/>
        </w:rPr>
        <w:t>. Для проверки согласованности двух моделей выполняли тесты отношени</w:t>
      </w:r>
      <w:r>
        <w:rPr>
          <w:sz w:val="24"/>
          <w:szCs w:val="24"/>
        </w:rPr>
        <w:t>я</w:t>
      </w:r>
      <w:r w:rsidRPr="00CC747C">
        <w:rPr>
          <w:sz w:val="24"/>
          <w:szCs w:val="24"/>
        </w:rPr>
        <w:t xml:space="preserve"> правдоподобия. </w:t>
      </w:r>
      <w:r>
        <w:rPr>
          <w:sz w:val="24"/>
          <w:szCs w:val="24"/>
        </w:rPr>
        <w:t>П</w:t>
      </w:r>
      <w:r w:rsidRPr="00CC747C">
        <w:rPr>
          <w:sz w:val="24"/>
          <w:szCs w:val="24"/>
        </w:rPr>
        <w:t>лощад</w:t>
      </w:r>
      <w:r>
        <w:rPr>
          <w:sz w:val="24"/>
          <w:szCs w:val="24"/>
        </w:rPr>
        <w:t>ь</w:t>
      </w:r>
      <w:r w:rsidRPr="00CC747C">
        <w:rPr>
          <w:sz w:val="24"/>
          <w:szCs w:val="24"/>
        </w:rPr>
        <w:t xml:space="preserve"> под кривой (</w:t>
      </w:r>
      <w:r w:rsidRPr="00CC747C">
        <w:rPr>
          <w:sz w:val="24"/>
          <w:szCs w:val="24"/>
          <w:lang w:val="en-US" w:bidi="en-US"/>
        </w:rPr>
        <w:t>AUC</w:t>
      </w:r>
      <w:r w:rsidRPr="00CC747C">
        <w:rPr>
          <w:sz w:val="24"/>
          <w:szCs w:val="24"/>
        </w:rPr>
        <w:t xml:space="preserve">) в </w:t>
      </w:r>
      <w:r>
        <w:rPr>
          <w:sz w:val="24"/>
          <w:szCs w:val="24"/>
        </w:rPr>
        <w:t>оригинальной клинической</w:t>
      </w:r>
      <w:r w:rsidRPr="00CC747C">
        <w:rPr>
          <w:sz w:val="24"/>
          <w:szCs w:val="24"/>
        </w:rPr>
        <w:t xml:space="preserve"> модели составляла 0,856. Добавление </w:t>
      </w:r>
      <w:r>
        <w:rPr>
          <w:sz w:val="24"/>
          <w:szCs w:val="24"/>
        </w:rPr>
        <w:t xml:space="preserve">ОНП (однонуклеотидные </w:t>
      </w:r>
      <w:r w:rsidRPr="00CC747C">
        <w:rPr>
          <w:sz w:val="24"/>
          <w:szCs w:val="24"/>
        </w:rPr>
        <w:t>полимофизм</w:t>
      </w:r>
      <w:r>
        <w:rPr>
          <w:sz w:val="24"/>
          <w:szCs w:val="24"/>
        </w:rPr>
        <w:t xml:space="preserve">ы – </w:t>
      </w:r>
      <w:r w:rsidRPr="00F365F3">
        <w:rPr>
          <w:i/>
        </w:rPr>
        <w:t>прим. авт.</w:t>
      </w:r>
      <w:r>
        <w:rPr>
          <w:sz w:val="24"/>
          <w:szCs w:val="24"/>
        </w:rPr>
        <w:t>)</w:t>
      </w:r>
      <w:r w:rsidRPr="00CC747C">
        <w:rPr>
          <w:sz w:val="24"/>
          <w:szCs w:val="24"/>
        </w:rPr>
        <w:t xml:space="preserve"> </w:t>
      </w:r>
      <w:r w:rsidRPr="00FD2CB4">
        <w:t>TLR4</w:t>
      </w:r>
      <w:r w:rsidRPr="00CC747C">
        <w:rPr>
          <w:sz w:val="24"/>
          <w:szCs w:val="24"/>
        </w:rPr>
        <w:t xml:space="preserve"> к клинической модели привело к небольшому уменьшению AUC, а добавление </w:t>
      </w:r>
      <w:r>
        <w:rPr>
          <w:sz w:val="24"/>
          <w:szCs w:val="24"/>
        </w:rPr>
        <w:t xml:space="preserve">данных о полиморфизме </w:t>
      </w:r>
      <w:r w:rsidRPr="00CC747C">
        <w:rPr>
          <w:sz w:val="24"/>
          <w:szCs w:val="24"/>
        </w:rPr>
        <w:t xml:space="preserve">TLR9-1237 — к </w:t>
      </w:r>
      <w:r>
        <w:rPr>
          <w:sz w:val="24"/>
          <w:szCs w:val="24"/>
        </w:rPr>
        <w:t>небольшому</w:t>
      </w:r>
      <w:r w:rsidRPr="00CC747C">
        <w:rPr>
          <w:sz w:val="24"/>
          <w:szCs w:val="24"/>
        </w:rPr>
        <w:t xml:space="preserve"> увеличению AUC до 0,861, хотя это изменение не было значимым (</w:t>
      </w:r>
      <w:r w:rsidRPr="00CC747C">
        <w:rPr>
          <w:i/>
          <w:sz w:val="24"/>
          <w:szCs w:val="24"/>
        </w:rPr>
        <w:t>p</w:t>
      </w:r>
      <w:r w:rsidRPr="00CC747C">
        <w:rPr>
          <w:sz w:val="24"/>
          <w:szCs w:val="24"/>
        </w:rPr>
        <w:t xml:space="preserve"> = 0,570). </w:t>
      </w:r>
      <w:r>
        <w:rPr>
          <w:sz w:val="24"/>
          <w:szCs w:val="24"/>
        </w:rPr>
        <w:t>Использование данных о п</w:t>
      </w:r>
      <w:r w:rsidRPr="00CC747C">
        <w:rPr>
          <w:sz w:val="24"/>
          <w:szCs w:val="24"/>
        </w:rPr>
        <w:t>олиморфизм</w:t>
      </w:r>
      <w:r>
        <w:rPr>
          <w:sz w:val="24"/>
          <w:szCs w:val="24"/>
        </w:rPr>
        <w:t>ах</w:t>
      </w:r>
      <w:r w:rsidRPr="00CC747C">
        <w:rPr>
          <w:sz w:val="24"/>
          <w:szCs w:val="24"/>
        </w:rPr>
        <w:t xml:space="preserve"> </w:t>
      </w:r>
      <w:r w:rsidRPr="00FD2CB4">
        <w:rPr>
          <w:lang w:val="en-US" w:bidi="en-US"/>
        </w:rPr>
        <w:t>NOD</w:t>
      </w:r>
      <w:r w:rsidRPr="00FD2CB4">
        <w:rPr>
          <w:lang w:bidi="en-US"/>
        </w:rPr>
        <w:t>2</w:t>
      </w:r>
      <w:r w:rsidRPr="00CC747C">
        <w:rPr>
          <w:sz w:val="24"/>
          <w:szCs w:val="24"/>
          <w:lang w:bidi="en-US"/>
        </w:rPr>
        <w:t xml:space="preserve"> также не улучшили модел</w:t>
      </w:r>
      <w:r>
        <w:rPr>
          <w:sz w:val="24"/>
          <w:szCs w:val="24"/>
          <w:lang w:bidi="en-US"/>
        </w:rPr>
        <w:t>ь</w:t>
      </w:r>
      <w:r w:rsidRPr="00CC747C">
        <w:rPr>
          <w:sz w:val="24"/>
          <w:szCs w:val="24"/>
          <w:lang w:bidi="en-US"/>
        </w:rPr>
        <w:t xml:space="preserve"> [423]»</w:t>
      </w:r>
      <w:r>
        <w:rPr>
          <w:sz w:val="24"/>
          <w:szCs w:val="24"/>
          <w:lang w:bidi="en-US"/>
        </w:rPr>
        <w:t>.</w:t>
      </w:r>
      <w:r w:rsidRPr="00CC747C">
        <w:rPr>
          <w:sz w:val="24"/>
          <w:szCs w:val="24"/>
          <w:lang w:bidi="en-US"/>
        </w:rPr>
        <w:t xml:space="preserve"> </w:t>
      </w:r>
      <w:r w:rsidRPr="00F365F3">
        <w:rPr>
          <w:lang w:bidi="en-US"/>
        </w:rPr>
        <w:t>[</w:t>
      </w:r>
      <w:r>
        <w:rPr>
          <w:sz w:val="24"/>
          <w:szCs w:val="24"/>
          <w:lang w:bidi="en-US"/>
        </w:rPr>
        <w:t>Прогнозирование; Обновление модели; Логистический</w:t>
      </w:r>
      <w:r w:rsidRPr="00F365F3">
        <w:rPr>
          <w:lang w:bidi="en-US"/>
        </w:rPr>
        <w:t>]</w:t>
      </w:r>
    </w:p>
    <w:p w14:paraId="6CDD70CE" w14:textId="77777777" w:rsidR="00CE74A7" w:rsidRPr="00CC747C" w:rsidRDefault="00CE74A7" w:rsidP="00CE74A7">
      <w:pPr>
        <w:jc w:val="both"/>
      </w:pPr>
    </w:p>
    <w:p w14:paraId="063D774A" w14:textId="77777777" w:rsidR="00CE74A7" w:rsidRPr="00CC747C" w:rsidRDefault="00CE74A7" w:rsidP="00CE74A7">
      <w:pPr>
        <w:jc w:val="both"/>
      </w:pPr>
    </w:p>
    <w:p w14:paraId="48CE491B" w14:textId="77777777" w:rsidR="00B107A9" w:rsidRPr="00CC747C" w:rsidRDefault="00B107A9" w:rsidP="003110BB">
      <w:pPr>
        <w:jc w:val="both"/>
        <w:rPr>
          <w:b/>
          <w:sz w:val="24"/>
          <w:szCs w:val="24"/>
        </w:rPr>
      </w:pPr>
      <w:r w:rsidRPr="00CC747C">
        <w:rPr>
          <w:b/>
          <w:sz w:val="24"/>
          <w:szCs w:val="24"/>
        </w:rPr>
        <w:t>Пояснение</w:t>
      </w:r>
    </w:p>
    <w:p w14:paraId="2CD76C73" w14:textId="77777777" w:rsidR="00B107A9" w:rsidRPr="00CC747C" w:rsidRDefault="00B107A9" w:rsidP="003110BB">
      <w:pPr>
        <w:jc w:val="both"/>
        <w:rPr>
          <w:sz w:val="24"/>
          <w:szCs w:val="24"/>
        </w:rPr>
      </w:pPr>
      <w:r w:rsidRPr="00CC747C">
        <w:rPr>
          <w:sz w:val="24"/>
          <w:szCs w:val="24"/>
        </w:rPr>
        <w:t>Эффективность существующей модели на новом наборе данных</w:t>
      </w:r>
      <w:r>
        <w:rPr>
          <w:sz w:val="24"/>
          <w:szCs w:val="24"/>
        </w:rPr>
        <w:t xml:space="preserve"> </w:t>
      </w:r>
      <w:r w:rsidRPr="00CC747C">
        <w:rPr>
          <w:sz w:val="24"/>
          <w:szCs w:val="24"/>
        </w:rPr>
        <w:t xml:space="preserve">часто ниже, чем </w:t>
      </w:r>
      <w:r>
        <w:rPr>
          <w:sz w:val="24"/>
          <w:szCs w:val="24"/>
        </w:rPr>
        <w:t>на оригинальных данных, использованных для</w:t>
      </w:r>
      <w:r w:rsidRPr="00CC747C">
        <w:rPr>
          <w:sz w:val="24"/>
          <w:szCs w:val="24"/>
        </w:rPr>
        <w:t xml:space="preserve"> разработ</w:t>
      </w:r>
      <w:r>
        <w:rPr>
          <w:sz w:val="24"/>
          <w:szCs w:val="24"/>
        </w:rPr>
        <w:t>ки этой модели</w:t>
      </w:r>
      <w:r w:rsidRPr="00CC747C">
        <w:rPr>
          <w:sz w:val="24"/>
          <w:szCs w:val="24"/>
        </w:rPr>
        <w:t xml:space="preserve">. </w:t>
      </w:r>
      <w:r>
        <w:rPr>
          <w:sz w:val="24"/>
          <w:szCs w:val="24"/>
        </w:rPr>
        <w:t>По этой причине</w:t>
      </w:r>
      <w:r w:rsidRPr="00CC747C">
        <w:rPr>
          <w:sz w:val="24"/>
          <w:szCs w:val="24"/>
        </w:rPr>
        <w:t xml:space="preserve"> исследователи могут обновлять или повторно калибровать существующую модель одним из нескольких способов, описанных выше (</w:t>
      </w:r>
      <w:r w:rsidRPr="00CC747C">
        <w:rPr>
          <w:b/>
          <w:sz w:val="24"/>
          <w:szCs w:val="24"/>
        </w:rPr>
        <w:t>Таблица 3</w:t>
      </w:r>
      <w:r w:rsidRPr="00CC747C">
        <w:rPr>
          <w:sz w:val="24"/>
          <w:szCs w:val="24"/>
        </w:rPr>
        <w:t xml:space="preserve"> и пункт 10д). Если </w:t>
      </w:r>
      <w:r>
        <w:rPr>
          <w:sz w:val="24"/>
          <w:szCs w:val="24"/>
        </w:rPr>
        <w:t xml:space="preserve">предсказательная </w:t>
      </w:r>
      <w:r w:rsidRPr="00CC747C">
        <w:rPr>
          <w:sz w:val="24"/>
          <w:szCs w:val="24"/>
        </w:rPr>
        <w:t xml:space="preserve">модель </w:t>
      </w:r>
      <w:r>
        <w:rPr>
          <w:sz w:val="24"/>
          <w:szCs w:val="24"/>
        </w:rPr>
        <w:t>была обновлена</w:t>
      </w:r>
      <w:r w:rsidRPr="00CC747C">
        <w:rPr>
          <w:sz w:val="24"/>
          <w:szCs w:val="24"/>
        </w:rPr>
        <w:t xml:space="preserve">, исходя из результатов </w:t>
      </w:r>
      <w:r>
        <w:rPr>
          <w:sz w:val="24"/>
          <w:szCs w:val="24"/>
        </w:rPr>
        <w:t>проверочного</w:t>
      </w:r>
      <w:r w:rsidRPr="00CC747C">
        <w:rPr>
          <w:sz w:val="24"/>
          <w:szCs w:val="24"/>
        </w:rPr>
        <w:t xml:space="preserve"> исследования, </w:t>
      </w:r>
      <w:r w:rsidRPr="00B10ABF">
        <w:rPr>
          <w:sz w:val="24"/>
          <w:szCs w:val="24"/>
        </w:rPr>
        <w:t>то авторы должны сообщить обо всех аспектах модели, которые были обновлены</w:t>
      </w:r>
      <w:r w:rsidRPr="00CC747C">
        <w:rPr>
          <w:sz w:val="24"/>
          <w:szCs w:val="24"/>
        </w:rPr>
        <w:t>. В зависимости от метода обновления (</w:t>
      </w:r>
      <w:r w:rsidRPr="001912A4">
        <w:rPr>
          <w:b/>
        </w:rPr>
        <w:t xml:space="preserve">Таблица </w:t>
      </w:r>
      <w:r w:rsidRPr="00F365F3">
        <w:rPr>
          <w:b/>
        </w:rPr>
        <w:t>3</w:t>
      </w:r>
      <w:r w:rsidRPr="00CC747C">
        <w:rPr>
          <w:sz w:val="24"/>
          <w:szCs w:val="24"/>
        </w:rPr>
        <w:t>)</w:t>
      </w:r>
      <w:r>
        <w:rPr>
          <w:sz w:val="24"/>
          <w:szCs w:val="24"/>
        </w:rPr>
        <w:t xml:space="preserve"> это могут быть </w:t>
      </w:r>
      <w:r>
        <w:rPr>
          <w:sz w:val="24"/>
          <w:szCs w:val="24"/>
        </w:rPr>
        <w:lastRenderedPageBreak/>
        <w:t>сведения о пересчитанном</w:t>
      </w:r>
      <w:r w:rsidRPr="00CC747C">
        <w:rPr>
          <w:sz w:val="24"/>
          <w:szCs w:val="24"/>
        </w:rPr>
        <w:t xml:space="preserve"> свободн</w:t>
      </w:r>
      <w:r>
        <w:rPr>
          <w:sz w:val="24"/>
          <w:szCs w:val="24"/>
        </w:rPr>
        <w:t>ом</w:t>
      </w:r>
      <w:r w:rsidRPr="00CC747C">
        <w:rPr>
          <w:sz w:val="24"/>
          <w:szCs w:val="24"/>
        </w:rPr>
        <w:t xml:space="preserve"> коэффициент</w:t>
      </w:r>
      <w:r>
        <w:rPr>
          <w:sz w:val="24"/>
          <w:szCs w:val="24"/>
        </w:rPr>
        <w:t>е, обновленных</w:t>
      </w:r>
      <w:r w:rsidRPr="00CC747C">
        <w:rPr>
          <w:sz w:val="24"/>
          <w:szCs w:val="24"/>
        </w:rPr>
        <w:t xml:space="preserve"> коэффициент</w:t>
      </w:r>
      <w:r>
        <w:rPr>
          <w:sz w:val="24"/>
          <w:szCs w:val="24"/>
        </w:rPr>
        <w:t>ах</w:t>
      </w:r>
      <w:r w:rsidRPr="00CC747C">
        <w:rPr>
          <w:sz w:val="24"/>
          <w:szCs w:val="24"/>
        </w:rPr>
        <w:t xml:space="preserve"> регрессии (например, использ</w:t>
      </w:r>
      <w:r>
        <w:rPr>
          <w:sz w:val="24"/>
          <w:szCs w:val="24"/>
        </w:rPr>
        <w:t>уя</w:t>
      </w:r>
      <w:r w:rsidRPr="00CC747C">
        <w:rPr>
          <w:sz w:val="24"/>
          <w:szCs w:val="24"/>
        </w:rPr>
        <w:t xml:space="preserve"> углово</w:t>
      </w:r>
      <w:r>
        <w:rPr>
          <w:sz w:val="24"/>
          <w:szCs w:val="24"/>
        </w:rPr>
        <w:t>й</w:t>
      </w:r>
      <w:r w:rsidRPr="00CC747C">
        <w:rPr>
          <w:sz w:val="24"/>
          <w:szCs w:val="24"/>
        </w:rPr>
        <w:t xml:space="preserve"> коэффициент калибровочно</w:t>
      </w:r>
      <w:r>
        <w:rPr>
          <w:sz w:val="24"/>
          <w:szCs w:val="24"/>
        </w:rPr>
        <w:t>го</w:t>
      </w:r>
      <w:r w:rsidRPr="00CC747C">
        <w:rPr>
          <w:sz w:val="24"/>
          <w:szCs w:val="24"/>
        </w:rPr>
        <w:t xml:space="preserve"> </w:t>
      </w:r>
      <w:r>
        <w:rPr>
          <w:sz w:val="24"/>
          <w:szCs w:val="24"/>
        </w:rPr>
        <w:t>графика</w:t>
      </w:r>
      <w:r w:rsidRPr="00CC747C">
        <w:rPr>
          <w:sz w:val="24"/>
          <w:szCs w:val="24"/>
        </w:rPr>
        <w:t xml:space="preserve"> </w:t>
      </w:r>
      <w:r>
        <w:rPr>
          <w:sz w:val="24"/>
          <w:szCs w:val="24"/>
        </w:rPr>
        <w:t>оригинальной</w:t>
      </w:r>
      <w:r w:rsidRPr="00CC747C">
        <w:rPr>
          <w:sz w:val="24"/>
          <w:szCs w:val="24"/>
        </w:rPr>
        <w:t xml:space="preserve"> модели</w:t>
      </w:r>
      <w:r>
        <w:rPr>
          <w:sz w:val="24"/>
          <w:szCs w:val="24"/>
        </w:rPr>
        <w:t>, определенный</w:t>
      </w:r>
      <w:r w:rsidRPr="00CC747C">
        <w:rPr>
          <w:sz w:val="24"/>
          <w:szCs w:val="24"/>
        </w:rPr>
        <w:t xml:space="preserve"> в </w:t>
      </w:r>
      <w:r>
        <w:rPr>
          <w:sz w:val="24"/>
          <w:szCs w:val="24"/>
        </w:rPr>
        <w:t>проверочном</w:t>
      </w:r>
      <w:r w:rsidRPr="00CC747C">
        <w:rPr>
          <w:sz w:val="24"/>
          <w:szCs w:val="24"/>
        </w:rPr>
        <w:t xml:space="preserve"> наборе данных) или </w:t>
      </w:r>
      <w:r>
        <w:rPr>
          <w:sz w:val="24"/>
          <w:szCs w:val="24"/>
        </w:rPr>
        <w:t xml:space="preserve">установленные </w:t>
      </w:r>
      <w:r w:rsidRPr="00CC747C">
        <w:rPr>
          <w:sz w:val="24"/>
          <w:szCs w:val="24"/>
        </w:rPr>
        <w:t xml:space="preserve">коэффициенты регрессии </w:t>
      </w:r>
      <w:r>
        <w:rPr>
          <w:sz w:val="24"/>
          <w:szCs w:val="24"/>
        </w:rPr>
        <w:t xml:space="preserve">модели </w:t>
      </w:r>
      <w:r w:rsidRPr="00CC747C">
        <w:rPr>
          <w:sz w:val="24"/>
          <w:szCs w:val="24"/>
        </w:rPr>
        <w:t xml:space="preserve">при добавлении новых предикторов. </w:t>
      </w:r>
      <w:r w:rsidRPr="00B10ABF">
        <w:rPr>
          <w:sz w:val="24"/>
          <w:szCs w:val="24"/>
        </w:rPr>
        <w:t>Обновление модели в контексте регрессионных моделей Кокса</w:t>
      </w:r>
      <w:r>
        <w:rPr>
          <w:sz w:val="24"/>
          <w:szCs w:val="24"/>
        </w:rPr>
        <w:t xml:space="preserve"> является более сложным процессом</w:t>
      </w:r>
      <w:r w:rsidRPr="00CC747C" w:rsidDel="001E44B9">
        <w:rPr>
          <w:sz w:val="24"/>
          <w:szCs w:val="24"/>
        </w:rPr>
        <w:t xml:space="preserve"> </w:t>
      </w:r>
      <w:r w:rsidRPr="00CC747C">
        <w:rPr>
          <w:sz w:val="24"/>
          <w:szCs w:val="24"/>
        </w:rPr>
        <w:t>[</w:t>
      </w:r>
      <w:r w:rsidRPr="00CC747C">
        <w:rPr>
          <w:sz w:val="24"/>
          <w:szCs w:val="24"/>
          <w:lang w:bidi="en-US"/>
        </w:rPr>
        <w:t>309, 373</w:t>
      </w:r>
      <w:r w:rsidRPr="00CC747C">
        <w:rPr>
          <w:sz w:val="24"/>
          <w:szCs w:val="24"/>
        </w:rPr>
        <w:t>].</w:t>
      </w:r>
    </w:p>
    <w:p w14:paraId="5F6830DF" w14:textId="77777777" w:rsidR="00B107A9" w:rsidRPr="00CC747C" w:rsidRDefault="00B107A9" w:rsidP="003110BB">
      <w:pPr>
        <w:jc w:val="both"/>
        <w:rPr>
          <w:sz w:val="24"/>
          <w:szCs w:val="24"/>
        </w:rPr>
      </w:pPr>
      <w:r w:rsidRPr="00CC747C">
        <w:rPr>
          <w:sz w:val="24"/>
          <w:szCs w:val="24"/>
        </w:rPr>
        <w:t>Обновленная модель — это, по сути, новая модель</w:t>
      </w:r>
      <w:r>
        <w:rPr>
          <w:sz w:val="24"/>
          <w:szCs w:val="24"/>
        </w:rPr>
        <w:t>. П</w:t>
      </w:r>
      <w:r w:rsidRPr="00CC747C">
        <w:rPr>
          <w:sz w:val="24"/>
          <w:szCs w:val="24"/>
        </w:rPr>
        <w:t xml:space="preserve">оэтому </w:t>
      </w:r>
      <w:r w:rsidRPr="000350E3">
        <w:rPr>
          <w:sz w:val="24"/>
          <w:szCs w:val="24"/>
        </w:rPr>
        <w:t xml:space="preserve">обновленные модели должны быть представлены </w:t>
      </w:r>
      <w:r>
        <w:rPr>
          <w:sz w:val="24"/>
          <w:szCs w:val="24"/>
        </w:rPr>
        <w:t xml:space="preserve">также </w:t>
      </w:r>
      <w:r w:rsidRPr="000350E3">
        <w:rPr>
          <w:sz w:val="24"/>
          <w:szCs w:val="24"/>
        </w:rPr>
        <w:t xml:space="preserve">достаточно подробно, чтобы читатели могли делать </w:t>
      </w:r>
      <w:r>
        <w:rPr>
          <w:sz w:val="24"/>
          <w:szCs w:val="24"/>
        </w:rPr>
        <w:t>предсказания</w:t>
      </w:r>
      <w:r w:rsidRPr="000350E3">
        <w:rPr>
          <w:sz w:val="24"/>
          <w:szCs w:val="24"/>
        </w:rPr>
        <w:t xml:space="preserve"> для отдельных пациентов (пункты 15a и 15b) в последующих проверочных исследованиях или на практике</w:t>
      </w:r>
      <w:r w:rsidRPr="00CC747C">
        <w:rPr>
          <w:sz w:val="24"/>
          <w:szCs w:val="24"/>
        </w:rPr>
        <w:t>. Также необходимо указать все показатели эффективности обновленных моделей (пункт 16).</w:t>
      </w:r>
    </w:p>
    <w:p w14:paraId="76E294DC" w14:textId="77777777" w:rsidR="00CE74A7" w:rsidRDefault="00CE74A7" w:rsidP="00CE74A7"/>
    <w:p w14:paraId="197F4323"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Обсуждение</w:t>
      </w:r>
    </w:p>
    <w:p w14:paraId="423F5AB9" w14:textId="77777777" w:rsidR="00B107A9" w:rsidRPr="00CC747C" w:rsidRDefault="00B107A9" w:rsidP="003110BB">
      <w:pPr>
        <w:jc w:val="both"/>
        <w:rPr>
          <w:rFonts w:ascii="Times New Roman" w:hAnsi="Times New Roman" w:cs="Times New Roman"/>
          <w:b/>
          <w:i/>
          <w:sz w:val="24"/>
          <w:szCs w:val="24"/>
        </w:rPr>
      </w:pPr>
      <w:r w:rsidRPr="00CC747C">
        <w:rPr>
          <w:rFonts w:ascii="Times New Roman" w:hAnsi="Times New Roman" w:cs="Times New Roman"/>
          <w:b/>
          <w:i/>
          <w:sz w:val="24"/>
          <w:szCs w:val="24"/>
        </w:rPr>
        <w:t>Ограничения</w:t>
      </w:r>
    </w:p>
    <w:p w14:paraId="13885037" w14:textId="77777777" w:rsidR="00B107A9" w:rsidRPr="00900163" w:rsidRDefault="00B107A9" w:rsidP="003110BB">
      <w:pPr>
        <w:jc w:val="both"/>
        <w:rPr>
          <w:rFonts w:ascii="Times New Roman" w:hAnsi="Times New Roman" w:cs="Times New Roman"/>
          <w:i/>
          <w:sz w:val="24"/>
          <w:szCs w:val="24"/>
          <w:lang w:val="en-US"/>
        </w:rPr>
      </w:pPr>
      <w:r w:rsidRPr="00CC747C">
        <w:rPr>
          <w:rFonts w:ascii="Times New Roman" w:hAnsi="Times New Roman" w:cs="Times New Roman"/>
          <w:i/>
          <w:sz w:val="24"/>
          <w:szCs w:val="24"/>
        </w:rPr>
        <w:t xml:space="preserve">Пункт 18. Обсудите </w:t>
      </w:r>
      <w:r>
        <w:rPr>
          <w:rFonts w:ascii="Times New Roman" w:hAnsi="Times New Roman" w:cs="Times New Roman"/>
          <w:i/>
          <w:sz w:val="24"/>
          <w:szCs w:val="24"/>
        </w:rPr>
        <w:t xml:space="preserve">любые </w:t>
      </w:r>
      <w:r w:rsidRPr="00CC747C">
        <w:rPr>
          <w:rFonts w:ascii="Times New Roman" w:hAnsi="Times New Roman" w:cs="Times New Roman"/>
          <w:i/>
          <w:sz w:val="24"/>
          <w:szCs w:val="24"/>
        </w:rPr>
        <w:t xml:space="preserve">ограничения исследования (например, нерепрезентативная выборка, </w:t>
      </w:r>
      <w:r>
        <w:rPr>
          <w:rFonts w:ascii="Times New Roman" w:hAnsi="Times New Roman" w:cs="Times New Roman"/>
          <w:i/>
          <w:sz w:val="24"/>
          <w:szCs w:val="24"/>
        </w:rPr>
        <w:t>недостаточное количество</w:t>
      </w:r>
      <w:r w:rsidRPr="00CC747C">
        <w:rPr>
          <w:rFonts w:ascii="Times New Roman" w:hAnsi="Times New Roman" w:cs="Times New Roman"/>
          <w:i/>
          <w:sz w:val="24"/>
          <w:szCs w:val="24"/>
        </w:rPr>
        <w:t xml:space="preserve"> событий на один предиктор, отсутствующие данные)</w:t>
      </w:r>
      <w:r>
        <w:rPr>
          <w:rFonts w:ascii="Times New Roman" w:hAnsi="Times New Roman" w:cs="Times New Roman"/>
          <w:i/>
          <w:sz w:val="24"/>
          <w:szCs w:val="24"/>
        </w:rPr>
        <w:t>.</w:t>
      </w:r>
      <w:r w:rsidRPr="00CC747C">
        <w:rPr>
          <w:rFonts w:ascii="Times New Roman" w:hAnsi="Times New Roman" w:cs="Times New Roman"/>
          <w:i/>
          <w:sz w:val="24"/>
          <w:szCs w:val="24"/>
        </w:rPr>
        <w:t xml:space="preserve"> </w:t>
      </w:r>
      <w:r>
        <w:rPr>
          <w:rFonts w:ascii="Times New Roman" w:hAnsi="Times New Roman" w:cs="Times New Roman"/>
          <w:i/>
          <w:sz w:val="24"/>
          <w:szCs w:val="24"/>
          <w:lang w:val="en-US"/>
        </w:rPr>
        <w:t>[</w:t>
      </w:r>
      <w:r>
        <w:rPr>
          <w:rFonts w:ascii="Times New Roman" w:hAnsi="Times New Roman" w:cs="Times New Roman"/>
          <w:i/>
          <w:sz w:val="24"/>
          <w:szCs w:val="24"/>
        </w:rPr>
        <w:t>Р; П</w:t>
      </w:r>
      <w:r>
        <w:rPr>
          <w:rFonts w:ascii="Times New Roman" w:hAnsi="Times New Roman" w:cs="Times New Roman"/>
          <w:i/>
          <w:sz w:val="24"/>
          <w:szCs w:val="24"/>
          <w:lang w:val="en-US"/>
        </w:rPr>
        <w:t>]</w:t>
      </w:r>
    </w:p>
    <w:p w14:paraId="6F79FBC2"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35BC4101"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«Самое важное ограничение модели </w:t>
      </w:r>
      <w:r>
        <w:rPr>
          <w:rFonts w:ascii="Times New Roman" w:hAnsi="Times New Roman" w:cs="Times New Roman"/>
          <w:sz w:val="24"/>
          <w:szCs w:val="24"/>
        </w:rPr>
        <w:t>для предсказания</w:t>
      </w:r>
      <w:r w:rsidRPr="00CC747C">
        <w:rPr>
          <w:rFonts w:ascii="Times New Roman" w:hAnsi="Times New Roman" w:cs="Times New Roman"/>
          <w:sz w:val="24"/>
          <w:szCs w:val="24"/>
        </w:rPr>
        <w:t xml:space="preserve"> длительного пребывания в отделении интенсивной терапии </w:t>
      </w:r>
      <w:r>
        <w:rPr>
          <w:rFonts w:ascii="Times New Roman" w:hAnsi="Times New Roman" w:cs="Times New Roman"/>
          <w:sz w:val="24"/>
          <w:szCs w:val="24"/>
        </w:rPr>
        <w:t xml:space="preserve">(ОИТ) </w:t>
      </w:r>
      <w:r w:rsidRPr="00CC747C">
        <w:rPr>
          <w:rFonts w:ascii="Times New Roman" w:hAnsi="Times New Roman" w:cs="Times New Roman"/>
          <w:sz w:val="24"/>
          <w:szCs w:val="24"/>
        </w:rPr>
        <w:t xml:space="preserve">— это ее сложность. Мы полагаем, что сложность обусловлена </w:t>
      </w:r>
      <w:r w:rsidRPr="00D711D7">
        <w:rPr>
          <w:rFonts w:ascii="Times New Roman" w:hAnsi="Times New Roman" w:cs="Times New Roman"/>
          <w:sz w:val="24"/>
          <w:szCs w:val="24"/>
        </w:rPr>
        <w:t>больш</w:t>
      </w:r>
      <w:r>
        <w:rPr>
          <w:rFonts w:ascii="Times New Roman" w:hAnsi="Times New Roman" w:cs="Times New Roman"/>
          <w:sz w:val="24"/>
          <w:szCs w:val="24"/>
        </w:rPr>
        <w:t>им</w:t>
      </w:r>
      <w:r w:rsidRPr="00D711D7">
        <w:rPr>
          <w:rFonts w:ascii="Times New Roman" w:hAnsi="Times New Roman" w:cs="Times New Roman"/>
          <w:sz w:val="24"/>
          <w:szCs w:val="24"/>
        </w:rPr>
        <w:t xml:space="preserve"> количество</w:t>
      </w:r>
      <w:r>
        <w:rPr>
          <w:rFonts w:ascii="Times New Roman" w:hAnsi="Times New Roman" w:cs="Times New Roman"/>
          <w:sz w:val="24"/>
          <w:szCs w:val="24"/>
        </w:rPr>
        <w:t>м</w:t>
      </w:r>
      <w:r w:rsidRPr="00D711D7">
        <w:rPr>
          <w:rFonts w:ascii="Times New Roman" w:hAnsi="Times New Roman" w:cs="Times New Roman"/>
          <w:sz w:val="24"/>
          <w:szCs w:val="24"/>
        </w:rPr>
        <w:t xml:space="preserve"> факторов, определяющих длительно</w:t>
      </w:r>
      <w:r>
        <w:rPr>
          <w:rFonts w:ascii="Times New Roman" w:hAnsi="Times New Roman" w:cs="Times New Roman"/>
          <w:sz w:val="24"/>
          <w:szCs w:val="24"/>
        </w:rPr>
        <w:t>сть</w:t>
      </w:r>
      <w:r w:rsidRPr="00D711D7">
        <w:rPr>
          <w:rFonts w:ascii="Times New Roman" w:hAnsi="Times New Roman" w:cs="Times New Roman"/>
          <w:sz w:val="24"/>
          <w:szCs w:val="24"/>
        </w:rPr>
        <w:t xml:space="preserve"> пребывани</w:t>
      </w:r>
      <w:r>
        <w:rPr>
          <w:rFonts w:ascii="Times New Roman" w:hAnsi="Times New Roman" w:cs="Times New Roman"/>
          <w:sz w:val="24"/>
          <w:szCs w:val="24"/>
        </w:rPr>
        <w:t>я</w:t>
      </w:r>
      <w:r w:rsidRPr="00D711D7">
        <w:rPr>
          <w:rFonts w:ascii="Times New Roman" w:hAnsi="Times New Roman" w:cs="Times New Roman"/>
          <w:sz w:val="24"/>
          <w:szCs w:val="24"/>
        </w:rPr>
        <w:t xml:space="preserve"> в </w:t>
      </w:r>
      <w:r>
        <w:rPr>
          <w:rFonts w:ascii="Times New Roman" w:hAnsi="Times New Roman" w:cs="Times New Roman"/>
          <w:sz w:val="24"/>
          <w:szCs w:val="24"/>
        </w:rPr>
        <w:t>ОИТ</w:t>
      </w:r>
      <w:r w:rsidRPr="00CC747C">
        <w:rPr>
          <w:rFonts w:ascii="Times New Roman" w:hAnsi="Times New Roman" w:cs="Times New Roman"/>
          <w:sz w:val="24"/>
          <w:szCs w:val="24"/>
        </w:rPr>
        <w:t xml:space="preserve">. </w:t>
      </w:r>
      <w:r w:rsidRPr="00D711D7">
        <w:rPr>
          <w:rFonts w:ascii="Times New Roman" w:hAnsi="Times New Roman" w:cs="Times New Roman"/>
          <w:sz w:val="24"/>
          <w:szCs w:val="24"/>
        </w:rPr>
        <w:t xml:space="preserve">Эта сложность требует использования автоматизированного сбора данных и </w:t>
      </w:r>
      <w:r>
        <w:rPr>
          <w:rFonts w:ascii="Times New Roman" w:hAnsi="Times New Roman" w:cs="Times New Roman"/>
          <w:sz w:val="24"/>
          <w:szCs w:val="24"/>
        </w:rPr>
        <w:t xml:space="preserve">выполнения необходимых </w:t>
      </w:r>
      <w:r w:rsidRPr="00D711D7">
        <w:rPr>
          <w:rFonts w:ascii="Times New Roman" w:hAnsi="Times New Roman" w:cs="Times New Roman"/>
          <w:sz w:val="24"/>
          <w:szCs w:val="24"/>
        </w:rPr>
        <w:t>расчет</w:t>
      </w:r>
      <w:r>
        <w:rPr>
          <w:rFonts w:ascii="Times New Roman" w:hAnsi="Times New Roman" w:cs="Times New Roman"/>
          <w:sz w:val="24"/>
          <w:szCs w:val="24"/>
        </w:rPr>
        <w:t>ов</w:t>
      </w:r>
      <w:r w:rsidRPr="00D711D7">
        <w:rPr>
          <w:rFonts w:ascii="Times New Roman" w:hAnsi="Times New Roman" w:cs="Times New Roman"/>
          <w:sz w:val="24"/>
          <w:szCs w:val="24"/>
        </w:rPr>
        <w:t>.</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С учетом ограниченного доступа большинства медицинских учреждений к современным информационным технологиям, это существенное препятствие к широкому применению модели на практике. </w:t>
      </w:r>
      <w:r w:rsidRPr="00D711D7">
        <w:rPr>
          <w:rFonts w:ascii="Times New Roman" w:hAnsi="Times New Roman" w:cs="Times New Roman"/>
          <w:sz w:val="24"/>
          <w:szCs w:val="24"/>
        </w:rPr>
        <w:t xml:space="preserve">По мере того, как все больше учреждений </w:t>
      </w:r>
      <w:r>
        <w:rPr>
          <w:rFonts w:ascii="Times New Roman" w:hAnsi="Times New Roman" w:cs="Times New Roman"/>
          <w:sz w:val="24"/>
          <w:szCs w:val="24"/>
        </w:rPr>
        <w:t>включают</w:t>
      </w:r>
      <w:r w:rsidRPr="00CC747C">
        <w:rPr>
          <w:rFonts w:ascii="Times New Roman" w:hAnsi="Times New Roman" w:cs="Times New Roman"/>
          <w:sz w:val="24"/>
          <w:szCs w:val="24"/>
        </w:rPr>
        <w:t xml:space="preserve"> </w:t>
      </w:r>
      <w:r w:rsidRPr="00D711D7">
        <w:rPr>
          <w:rFonts w:ascii="Times New Roman" w:hAnsi="Times New Roman" w:cs="Times New Roman"/>
          <w:sz w:val="24"/>
          <w:szCs w:val="24"/>
        </w:rPr>
        <w:t xml:space="preserve">электронные медицинские </w:t>
      </w:r>
      <w:r>
        <w:rPr>
          <w:rFonts w:ascii="Times New Roman" w:hAnsi="Times New Roman" w:cs="Times New Roman"/>
          <w:sz w:val="24"/>
          <w:szCs w:val="24"/>
        </w:rPr>
        <w:t>карты</w:t>
      </w:r>
      <w:r w:rsidRPr="00D711D7">
        <w:rPr>
          <w:rFonts w:ascii="Times New Roman" w:hAnsi="Times New Roman" w:cs="Times New Roman"/>
          <w:sz w:val="24"/>
          <w:szCs w:val="24"/>
        </w:rPr>
        <w:t xml:space="preserve"> в свой процесс</w:t>
      </w:r>
      <w:r w:rsidRPr="00CC747C">
        <w:rPr>
          <w:rFonts w:ascii="Times New Roman" w:hAnsi="Times New Roman" w:cs="Times New Roman"/>
          <w:sz w:val="24"/>
          <w:szCs w:val="24"/>
        </w:rPr>
        <w:t xml:space="preserve">, модели, подобные описанной </w:t>
      </w:r>
      <w:r>
        <w:rPr>
          <w:rFonts w:ascii="Times New Roman" w:hAnsi="Times New Roman" w:cs="Times New Roman"/>
          <w:sz w:val="24"/>
          <w:szCs w:val="24"/>
        </w:rPr>
        <w:t>здесь</w:t>
      </w:r>
      <w:r w:rsidRPr="00CC747C">
        <w:rPr>
          <w:rFonts w:ascii="Times New Roman" w:hAnsi="Times New Roman" w:cs="Times New Roman"/>
          <w:sz w:val="24"/>
          <w:szCs w:val="24"/>
        </w:rPr>
        <w:t>, могут иметь большую ценность.</w:t>
      </w:r>
    </w:p>
    <w:p w14:paraId="1216A333" w14:textId="77777777" w:rsidR="00B107A9" w:rsidRPr="00CC747C" w:rsidRDefault="00B107A9" w:rsidP="003110BB">
      <w:pPr>
        <w:jc w:val="both"/>
        <w:rPr>
          <w:rFonts w:ascii="Times New Roman" w:hAnsi="Times New Roman" w:cs="Times New Roman"/>
          <w:sz w:val="24"/>
          <w:szCs w:val="24"/>
        </w:rPr>
      </w:pPr>
      <w:r>
        <w:rPr>
          <w:rFonts w:ascii="Times New Roman" w:hAnsi="Times New Roman" w:cs="Times New Roman"/>
          <w:sz w:val="24"/>
          <w:szCs w:val="24"/>
        </w:rPr>
        <w:t>Наши результаты имеют</w:t>
      </w:r>
      <w:r w:rsidRPr="00CC747C">
        <w:rPr>
          <w:rFonts w:ascii="Times New Roman" w:hAnsi="Times New Roman" w:cs="Times New Roman"/>
          <w:sz w:val="24"/>
          <w:szCs w:val="24"/>
        </w:rPr>
        <w:t xml:space="preserve"> ряд дополнительных ограничений. Во-первых, полезность</w:t>
      </w:r>
      <w:r>
        <w:rPr>
          <w:rFonts w:ascii="Times New Roman" w:hAnsi="Times New Roman" w:cs="Times New Roman"/>
          <w:sz w:val="24"/>
          <w:szCs w:val="24"/>
        </w:rPr>
        <w:t xml:space="preserve"> модели</w:t>
      </w:r>
      <w:r w:rsidRPr="00CC747C">
        <w:rPr>
          <w:rFonts w:ascii="Times New Roman" w:hAnsi="Times New Roman" w:cs="Times New Roman"/>
          <w:sz w:val="24"/>
          <w:szCs w:val="24"/>
        </w:rPr>
        <w:t>, вероятно, огранич</w:t>
      </w:r>
      <w:r>
        <w:rPr>
          <w:rFonts w:ascii="Times New Roman" w:hAnsi="Times New Roman" w:cs="Times New Roman"/>
          <w:sz w:val="24"/>
          <w:szCs w:val="24"/>
        </w:rPr>
        <w:t>ена</w:t>
      </w:r>
      <w:r w:rsidRPr="00CC747C">
        <w:rPr>
          <w:rFonts w:ascii="Times New Roman" w:hAnsi="Times New Roman" w:cs="Times New Roman"/>
          <w:sz w:val="24"/>
          <w:szCs w:val="24"/>
        </w:rPr>
        <w:t xml:space="preserve"> территорией США из-за международных различий</w:t>
      </w:r>
      <w:r>
        <w:rPr>
          <w:rFonts w:ascii="Times New Roman" w:hAnsi="Times New Roman" w:cs="Times New Roman"/>
          <w:sz w:val="24"/>
          <w:szCs w:val="24"/>
        </w:rPr>
        <w:t>, влияющих</w:t>
      </w:r>
      <w:r w:rsidRPr="00CC747C">
        <w:rPr>
          <w:rFonts w:ascii="Times New Roman" w:hAnsi="Times New Roman" w:cs="Times New Roman"/>
          <w:sz w:val="24"/>
          <w:szCs w:val="24"/>
        </w:rPr>
        <w:t xml:space="preserve"> </w:t>
      </w:r>
      <w:r>
        <w:rPr>
          <w:rFonts w:ascii="Times New Roman" w:hAnsi="Times New Roman" w:cs="Times New Roman"/>
          <w:sz w:val="24"/>
          <w:szCs w:val="24"/>
        </w:rPr>
        <w:t>на</w:t>
      </w:r>
      <w:r w:rsidRPr="00CC747C">
        <w:rPr>
          <w:rFonts w:ascii="Times New Roman" w:hAnsi="Times New Roman" w:cs="Times New Roman"/>
          <w:sz w:val="24"/>
          <w:szCs w:val="24"/>
        </w:rPr>
        <w:t xml:space="preserve"> пребывани</w:t>
      </w:r>
      <w:r>
        <w:rPr>
          <w:rFonts w:ascii="Times New Roman" w:hAnsi="Times New Roman" w:cs="Times New Roman"/>
          <w:sz w:val="24"/>
          <w:szCs w:val="24"/>
        </w:rPr>
        <w:t>е</w:t>
      </w:r>
      <w:r w:rsidRPr="00CC747C">
        <w:rPr>
          <w:rFonts w:ascii="Times New Roman" w:hAnsi="Times New Roman" w:cs="Times New Roman"/>
          <w:sz w:val="24"/>
          <w:szCs w:val="24"/>
        </w:rPr>
        <w:t xml:space="preserve"> в ОИТ. Эти различия</w:t>
      </w:r>
      <w:r>
        <w:rPr>
          <w:rFonts w:ascii="Times New Roman" w:hAnsi="Times New Roman" w:cs="Times New Roman"/>
          <w:sz w:val="24"/>
          <w:szCs w:val="24"/>
        </w:rPr>
        <w:t>, вероятно,</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негативно </w:t>
      </w:r>
      <w:r w:rsidRPr="008050F7">
        <w:rPr>
          <w:rFonts w:ascii="Times New Roman" w:hAnsi="Times New Roman" w:cs="Times New Roman"/>
          <w:sz w:val="24"/>
          <w:szCs w:val="24"/>
        </w:rPr>
        <w:t>повлияют на использование</w:t>
      </w:r>
      <w:r w:rsidRPr="00CC747C">
        <w:rPr>
          <w:rFonts w:ascii="Times New Roman" w:hAnsi="Times New Roman" w:cs="Times New Roman"/>
          <w:sz w:val="24"/>
          <w:szCs w:val="24"/>
        </w:rPr>
        <w:t xml:space="preserve"> </w:t>
      </w:r>
      <w:r>
        <w:rPr>
          <w:rFonts w:ascii="Times New Roman" w:hAnsi="Times New Roman" w:cs="Times New Roman"/>
          <w:sz w:val="24"/>
          <w:szCs w:val="24"/>
        </w:rPr>
        <w:t>5-х</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суток </w:t>
      </w:r>
      <w:r w:rsidRPr="00CC747C">
        <w:rPr>
          <w:rFonts w:ascii="Times New Roman" w:hAnsi="Times New Roman" w:cs="Times New Roman"/>
          <w:sz w:val="24"/>
          <w:szCs w:val="24"/>
        </w:rPr>
        <w:t xml:space="preserve">пребывания в ОИТ </w:t>
      </w:r>
      <w:r>
        <w:rPr>
          <w:rFonts w:ascii="Times New Roman" w:hAnsi="Times New Roman" w:cs="Times New Roman"/>
          <w:sz w:val="24"/>
          <w:szCs w:val="24"/>
        </w:rPr>
        <w:t xml:space="preserve">как порога для </w:t>
      </w:r>
      <w:r w:rsidRPr="00CC747C">
        <w:rPr>
          <w:rFonts w:ascii="Times New Roman" w:hAnsi="Times New Roman" w:cs="Times New Roman"/>
          <w:sz w:val="24"/>
          <w:szCs w:val="24"/>
        </w:rPr>
        <w:t xml:space="preserve">дальнейшего нахождения в отделении. Во-вторых, сбор физиологических данных </w:t>
      </w:r>
      <w:r>
        <w:rPr>
          <w:rFonts w:ascii="Times New Roman" w:hAnsi="Times New Roman" w:cs="Times New Roman"/>
          <w:sz w:val="24"/>
          <w:szCs w:val="24"/>
        </w:rPr>
        <w:t>в</w:t>
      </w:r>
      <w:r w:rsidRPr="00CC747C">
        <w:rPr>
          <w:rFonts w:ascii="Times New Roman" w:hAnsi="Times New Roman" w:cs="Times New Roman"/>
          <w:sz w:val="24"/>
          <w:szCs w:val="24"/>
        </w:rPr>
        <w:t xml:space="preserve"> 1-</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Pr>
          <w:rFonts w:ascii="Times New Roman" w:hAnsi="Times New Roman" w:cs="Times New Roman"/>
          <w:sz w:val="24"/>
          <w:szCs w:val="24"/>
        </w:rPr>
        <w:t>сутки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не </w:t>
      </w:r>
      <w:r w:rsidRPr="008050F7">
        <w:rPr>
          <w:rFonts w:ascii="Times New Roman" w:hAnsi="Times New Roman" w:cs="Times New Roman"/>
          <w:sz w:val="24"/>
          <w:szCs w:val="24"/>
        </w:rPr>
        <w:t>уч</w:t>
      </w:r>
      <w:r>
        <w:rPr>
          <w:rFonts w:ascii="Times New Roman" w:hAnsi="Times New Roman" w:cs="Times New Roman"/>
          <w:sz w:val="24"/>
          <w:szCs w:val="24"/>
        </w:rPr>
        <w:t xml:space="preserve">итывает </w:t>
      </w:r>
      <w:r w:rsidRPr="008050F7">
        <w:rPr>
          <w:rFonts w:ascii="Times New Roman" w:hAnsi="Times New Roman" w:cs="Times New Roman"/>
          <w:sz w:val="24"/>
          <w:szCs w:val="24"/>
        </w:rPr>
        <w:t>влияни</w:t>
      </w:r>
      <w:r>
        <w:rPr>
          <w:rFonts w:ascii="Times New Roman" w:hAnsi="Times New Roman" w:cs="Times New Roman"/>
          <w:sz w:val="24"/>
          <w:szCs w:val="24"/>
        </w:rPr>
        <w:t xml:space="preserve">е </w:t>
      </w:r>
      <w:r w:rsidRPr="008050F7">
        <w:rPr>
          <w:rFonts w:ascii="Times New Roman" w:hAnsi="Times New Roman" w:cs="Times New Roman"/>
          <w:sz w:val="24"/>
          <w:szCs w:val="24"/>
        </w:rPr>
        <w:t>осложнений и ответа на терапию</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хотя оценка </w:t>
      </w:r>
      <w:r w:rsidRPr="00CC747C">
        <w:rPr>
          <w:rFonts w:ascii="Times New Roman" w:hAnsi="Times New Roman" w:cs="Times New Roman"/>
          <w:sz w:val="24"/>
          <w:szCs w:val="24"/>
        </w:rPr>
        <w:t>эффект</w:t>
      </w:r>
      <w:r>
        <w:rPr>
          <w:rFonts w:ascii="Times New Roman" w:hAnsi="Times New Roman" w:cs="Times New Roman"/>
          <w:sz w:val="24"/>
          <w:szCs w:val="24"/>
        </w:rPr>
        <w:t>ов</w:t>
      </w:r>
      <w:r w:rsidRPr="00CC747C">
        <w:rPr>
          <w:rFonts w:ascii="Times New Roman" w:hAnsi="Times New Roman" w:cs="Times New Roman"/>
          <w:sz w:val="24"/>
          <w:szCs w:val="24"/>
        </w:rPr>
        <w:t xml:space="preserve"> этих явлений </w:t>
      </w:r>
      <w:r>
        <w:rPr>
          <w:rFonts w:ascii="Times New Roman" w:hAnsi="Times New Roman" w:cs="Times New Roman"/>
          <w:sz w:val="24"/>
          <w:szCs w:val="24"/>
        </w:rPr>
        <w:t>даже</w:t>
      </w:r>
      <w:r w:rsidRPr="00CC747C">
        <w:rPr>
          <w:rFonts w:ascii="Times New Roman" w:hAnsi="Times New Roman" w:cs="Times New Roman"/>
          <w:sz w:val="24"/>
          <w:szCs w:val="24"/>
        </w:rPr>
        <w:t xml:space="preserve"> на 5-</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Pr>
          <w:rFonts w:ascii="Times New Roman" w:hAnsi="Times New Roman" w:cs="Times New Roman"/>
          <w:sz w:val="24"/>
          <w:szCs w:val="24"/>
        </w:rPr>
        <w:t>сутки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также </w:t>
      </w:r>
      <w:r w:rsidRPr="00CC747C">
        <w:rPr>
          <w:rFonts w:ascii="Times New Roman" w:hAnsi="Times New Roman" w:cs="Times New Roman"/>
          <w:sz w:val="24"/>
          <w:szCs w:val="24"/>
        </w:rPr>
        <w:t xml:space="preserve">может быть </w:t>
      </w:r>
      <w:r>
        <w:rPr>
          <w:rFonts w:ascii="Times New Roman" w:hAnsi="Times New Roman" w:cs="Times New Roman"/>
          <w:sz w:val="24"/>
          <w:szCs w:val="24"/>
        </w:rPr>
        <w:t>преждевременной</w:t>
      </w:r>
      <w:r w:rsidRPr="00CC747C">
        <w:rPr>
          <w:rFonts w:ascii="Times New Roman" w:hAnsi="Times New Roman" w:cs="Times New Roman"/>
          <w:sz w:val="24"/>
          <w:szCs w:val="24"/>
        </w:rPr>
        <w:t>. Предыдущие исследования показали, что более половины осложнений в ОИТ возникают после 5-</w:t>
      </w:r>
      <w:r>
        <w:rPr>
          <w:rFonts w:ascii="Times New Roman" w:hAnsi="Times New Roman" w:cs="Times New Roman"/>
          <w:sz w:val="24"/>
          <w:szCs w:val="24"/>
        </w:rPr>
        <w:t>х</w:t>
      </w:r>
      <w:r w:rsidRPr="00CC747C">
        <w:rPr>
          <w:rFonts w:ascii="Times New Roman" w:hAnsi="Times New Roman" w:cs="Times New Roman"/>
          <w:sz w:val="24"/>
          <w:szCs w:val="24"/>
        </w:rPr>
        <w:t xml:space="preserve"> </w:t>
      </w:r>
      <w:r>
        <w:rPr>
          <w:rFonts w:ascii="Times New Roman" w:hAnsi="Times New Roman" w:cs="Times New Roman"/>
          <w:sz w:val="24"/>
          <w:szCs w:val="24"/>
        </w:rPr>
        <w:t>суток</w:t>
      </w:r>
      <w:r w:rsidRPr="00CC747C">
        <w:rPr>
          <w:rFonts w:ascii="Times New Roman" w:hAnsi="Times New Roman" w:cs="Times New Roman"/>
          <w:sz w:val="24"/>
          <w:szCs w:val="24"/>
        </w:rPr>
        <w:t xml:space="preserve"> пребывания в отделении. В-третьих, </w:t>
      </w:r>
      <w:r>
        <w:rPr>
          <w:rFonts w:ascii="Times New Roman" w:hAnsi="Times New Roman" w:cs="Times New Roman"/>
          <w:sz w:val="24"/>
          <w:szCs w:val="24"/>
        </w:rPr>
        <w:t>при всей</w:t>
      </w:r>
      <w:r w:rsidRPr="008050F7">
        <w:rPr>
          <w:rFonts w:ascii="Times New Roman" w:hAnsi="Times New Roman" w:cs="Times New Roman"/>
          <w:sz w:val="24"/>
          <w:szCs w:val="24"/>
        </w:rPr>
        <w:t xml:space="preserve"> сво</w:t>
      </w:r>
      <w:r>
        <w:rPr>
          <w:rFonts w:ascii="Times New Roman" w:hAnsi="Times New Roman" w:cs="Times New Roman"/>
          <w:sz w:val="24"/>
          <w:szCs w:val="24"/>
        </w:rPr>
        <w:t>ей</w:t>
      </w:r>
      <w:r w:rsidRPr="008050F7">
        <w:rPr>
          <w:rFonts w:ascii="Times New Roman" w:hAnsi="Times New Roman" w:cs="Times New Roman"/>
          <w:sz w:val="24"/>
          <w:szCs w:val="24"/>
        </w:rPr>
        <w:t xml:space="preserve"> сложност</w:t>
      </w:r>
      <w:r>
        <w:rPr>
          <w:rFonts w:ascii="Times New Roman" w:hAnsi="Times New Roman" w:cs="Times New Roman"/>
          <w:sz w:val="24"/>
          <w:szCs w:val="24"/>
        </w:rPr>
        <w:t>и</w:t>
      </w:r>
      <w:r w:rsidRPr="008050F7">
        <w:rPr>
          <w:rFonts w:ascii="Times New Roman" w:hAnsi="Times New Roman" w:cs="Times New Roman"/>
          <w:sz w:val="24"/>
          <w:szCs w:val="24"/>
        </w:rPr>
        <w:t xml:space="preserve">, </w:t>
      </w:r>
      <w:r w:rsidRPr="00CC747C">
        <w:rPr>
          <w:rFonts w:ascii="Times New Roman" w:hAnsi="Times New Roman" w:cs="Times New Roman"/>
          <w:sz w:val="24"/>
          <w:szCs w:val="24"/>
        </w:rPr>
        <w:t xml:space="preserve">модель не учитывает дополнительные факторы, которые, как известно, влияют на длительность пребывания в ОИТ. К ним относятся нозокомиальная инфекция, отказ от реанимации, </w:t>
      </w:r>
      <w:r>
        <w:rPr>
          <w:rFonts w:ascii="Times New Roman" w:hAnsi="Times New Roman" w:cs="Times New Roman"/>
          <w:sz w:val="24"/>
          <w:szCs w:val="24"/>
        </w:rPr>
        <w:t>укомплектованность ОИТ врачами</w:t>
      </w:r>
      <w:r w:rsidRPr="00CC747C">
        <w:rPr>
          <w:rFonts w:ascii="Times New Roman" w:hAnsi="Times New Roman" w:cs="Times New Roman"/>
          <w:sz w:val="24"/>
          <w:szCs w:val="24"/>
        </w:rPr>
        <w:t>, паралич</w:t>
      </w:r>
      <w:r w:rsidRPr="00900163">
        <w:rPr>
          <w:rFonts w:ascii="Times New Roman" w:hAnsi="Times New Roman" w:cs="Times New Roman"/>
          <w:sz w:val="24"/>
          <w:szCs w:val="24"/>
        </w:rPr>
        <w:t xml:space="preserve"> </w:t>
      </w:r>
      <w:r w:rsidRPr="00CC747C">
        <w:rPr>
          <w:rFonts w:ascii="Times New Roman" w:hAnsi="Times New Roman" w:cs="Times New Roman"/>
          <w:sz w:val="24"/>
          <w:szCs w:val="24"/>
        </w:rPr>
        <w:t xml:space="preserve">в </w:t>
      </w:r>
      <w:r>
        <w:rPr>
          <w:rFonts w:ascii="Times New Roman" w:hAnsi="Times New Roman" w:cs="Times New Roman"/>
          <w:sz w:val="24"/>
          <w:szCs w:val="24"/>
        </w:rPr>
        <w:t>ОИТ</w:t>
      </w:r>
      <w:r w:rsidRPr="00CC747C">
        <w:rPr>
          <w:rFonts w:ascii="Times New Roman" w:hAnsi="Times New Roman" w:cs="Times New Roman"/>
          <w:sz w:val="24"/>
          <w:szCs w:val="24"/>
        </w:rPr>
        <w:t xml:space="preserve">, </w:t>
      </w:r>
      <w:r>
        <w:rPr>
          <w:rFonts w:ascii="Times New Roman" w:hAnsi="Times New Roman" w:cs="Times New Roman"/>
          <w:sz w:val="24"/>
          <w:szCs w:val="24"/>
        </w:rPr>
        <w:t>практика седации в ОИТ</w:t>
      </w:r>
      <w:r w:rsidRPr="00CC747C">
        <w:rPr>
          <w:rFonts w:ascii="Times New Roman" w:hAnsi="Times New Roman" w:cs="Times New Roman"/>
          <w:sz w:val="24"/>
          <w:szCs w:val="24"/>
        </w:rPr>
        <w:t xml:space="preserve">. В-четвертых, самый большой недостаток модели — неточность в </w:t>
      </w:r>
      <w:r>
        <w:rPr>
          <w:rFonts w:ascii="Times New Roman" w:hAnsi="Times New Roman" w:cs="Times New Roman"/>
          <w:sz w:val="24"/>
          <w:szCs w:val="24"/>
        </w:rPr>
        <w:t>предсказании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(до 2-х суток) оставшегося времени </w:t>
      </w:r>
      <w:r w:rsidRPr="00CC747C">
        <w:rPr>
          <w:rFonts w:ascii="Times New Roman" w:hAnsi="Times New Roman" w:cs="Times New Roman"/>
          <w:sz w:val="24"/>
          <w:szCs w:val="24"/>
        </w:rPr>
        <w:t>пребывания в ОИТ. Мы предполагаем, что такая неточность объясняется задержк</w:t>
      </w:r>
      <w:r>
        <w:rPr>
          <w:rFonts w:ascii="Times New Roman" w:hAnsi="Times New Roman" w:cs="Times New Roman"/>
          <w:sz w:val="24"/>
          <w:szCs w:val="24"/>
        </w:rPr>
        <w:t>ой</w:t>
      </w:r>
      <w:r w:rsidRPr="00CC747C">
        <w:rPr>
          <w:rFonts w:ascii="Times New Roman" w:hAnsi="Times New Roman" w:cs="Times New Roman"/>
          <w:sz w:val="24"/>
          <w:szCs w:val="24"/>
        </w:rPr>
        <w:t xml:space="preserve"> выписк</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дабы избежать перевода </w:t>
      </w:r>
      <w:r w:rsidRPr="00CC747C">
        <w:rPr>
          <w:rFonts w:ascii="Times New Roman" w:hAnsi="Times New Roman" w:cs="Times New Roman"/>
          <w:sz w:val="24"/>
          <w:szCs w:val="24"/>
        </w:rPr>
        <w:t xml:space="preserve">в ночное время или выходные дни, а также частотой осложнений, возникающих на 6–8 </w:t>
      </w:r>
      <w:r>
        <w:rPr>
          <w:rFonts w:ascii="Times New Roman" w:hAnsi="Times New Roman" w:cs="Times New Roman"/>
          <w:sz w:val="24"/>
          <w:szCs w:val="24"/>
        </w:rPr>
        <w:t>сутки</w:t>
      </w:r>
      <w:r w:rsidRPr="00CC747C">
        <w:rPr>
          <w:rFonts w:ascii="Times New Roman" w:hAnsi="Times New Roman" w:cs="Times New Roman"/>
          <w:sz w:val="24"/>
          <w:szCs w:val="24"/>
        </w:rPr>
        <w:t xml:space="preserve"> пребывания в отделении» [424]</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900163">
        <w:rPr>
          <w:rFonts w:ascii="Times New Roman" w:hAnsi="Times New Roman" w:cs="Times New Roman"/>
          <w:sz w:val="24"/>
          <w:szCs w:val="24"/>
        </w:rPr>
        <w:t>[</w:t>
      </w:r>
      <w:r>
        <w:rPr>
          <w:rFonts w:ascii="Times New Roman" w:hAnsi="Times New Roman" w:cs="Times New Roman"/>
          <w:sz w:val="24"/>
          <w:szCs w:val="24"/>
        </w:rPr>
        <w:t>Прогнозирование; Разработка; Проверка</w:t>
      </w:r>
      <w:r w:rsidRPr="00900163">
        <w:rPr>
          <w:rFonts w:ascii="Times New Roman" w:hAnsi="Times New Roman" w:cs="Times New Roman"/>
          <w:sz w:val="24"/>
          <w:szCs w:val="24"/>
        </w:rPr>
        <w:t>]</w:t>
      </w:r>
    </w:p>
    <w:p w14:paraId="06178D1E" w14:textId="77777777" w:rsidR="00CE74A7" w:rsidRDefault="00CE74A7" w:rsidP="00CE74A7">
      <w:pPr>
        <w:spacing w:after="0" w:line="240" w:lineRule="auto"/>
        <w:jc w:val="both"/>
        <w:rPr>
          <w:rFonts w:ascii="Times New Roman" w:hAnsi="Times New Roman" w:cs="Times New Roman"/>
          <w:sz w:val="24"/>
          <w:szCs w:val="24"/>
        </w:rPr>
      </w:pPr>
    </w:p>
    <w:p w14:paraId="508D7963" w14:textId="77777777" w:rsidR="00CE74A7" w:rsidRPr="00CC747C" w:rsidRDefault="00CE74A7" w:rsidP="00CE74A7">
      <w:pPr>
        <w:spacing w:after="0" w:line="240" w:lineRule="auto"/>
        <w:jc w:val="both"/>
        <w:rPr>
          <w:rFonts w:ascii="Times New Roman" w:hAnsi="Times New Roman" w:cs="Times New Roman"/>
          <w:sz w:val="24"/>
          <w:szCs w:val="24"/>
        </w:rPr>
      </w:pPr>
    </w:p>
    <w:p w14:paraId="6B1868FC" w14:textId="77777777" w:rsidR="00B107A9" w:rsidRPr="00CC747C" w:rsidRDefault="00B107A9" w:rsidP="003110BB">
      <w:pPr>
        <w:jc w:val="both"/>
        <w:rPr>
          <w:rFonts w:ascii="Times New Roman" w:hAnsi="Times New Roman" w:cs="Times New Roman"/>
          <w:sz w:val="24"/>
          <w:szCs w:val="24"/>
          <w:lang w:bidi="en-US"/>
        </w:rPr>
      </w:pPr>
      <w:r w:rsidRPr="00CC747C">
        <w:rPr>
          <w:rFonts w:ascii="Times New Roman" w:hAnsi="Times New Roman" w:cs="Times New Roman"/>
          <w:sz w:val="24"/>
          <w:szCs w:val="24"/>
        </w:rPr>
        <w:lastRenderedPageBreak/>
        <w:t>«</w:t>
      </w:r>
      <w:r>
        <w:rPr>
          <w:rFonts w:ascii="Times New Roman" w:hAnsi="Times New Roman" w:cs="Times New Roman"/>
          <w:sz w:val="24"/>
          <w:szCs w:val="24"/>
        </w:rPr>
        <w:t>Эта работа</w:t>
      </w:r>
      <w:r w:rsidRPr="00CC747C">
        <w:rPr>
          <w:rFonts w:ascii="Times New Roman" w:hAnsi="Times New Roman" w:cs="Times New Roman"/>
          <w:sz w:val="24"/>
          <w:szCs w:val="24"/>
        </w:rPr>
        <w:t xml:space="preserve"> имеет ряд ограничений. Во-первых, </w:t>
      </w:r>
      <w:r>
        <w:rPr>
          <w:rFonts w:ascii="Times New Roman" w:hAnsi="Times New Roman" w:cs="Times New Roman"/>
          <w:sz w:val="24"/>
          <w:szCs w:val="24"/>
        </w:rPr>
        <w:t>это оценки</w:t>
      </w:r>
      <w:r w:rsidRPr="00CC747C">
        <w:rPr>
          <w:rFonts w:ascii="Times New Roman" w:hAnsi="Times New Roman" w:cs="Times New Roman"/>
          <w:sz w:val="24"/>
          <w:szCs w:val="24"/>
        </w:rPr>
        <w:t xml:space="preserve"> </w:t>
      </w:r>
      <w:r>
        <w:rPr>
          <w:rFonts w:ascii="Times New Roman" w:hAnsi="Times New Roman" w:cs="Times New Roman"/>
          <w:sz w:val="24"/>
          <w:szCs w:val="24"/>
        </w:rPr>
        <w:t>успеваемости резидентов</w:t>
      </w:r>
      <w:r w:rsidRPr="00CC747C">
        <w:rPr>
          <w:rFonts w:ascii="Times New Roman" w:hAnsi="Times New Roman" w:cs="Times New Roman"/>
          <w:sz w:val="24"/>
          <w:szCs w:val="24"/>
        </w:rPr>
        <w:t xml:space="preserve"> по </w:t>
      </w:r>
      <w:r>
        <w:rPr>
          <w:rFonts w:ascii="Times New Roman" w:hAnsi="Times New Roman" w:cs="Times New Roman"/>
          <w:sz w:val="24"/>
          <w:szCs w:val="24"/>
        </w:rPr>
        <w:t>одной программе с единственной</w:t>
      </w:r>
      <w:r w:rsidRPr="00CC747C">
        <w:rPr>
          <w:rFonts w:ascii="Times New Roman" w:hAnsi="Times New Roman" w:cs="Times New Roman"/>
          <w:sz w:val="24"/>
          <w:szCs w:val="24"/>
        </w:rPr>
        <w:t xml:space="preserve"> специальност</w:t>
      </w:r>
      <w:r>
        <w:rPr>
          <w:rFonts w:ascii="Times New Roman" w:hAnsi="Times New Roman" w:cs="Times New Roman"/>
          <w:sz w:val="24"/>
          <w:szCs w:val="24"/>
        </w:rPr>
        <w:t>ью</w:t>
      </w:r>
      <w:r w:rsidRPr="00CC747C">
        <w:rPr>
          <w:rFonts w:ascii="Times New Roman" w:hAnsi="Times New Roman" w:cs="Times New Roman"/>
          <w:sz w:val="24"/>
          <w:szCs w:val="24"/>
        </w:rPr>
        <w:t xml:space="preserve">. Кроме того, </w:t>
      </w:r>
      <w:r>
        <w:rPr>
          <w:rFonts w:ascii="Times New Roman" w:hAnsi="Times New Roman" w:cs="Times New Roman"/>
          <w:sz w:val="24"/>
          <w:szCs w:val="24"/>
        </w:rPr>
        <w:t xml:space="preserve">в </w:t>
      </w:r>
      <w:r w:rsidRPr="00F41164">
        <w:rPr>
          <w:rFonts w:ascii="Times New Roman" w:hAnsi="Times New Roman" w:cs="Times New Roman"/>
          <w:sz w:val="24"/>
          <w:szCs w:val="24"/>
        </w:rPr>
        <w:t>наш</w:t>
      </w:r>
      <w:r>
        <w:rPr>
          <w:rFonts w:ascii="Times New Roman" w:hAnsi="Times New Roman" w:cs="Times New Roman"/>
          <w:sz w:val="24"/>
          <w:szCs w:val="24"/>
        </w:rPr>
        <w:t>ей</w:t>
      </w:r>
      <w:r w:rsidRPr="00F41164">
        <w:rPr>
          <w:rFonts w:ascii="Times New Roman" w:hAnsi="Times New Roman" w:cs="Times New Roman"/>
          <w:sz w:val="24"/>
          <w:szCs w:val="24"/>
        </w:rPr>
        <w:t xml:space="preserve"> программ</w:t>
      </w:r>
      <w:r>
        <w:rPr>
          <w:rFonts w:ascii="Times New Roman" w:hAnsi="Times New Roman" w:cs="Times New Roman"/>
          <w:sz w:val="24"/>
          <w:szCs w:val="24"/>
        </w:rPr>
        <w:t>е</w:t>
      </w:r>
      <w:r w:rsidRPr="00F41164">
        <w:rPr>
          <w:rFonts w:ascii="Times New Roman" w:hAnsi="Times New Roman" w:cs="Times New Roman"/>
          <w:sz w:val="24"/>
          <w:szCs w:val="24"/>
        </w:rPr>
        <w:t xml:space="preserve"> рассмотр</w:t>
      </w:r>
      <w:r>
        <w:rPr>
          <w:rFonts w:ascii="Times New Roman" w:hAnsi="Times New Roman" w:cs="Times New Roman"/>
          <w:sz w:val="24"/>
          <w:szCs w:val="24"/>
        </w:rPr>
        <w:t xml:space="preserve">ена </w:t>
      </w:r>
      <w:r w:rsidRPr="00F41164">
        <w:rPr>
          <w:rFonts w:ascii="Times New Roman" w:hAnsi="Times New Roman" w:cs="Times New Roman"/>
          <w:sz w:val="24"/>
          <w:szCs w:val="24"/>
        </w:rPr>
        <w:t>лишь небольш</w:t>
      </w:r>
      <w:r>
        <w:rPr>
          <w:rFonts w:ascii="Times New Roman" w:hAnsi="Times New Roman" w:cs="Times New Roman"/>
          <w:sz w:val="24"/>
          <w:szCs w:val="24"/>
        </w:rPr>
        <w:t>ая</w:t>
      </w:r>
      <w:r w:rsidRPr="00F41164">
        <w:rPr>
          <w:rFonts w:ascii="Times New Roman" w:hAnsi="Times New Roman" w:cs="Times New Roman"/>
          <w:sz w:val="24"/>
          <w:szCs w:val="24"/>
        </w:rPr>
        <w:t xml:space="preserve"> часть </w:t>
      </w:r>
      <w:r>
        <w:rPr>
          <w:rFonts w:ascii="Times New Roman" w:hAnsi="Times New Roman" w:cs="Times New Roman"/>
          <w:sz w:val="24"/>
          <w:szCs w:val="24"/>
        </w:rPr>
        <w:t>общей популяции</w:t>
      </w:r>
      <w:r w:rsidRPr="00F41164">
        <w:rPr>
          <w:rFonts w:ascii="Times New Roman" w:hAnsi="Times New Roman" w:cs="Times New Roman"/>
          <w:sz w:val="24"/>
          <w:szCs w:val="24"/>
        </w:rPr>
        <w:t xml:space="preserve"> студентов-медиков</w:t>
      </w:r>
      <w:r>
        <w:rPr>
          <w:rFonts w:ascii="Times New Roman" w:hAnsi="Times New Roman" w:cs="Times New Roman"/>
          <w:sz w:val="24"/>
          <w:szCs w:val="24"/>
        </w:rPr>
        <w:t xml:space="preserve"> в США. </w:t>
      </w:r>
      <w:r w:rsidRPr="00CC747C">
        <w:rPr>
          <w:rFonts w:ascii="Times New Roman" w:hAnsi="Times New Roman" w:cs="Times New Roman"/>
          <w:sz w:val="24"/>
          <w:szCs w:val="24"/>
        </w:rPr>
        <w:t xml:space="preserve">Воспроизводимость наших </w:t>
      </w:r>
      <w:r>
        <w:rPr>
          <w:rFonts w:ascii="Times New Roman" w:hAnsi="Times New Roman" w:cs="Times New Roman"/>
          <w:sz w:val="24"/>
          <w:szCs w:val="24"/>
        </w:rPr>
        <w:t>результатов</w:t>
      </w:r>
      <w:r w:rsidRPr="00CC747C">
        <w:rPr>
          <w:rFonts w:ascii="Times New Roman" w:hAnsi="Times New Roman" w:cs="Times New Roman"/>
          <w:sz w:val="24"/>
          <w:szCs w:val="24"/>
        </w:rPr>
        <w:t xml:space="preserve"> в других условиях и программах неизвестна. Во-вторых, </w:t>
      </w:r>
      <w:r w:rsidRPr="00F41164">
        <w:rPr>
          <w:rFonts w:ascii="Times New Roman" w:hAnsi="Times New Roman" w:cs="Times New Roman"/>
          <w:sz w:val="24"/>
          <w:szCs w:val="24"/>
        </w:rPr>
        <w:t xml:space="preserve">для оценки </w:t>
      </w:r>
      <w:r>
        <w:rPr>
          <w:rFonts w:ascii="Times New Roman" w:hAnsi="Times New Roman" w:cs="Times New Roman"/>
          <w:sz w:val="24"/>
          <w:szCs w:val="24"/>
        </w:rPr>
        <w:t>успеваемости</w:t>
      </w:r>
      <w:r w:rsidRPr="00F41164">
        <w:rPr>
          <w:rFonts w:ascii="Times New Roman" w:hAnsi="Times New Roman" w:cs="Times New Roman"/>
          <w:sz w:val="24"/>
          <w:szCs w:val="24"/>
        </w:rPr>
        <w:t xml:space="preserve"> </w:t>
      </w:r>
      <w:r>
        <w:rPr>
          <w:rFonts w:ascii="Times New Roman" w:hAnsi="Times New Roman" w:cs="Times New Roman"/>
          <w:sz w:val="24"/>
          <w:szCs w:val="24"/>
        </w:rPr>
        <w:t>резидентов</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мы использовали </w:t>
      </w:r>
      <w:r w:rsidRPr="00CC747C">
        <w:rPr>
          <w:rFonts w:ascii="Times New Roman" w:hAnsi="Times New Roman" w:cs="Times New Roman"/>
          <w:sz w:val="24"/>
          <w:szCs w:val="24"/>
        </w:rPr>
        <w:t>субъективны</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Pr>
          <w:rFonts w:ascii="Times New Roman" w:hAnsi="Times New Roman" w:cs="Times New Roman"/>
          <w:sz w:val="24"/>
          <w:szCs w:val="24"/>
        </w:rPr>
        <w:t>общие</w:t>
      </w:r>
      <w:r w:rsidRPr="00CC747C">
        <w:rPr>
          <w:rFonts w:ascii="Times New Roman" w:hAnsi="Times New Roman" w:cs="Times New Roman"/>
          <w:sz w:val="24"/>
          <w:szCs w:val="24"/>
        </w:rPr>
        <w:t xml:space="preserve"> критери</w:t>
      </w:r>
      <w:r>
        <w:rPr>
          <w:rFonts w:ascii="Times New Roman" w:hAnsi="Times New Roman" w:cs="Times New Roman"/>
          <w:sz w:val="24"/>
          <w:szCs w:val="24"/>
        </w:rPr>
        <w:t>и в сочетании с итоговыми оценками</w:t>
      </w:r>
      <w:r w:rsidRPr="00CC747C">
        <w:rPr>
          <w:rFonts w:ascii="Times New Roman" w:hAnsi="Times New Roman" w:cs="Times New Roman"/>
          <w:sz w:val="24"/>
          <w:szCs w:val="24"/>
        </w:rPr>
        <w:t xml:space="preserve">. Хотя межэкспертная </w:t>
      </w:r>
      <w:r>
        <w:rPr>
          <w:rFonts w:ascii="Times New Roman" w:hAnsi="Times New Roman" w:cs="Times New Roman"/>
          <w:sz w:val="24"/>
          <w:szCs w:val="24"/>
        </w:rPr>
        <w:t>надежность</w:t>
      </w:r>
      <w:r w:rsidRPr="00CC747C">
        <w:rPr>
          <w:rFonts w:ascii="Times New Roman" w:hAnsi="Times New Roman" w:cs="Times New Roman"/>
          <w:sz w:val="24"/>
          <w:szCs w:val="24"/>
        </w:rPr>
        <w:t xml:space="preserve"> </w:t>
      </w:r>
      <w:r>
        <w:rPr>
          <w:rFonts w:ascii="Times New Roman" w:hAnsi="Times New Roman" w:cs="Times New Roman"/>
          <w:sz w:val="24"/>
          <w:szCs w:val="24"/>
        </w:rPr>
        <w:t>(</w:t>
      </w:r>
      <w:r w:rsidRPr="00900163">
        <w:rPr>
          <w:rFonts w:ascii="Times New Roman" w:hAnsi="Times New Roman" w:cs="Times New Roman"/>
          <w:i/>
          <w:sz w:val="24"/>
          <w:szCs w:val="24"/>
          <w:lang w:val="en-US" w:bidi="en-US"/>
        </w:rPr>
        <w:t>interrater</w:t>
      </w:r>
      <w:r w:rsidRPr="00900163">
        <w:rPr>
          <w:rFonts w:ascii="Times New Roman" w:hAnsi="Times New Roman" w:cs="Times New Roman"/>
          <w:i/>
          <w:sz w:val="24"/>
          <w:szCs w:val="24"/>
          <w:lang w:bidi="en-US"/>
        </w:rPr>
        <w:t xml:space="preserve"> </w:t>
      </w:r>
      <w:r w:rsidRPr="00900163">
        <w:rPr>
          <w:rFonts w:ascii="Times New Roman" w:hAnsi="Times New Roman" w:cs="Times New Roman"/>
          <w:i/>
          <w:sz w:val="24"/>
          <w:szCs w:val="24"/>
          <w:lang w:val="en-US" w:bidi="en-US"/>
        </w:rPr>
        <w:t>reliability</w:t>
      </w:r>
      <w:r>
        <w:rPr>
          <w:rFonts w:ascii="Times New Roman" w:hAnsi="Times New Roman" w:cs="Times New Roman"/>
          <w:sz w:val="24"/>
          <w:szCs w:val="24"/>
        </w:rPr>
        <w:t>) в нашем исследовании была</w:t>
      </w:r>
      <w:r w:rsidRPr="00CC747C">
        <w:rPr>
          <w:rFonts w:ascii="Times New Roman" w:hAnsi="Times New Roman" w:cs="Times New Roman"/>
          <w:sz w:val="24"/>
          <w:szCs w:val="24"/>
        </w:rPr>
        <w:t xml:space="preserve"> высок</w:t>
      </w:r>
      <w:r>
        <w:rPr>
          <w:rFonts w:ascii="Times New Roman" w:hAnsi="Times New Roman" w:cs="Times New Roman"/>
          <w:sz w:val="24"/>
          <w:szCs w:val="24"/>
        </w:rPr>
        <w:t>ой</w:t>
      </w:r>
      <w:r w:rsidRPr="00CC747C">
        <w:rPr>
          <w:rFonts w:ascii="Times New Roman" w:hAnsi="Times New Roman" w:cs="Times New Roman"/>
          <w:sz w:val="24"/>
          <w:szCs w:val="24"/>
        </w:rPr>
        <w:t xml:space="preserve">, «золотого стандарта» для </w:t>
      </w:r>
      <w:r>
        <w:rPr>
          <w:rFonts w:ascii="Times New Roman" w:hAnsi="Times New Roman" w:cs="Times New Roman"/>
          <w:sz w:val="24"/>
          <w:szCs w:val="24"/>
        </w:rPr>
        <w:t xml:space="preserve">оценки </w:t>
      </w:r>
      <w:r w:rsidRPr="00CC747C">
        <w:rPr>
          <w:rFonts w:ascii="Times New Roman" w:hAnsi="Times New Roman" w:cs="Times New Roman"/>
          <w:sz w:val="24"/>
          <w:szCs w:val="24"/>
        </w:rPr>
        <w:t>клиническ</w:t>
      </w:r>
      <w:r>
        <w:rPr>
          <w:rFonts w:ascii="Times New Roman" w:hAnsi="Times New Roman" w:cs="Times New Roman"/>
          <w:sz w:val="24"/>
          <w:szCs w:val="24"/>
        </w:rPr>
        <w:t>ой</w:t>
      </w:r>
      <w:r w:rsidRPr="00CC747C">
        <w:rPr>
          <w:rFonts w:ascii="Times New Roman" w:hAnsi="Times New Roman" w:cs="Times New Roman"/>
          <w:sz w:val="24"/>
          <w:szCs w:val="24"/>
        </w:rPr>
        <w:t xml:space="preserve"> </w:t>
      </w:r>
      <w:r>
        <w:rPr>
          <w:rFonts w:ascii="Times New Roman" w:hAnsi="Times New Roman" w:cs="Times New Roman"/>
          <w:sz w:val="24"/>
          <w:szCs w:val="24"/>
        </w:rPr>
        <w:t>успеваемости</w:t>
      </w:r>
      <w:r w:rsidRPr="00CC747C">
        <w:rPr>
          <w:rFonts w:ascii="Times New Roman" w:hAnsi="Times New Roman" w:cs="Times New Roman"/>
          <w:sz w:val="24"/>
          <w:szCs w:val="24"/>
        </w:rPr>
        <w:t xml:space="preserve"> не существует</w:t>
      </w:r>
      <w:r>
        <w:rPr>
          <w:rFonts w:ascii="Times New Roman" w:hAnsi="Times New Roman" w:cs="Times New Roman"/>
          <w:sz w:val="24"/>
          <w:szCs w:val="24"/>
        </w:rPr>
        <w:t xml:space="preserve">, </w:t>
      </w:r>
      <w:r w:rsidRPr="00F41164">
        <w:rPr>
          <w:rFonts w:ascii="Times New Roman" w:hAnsi="Times New Roman" w:cs="Times New Roman"/>
          <w:sz w:val="24"/>
          <w:szCs w:val="24"/>
        </w:rPr>
        <w:t xml:space="preserve">и лучший метод </w:t>
      </w:r>
      <w:r>
        <w:rPr>
          <w:rFonts w:ascii="Times New Roman" w:hAnsi="Times New Roman" w:cs="Times New Roman"/>
          <w:sz w:val="24"/>
          <w:szCs w:val="24"/>
        </w:rPr>
        <w:t xml:space="preserve">для этого </w:t>
      </w:r>
      <w:r w:rsidRPr="00F41164">
        <w:rPr>
          <w:rFonts w:ascii="Times New Roman" w:hAnsi="Times New Roman" w:cs="Times New Roman"/>
          <w:sz w:val="24"/>
          <w:szCs w:val="24"/>
        </w:rPr>
        <w:t xml:space="preserve">остается </w:t>
      </w:r>
      <w:r>
        <w:rPr>
          <w:rFonts w:ascii="Times New Roman" w:hAnsi="Times New Roman" w:cs="Times New Roman"/>
          <w:sz w:val="24"/>
          <w:szCs w:val="24"/>
        </w:rPr>
        <w:t>предметом дискуссии</w:t>
      </w:r>
      <w:r w:rsidRPr="00CC747C">
        <w:rPr>
          <w:rFonts w:ascii="Times New Roman" w:hAnsi="Times New Roman" w:cs="Times New Roman"/>
          <w:sz w:val="24"/>
          <w:szCs w:val="24"/>
        </w:rPr>
        <w:t xml:space="preserve">. Наконец, показатель </w:t>
      </w:r>
      <w:r w:rsidRPr="00CC747C">
        <w:rPr>
          <w:rFonts w:ascii="Times New Roman" w:hAnsi="Times New Roman" w:cs="Times New Roman"/>
          <w:i/>
          <w:iCs/>
          <w:sz w:val="24"/>
          <w:szCs w:val="24"/>
          <w:lang w:val="en-US" w:bidi="en-US"/>
        </w:rPr>
        <w:t>r</w:t>
      </w:r>
      <w:r w:rsidRPr="00CC747C">
        <w:rPr>
          <w:rFonts w:ascii="Times New Roman" w:hAnsi="Times New Roman" w:cs="Times New Roman"/>
          <w:i/>
          <w:iCs/>
          <w:sz w:val="24"/>
          <w:szCs w:val="24"/>
          <w:vertAlign w:val="superscript"/>
          <w:lang w:bidi="en-US"/>
        </w:rPr>
        <w:t>2</w:t>
      </w:r>
      <w:r w:rsidRPr="00CC747C">
        <w:rPr>
          <w:rFonts w:ascii="Times New Roman" w:hAnsi="Times New Roman" w:cs="Times New Roman"/>
          <w:sz w:val="24"/>
          <w:szCs w:val="24"/>
          <w:lang w:bidi="en-US"/>
        </w:rPr>
        <w:t xml:space="preserve"> = 0,22 в нашем регрессионном анализе </w:t>
      </w:r>
      <w:r>
        <w:rPr>
          <w:rFonts w:ascii="Times New Roman" w:hAnsi="Times New Roman" w:cs="Times New Roman"/>
          <w:sz w:val="24"/>
          <w:szCs w:val="24"/>
          <w:lang w:bidi="en-US"/>
        </w:rPr>
        <w:t>показывает</w:t>
      </w:r>
      <w:r w:rsidRPr="00CC747C">
        <w:rPr>
          <w:rFonts w:ascii="Times New Roman" w:hAnsi="Times New Roman" w:cs="Times New Roman"/>
          <w:sz w:val="24"/>
          <w:szCs w:val="24"/>
          <w:lang w:bidi="en-US"/>
        </w:rPr>
        <w:t xml:space="preserve">, что </w:t>
      </w:r>
      <w:r w:rsidRPr="00F41164">
        <w:rPr>
          <w:rFonts w:ascii="Times New Roman" w:hAnsi="Times New Roman" w:cs="Times New Roman"/>
          <w:sz w:val="24"/>
          <w:szCs w:val="24"/>
        </w:rPr>
        <w:t>б</w:t>
      </w:r>
      <w:r w:rsidRPr="00900163">
        <w:rPr>
          <w:rFonts w:ascii="Times New Roman" w:hAnsi="Times New Roman" w:cs="Times New Roman"/>
          <w:i/>
          <w:sz w:val="24"/>
          <w:szCs w:val="24"/>
        </w:rPr>
        <w:t>о</w:t>
      </w:r>
      <w:r w:rsidRPr="00F41164">
        <w:rPr>
          <w:rFonts w:ascii="Times New Roman" w:hAnsi="Times New Roman" w:cs="Times New Roman"/>
          <w:sz w:val="24"/>
          <w:szCs w:val="24"/>
        </w:rPr>
        <w:t xml:space="preserve">льшая часть </w:t>
      </w:r>
      <w:r w:rsidRPr="00CC747C">
        <w:rPr>
          <w:rFonts w:ascii="Times New Roman" w:hAnsi="Times New Roman" w:cs="Times New Roman"/>
          <w:sz w:val="24"/>
          <w:szCs w:val="24"/>
          <w:lang w:bidi="en-US"/>
        </w:rPr>
        <w:t xml:space="preserve">дисперсии средних оценок </w:t>
      </w:r>
      <w:r>
        <w:rPr>
          <w:rFonts w:ascii="Times New Roman" w:hAnsi="Times New Roman" w:cs="Times New Roman"/>
          <w:sz w:val="24"/>
          <w:szCs w:val="24"/>
          <w:lang w:bidi="en-US"/>
        </w:rPr>
        <w:t>успеваемости</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осталась необъясненной</w:t>
      </w:r>
      <w:r w:rsidRPr="00CC747C">
        <w:rPr>
          <w:rFonts w:ascii="Times New Roman" w:hAnsi="Times New Roman" w:cs="Times New Roman"/>
          <w:sz w:val="24"/>
          <w:szCs w:val="24"/>
          <w:lang w:bidi="en-US"/>
        </w:rPr>
        <w:t xml:space="preserve">. Это может </w:t>
      </w:r>
      <w:r w:rsidRPr="00F41164">
        <w:rPr>
          <w:rFonts w:ascii="Times New Roman" w:hAnsi="Times New Roman" w:cs="Times New Roman"/>
          <w:sz w:val="24"/>
          <w:szCs w:val="24"/>
        </w:rPr>
        <w:t xml:space="preserve">быть связано </w:t>
      </w:r>
      <w:r>
        <w:rPr>
          <w:rFonts w:ascii="Times New Roman" w:hAnsi="Times New Roman" w:cs="Times New Roman"/>
          <w:sz w:val="24"/>
          <w:szCs w:val="24"/>
          <w:lang w:bidi="en-US"/>
        </w:rPr>
        <w:t>с ограниченной</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информацией в заявках</w:t>
      </w:r>
      <w:r w:rsidRPr="00CC747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на резидентуру </w:t>
      </w:r>
      <w:r w:rsidRPr="00CC747C">
        <w:rPr>
          <w:rFonts w:ascii="Times New Roman" w:hAnsi="Times New Roman" w:cs="Times New Roman"/>
          <w:sz w:val="24"/>
          <w:szCs w:val="24"/>
          <w:lang w:bidi="en-US"/>
        </w:rPr>
        <w:t xml:space="preserve">о таких важных </w:t>
      </w:r>
      <w:r>
        <w:rPr>
          <w:rFonts w:ascii="Times New Roman" w:hAnsi="Times New Roman" w:cs="Times New Roman"/>
          <w:sz w:val="24"/>
          <w:szCs w:val="24"/>
          <w:lang w:bidi="en-US"/>
        </w:rPr>
        <w:t>сферах</w:t>
      </w:r>
      <w:r w:rsidRPr="00CC747C">
        <w:rPr>
          <w:rFonts w:ascii="Times New Roman" w:hAnsi="Times New Roman" w:cs="Times New Roman"/>
          <w:sz w:val="24"/>
          <w:szCs w:val="24"/>
          <w:lang w:bidi="en-US"/>
        </w:rPr>
        <w:t xml:space="preserve"> как лидерские качества, способность работать в команде и профессионализм» [425]</w:t>
      </w:r>
      <w:r>
        <w:rPr>
          <w:rFonts w:ascii="Times New Roman" w:hAnsi="Times New Roman" w:cs="Times New Roman"/>
          <w:sz w:val="24"/>
          <w:szCs w:val="24"/>
          <w:lang w:bidi="en-US"/>
        </w:rPr>
        <w:t>.</w:t>
      </w:r>
      <w:r w:rsidRPr="00CC747C">
        <w:rPr>
          <w:rFonts w:ascii="Times New Roman" w:hAnsi="Times New Roman" w:cs="Times New Roman"/>
          <w:sz w:val="24"/>
          <w:szCs w:val="24"/>
          <w:lang w:bidi="en-US"/>
        </w:rPr>
        <w:t xml:space="preserve"> </w:t>
      </w:r>
      <w:r w:rsidRPr="00900163">
        <w:rPr>
          <w:rFonts w:ascii="Times New Roman" w:hAnsi="Times New Roman" w:cs="Times New Roman"/>
          <w:sz w:val="24"/>
          <w:szCs w:val="24"/>
          <w:lang w:bidi="en-US"/>
        </w:rPr>
        <w:t>[</w:t>
      </w:r>
      <w:r>
        <w:rPr>
          <w:rFonts w:ascii="Times New Roman" w:hAnsi="Times New Roman" w:cs="Times New Roman"/>
          <w:sz w:val="24"/>
          <w:szCs w:val="24"/>
          <w:lang w:bidi="en-US"/>
        </w:rPr>
        <w:t>Прогнозирование; Разработка</w:t>
      </w:r>
      <w:r w:rsidRPr="00900163">
        <w:rPr>
          <w:rFonts w:ascii="Times New Roman" w:hAnsi="Times New Roman" w:cs="Times New Roman"/>
          <w:sz w:val="24"/>
          <w:szCs w:val="24"/>
          <w:lang w:bidi="en-US"/>
        </w:rPr>
        <w:t>]</w:t>
      </w:r>
    </w:p>
    <w:p w14:paraId="22807739"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7E1FECE6" w14:textId="356A79EF" w:rsidR="00CE74A7" w:rsidRDefault="00CE74A7" w:rsidP="00CE74A7"/>
    <w:p w14:paraId="7A77072C"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Даже самые лучшие исследования</w:t>
      </w:r>
      <w:r>
        <w:rPr>
          <w:rFonts w:ascii="Times New Roman" w:hAnsi="Times New Roman" w:cs="Times New Roman"/>
          <w:sz w:val="24"/>
          <w:szCs w:val="24"/>
        </w:rPr>
        <w:t xml:space="preserve"> предсказательных</w:t>
      </w:r>
      <w:r w:rsidRPr="00CC747C">
        <w:rPr>
          <w:rFonts w:ascii="Times New Roman" w:hAnsi="Times New Roman" w:cs="Times New Roman"/>
          <w:sz w:val="24"/>
          <w:szCs w:val="24"/>
        </w:rPr>
        <w:t xml:space="preserve"> моделей, </w:t>
      </w:r>
      <w:r>
        <w:rPr>
          <w:rFonts w:ascii="Times New Roman" w:hAnsi="Times New Roman" w:cs="Times New Roman"/>
          <w:sz w:val="24"/>
          <w:szCs w:val="24"/>
        </w:rPr>
        <w:t>вероятно</w:t>
      </w:r>
      <w:r w:rsidRPr="00CC747C">
        <w:rPr>
          <w:rFonts w:ascii="Times New Roman" w:hAnsi="Times New Roman" w:cs="Times New Roman"/>
          <w:sz w:val="24"/>
          <w:szCs w:val="24"/>
        </w:rPr>
        <w:t xml:space="preserve">, будут иметь множество ограничений, которые необходимо учитывать. Тем не менее, во многих </w:t>
      </w:r>
      <w:r>
        <w:rPr>
          <w:rFonts w:ascii="Times New Roman" w:hAnsi="Times New Roman" w:cs="Times New Roman"/>
          <w:sz w:val="24"/>
          <w:szCs w:val="24"/>
        </w:rPr>
        <w:t>статьях</w:t>
      </w:r>
      <w:r w:rsidRPr="00CC747C">
        <w:rPr>
          <w:rFonts w:ascii="Times New Roman" w:hAnsi="Times New Roman" w:cs="Times New Roman"/>
          <w:sz w:val="24"/>
          <w:szCs w:val="24"/>
        </w:rPr>
        <w:t xml:space="preserve">, опубликованных даже в самых </w:t>
      </w:r>
      <w:r>
        <w:rPr>
          <w:rFonts w:ascii="Times New Roman" w:hAnsi="Times New Roman" w:cs="Times New Roman"/>
          <w:sz w:val="24"/>
          <w:szCs w:val="24"/>
        </w:rPr>
        <w:t>влиятельных</w:t>
      </w:r>
      <w:r w:rsidRPr="00CC747C">
        <w:rPr>
          <w:rFonts w:ascii="Times New Roman" w:hAnsi="Times New Roman" w:cs="Times New Roman"/>
          <w:sz w:val="24"/>
          <w:szCs w:val="24"/>
        </w:rPr>
        <w:t xml:space="preserve"> журналах, не сообщается об ограничениях [426]. Более того, в исследованиях молекулярных </w:t>
      </w:r>
      <w:r>
        <w:rPr>
          <w:rFonts w:ascii="Times New Roman" w:hAnsi="Times New Roman" w:cs="Times New Roman"/>
          <w:sz w:val="24"/>
          <w:szCs w:val="24"/>
        </w:rPr>
        <w:t xml:space="preserve">диагностических маркеров </w:t>
      </w:r>
      <w:r w:rsidRPr="00CC747C">
        <w:rPr>
          <w:rFonts w:ascii="Times New Roman" w:hAnsi="Times New Roman" w:cs="Times New Roman"/>
          <w:sz w:val="24"/>
          <w:szCs w:val="24"/>
        </w:rPr>
        <w:t>часто можно наблюдать чрезмерно</w:t>
      </w:r>
      <w:r>
        <w:rPr>
          <w:rFonts w:ascii="Times New Roman" w:hAnsi="Times New Roman" w:cs="Times New Roman"/>
          <w:sz w:val="24"/>
          <w:szCs w:val="24"/>
        </w:rPr>
        <w:t xml:space="preserve"> оптимистичная интерпретация</w:t>
      </w:r>
      <w:r w:rsidRPr="00CC747C">
        <w:rPr>
          <w:rFonts w:ascii="Times New Roman" w:hAnsi="Times New Roman" w:cs="Times New Roman"/>
          <w:sz w:val="24"/>
          <w:szCs w:val="24"/>
        </w:rPr>
        <w:t xml:space="preserve"> результатов без должного учета ограничений, вытекающих из дизайна </w:t>
      </w:r>
      <w:r>
        <w:rPr>
          <w:rFonts w:ascii="Times New Roman" w:hAnsi="Times New Roman" w:cs="Times New Roman"/>
          <w:sz w:val="24"/>
          <w:szCs w:val="24"/>
        </w:rPr>
        <w:t xml:space="preserve">и результатов </w:t>
      </w:r>
      <w:r w:rsidRPr="00CC747C">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CC747C">
        <w:rPr>
          <w:rFonts w:ascii="Times New Roman" w:hAnsi="Times New Roman" w:cs="Times New Roman"/>
          <w:sz w:val="24"/>
          <w:szCs w:val="24"/>
        </w:rPr>
        <w:t>[158].</w:t>
      </w:r>
    </w:p>
    <w:p w14:paraId="435B0B82"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После публикации многие соавторы </w:t>
      </w:r>
      <w:r>
        <w:rPr>
          <w:rFonts w:ascii="Times New Roman" w:hAnsi="Times New Roman" w:cs="Times New Roman"/>
          <w:sz w:val="24"/>
          <w:szCs w:val="24"/>
        </w:rPr>
        <w:t>статьи</w:t>
      </w:r>
      <w:r w:rsidRPr="00CC747C">
        <w:rPr>
          <w:rFonts w:ascii="Times New Roman" w:hAnsi="Times New Roman" w:cs="Times New Roman"/>
          <w:sz w:val="24"/>
          <w:szCs w:val="24"/>
        </w:rPr>
        <w:t xml:space="preserve"> отмечают, что </w:t>
      </w:r>
      <w:r>
        <w:rPr>
          <w:rFonts w:ascii="Times New Roman" w:hAnsi="Times New Roman" w:cs="Times New Roman"/>
          <w:sz w:val="24"/>
          <w:szCs w:val="24"/>
        </w:rPr>
        <w:t xml:space="preserve">напечатанное обсуждение </w:t>
      </w:r>
      <w:r w:rsidRPr="00CC747C">
        <w:rPr>
          <w:rFonts w:ascii="Times New Roman" w:hAnsi="Times New Roman" w:cs="Times New Roman"/>
          <w:sz w:val="24"/>
          <w:szCs w:val="24"/>
        </w:rPr>
        <w:t>не полностью отражает их точку зрения и</w:t>
      </w:r>
      <w:r>
        <w:rPr>
          <w:rFonts w:ascii="Times New Roman" w:hAnsi="Times New Roman" w:cs="Times New Roman"/>
          <w:sz w:val="24"/>
          <w:szCs w:val="24"/>
        </w:rPr>
        <w:t xml:space="preserve"> </w:t>
      </w:r>
      <w:r w:rsidRPr="00967844">
        <w:rPr>
          <w:rFonts w:ascii="Times New Roman" w:hAnsi="Times New Roman" w:cs="Times New Roman"/>
          <w:sz w:val="24"/>
          <w:szCs w:val="24"/>
        </w:rPr>
        <w:t>не содержит ограничений и предостережений</w:t>
      </w:r>
      <w:r w:rsidRPr="00CC747C">
        <w:rPr>
          <w:rFonts w:ascii="Times New Roman" w:hAnsi="Times New Roman" w:cs="Times New Roman"/>
          <w:sz w:val="24"/>
          <w:szCs w:val="24"/>
        </w:rPr>
        <w:t xml:space="preserve"> [427]. Тем не менее, неоднократно утверждалось, что </w:t>
      </w:r>
      <w:r w:rsidRPr="00967844">
        <w:rPr>
          <w:rFonts w:ascii="Times New Roman" w:hAnsi="Times New Roman" w:cs="Times New Roman"/>
          <w:sz w:val="24"/>
          <w:szCs w:val="24"/>
        </w:rPr>
        <w:t xml:space="preserve">явное признание </w:t>
      </w:r>
      <w:r w:rsidRPr="00CC747C">
        <w:rPr>
          <w:rFonts w:ascii="Times New Roman" w:hAnsi="Times New Roman" w:cs="Times New Roman"/>
          <w:sz w:val="24"/>
          <w:szCs w:val="24"/>
        </w:rPr>
        <w:t>ограничений является одним из ключевых аспектов научной работы и наиболее ценной частью обсуждения</w:t>
      </w:r>
      <w:r>
        <w:rPr>
          <w:rFonts w:ascii="Times New Roman" w:hAnsi="Times New Roman" w:cs="Times New Roman"/>
          <w:sz w:val="24"/>
          <w:szCs w:val="24"/>
        </w:rPr>
        <w:t xml:space="preserve"> научной статьи</w:t>
      </w:r>
      <w:r w:rsidRPr="00CC747C">
        <w:rPr>
          <w:rFonts w:ascii="Times New Roman" w:hAnsi="Times New Roman" w:cs="Times New Roman"/>
          <w:sz w:val="24"/>
          <w:szCs w:val="24"/>
        </w:rPr>
        <w:t xml:space="preserve"> [428, 429]</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967844">
        <w:rPr>
          <w:rFonts w:ascii="Times New Roman" w:hAnsi="Times New Roman" w:cs="Times New Roman"/>
          <w:sz w:val="24"/>
          <w:szCs w:val="24"/>
        </w:rPr>
        <w:t xml:space="preserve">Признание ограничений </w:t>
      </w:r>
      <w:r>
        <w:rPr>
          <w:rFonts w:ascii="Times New Roman" w:hAnsi="Times New Roman" w:cs="Times New Roman"/>
          <w:sz w:val="24"/>
          <w:szCs w:val="24"/>
        </w:rPr>
        <w:t>усиливает</w:t>
      </w:r>
      <w:r w:rsidRPr="00967844">
        <w:rPr>
          <w:rFonts w:ascii="Times New Roman" w:hAnsi="Times New Roman" w:cs="Times New Roman"/>
          <w:sz w:val="24"/>
          <w:szCs w:val="24"/>
        </w:rPr>
        <w:t>, а не ослабляет исследование.</w:t>
      </w:r>
    </w:p>
    <w:p w14:paraId="16D5630E"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Ограничения необходимо рассматривать в перспективе, </w:t>
      </w:r>
      <w:r w:rsidRPr="006059B9">
        <w:rPr>
          <w:rFonts w:ascii="Times New Roman" w:hAnsi="Times New Roman" w:cs="Times New Roman"/>
          <w:sz w:val="24"/>
          <w:szCs w:val="24"/>
        </w:rPr>
        <w:t>и следует приложить усилия, чтобы охарактеризовать</w:t>
      </w:r>
      <w:r>
        <w:rPr>
          <w:rFonts w:ascii="Times New Roman" w:hAnsi="Times New Roman" w:cs="Times New Roman"/>
          <w:sz w:val="24"/>
          <w:szCs w:val="24"/>
        </w:rPr>
        <w:t xml:space="preserve"> </w:t>
      </w:r>
      <w:r w:rsidRPr="006059B9">
        <w:rPr>
          <w:rFonts w:ascii="Times New Roman" w:hAnsi="Times New Roman" w:cs="Times New Roman"/>
          <w:sz w:val="24"/>
          <w:szCs w:val="24"/>
        </w:rPr>
        <w:t>влияние</w:t>
      </w:r>
      <w:r>
        <w:rPr>
          <w:rFonts w:ascii="Times New Roman" w:hAnsi="Times New Roman" w:cs="Times New Roman"/>
          <w:sz w:val="24"/>
          <w:szCs w:val="24"/>
        </w:rPr>
        <w:t>, которое</w:t>
      </w:r>
      <w:r w:rsidRPr="006059B9">
        <w:rPr>
          <w:rFonts w:ascii="Times New Roman" w:hAnsi="Times New Roman" w:cs="Times New Roman"/>
          <w:sz w:val="24"/>
          <w:szCs w:val="24"/>
        </w:rPr>
        <w:t xml:space="preserve"> может оказать каждая отдельная проблема </w:t>
      </w:r>
      <w:r w:rsidRPr="00CC747C">
        <w:rPr>
          <w:rFonts w:ascii="Times New Roman" w:hAnsi="Times New Roman" w:cs="Times New Roman"/>
          <w:sz w:val="24"/>
          <w:szCs w:val="24"/>
        </w:rPr>
        <w:t xml:space="preserve">на результаты исследования. В некоторых случаях такое влияние </w:t>
      </w:r>
      <w:r w:rsidRPr="006059B9">
        <w:rPr>
          <w:rFonts w:ascii="Times New Roman" w:hAnsi="Times New Roman" w:cs="Times New Roman"/>
          <w:sz w:val="24"/>
          <w:szCs w:val="24"/>
        </w:rPr>
        <w:t>может быть слишком неопределенным</w:t>
      </w:r>
      <w:r w:rsidRPr="00CC747C">
        <w:rPr>
          <w:rFonts w:ascii="Times New Roman" w:hAnsi="Times New Roman" w:cs="Times New Roman"/>
          <w:sz w:val="24"/>
          <w:szCs w:val="24"/>
        </w:rPr>
        <w:t xml:space="preserve"> и его последствия </w:t>
      </w:r>
      <w:r>
        <w:rPr>
          <w:rFonts w:ascii="Times New Roman" w:hAnsi="Times New Roman" w:cs="Times New Roman"/>
          <w:sz w:val="24"/>
          <w:szCs w:val="24"/>
        </w:rPr>
        <w:t xml:space="preserve">практически </w:t>
      </w:r>
      <w:r w:rsidRPr="00CC747C">
        <w:rPr>
          <w:rFonts w:ascii="Times New Roman" w:hAnsi="Times New Roman" w:cs="Times New Roman"/>
          <w:sz w:val="24"/>
          <w:szCs w:val="24"/>
        </w:rPr>
        <w:t xml:space="preserve">невозможно оценить. В других ситуациях направление систематической ошибки можно </w:t>
      </w:r>
      <w:r w:rsidRPr="006059B9">
        <w:rPr>
          <w:rFonts w:ascii="Times New Roman" w:hAnsi="Times New Roman" w:cs="Times New Roman"/>
          <w:sz w:val="24"/>
          <w:szCs w:val="24"/>
        </w:rPr>
        <w:t>с уверенностью предсказать</w:t>
      </w:r>
      <w:r w:rsidRPr="00CC747C">
        <w:rPr>
          <w:rFonts w:ascii="Times New Roman" w:hAnsi="Times New Roman" w:cs="Times New Roman"/>
          <w:sz w:val="24"/>
          <w:szCs w:val="24"/>
        </w:rPr>
        <w:t>, а ее эффект — достоверно оценить.</w:t>
      </w:r>
    </w:p>
    <w:p w14:paraId="1345C7FC"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Ограничения могут относиться к любому аспекту дизайна исследования</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его проведения </w:t>
      </w:r>
      <w:r w:rsidRPr="00CC747C">
        <w:rPr>
          <w:rFonts w:ascii="Times New Roman" w:hAnsi="Times New Roman" w:cs="Times New Roman"/>
          <w:sz w:val="24"/>
          <w:szCs w:val="24"/>
        </w:rPr>
        <w:t>или анализа</w:t>
      </w:r>
      <w:r>
        <w:rPr>
          <w:rFonts w:ascii="Times New Roman" w:hAnsi="Times New Roman" w:cs="Times New Roman"/>
          <w:sz w:val="24"/>
          <w:szCs w:val="24"/>
        </w:rPr>
        <w:t xml:space="preserve"> данных</w:t>
      </w:r>
      <w:r w:rsidRPr="00CC747C">
        <w:rPr>
          <w:rFonts w:ascii="Times New Roman" w:hAnsi="Times New Roman" w:cs="Times New Roman"/>
          <w:sz w:val="24"/>
          <w:szCs w:val="24"/>
        </w:rPr>
        <w:t xml:space="preserve">. </w:t>
      </w:r>
      <w:r>
        <w:rPr>
          <w:rFonts w:ascii="Times New Roman" w:hAnsi="Times New Roman" w:cs="Times New Roman"/>
          <w:sz w:val="24"/>
          <w:szCs w:val="24"/>
        </w:rPr>
        <w:t>Они</w:t>
      </w:r>
      <w:r w:rsidRPr="00CC747C">
        <w:rPr>
          <w:rFonts w:ascii="Times New Roman" w:hAnsi="Times New Roman" w:cs="Times New Roman"/>
          <w:sz w:val="24"/>
          <w:szCs w:val="24"/>
        </w:rPr>
        <w:t xml:space="preserve"> могут </w:t>
      </w:r>
      <w:r>
        <w:rPr>
          <w:rFonts w:ascii="Times New Roman" w:hAnsi="Times New Roman" w:cs="Times New Roman"/>
          <w:sz w:val="24"/>
          <w:szCs w:val="24"/>
        </w:rPr>
        <w:t>обусловлены</w:t>
      </w:r>
      <w:r w:rsidRPr="00CC747C">
        <w:rPr>
          <w:rFonts w:ascii="Times New Roman" w:hAnsi="Times New Roman" w:cs="Times New Roman"/>
          <w:sz w:val="24"/>
          <w:szCs w:val="24"/>
        </w:rPr>
        <w:t xml:space="preserve">, </w:t>
      </w:r>
      <w:r w:rsidRPr="004E4A0E">
        <w:rPr>
          <w:rFonts w:ascii="Times New Roman" w:hAnsi="Times New Roman" w:cs="Times New Roman"/>
          <w:sz w:val="24"/>
          <w:szCs w:val="24"/>
        </w:rPr>
        <w:t>но не ограничиваться</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типами исследуемых популяций, </w:t>
      </w:r>
      <w:r>
        <w:rPr>
          <w:rFonts w:ascii="Times New Roman" w:hAnsi="Times New Roman" w:cs="Times New Roman"/>
          <w:sz w:val="24"/>
          <w:szCs w:val="24"/>
        </w:rPr>
        <w:t>выбором</w:t>
      </w:r>
      <w:r w:rsidRPr="00CC747C">
        <w:rPr>
          <w:rFonts w:ascii="Times New Roman" w:hAnsi="Times New Roman" w:cs="Times New Roman"/>
          <w:sz w:val="24"/>
          <w:szCs w:val="24"/>
        </w:rPr>
        <w:t xml:space="preserve"> участников (репрезентативность), выбором предикторов, надежностью определений и процедур, </w:t>
      </w:r>
      <w:r>
        <w:rPr>
          <w:rFonts w:ascii="Times New Roman" w:hAnsi="Times New Roman" w:cs="Times New Roman"/>
          <w:sz w:val="24"/>
          <w:szCs w:val="24"/>
        </w:rPr>
        <w:t>используемых</w:t>
      </w:r>
      <w:r w:rsidRPr="00CC747C">
        <w:rPr>
          <w:rFonts w:ascii="Times New Roman" w:hAnsi="Times New Roman" w:cs="Times New Roman"/>
          <w:sz w:val="24"/>
          <w:szCs w:val="24"/>
        </w:rPr>
        <w:t xml:space="preserve"> при сборе данных о предикторах и исходах, размером выборки (особенно в сравнении со сложностью и количеством исследуемых предикторов и исходов), длительностью последующего наблюдения</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методами </w:t>
      </w:r>
      <w:r>
        <w:rPr>
          <w:rFonts w:ascii="Times New Roman" w:hAnsi="Times New Roman" w:cs="Times New Roman"/>
          <w:sz w:val="24"/>
          <w:szCs w:val="24"/>
        </w:rPr>
        <w:t>регистрации</w:t>
      </w:r>
      <w:r w:rsidRPr="00CC747C">
        <w:rPr>
          <w:rFonts w:ascii="Times New Roman" w:hAnsi="Times New Roman" w:cs="Times New Roman"/>
          <w:sz w:val="24"/>
          <w:szCs w:val="24"/>
        </w:rPr>
        <w:t xml:space="preserve"> исход</w:t>
      </w:r>
      <w:r>
        <w:rPr>
          <w:rFonts w:ascii="Times New Roman" w:hAnsi="Times New Roman" w:cs="Times New Roman"/>
          <w:sz w:val="24"/>
          <w:szCs w:val="24"/>
        </w:rPr>
        <w:t>ов</w:t>
      </w:r>
      <w:r w:rsidRPr="00CC747C">
        <w:rPr>
          <w:rFonts w:ascii="Times New Roman" w:hAnsi="Times New Roman" w:cs="Times New Roman"/>
          <w:sz w:val="24"/>
          <w:szCs w:val="24"/>
        </w:rPr>
        <w:t xml:space="preserve">, </w:t>
      </w:r>
      <w:r>
        <w:rPr>
          <w:rFonts w:ascii="Times New Roman" w:hAnsi="Times New Roman" w:cs="Times New Roman"/>
          <w:sz w:val="24"/>
          <w:szCs w:val="24"/>
        </w:rPr>
        <w:t>многочисленностью</w:t>
      </w:r>
      <w:r w:rsidRPr="004E4A0E">
        <w:rPr>
          <w:rFonts w:ascii="Times New Roman" w:hAnsi="Times New Roman" w:cs="Times New Roman"/>
          <w:sz w:val="24"/>
          <w:szCs w:val="24"/>
        </w:rPr>
        <w:t xml:space="preserve"> анализов, </w:t>
      </w:r>
      <w:r w:rsidRPr="00CC747C">
        <w:rPr>
          <w:rFonts w:ascii="Times New Roman" w:hAnsi="Times New Roman" w:cs="Times New Roman"/>
          <w:sz w:val="24"/>
          <w:szCs w:val="24"/>
        </w:rPr>
        <w:t xml:space="preserve">отсутствующими данными, </w:t>
      </w:r>
      <w:r>
        <w:rPr>
          <w:rFonts w:ascii="Times New Roman" w:hAnsi="Times New Roman" w:cs="Times New Roman"/>
          <w:sz w:val="24"/>
          <w:szCs w:val="24"/>
        </w:rPr>
        <w:t>переобучением (</w:t>
      </w:r>
      <w:r w:rsidRPr="00900163">
        <w:rPr>
          <w:rFonts w:ascii="Times New Roman" w:hAnsi="Times New Roman" w:cs="Times New Roman"/>
          <w:i/>
          <w:sz w:val="24"/>
          <w:szCs w:val="24"/>
          <w:lang w:val="en-US" w:bidi="en-US"/>
        </w:rPr>
        <w:t>overfitting</w:t>
      </w:r>
      <w:r>
        <w:rPr>
          <w:rFonts w:ascii="Times New Roman" w:hAnsi="Times New Roman" w:cs="Times New Roman"/>
          <w:sz w:val="24"/>
          <w:szCs w:val="24"/>
          <w:lang w:bidi="en-US"/>
        </w:rPr>
        <w:t>)</w:t>
      </w:r>
      <w:r w:rsidRPr="00CC747C">
        <w:rPr>
          <w:rFonts w:ascii="Times New Roman" w:hAnsi="Times New Roman" w:cs="Times New Roman"/>
          <w:sz w:val="24"/>
          <w:szCs w:val="24"/>
        </w:rPr>
        <w:t xml:space="preserve">, особенностями внутренней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модели </w:t>
      </w:r>
      <w:r w:rsidRPr="00CC747C">
        <w:rPr>
          <w:rFonts w:ascii="Times New Roman" w:hAnsi="Times New Roman" w:cs="Times New Roman"/>
          <w:sz w:val="24"/>
          <w:szCs w:val="24"/>
        </w:rPr>
        <w:t xml:space="preserve">и разницей между когортами для разработки и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модели (если применимо). </w:t>
      </w:r>
      <w:r>
        <w:rPr>
          <w:rFonts w:ascii="Times New Roman" w:hAnsi="Times New Roman" w:cs="Times New Roman"/>
          <w:sz w:val="24"/>
          <w:szCs w:val="24"/>
        </w:rPr>
        <w:t>С</w:t>
      </w:r>
      <w:r w:rsidRPr="00CC747C">
        <w:rPr>
          <w:rFonts w:ascii="Times New Roman" w:hAnsi="Times New Roman" w:cs="Times New Roman"/>
          <w:sz w:val="24"/>
          <w:szCs w:val="24"/>
        </w:rPr>
        <w:t xml:space="preserve">ледует обсудить, </w:t>
      </w:r>
      <w:r>
        <w:rPr>
          <w:rFonts w:ascii="Times New Roman" w:hAnsi="Times New Roman" w:cs="Times New Roman"/>
          <w:sz w:val="24"/>
          <w:szCs w:val="24"/>
        </w:rPr>
        <w:t>повлияли</w:t>
      </w:r>
      <w:r w:rsidRPr="00CC747C">
        <w:rPr>
          <w:rFonts w:ascii="Times New Roman" w:hAnsi="Times New Roman" w:cs="Times New Roman"/>
          <w:sz w:val="24"/>
          <w:szCs w:val="24"/>
        </w:rPr>
        <w:t xml:space="preserve"> ли ограничения на разработку модели</w:t>
      </w:r>
      <w:r>
        <w:rPr>
          <w:rFonts w:ascii="Times New Roman" w:hAnsi="Times New Roman" w:cs="Times New Roman"/>
          <w:sz w:val="24"/>
          <w:szCs w:val="24"/>
        </w:rPr>
        <w:t xml:space="preserve"> и/или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результаты </w:t>
      </w:r>
      <w:r w:rsidRPr="00CC747C">
        <w:rPr>
          <w:rFonts w:ascii="Times New Roman" w:hAnsi="Times New Roman" w:cs="Times New Roman"/>
          <w:sz w:val="24"/>
          <w:szCs w:val="24"/>
        </w:rPr>
        <w:t xml:space="preserve">ее </w:t>
      </w:r>
      <w:r>
        <w:rPr>
          <w:rFonts w:ascii="Times New Roman" w:hAnsi="Times New Roman" w:cs="Times New Roman"/>
          <w:sz w:val="24"/>
          <w:szCs w:val="24"/>
        </w:rPr>
        <w:t>проверки</w:t>
      </w:r>
      <w:r w:rsidRPr="00CC747C">
        <w:rPr>
          <w:rFonts w:ascii="Times New Roman" w:hAnsi="Times New Roman" w:cs="Times New Roman"/>
          <w:sz w:val="24"/>
          <w:szCs w:val="24"/>
        </w:rPr>
        <w:t>, и как</w:t>
      </w:r>
      <w:r>
        <w:rPr>
          <w:rFonts w:ascii="Times New Roman" w:hAnsi="Times New Roman" w:cs="Times New Roman"/>
          <w:sz w:val="24"/>
          <w:szCs w:val="24"/>
        </w:rPr>
        <w:t>им может быть</w:t>
      </w:r>
      <w:r w:rsidRPr="00CC747C">
        <w:rPr>
          <w:rFonts w:ascii="Times New Roman" w:hAnsi="Times New Roman" w:cs="Times New Roman"/>
          <w:sz w:val="24"/>
          <w:szCs w:val="24"/>
        </w:rPr>
        <w:t xml:space="preserve"> общее </w:t>
      </w:r>
      <w:r>
        <w:rPr>
          <w:rFonts w:ascii="Times New Roman" w:hAnsi="Times New Roman" w:cs="Times New Roman"/>
          <w:sz w:val="24"/>
          <w:szCs w:val="24"/>
        </w:rPr>
        <w:t>влияние</w:t>
      </w:r>
      <w:r w:rsidRPr="00CC747C">
        <w:rPr>
          <w:rFonts w:ascii="Times New Roman" w:hAnsi="Times New Roman" w:cs="Times New Roman"/>
          <w:sz w:val="24"/>
          <w:szCs w:val="24"/>
        </w:rPr>
        <w:t xml:space="preserve"> на достоверность (</w:t>
      </w:r>
      <w:r w:rsidRPr="00CC747C">
        <w:rPr>
          <w:rFonts w:ascii="Times New Roman" w:hAnsi="Times New Roman" w:cs="Times New Roman"/>
          <w:i/>
          <w:sz w:val="24"/>
          <w:szCs w:val="24"/>
          <w:lang w:val="en-US" w:bidi="en-US"/>
        </w:rPr>
        <w:t>credibility</w:t>
      </w:r>
      <w:r w:rsidRPr="00CC747C">
        <w:rPr>
          <w:rFonts w:ascii="Times New Roman" w:hAnsi="Times New Roman" w:cs="Times New Roman"/>
          <w:sz w:val="24"/>
          <w:szCs w:val="24"/>
        </w:rPr>
        <w:t>), применимость (</w:t>
      </w:r>
      <w:r w:rsidRPr="00900163">
        <w:rPr>
          <w:rFonts w:ascii="Times New Roman" w:hAnsi="Times New Roman" w:cs="Times New Roman"/>
          <w:i/>
          <w:sz w:val="24"/>
          <w:szCs w:val="24"/>
          <w:lang w:val="en-US" w:bidi="en-US"/>
        </w:rPr>
        <w:t>applicability</w:t>
      </w:r>
      <w:r w:rsidRPr="00CC747C">
        <w:rPr>
          <w:rFonts w:ascii="Times New Roman" w:hAnsi="Times New Roman" w:cs="Times New Roman"/>
          <w:sz w:val="24"/>
          <w:szCs w:val="24"/>
        </w:rPr>
        <w:t>) и обобщаемость (</w:t>
      </w:r>
      <w:r w:rsidRPr="00CC747C">
        <w:rPr>
          <w:rFonts w:ascii="Times New Roman" w:hAnsi="Times New Roman" w:cs="Times New Roman"/>
          <w:i/>
          <w:sz w:val="24"/>
          <w:szCs w:val="24"/>
          <w:lang w:val="en-US" w:bidi="en-US"/>
        </w:rPr>
        <w:t>generalizability</w:t>
      </w:r>
      <w:r w:rsidRPr="00CC747C">
        <w:rPr>
          <w:rFonts w:ascii="Times New Roman" w:hAnsi="Times New Roman" w:cs="Times New Roman"/>
          <w:sz w:val="24"/>
          <w:szCs w:val="24"/>
        </w:rPr>
        <w:t>) многофакторной модели.</w:t>
      </w:r>
    </w:p>
    <w:p w14:paraId="7715D55A"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Например, если в исследовании не учитыва</w:t>
      </w:r>
      <w:r>
        <w:rPr>
          <w:rFonts w:ascii="Times New Roman" w:hAnsi="Times New Roman" w:cs="Times New Roman"/>
          <w:sz w:val="24"/>
          <w:szCs w:val="24"/>
        </w:rPr>
        <w:t>лись</w:t>
      </w:r>
      <w:r w:rsidRPr="00CC747C">
        <w:rPr>
          <w:rFonts w:ascii="Times New Roman" w:hAnsi="Times New Roman" w:cs="Times New Roman"/>
          <w:sz w:val="24"/>
          <w:szCs w:val="24"/>
        </w:rPr>
        <w:t xml:space="preserve"> хорошо известные предикторы, об этом необходимо сообщить и их перечислить. При этом следует уточнить, нужно ли учитывать </w:t>
      </w:r>
      <w:r>
        <w:rPr>
          <w:rFonts w:ascii="Times New Roman" w:hAnsi="Times New Roman" w:cs="Times New Roman"/>
          <w:sz w:val="24"/>
          <w:szCs w:val="24"/>
        </w:rPr>
        <w:t>эти</w:t>
      </w:r>
      <w:r w:rsidRPr="00CC747C">
        <w:rPr>
          <w:rFonts w:ascii="Times New Roman" w:hAnsi="Times New Roman" w:cs="Times New Roman"/>
          <w:sz w:val="24"/>
          <w:szCs w:val="24"/>
        </w:rPr>
        <w:t xml:space="preserve"> предикторы в будущих исследованиях или на практике, или же включенные в </w:t>
      </w:r>
      <w:r>
        <w:rPr>
          <w:rFonts w:ascii="Times New Roman" w:hAnsi="Times New Roman" w:cs="Times New Roman"/>
          <w:sz w:val="24"/>
          <w:szCs w:val="24"/>
        </w:rPr>
        <w:t>модель</w:t>
      </w:r>
      <w:r w:rsidRPr="00CC747C">
        <w:rPr>
          <w:rFonts w:ascii="Times New Roman" w:hAnsi="Times New Roman" w:cs="Times New Roman"/>
          <w:sz w:val="24"/>
          <w:szCs w:val="24"/>
        </w:rPr>
        <w:t xml:space="preserve"> предикторы </w:t>
      </w:r>
      <w:r>
        <w:rPr>
          <w:rFonts w:ascii="Times New Roman" w:hAnsi="Times New Roman" w:cs="Times New Roman"/>
          <w:sz w:val="24"/>
          <w:szCs w:val="24"/>
        </w:rPr>
        <w:t xml:space="preserve">содержат </w:t>
      </w:r>
      <w:r w:rsidRPr="00DE7A19">
        <w:rPr>
          <w:rFonts w:ascii="Times New Roman" w:hAnsi="Times New Roman" w:cs="Times New Roman"/>
          <w:sz w:val="24"/>
          <w:szCs w:val="24"/>
        </w:rPr>
        <w:lastRenderedPageBreak/>
        <w:t>достаточно информаци</w:t>
      </w:r>
      <w:r>
        <w:rPr>
          <w:rFonts w:ascii="Times New Roman" w:hAnsi="Times New Roman" w:cs="Times New Roman"/>
          <w:sz w:val="24"/>
          <w:szCs w:val="24"/>
        </w:rPr>
        <w:t>и</w:t>
      </w:r>
      <w:r w:rsidRPr="00DE7A19">
        <w:rPr>
          <w:rFonts w:ascii="Times New Roman" w:hAnsi="Times New Roman" w:cs="Times New Roman"/>
          <w:sz w:val="24"/>
          <w:szCs w:val="24"/>
        </w:rPr>
        <w:t xml:space="preserve"> от пропущенных предикторов</w:t>
      </w:r>
      <w:r w:rsidRPr="00CC747C">
        <w:rPr>
          <w:rFonts w:ascii="Times New Roman" w:hAnsi="Times New Roman" w:cs="Times New Roman"/>
          <w:sz w:val="24"/>
          <w:szCs w:val="24"/>
        </w:rPr>
        <w:t>. Если же авторы предполагают, что полученные оценки будут неточными</w:t>
      </w:r>
      <w:r>
        <w:rPr>
          <w:rFonts w:ascii="Times New Roman" w:hAnsi="Times New Roman" w:cs="Times New Roman"/>
          <w:sz w:val="24"/>
          <w:szCs w:val="24"/>
        </w:rPr>
        <w:t xml:space="preserve"> (чрезмерно оптимистичными)</w:t>
      </w:r>
      <w:r w:rsidRPr="00CC747C">
        <w:rPr>
          <w:rFonts w:ascii="Times New Roman" w:hAnsi="Times New Roman" w:cs="Times New Roman"/>
          <w:sz w:val="24"/>
          <w:szCs w:val="24"/>
        </w:rPr>
        <w:t xml:space="preserve">, об этом также необходимо сообщить и уточнить, насколько серьезными будут связанные с этим проблемы, насколько завышенными будут </w:t>
      </w:r>
      <w:r>
        <w:rPr>
          <w:rFonts w:ascii="Times New Roman" w:hAnsi="Times New Roman" w:cs="Times New Roman"/>
          <w:sz w:val="24"/>
          <w:szCs w:val="24"/>
        </w:rPr>
        <w:t>показатели эффективности модели;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должно ли это </w:t>
      </w:r>
      <w:r w:rsidRPr="00CC747C">
        <w:rPr>
          <w:rFonts w:ascii="Times New Roman" w:hAnsi="Times New Roman" w:cs="Times New Roman"/>
          <w:sz w:val="24"/>
          <w:szCs w:val="24"/>
        </w:rPr>
        <w:t>повлия</w:t>
      </w:r>
      <w:r>
        <w:rPr>
          <w:rFonts w:ascii="Times New Roman" w:hAnsi="Times New Roman" w:cs="Times New Roman"/>
          <w:sz w:val="24"/>
          <w:szCs w:val="24"/>
        </w:rPr>
        <w:t>ть на решение</w:t>
      </w:r>
      <w:r w:rsidRPr="00CC747C">
        <w:rPr>
          <w:rFonts w:ascii="Times New Roman" w:hAnsi="Times New Roman" w:cs="Times New Roman"/>
          <w:sz w:val="24"/>
          <w:szCs w:val="24"/>
        </w:rPr>
        <w:t xml:space="preserve"> </w:t>
      </w:r>
      <w:r>
        <w:rPr>
          <w:rFonts w:ascii="Times New Roman" w:hAnsi="Times New Roman" w:cs="Times New Roman"/>
          <w:sz w:val="24"/>
          <w:szCs w:val="24"/>
        </w:rPr>
        <w:t>о</w:t>
      </w:r>
      <w:r w:rsidRPr="00CC747C">
        <w:rPr>
          <w:rFonts w:ascii="Times New Roman" w:hAnsi="Times New Roman" w:cs="Times New Roman"/>
          <w:sz w:val="24"/>
          <w:szCs w:val="24"/>
        </w:rPr>
        <w:t xml:space="preserve"> дальнейше</w:t>
      </w:r>
      <w:r>
        <w:rPr>
          <w:rFonts w:ascii="Times New Roman" w:hAnsi="Times New Roman" w:cs="Times New Roman"/>
          <w:sz w:val="24"/>
          <w:szCs w:val="24"/>
        </w:rPr>
        <w:t>м</w:t>
      </w:r>
      <w:r w:rsidRPr="00CC747C">
        <w:rPr>
          <w:rFonts w:ascii="Times New Roman" w:hAnsi="Times New Roman" w:cs="Times New Roman"/>
          <w:sz w:val="24"/>
          <w:szCs w:val="24"/>
        </w:rPr>
        <w:t xml:space="preserve"> применени</w:t>
      </w:r>
      <w:r>
        <w:rPr>
          <w:rFonts w:ascii="Times New Roman" w:hAnsi="Times New Roman" w:cs="Times New Roman"/>
          <w:sz w:val="24"/>
          <w:szCs w:val="24"/>
        </w:rPr>
        <w:t>и</w:t>
      </w:r>
      <w:r w:rsidRPr="00CC747C">
        <w:rPr>
          <w:rFonts w:ascii="Times New Roman" w:hAnsi="Times New Roman" w:cs="Times New Roman"/>
          <w:sz w:val="24"/>
          <w:szCs w:val="24"/>
        </w:rPr>
        <w:t xml:space="preserve"> модели </w:t>
      </w:r>
      <w:r>
        <w:rPr>
          <w:rFonts w:ascii="Times New Roman" w:hAnsi="Times New Roman" w:cs="Times New Roman"/>
          <w:sz w:val="24"/>
          <w:szCs w:val="24"/>
        </w:rPr>
        <w:t>в практике или</w:t>
      </w:r>
      <w:r w:rsidRPr="00CC747C">
        <w:rPr>
          <w:rFonts w:ascii="Times New Roman" w:hAnsi="Times New Roman" w:cs="Times New Roman"/>
          <w:sz w:val="24"/>
          <w:szCs w:val="24"/>
        </w:rPr>
        <w:t xml:space="preserve"> потребуется</w:t>
      </w:r>
      <w:r>
        <w:rPr>
          <w:rFonts w:ascii="Times New Roman" w:hAnsi="Times New Roman" w:cs="Times New Roman"/>
          <w:sz w:val="24"/>
          <w:szCs w:val="24"/>
        </w:rPr>
        <w:t xml:space="preserve"> отсрочка для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ее </w:t>
      </w:r>
      <w:r w:rsidRPr="00CC747C">
        <w:rPr>
          <w:rFonts w:ascii="Times New Roman" w:hAnsi="Times New Roman" w:cs="Times New Roman"/>
          <w:sz w:val="24"/>
          <w:szCs w:val="24"/>
        </w:rPr>
        <w:t>последующ</w:t>
      </w:r>
      <w:r>
        <w:rPr>
          <w:rFonts w:ascii="Times New Roman" w:hAnsi="Times New Roman" w:cs="Times New Roman"/>
          <w:sz w:val="24"/>
          <w:szCs w:val="24"/>
        </w:rPr>
        <w:t>ей</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обновлени</w:t>
      </w:r>
      <w:r>
        <w:rPr>
          <w:rFonts w:ascii="Times New Roman" w:hAnsi="Times New Roman" w:cs="Times New Roman"/>
          <w:sz w:val="24"/>
          <w:szCs w:val="24"/>
        </w:rPr>
        <w:t>я</w:t>
      </w:r>
      <w:r w:rsidRPr="00CC747C">
        <w:rPr>
          <w:rFonts w:ascii="Times New Roman" w:hAnsi="Times New Roman" w:cs="Times New Roman"/>
          <w:sz w:val="24"/>
          <w:szCs w:val="24"/>
        </w:rPr>
        <w:t xml:space="preserve"> (включая повторную калибровку</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пункты 10д и 17) или </w:t>
      </w:r>
      <w:r>
        <w:rPr>
          <w:rFonts w:ascii="Times New Roman" w:hAnsi="Times New Roman" w:cs="Times New Roman"/>
          <w:sz w:val="24"/>
          <w:szCs w:val="24"/>
        </w:rPr>
        <w:t>реализации</w:t>
      </w:r>
      <w:r w:rsidRPr="00CC747C">
        <w:rPr>
          <w:rFonts w:ascii="Times New Roman" w:hAnsi="Times New Roman" w:cs="Times New Roman"/>
          <w:sz w:val="24"/>
          <w:szCs w:val="24"/>
        </w:rPr>
        <w:t xml:space="preserve"> </w:t>
      </w:r>
      <w:r>
        <w:rPr>
          <w:rFonts w:ascii="Times New Roman" w:hAnsi="Times New Roman" w:cs="Times New Roman"/>
          <w:sz w:val="24"/>
          <w:szCs w:val="24"/>
        </w:rPr>
        <w:t>стратегии</w:t>
      </w:r>
      <w:r w:rsidRPr="00CC747C">
        <w:rPr>
          <w:rFonts w:ascii="Times New Roman" w:hAnsi="Times New Roman" w:cs="Times New Roman"/>
          <w:sz w:val="24"/>
          <w:szCs w:val="24"/>
        </w:rPr>
        <w:t xml:space="preserve"> непрерывного усовершенствования (например, шкала </w:t>
      </w:r>
      <w:r w:rsidRPr="00CC747C">
        <w:rPr>
          <w:rFonts w:ascii="Times New Roman" w:hAnsi="Times New Roman" w:cs="Times New Roman"/>
          <w:sz w:val="24"/>
          <w:szCs w:val="24"/>
          <w:lang w:val="en-US" w:bidi="en-US"/>
        </w:rPr>
        <w:t>QRISK</w:t>
      </w:r>
      <w:r w:rsidRPr="00CC747C">
        <w:rPr>
          <w:rFonts w:ascii="Times New Roman" w:hAnsi="Times New Roman" w:cs="Times New Roman"/>
          <w:sz w:val="24"/>
          <w:szCs w:val="24"/>
          <w:lang w:bidi="en-US"/>
        </w:rPr>
        <w:t>2 [117, 431–433]</w:t>
      </w:r>
      <w:r w:rsidRPr="00CC747C">
        <w:rPr>
          <w:rFonts w:ascii="Times New Roman" w:hAnsi="Times New Roman" w:cs="Times New Roman"/>
          <w:sz w:val="24"/>
          <w:szCs w:val="24"/>
        </w:rPr>
        <w:t xml:space="preserve">, что </w:t>
      </w:r>
      <w:r w:rsidRPr="00DE7A19">
        <w:rPr>
          <w:rFonts w:ascii="Times New Roman" w:hAnsi="Times New Roman" w:cs="Times New Roman"/>
          <w:sz w:val="24"/>
          <w:szCs w:val="24"/>
        </w:rPr>
        <w:t>сняло бы эти опасения</w:t>
      </w:r>
      <w:r w:rsidRPr="00CC747C">
        <w:rPr>
          <w:rFonts w:ascii="Times New Roman" w:hAnsi="Times New Roman" w:cs="Times New Roman"/>
          <w:sz w:val="24"/>
          <w:szCs w:val="24"/>
        </w:rPr>
        <w:t xml:space="preserve">. </w:t>
      </w:r>
    </w:p>
    <w:p w14:paraId="1BA6D07D"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 работах, в которых модель разрабатывается </w:t>
      </w:r>
      <w:r>
        <w:rPr>
          <w:rFonts w:ascii="Times New Roman" w:hAnsi="Times New Roman" w:cs="Times New Roman"/>
          <w:sz w:val="24"/>
          <w:szCs w:val="24"/>
        </w:rPr>
        <w:t>для</w:t>
      </w:r>
      <w:r w:rsidRPr="00CC747C">
        <w:rPr>
          <w:rFonts w:ascii="Times New Roman" w:hAnsi="Times New Roman" w:cs="Times New Roman"/>
          <w:sz w:val="24"/>
          <w:szCs w:val="24"/>
        </w:rPr>
        <w:t xml:space="preserve"> одной популяции без какой-либо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в другой, </w:t>
      </w:r>
      <w:r w:rsidRPr="00A05FD3">
        <w:rPr>
          <w:rFonts w:ascii="Times New Roman" w:hAnsi="Times New Roman" w:cs="Times New Roman"/>
          <w:sz w:val="24"/>
          <w:szCs w:val="24"/>
        </w:rPr>
        <w:t xml:space="preserve">отсутствие внешней </w:t>
      </w:r>
      <w:r>
        <w:rPr>
          <w:rFonts w:ascii="Times New Roman" w:hAnsi="Times New Roman" w:cs="Times New Roman"/>
          <w:sz w:val="24"/>
          <w:szCs w:val="24"/>
        </w:rPr>
        <w:t>проверки</w:t>
      </w:r>
      <w:r w:rsidRPr="00A05FD3">
        <w:rPr>
          <w:rFonts w:ascii="Times New Roman" w:hAnsi="Times New Roman" w:cs="Times New Roman"/>
          <w:sz w:val="24"/>
          <w:szCs w:val="24"/>
        </w:rPr>
        <w:t xml:space="preserve"> по умолчанию следует упомянуть как серьезное ограничение, помимо любых других ограничений, которые могут существовать.</w:t>
      </w:r>
    </w:p>
    <w:p w14:paraId="69990960" w14:textId="77777777" w:rsidR="00B107A9" w:rsidRPr="00CC747C" w:rsidRDefault="00B107A9" w:rsidP="003110BB">
      <w:pPr>
        <w:jc w:val="both"/>
        <w:rPr>
          <w:rFonts w:ascii="Times New Roman" w:hAnsi="Times New Roman" w:cs="Times New Roman"/>
          <w:b/>
          <w:i/>
          <w:sz w:val="24"/>
          <w:szCs w:val="24"/>
        </w:rPr>
      </w:pPr>
      <w:r w:rsidRPr="00CC747C">
        <w:rPr>
          <w:rFonts w:ascii="Times New Roman" w:hAnsi="Times New Roman" w:cs="Times New Roman"/>
          <w:b/>
          <w:i/>
          <w:sz w:val="24"/>
          <w:szCs w:val="24"/>
        </w:rPr>
        <w:t>Интерпретация результатов</w:t>
      </w:r>
    </w:p>
    <w:p w14:paraId="2F098A08" w14:textId="77777777" w:rsidR="00B107A9" w:rsidRPr="00CC747C" w:rsidRDefault="00B107A9" w:rsidP="003110BB">
      <w:pPr>
        <w:jc w:val="both"/>
        <w:rPr>
          <w:rFonts w:ascii="Times New Roman" w:hAnsi="Times New Roman" w:cs="Times New Roman"/>
          <w:i/>
          <w:sz w:val="24"/>
          <w:szCs w:val="24"/>
        </w:rPr>
      </w:pPr>
      <w:r w:rsidRPr="00CC747C">
        <w:rPr>
          <w:rFonts w:ascii="Times New Roman" w:hAnsi="Times New Roman" w:cs="Times New Roman"/>
          <w:i/>
          <w:sz w:val="24"/>
          <w:szCs w:val="24"/>
        </w:rPr>
        <w:t xml:space="preserve">Пункт 19а. </w:t>
      </w:r>
      <w:r>
        <w:rPr>
          <w:rFonts w:ascii="Times New Roman" w:hAnsi="Times New Roman" w:cs="Times New Roman"/>
          <w:i/>
          <w:sz w:val="24"/>
          <w:szCs w:val="24"/>
        </w:rPr>
        <w:t>В случае проверочного исследования, о</w:t>
      </w:r>
      <w:r w:rsidRPr="00CC747C">
        <w:rPr>
          <w:rFonts w:ascii="Times New Roman" w:hAnsi="Times New Roman" w:cs="Times New Roman"/>
          <w:i/>
          <w:sz w:val="24"/>
          <w:szCs w:val="24"/>
        </w:rPr>
        <w:t xml:space="preserve">бсудите </w:t>
      </w:r>
      <w:r>
        <w:rPr>
          <w:rFonts w:ascii="Times New Roman" w:hAnsi="Times New Roman" w:cs="Times New Roman"/>
          <w:i/>
          <w:sz w:val="24"/>
          <w:szCs w:val="24"/>
        </w:rPr>
        <w:t xml:space="preserve">полученные </w:t>
      </w:r>
      <w:r w:rsidRPr="00CC747C">
        <w:rPr>
          <w:rFonts w:ascii="Times New Roman" w:hAnsi="Times New Roman" w:cs="Times New Roman"/>
          <w:i/>
          <w:sz w:val="24"/>
          <w:szCs w:val="24"/>
        </w:rPr>
        <w:t xml:space="preserve">результаты </w:t>
      </w:r>
      <w:r>
        <w:rPr>
          <w:rFonts w:ascii="Times New Roman" w:hAnsi="Times New Roman" w:cs="Times New Roman"/>
          <w:i/>
          <w:sz w:val="24"/>
          <w:szCs w:val="24"/>
        </w:rPr>
        <w:t>с упоминанием</w:t>
      </w:r>
      <w:r w:rsidRPr="00CC747C">
        <w:rPr>
          <w:rFonts w:ascii="Times New Roman" w:hAnsi="Times New Roman" w:cs="Times New Roman"/>
          <w:i/>
          <w:sz w:val="24"/>
          <w:szCs w:val="24"/>
        </w:rPr>
        <w:t xml:space="preserve"> </w:t>
      </w:r>
      <w:r>
        <w:rPr>
          <w:rFonts w:ascii="Times New Roman" w:hAnsi="Times New Roman" w:cs="Times New Roman"/>
          <w:i/>
          <w:sz w:val="24"/>
          <w:szCs w:val="24"/>
        </w:rPr>
        <w:t>характеристик</w:t>
      </w:r>
      <w:r w:rsidRPr="00CC747C">
        <w:rPr>
          <w:rFonts w:ascii="Times New Roman" w:hAnsi="Times New Roman" w:cs="Times New Roman"/>
          <w:i/>
          <w:sz w:val="24"/>
          <w:szCs w:val="24"/>
        </w:rPr>
        <w:t xml:space="preserve"> </w:t>
      </w:r>
      <w:r>
        <w:rPr>
          <w:rFonts w:ascii="Times New Roman" w:hAnsi="Times New Roman" w:cs="Times New Roman"/>
          <w:i/>
          <w:sz w:val="24"/>
          <w:szCs w:val="24"/>
        </w:rPr>
        <w:t xml:space="preserve">оригинальной </w:t>
      </w:r>
      <w:r w:rsidRPr="00CC747C">
        <w:rPr>
          <w:rFonts w:ascii="Times New Roman" w:hAnsi="Times New Roman" w:cs="Times New Roman"/>
          <w:i/>
          <w:sz w:val="24"/>
          <w:szCs w:val="24"/>
        </w:rPr>
        <w:t>модели</w:t>
      </w:r>
      <w:r>
        <w:rPr>
          <w:rFonts w:ascii="Times New Roman" w:hAnsi="Times New Roman" w:cs="Times New Roman"/>
          <w:i/>
          <w:sz w:val="24"/>
          <w:szCs w:val="24"/>
        </w:rPr>
        <w:t>, а также характеристик, полученных с использованием любых других проверочных данных.</w:t>
      </w:r>
      <w:r w:rsidRPr="00CC747C">
        <w:rPr>
          <w:rFonts w:ascii="Times New Roman" w:hAnsi="Times New Roman" w:cs="Times New Roman"/>
          <w:i/>
          <w:sz w:val="24"/>
          <w:szCs w:val="24"/>
        </w:rPr>
        <w:t xml:space="preserve"> </w:t>
      </w:r>
      <w:r w:rsidRPr="00900163">
        <w:rPr>
          <w:rFonts w:ascii="Times New Roman" w:hAnsi="Times New Roman" w:cs="Times New Roman"/>
          <w:i/>
          <w:sz w:val="24"/>
          <w:szCs w:val="24"/>
        </w:rPr>
        <w:t>[</w:t>
      </w:r>
      <w:r>
        <w:rPr>
          <w:rFonts w:ascii="Times New Roman" w:hAnsi="Times New Roman" w:cs="Times New Roman"/>
          <w:i/>
          <w:sz w:val="24"/>
          <w:szCs w:val="24"/>
        </w:rPr>
        <w:t>П</w:t>
      </w:r>
      <w:r w:rsidRPr="00900163">
        <w:rPr>
          <w:rFonts w:ascii="Times New Roman" w:hAnsi="Times New Roman" w:cs="Times New Roman"/>
          <w:i/>
          <w:sz w:val="24"/>
          <w:szCs w:val="24"/>
        </w:rPr>
        <w:t>]</w:t>
      </w:r>
    </w:p>
    <w:p w14:paraId="1C012CCD"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w:t>
      </w:r>
    </w:p>
    <w:p w14:paraId="74206A6B" w14:textId="77777777" w:rsidR="00B107A9" w:rsidRPr="00900163" w:rsidRDefault="00B107A9" w:rsidP="003110BB">
      <w:pPr>
        <w:jc w:val="both"/>
        <w:rPr>
          <w:rFonts w:ascii="Times New Roman" w:hAnsi="Times New Roman" w:cs="Times New Roman"/>
          <w:bCs/>
          <w:sz w:val="24"/>
          <w:szCs w:val="24"/>
          <w:lang w:bidi="en-US"/>
        </w:rPr>
      </w:pPr>
      <w:r w:rsidRPr="00CC747C">
        <w:rPr>
          <w:rFonts w:ascii="Times New Roman" w:hAnsi="Times New Roman" w:cs="Times New Roman"/>
          <w:sz w:val="24"/>
          <w:szCs w:val="24"/>
        </w:rPr>
        <w:t xml:space="preserve">«Шкала </w:t>
      </w:r>
      <w:r w:rsidRPr="00CC747C">
        <w:rPr>
          <w:rFonts w:ascii="Times New Roman" w:hAnsi="Times New Roman" w:cs="Times New Roman"/>
          <w:bCs/>
          <w:sz w:val="24"/>
          <w:szCs w:val="24"/>
          <w:lang w:val="en-US" w:bidi="en-US"/>
        </w:rPr>
        <w:t>ABCD</w:t>
      </w:r>
      <w:r w:rsidRPr="00CC747C">
        <w:rPr>
          <w:rFonts w:ascii="Times New Roman" w:hAnsi="Times New Roman" w:cs="Times New Roman"/>
          <w:bCs/>
          <w:sz w:val="24"/>
          <w:szCs w:val="24"/>
          <w:lang w:bidi="en-US"/>
        </w:rPr>
        <w:t xml:space="preserve">2 — результат совместных усилий </w:t>
      </w:r>
      <w:r>
        <w:rPr>
          <w:rFonts w:ascii="Times New Roman" w:hAnsi="Times New Roman" w:cs="Times New Roman"/>
          <w:bCs/>
          <w:sz w:val="24"/>
          <w:szCs w:val="24"/>
          <w:lang w:bidi="en-US"/>
        </w:rPr>
        <w:t>команд</w:t>
      </w:r>
      <w:r w:rsidRPr="00CC747C">
        <w:rPr>
          <w:rFonts w:ascii="Times New Roman" w:hAnsi="Times New Roman" w:cs="Times New Roman"/>
          <w:bCs/>
          <w:sz w:val="24"/>
          <w:szCs w:val="24"/>
          <w:lang w:bidi="en-US"/>
        </w:rPr>
        <w:t xml:space="preserve"> под руководством </w:t>
      </w:r>
      <w:r w:rsidRPr="00CC747C">
        <w:rPr>
          <w:rFonts w:ascii="Times New Roman" w:hAnsi="Times New Roman" w:cs="Times New Roman"/>
          <w:bCs/>
          <w:sz w:val="24"/>
          <w:szCs w:val="24"/>
          <w:lang w:val="en-US" w:bidi="en-US"/>
        </w:rPr>
        <w:t>Johnston</w:t>
      </w:r>
      <w:r w:rsidRPr="00CC747C">
        <w:rPr>
          <w:rFonts w:ascii="Times New Roman" w:hAnsi="Times New Roman" w:cs="Times New Roman"/>
          <w:bCs/>
          <w:sz w:val="24"/>
          <w:szCs w:val="24"/>
          <w:lang w:bidi="en-US"/>
        </w:rPr>
        <w:t xml:space="preserve"> и </w:t>
      </w:r>
      <w:r w:rsidRPr="00CC747C">
        <w:rPr>
          <w:rFonts w:ascii="Times New Roman" w:hAnsi="Times New Roman" w:cs="Times New Roman"/>
          <w:bCs/>
          <w:sz w:val="24"/>
          <w:szCs w:val="24"/>
          <w:lang w:val="en-US" w:bidi="en-US"/>
        </w:rPr>
        <w:t>Rothwell</w:t>
      </w:r>
      <w:r w:rsidRPr="00CC747C">
        <w:rPr>
          <w:rFonts w:ascii="Times New Roman" w:hAnsi="Times New Roman" w:cs="Times New Roman"/>
          <w:bCs/>
          <w:sz w:val="24"/>
          <w:szCs w:val="24"/>
          <w:lang w:bidi="en-US"/>
        </w:rPr>
        <w:t xml:space="preserve">, которые объединили </w:t>
      </w:r>
      <w:r>
        <w:rPr>
          <w:rFonts w:ascii="Times New Roman" w:hAnsi="Times New Roman" w:cs="Times New Roman"/>
          <w:bCs/>
          <w:sz w:val="24"/>
          <w:szCs w:val="24"/>
          <w:lang w:bidi="en-US"/>
        </w:rPr>
        <w:t>два</w:t>
      </w:r>
      <w:r w:rsidRPr="00CC747C">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независимых</w:t>
      </w:r>
      <w:r w:rsidRPr="00CC747C">
        <w:rPr>
          <w:rFonts w:ascii="Times New Roman" w:hAnsi="Times New Roman" w:cs="Times New Roman"/>
          <w:bCs/>
          <w:sz w:val="24"/>
          <w:szCs w:val="24"/>
          <w:lang w:bidi="en-US"/>
        </w:rPr>
        <w:t xml:space="preserve"> набора данных</w:t>
      </w:r>
      <w:r>
        <w:rPr>
          <w:rFonts w:ascii="Times New Roman" w:hAnsi="Times New Roman" w:cs="Times New Roman"/>
          <w:bCs/>
          <w:sz w:val="24"/>
          <w:szCs w:val="24"/>
          <w:lang w:bidi="en-US"/>
        </w:rPr>
        <w:t xml:space="preserve"> для получения </w:t>
      </w:r>
      <w:r w:rsidRPr="00560B9F">
        <w:rPr>
          <w:rFonts w:ascii="Times New Roman" w:hAnsi="Times New Roman" w:cs="Times New Roman"/>
          <w:sz w:val="24"/>
          <w:szCs w:val="24"/>
        </w:rPr>
        <w:t xml:space="preserve">клинических </w:t>
      </w:r>
      <w:r>
        <w:rPr>
          <w:rFonts w:ascii="Times New Roman" w:hAnsi="Times New Roman" w:cs="Times New Roman"/>
          <w:sz w:val="24"/>
          <w:szCs w:val="24"/>
        </w:rPr>
        <w:t>сведений</w:t>
      </w:r>
      <w:r w:rsidRPr="00560B9F">
        <w:rPr>
          <w:rFonts w:ascii="Times New Roman" w:hAnsi="Times New Roman" w:cs="Times New Roman"/>
          <w:sz w:val="24"/>
          <w:szCs w:val="24"/>
        </w:rPr>
        <w:t xml:space="preserve"> о высоком риске </w:t>
      </w:r>
      <w:r w:rsidRPr="00CC747C">
        <w:rPr>
          <w:rFonts w:ascii="Times New Roman" w:hAnsi="Times New Roman" w:cs="Times New Roman"/>
          <w:bCs/>
          <w:sz w:val="24"/>
          <w:szCs w:val="24"/>
          <w:lang w:bidi="en-US"/>
        </w:rPr>
        <w:t>последующего инсульта. Набор данных</w:t>
      </w:r>
      <w:r>
        <w:rPr>
          <w:rFonts w:ascii="Times New Roman" w:hAnsi="Times New Roman" w:cs="Times New Roman"/>
          <w:bCs/>
          <w:sz w:val="24"/>
          <w:szCs w:val="24"/>
          <w:lang w:bidi="en-US"/>
        </w:rPr>
        <w:t xml:space="preserve"> команды</w:t>
      </w:r>
      <w:r w:rsidRPr="00CC747C">
        <w:rPr>
          <w:rFonts w:ascii="Times New Roman" w:hAnsi="Times New Roman" w:cs="Times New Roman"/>
          <w:bCs/>
          <w:sz w:val="24"/>
          <w:szCs w:val="24"/>
          <w:lang w:bidi="en-US"/>
        </w:rPr>
        <w:t xml:space="preserve"> </w:t>
      </w:r>
      <w:r w:rsidRPr="00CC747C">
        <w:rPr>
          <w:rFonts w:ascii="Times New Roman" w:hAnsi="Times New Roman" w:cs="Times New Roman"/>
          <w:bCs/>
          <w:sz w:val="24"/>
          <w:szCs w:val="24"/>
          <w:lang w:val="en-US" w:bidi="en-US"/>
        </w:rPr>
        <w:t>Rothwell</w:t>
      </w:r>
      <w:r w:rsidRPr="00CC747C">
        <w:rPr>
          <w:rFonts w:ascii="Times New Roman" w:hAnsi="Times New Roman" w:cs="Times New Roman"/>
          <w:bCs/>
          <w:sz w:val="24"/>
          <w:szCs w:val="24"/>
          <w:lang w:bidi="en-US"/>
        </w:rPr>
        <w:t xml:space="preserve"> был небольшим, </w:t>
      </w:r>
      <w:r>
        <w:rPr>
          <w:rFonts w:ascii="Times New Roman" w:hAnsi="Times New Roman" w:cs="Times New Roman"/>
          <w:bCs/>
          <w:sz w:val="24"/>
          <w:szCs w:val="24"/>
          <w:lang w:bidi="en-US"/>
        </w:rPr>
        <w:t>составлен</w:t>
      </w:r>
      <w:r w:rsidRPr="00CC747C">
        <w:rPr>
          <w:rFonts w:ascii="Times New Roman" w:hAnsi="Times New Roman" w:cs="Times New Roman"/>
          <w:bCs/>
          <w:sz w:val="24"/>
          <w:szCs w:val="24"/>
          <w:lang w:bidi="en-US"/>
        </w:rPr>
        <w:t xml:space="preserve"> из числа пациентов, направленных </w:t>
      </w:r>
      <w:r w:rsidRPr="00560B9F">
        <w:rPr>
          <w:rFonts w:ascii="Times New Roman" w:hAnsi="Times New Roman" w:cs="Times New Roman"/>
          <w:sz w:val="24"/>
          <w:szCs w:val="24"/>
        </w:rPr>
        <w:t>врачами первично</w:t>
      </w:r>
      <w:r>
        <w:rPr>
          <w:rFonts w:ascii="Times New Roman" w:hAnsi="Times New Roman" w:cs="Times New Roman"/>
          <w:sz w:val="24"/>
          <w:szCs w:val="24"/>
        </w:rPr>
        <w:t xml:space="preserve">го звена здравоохранения, и включал </w:t>
      </w:r>
      <w:r>
        <w:rPr>
          <w:rFonts w:ascii="Times New Roman" w:hAnsi="Times New Roman" w:cs="Times New Roman"/>
          <w:bCs/>
          <w:sz w:val="24"/>
          <w:szCs w:val="24"/>
          <w:lang w:bidi="en-US"/>
        </w:rPr>
        <w:t>п</w:t>
      </w:r>
      <w:r w:rsidRPr="00CC747C">
        <w:rPr>
          <w:rFonts w:ascii="Times New Roman" w:hAnsi="Times New Roman" w:cs="Times New Roman"/>
          <w:bCs/>
          <w:sz w:val="24"/>
          <w:szCs w:val="24"/>
          <w:lang w:bidi="en-US"/>
        </w:rPr>
        <w:t>редикторные переменные</w:t>
      </w:r>
      <w:r>
        <w:rPr>
          <w:rFonts w:ascii="Times New Roman" w:hAnsi="Times New Roman" w:cs="Times New Roman"/>
          <w:bCs/>
          <w:sz w:val="24"/>
          <w:szCs w:val="24"/>
          <w:lang w:bidi="en-US"/>
        </w:rPr>
        <w:t>,</w:t>
      </w:r>
      <w:r w:rsidRPr="00CC747C">
        <w:rPr>
          <w:rFonts w:ascii="Times New Roman" w:hAnsi="Times New Roman" w:cs="Times New Roman"/>
          <w:bCs/>
          <w:sz w:val="24"/>
          <w:szCs w:val="24"/>
          <w:lang w:bidi="en-US"/>
        </w:rPr>
        <w:t xml:space="preserve"> </w:t>
      </w:r>
      <w:r w:rsidRPr="00560B9F">
        <w:rPr>
          <w:rFonts w:ascii="Times New Roman" w:hAnsi="Times New Roman" w:cs="Times New Roman"/>
          <w:sz w:val="24"/>
          <w:szCs w:val="24"/>
        </w:rPr>
        <w:t xml:space="preserve">оцененные </w:t>
      </w:r>
      <w:r w:rsidRPr="00CC747C">
        <w:rPr>
          <w:rFonts w:ascii="Times New Roman" w:hAnsi="Times New Roman" w:cs="Times New Roman"/>
          <w:bCs/>
          <w:sz w:val="24"/>
          <w:szCs w:val="24"/>
          <w:lang w:bidi="en-US"/>
        </w:rPr>
        <w:t>невролог</w:t>
      </w:r>
      <w:r>
        <w:rPr>
          <w:rFonts w:ascii="Times New Roman" w:hAnsi="Times New Roman" w:cs="Times New Roman"/>
          <w:bCs/>
          <w:sz w:val="24"/>
          <w:szCs w:val="24"/>
          <w:lang w:bidi="en-US"/>
        </w:rPr>
        <w:t>ом</w:t>
      </w:r>
      <w:r w:rsidRPr="00CC747C">
        <w:rPr>
          <w:rFonts w:ascii="Times New Roman" w:hAnsi="Times New Roman" w:cs="Times New Roman"/>
          <w:bCs/>
          <w:sz w:val="24"/>
          <w:szCs w:val="24"/>
          <w:lang w:bidi="en-US"/>
        </w:rPr>
        <w:t xml:space="preserve"> спустя 1–3 </w:t>
      </w:r>
      <w:r>
        <w:rPr>
          <w:rFonts w:ascii="Times New Roman" w:hAnsi="Times New Roman" w:cs="Times New Roman"/>
          <w:bCs/>
          <w:sz w:val="24"/>
          <w:szCs w:val="24"/>
          <w:lang w:bidi="en-US"/>
        </w:rPr>
        <w:t>суток</w:t>
      </w:r>
      <w:r w:rsidRPr="00CC747C">
        <w:rPr>
          <w:rFonts w:ascii="Times New Roman" w:hAnsi="Times New Roman" w:cs="Times New Roman"/>
          <w:bCs/>
          <w:sz w:val="24"/>
          <w:szCs w:val="24"/>
          <w:lang w:bidi="en-US"/>
        </w:rPr>
        <w:t>. Набор данных</w:t>
      </w:r>
      <w:r>
        <w:rPr>
          <w:rFonts w:ascii="Times New Roman" w:hAnsi="Times New Roman" w:cs="Times New Roman"/>
          <w:bCs/>
          <w:sz w:val="24"/>
          <w:szCs w:val="24"/>
          <w:lang w:bidi="en-US"/>
        </w:rPr>
        <w:t xml:space="preserve"> команды </w:t>
      </w:r>
      <w:r w:rsidRPr="00CC747C">
        <w:rPr>
          <w:rFonts w:ascii="Times New Roman" w:hAnsi="Times New Roman" w:cs="Times New Roman"/>
          <w:bCs/>
          <w:sz w:val="24"/>
          <w:szCs w:val="24"/>
          <w:lang w:val="en-US" w:bidi="en-US"/>
        </w:rPr>
        <w:t>Johnston</w:t>
      </w:r>
      <w:r w:rsidRPr="00CC747C">
        <w:rPr>
          <w:rFonts w:ascii="Times New Roman" w:hAnsi="Times New Roman" w:cs="Times New Roman"/>
          <w:bCs/>
          <w:sz w:val="24"/>
          <w:szCs w:val="24"/>
          <w:lang w:bidi="en-US"/>
        </w:rPr>
        <w:t xml:space="preserve"> был получен </w:t>
      </w:r>
      <w:r>
        <w:rPr>
          <w:rFonts w:ascii="Times New Roman" w:hAnsi="Times New Roman" w:cs="Times New Roman"/>
          <w:bCs/>
          <w:sz w:val="24"/>
          <w:szCs w:val="24"/>
          <w:lang w:bidi="en-US"/>
        </w:rPr>
        <w:t>из</w:t>
      </w:r>
      <w:r w:rsidRPr="00CC747C">
        <w:rPr>
          <w:rFonts w:ascii="Times New Roman" w:hAnsi="Times New Roman" w:cs="Times New Roman"/>
          <w:bCs/>
          <w:sz w:val="24"/>
          <w:szCs w:val="24"/>
          <w:lang w:bidi="en-US"/>
        </w:rPr>
        <w:t xml:space="preserve"> ретроспективного исследования с участием пациентов из Калифорнии, перенесших транзиторную ишемическую атаку.</w:t>
      </w:r>
    </w:p>
    <w:p w14:paraId="1A9F82AF" w14:textId="77777777" w:rsidR="00B107A9" w:rsidRPr="007940DB"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Последующие исследования</w:t>
      </w:r>
      <w:r>
        <w:rPr>
          <w:rFonts w:ascii="Times New Roman" w:hAnsi="Times New Roman" w:cs="Times New Roman"/>
          <w:sz w:val="24"/>
          <w:szCs w:val="24"/>
        </w:rPr>
        <w:t xml:space="preserve"> </w:t>
      </w:r>
      <w:r w:rsidRPr="00CC747C">
        <w:rPr>
          <w:rFonts w:ascii="Times New Roman" w:hAnsi="Times New Roman" w:cs="Times New Roman"/>
          <w:sz w:val="24"/>
          <w:szCs w:val="24"/>
        </w:rPr>
        <w:t>шкал</w:t>
      </w:r>
      <w:r>
        <w:rPr>
          <w:rFonts w:ascii="Times New Roman" w:hAnsi="Times New Roman" w:cs="Times New Roman"/>
          <w:sz w:val="24"/>
          <w:szCs w:val="24"/>
        </w:rPr>
        <w:t>ы</w:t>
      </w:r>
      <w:r w:rsidRPr="00CC747C">
        <w:rPr>
          <w:rFonts w:ascii="Times New Roman" w:hAnsi="Times New Roman" w:cs="Times New Roman"/>
          <w:sz w:val="24"/>
          <w:szCs w:val="24"/>
        </w:rPr>
        <w:t xml:space="preserve"> ABCD2 были либо ретроспективными, либо исследованиями</w:t>
      </w:r>
      <w:r>
        <w:rPr>
          <w:rFonts w:ascii="Times New Roman" w:hAnsi="Times New Roman" w:cs="Times New Roman"/>
          <w:sz w:val="24"/>
          <w:szCs w:val="24"/>
        </w:rPr>
        <w:t>, в которых</w:t>
      </w:r>
      <w:r w:rsidRPr="00CC747C">
        <w:rPr>
          <w:rFonts w:ascii="Times New Roman" w:hAnsi="Times New Roman" w:cs="Times New Roman"/>
          <w:sz w:val="24"/>
          <w:szCs w:val="24"/>
        </w:rPr>
        <w:t xml:space="preserve"> использова</w:t>
      </w:r>
      <w:r>
        <w:rPr>
          <w:rFonts w:ascii="Times New Roman" w:hAnsi="Times New Roman" w:cs="Times New Roman"/>
          <w:sz w:val="24"/>
          <w:szCs w:val="24"/>
        </w:rPr>
        <w:t>лась</w:t>
      </w:r>
      <w:r w:rsidRPr="00CC747C">
        <w:rPr>
          <w:rFonts w:ascii="Times New Roman" w:hAnsi="Times New Roman" w:cs="Times New Roman"/>
          <w:sz w:val="24"/>
          <w:szCs w:val="24"/>
        </w:rPr>
        <w:t xml:space="preserve"> информаци</w:t>
      </w:r>
      <w:r>
        <w:rPr>
          <w:rFonts w:ascii="Times New Roman" w:hAnsi="Times New Roman" w:cs="Times New Roman"/>
          <w:sz w:val="24"/>
          <w:szCs w:val="24"/>
        </w:rPr>
        <w:t>я</w:t>
      </w:r>
      <w:r w:rsidRPr="00CC747C">
        <w:rPr>
          <w:rFonts w:ascii="Times New Roman" w:hAnsi="Times New Roman" w:cs="Times New Roman"/>
          <w:sz w:val="24"/>
          <w:szCs w:val="24"/>
        </w:rPr>
        <w:t xml:space="preserve"> из баз данных. </w:t>
      </w:r>
      <w:r w:rsidRPr="00CC747C">
        <w:rPr>
          <w:rFonts w:ascii="Times New Roman" w:hAnsi="Times New Roman" w:cs="Times New Roman"/>
          <w:bCs/>
          <w:sz w:val="24"/>
          <w:szCs w:val="24"/>
          <w:lang w:val="en-US" w:bidi="en-US"/>
        </w:rPr>
        <w:t>Ong</w:t>
      </w:r>
      <w:r w:rsidRPr="00CC747C">
        <w:rPr>
          <w:rFonts w:ascii="Times New Roman" w:hAnsi="Times New Roman" w:cs="Times New Roman"/>
          <w:sz w:val="24"/>
          <w:szCs w:val="24"/>
        </w:rPr>
        <w:t xml:space="preserve"> и </w:t>
      </w:r>
      <w:r>
        <w:rPr>
          <w:rFonts w:ascii="Times New Roman" w:hAnsi="Times New Roman" w:cs="Times New Roman"/>
          <w:sz w:val="24"/>
          <w:szCs w:val="24"/>
        </w:rPr>
        <w:t>соавт.</w:t>
      </w:r>
      <w:r w:rsidRPr="00CC747C">
        <w:rPr>
          <w:rFonts w:ascii="Times New Roman" w:hAnsi="Times New Roman" w:cs="Times New Roman"/>
          <w:sz w:val="24"/>
          <w:szCs w:val="24"/>
        </w:rPr>
        <w:t xml:space="preserve"> установили, что чувствительность шкалы </w:t>
      </w:r>
      <w:r>
        <w:rPr>
          <w:rFonts w:ascii="Times New Roman" w:hAnsi="Times New Roman" w:cs="Times New Roman"/>
          <w:sz w:val="24"/>
          <w:szCs w:val="24"/>
        </w:rPr>
        <w:t>в определении</w:t>
      </w:r>
      <w:r w:rsidRPr="00CC747C">
        <w:rPr>
          <w:rFonts w:ascii="Times New Roman" w:hAnsi="Times New Roman" w:cs="Times New Roman"/>
          <w:sz w:val="24"/>
          <w:szCs w:val="24"/>
        </w:rPr>
        <w:t xml:space="preserve"> развития инсульта в течение семи дней составляет 96,6% </w:t>
      </w:r>
      <w:r>
        <w:rPr>
          <w:rFonts w:ascii="Times New Roman" w:hAnsi="Times New Roman" w:cs="Times New Roman"/>
          <w:sz w:val="24"/>
          <w:szCs w:val="24"/>
        </w:rPr>
        <w:t>для оценок</w:t>
      </w:r>
      <w:r w:rsidRPr="00CC747C">
        <w:rPr>
          <w:rFonts w:ascii="Times New Roman" w:hAnsi="Times New Roman" w:cs="Times New Roman"/>
          <w:sz w:val="24"/>
          <w:szCs w:val="24"/>
        </w:rPr>
        <w:t xml:space="preserve"> более двух баллов, однако в этом случае в группу высокого риска </w:t>
      </w:r>
      <w:r>
        <w:rPr>
          <w:rFonts w:ascii="Times New Roman" w:hAnsi="Times New Roman" w:cs="Times New Roman"/>
          <w:sz w:val="24"/>
          <w:szCs w:val="24"/>
        </w:rPr>
        <w:t>были отнесены</w:t>
      </w:r>
      <w:r w:rsidRPr="00CC747C">
        <w:rPr>
          <w:rFonts w:ascii="Times New Roman" w:hAnsi="Times New Roman" w:cs="Times New Roman"/>
          <w:sz w:val="24"/>
          <w:szCs w:val="24"/>
        </w:rPr>
        <w:t xml:space="preserve"> 83,6% пациентов. Fothergill и соавт</w:t>
      </w:r>
      <w:r>
        <w:rPr>
          <w:rFonts w:ascii="Times New Roman" w:hAnsi="Times New Roman" w:cs="Times New Roman"/>
          <w:sz w:val="24"/>
          <w:szCs w:val="24"/>
        </w:rPr>
        <w:t>.</w:t>
      </w:r>
      <w:r w:rsidRPr="00CC747C">
        <w:rPr>
          <w:rFonts w:ascii="Times New Roman" w:hAnsi="Times New Roman" w:cs="Times New Roman"/>
          <w:sz w:val="24"/>
          <w:szCs w:val="24"/>
        </w:rPr>
        <w:t xml:space="preserve"> ретроспективно проанализировали регистр данных 284 пациентов и обнаружили, что при пороговом значении менее 4</w:t>
      </w:r>
      <w:r>
        <w:rPr>
          <w:rFonts w:ascii="Times New Roman" w:hAnsi="Times New Roman" w:cs="Times New Roman"/>
          <w:sz w:val="24"/>
          <w:szCs w:val="24"/>
        </w:rPr>
        <w:t xml:space="preserve"> баллов были пропущены </w:t>
      </w:r>
      <w:r w:rsidRPr="00CC747C">
        <w:rPr>
          <w:rFonts w:ascii="Times New Roman" w:hAnsi="Times New Roman" w:cs="Times New Roman"/>
          <w:sz w:val="24"/>
          <w:szCs w:val="24"/>
        </w:rPr>
        <w:t xml:space="preserve">4 из 36 инсультов, наступивших в течение 7 </w:t>
      </w:r>
      <w:r>
        <w:rPr>
          <w:rFonts w:ascii="Times New Roman" w:hAnsi="Times New Roman" w:cs="Times New Roman"/>
          <w:sz w:val="24"/>
          <w:szCs w:val="24"/>
        </w:rPr>
        <w:t>суток</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lang w:val="en-US" w:bidi="en-US"/>
        </w:rPr>
        <w:t>Asimos</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 xml:space="preserve">и </w:t>
      </w:r>
      <w:r>
        <w:rPr>
          <w:rFonts w:ascii="Times New Roman" w:hAnsi="Times New Roman" w:cs="Times New Roman"/>
          <w:sz w:val="24"/>
          <w:szCs w:val="24"/>
        </w:rPr>
        <w:t>соавт.</w:t>
      </w:r>
      <w:r w:rsidRPr="00CC747C">
        <w:rPr>
          <w:rFonts w:ascii="Times New Roman" w:hAnsi="Times New Roman" w:cs="Times New Roman"/>
          <w:sz w:val="24"/>
          <w:szCs w:val="24"/>
        </w:rPr>
        <w:t xml:space="preserve"> ретроспективно рассчитали баллы по шкале ABCD2 на основе существующей базы данных, но при этом </w:t>
      </w:r>
      <w:r>
        <w:rPr>
          <w:rFonts w:ascii="Times New Roman" w:hAnsi="Times New Roman" w:cs="Times New Roman"/>
          <w:sz w:val="24"/>
          <w:szCs w:val="24"/>
        </w:rPr>
        <w:t>оценка риска не была выполнена для</w:t>
      </w:r>
      <w:r w:rsidRPr="00CC747C">
        <w:rPr>
          <w:rFonts w:ascii="Times New Roman" w:hAnsi="Times New Roman" w:cs="Times New Roman"/>
          <w:sz w:val="24"/>
          <w:szCs w:val="24"/>
        </w:rPr>
        <w:t xml:space="preserve"> 37% пациентов</w:t>
      </w:r>
      <w:r>
        <w:rPr>
          <w:rFonts w:ascii="Times New Roman" w:hAnsi="Times New Roman" w:cs="Times New Roman"/>
          <w:sz w:val="24"/>
          <w:szCs w:val="24"/>
        </w:rPr>
        <w:t>, включая</w:t>
      </w:r>
      <w:r w:rsidRPr="00CC747C">
        <w:rPr>
          <w:rFonts w:ascii="Times New Roman" w:hAnsi="Times New Roman" w:cs="Times New Roman"/>
          <w:sz w:val="24"/>
          <w:szCs w:val="24"/>
        </w:rPr>
        <w:t xml:space="preserve"> 154 из 373 пациентов, у которых в течение 7 последующих </w:t>
      </w:r>
      <w:r>
        <w:rPr>
          <w:rFonts w:ascii="Times New Roman" w:hAnsi="Times New Roman" w:cs="Times New Roman"/>
          <w:sz w:val="24"/>
          <w:szCs w:val="24"/>
        </w:rPr>
        <w:t>суток</w:t>
      </w:r>
      <w:r w:rsidRPr="00CC747C">
        <w:rPr>
          <w:rFonts w:ascii="Times New Roman" w:hAnsi="Times New Roman" w:cs="Times New Roman"/>
          <w:sz w:val="24"/>
          <w:szCs w:val="24"/>
        </w:rPr>
        <w:t xml:space="preserve"> наступил инсульт. </w:t>
      </w:r>
      <w:r w:rsidRPr="00CC747C">
        <w:rPr>
          <w:rFonts w:ascii="Times New Roman" w:hAnsi="Times New Roman" w:cs="Times New Roman"/>
          <w:bCs/>
          <w:sz w:val="24"/>
          <w:szCs w:val="24"/>
          <w:lang w:val="en-US" w:bidi="en-US"/>
        </w:rPr>
        <w:t>Sheehan</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 xml:space="preserve">и </w:t>
      </w:r>
      <w:r>
        <w:rPr>
          <w:rFonts w:ascii="Times New Roman" w:hAnsi="Times New Roman" w:cs="Times New Roman"/>
          <w:sz w:val="24"/>
          <w:szCs w:val="24"/>
        </w:rPr>
        <w:t>соавт.</w:t>
      </w:r>
      <w:r w:rsidRPr="00CC747C">
        <w:rPr>
          <w:rFonts w:ascii="Times New Roman" w:hAnsi="Times New Roman" w:cs="Times New Roman"/>
          <w:sz w:val="24"/>
          <w:szCs w:val="24"/>
        </w:rPr>
        <w:t xml:space="preserve"> обнаружили</w:t>
      </w:r>
      <w:r>
        <w:rPr>
          <w:rFonts w:ascii="Times New Roman" w:hAnsi="Times New Roman" w:cs="Times New Roman"/>
          <w:sz w:val="24"/>
          <w:szCs w:val="24"/>
        </w:rPr>
        <w:t xml:space="preserve">, </w:t>
      </w:r>
      <w:r w:rsidRPr="00AD21CB">
        <w:rPr>
          <w:rFonts w:ascii="Times New Roman" w:hAnsi="Times New Roman" w:cs="Times New Roman"/>
          <w:sz w:val="24"/>
          <w:szCs w:val="24"/>
        </w:rPr>
        <w:t>что шкала</w:t>
      </w:r>
      <w:r w:rsidRPr="00CC747C">
        <w:rPr>
          <w:rFonts w:ascii="Times New Roman" w:hAnsi="Times New Roman" w:cs="Times New Roman"/>
          <w:sz w:val="24"/>
          <w:szCs w:val="24"/>
        </w:rPr>
        <w:t xml:space="preserve"> ABCD2 </w:t>
      </w:r>
      <w:r w:rsidRPr="00AD21CB">
        <w:rPr>
          <w:rFonts w:ascii="Times New Roman" w:hAnsi="Times New Roman" w:cs="Times New Roman"/>
          <w:sz w:val="24"/>
          <w:szCs w:val="24"/>
        </w:rPr>
        <w:t xml:space="preserve">хорошо различает </w:t>
      </w:r>
      <w:r w:rsidRPr="00CC747C">
        <w:rPr>
          <w:rFonts w:ascii="Times New Roman" w:hAnsi="Times New Roman" w:cs="Times New Roman"/>
          <w:sz w:val="24"/>
          <w:szCs w:val="24"/>
        </w:rPr>
        <w:t xml:space="preserve">пациентов с транзиторной ишемической атакой или малым инсультом </w:t>
      </w:r>
      <w:r>
        <w:rPr>
          <w:rFonts w:ascii="Times New Roman" w:hAnsi="Times New Roman" w:cs="Times New Roman"/>
          <w:sz w:val="24"/>
          <w:szCs w:val="24"/>
        </w:rPr>
        <w:t xml:space="preserve">по сравнению с </w:t>
      </w:r>
      <w:r w:rsidRPr="00CC747C">
        <w:rPr>
          <w:rFonts w:ascii="Times New Roman" w:hAnsi="Times New Roman" w:cs="Times New Roman"/>
          <w:sz w:val="24"/>
          <w:szCs w:val="24"/>
        </w:rPr>
        <w:t>пациент</w:t>
      </w:r>
      <w:r>
        <w:rPr>
          <w:rFonts w:ascii="Times New Roman" w:hAnsi="Times New Roman" w:cs="Times New Roman"/>
          <w:sz w:val="24"/>
          <w:szCs w:val="24"/>
        </w:rPr>
        <w:t>ами</w:t>
      </w:r>
      <w:r w:rsidRPr="00CC747C">
        <w:rPr>
          <w:rFonts w:ascii="Times New Roman" w:hAnsi="Times New Roman" w:cs="Times New Roman"/>
          <w:sz w:val="24"/>
          <w:szCs w:val="24"/>
        </w:rPr>
        <w:t xml:space="preserve"> с преходящими неврологическими нарушениями, вызванными другими </w:t>
      </w:r>
      <w:r>
        <w:rPr>
          <w:rFonts w:ascii="Times New Roman" w:hAnsi="Times New Roman" w:cs="Times New Roman"/>
          <w:sz w:val="24"/>
          <w:szCs w:val="24"/>
        </w:rPr>
        <w:t>состояниями</w:t>
      </w:r>
      <w:r w:rsidRPr="00CC747C">
        <w:rPr>
          <w:rFonts w:ascii="Times New Roman" w:hAnsi="Times New Roman" w:cs="Times New Roman"/>
          <w:sz w:val="24"/>
          <w:szCs w:val="24"/>
        </w:rPr>
        <w:t xml:space="preserve">, но они не оценивали </w:t>
      </w:r>
      <w:r>
        <w:rPr>
          <w:rFonts w:ascii="Times New Roman" w:hAnsi="Times New Roman" w:cs="Times New Roman"/>
          <w:sz w:val="24"/>
          <w:szCs w:val="24"/>
        </w:rPr>
        <w:t xml:space="preserve">предсказательную </w:t>
      </w:r>
      <w:r w:rsidRPr="00CC747C">
        <w:rPr>
          <w:rFonts w:ascii="Times New Roman" w:hAnsi="Times New Roman" w:cs="Times New Roman"/>
          <w:sz w:val="24"/>
          <w:szCs w:val="24"/>
        </w:rPr>
        <w:t xml:space="preserve">точность </w:t>
      </w:r>
      <w:r w:rsidRPr="00900163">
        <w:rPr>
          <w:rFonts w:ascii="Times New Roman" w:hAnsi="Times New Roman" w:cs="Times New Roman"/>
          <w:sz w:val="24"/>
          <w:szCs w:val="24"/>
        </w:rPr>
        <w:t>(</w:t>
      </w:r>
      <w:r w:rsidRPr="00900163">
        <w:rPr>
          <w:rFonts w:ascii="Times New Roman" w:hAnsi="Times New Roman" w:cs="Times New Roman"/>
          <w:i/>
          <w:sz w:val="24"/>
          <w:szCs w:val="24"/>
        </w:rPr>
        <w:t>predictive accuracy)</w:t>
      </w:r>
      <w:r w:rsidRPr="00900163">
        <w:rPr>
          <w:rFonts w:ascii="Times New Roman" w:hAnsi="Times New Roman" w:cs="Times New Roman"/>
          <w:sz w:val="24"/>
          <w:szCs w:val="24"/>
        </w:rPr>
        <w:t xml:space="preserve"> </w:t>
      </w:r>
      <w:r>
        <w:rPr>
          <w:rFonts w:ascii="Times New Roman" w:hAnsi="Times New Roman" w:cs="Times New Roman"/>
          <w:sz w:val="24"/>
          <w:szCs w:val="24"/>
        </w:rPr>
        <w:t xml:space="preserve">оценки риска </w:t>
      </w:r>
      <w:r w:rsidRPr="00CC747C">
        <w:rPr>
          <w:rFonts w:ascii="Times New Roman" w:hAnsi="Times New Roman" w:cs="Times New Roman"/>
          <w:sz w:val="24"/>
          <w:szCs w:val="24"/>
        </w:rPr>
        <w:t xml:space="preserve">последующего инсульта. </w:t>
      </w:r>
      <w:r w:rsidRPr="00CC747C">
        <w:rPr>
          <w:rFonts w:ascii="Times New Roman" w:hAnsi="Times New Roman" w:cs="Times New Roman"/>
          <w:bCs/>
          <w:sz w:val="24"/>
          <w:szCs w:val="24"/>
          <w:lang w:val="en-US" w:bidi="en-US"/>
        </w:rPr>
        <w:t>Tsivgoulis</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и соавт</w:t>
      </w:r>
      <w:r>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поддержали использование</w:t>
      </w:r>
      <w:r w:rsidRPr="00CC747C">
        <w:rPr>
          <w:rFonts w:ascii="Times New Roman" w:hAnsi="Times New Roman" w:cs="Times New Roman"/>
          <w:sz w:val="24"/>
          <w:szCs w:val="24"/>
        </w:rPr>
        <w:t xml:space="preserve"> 2 баллов по шкале ABCD2 </w:t>
      </w:r>
      <w:r>
        <w:rPr>
          <w:rFonts w:ascii="Times New Roman" w:hAnsi="Times New Roman" w:cs="Times New Roman"/>
          <w:sz w:val="24"/>
          <w:szCs w:val="24"/>
        </w:rPr>
        <w:t xml:space="preserve">как </w:t>
      </w:r>
      <w:r w:rsidRPr="00CC747C">
        <w:rPr>
          <w:rFonts w:ascii="Times New Roman" w:hAnsi="Times New Roman" w:cs="Times New Roman"/>
          <w:sz w:val="24"/>
          <w:szCs w:val="24"/>
        </w:rPr>
        <w:t>порогово</w:t>
      </w:r>
      <w:r>
        <w:rPr>
          <w:rFonts w:ascii="Times New Roman" w:hAnsi="Times New Roman" w:cs="Times New Roman"/>
          <w:sz w:val="24"/>
          <w:szCs w:val="24"/>
        </w:rPr>
        <w:t>го</w:t>
      </w:r>
      <w:r w:rsidRPr="00CC747C">
        <w:rPr>
          <w:rFonts w:ascii="Times New Roman" w:hAnsi="Times New Roman" w:cs="Times New Roman"/>
          <w:sz w:val="24"/>
          <w:szCs w:val="24"/>
        </w:rPr>
        <w:t xml:space="preserve"> для определения высокого риска на основ</w:t>
      </w:r>
      <w:r>
        <w:rPr>
          <w:rFonts w:ascii="Times New Roman" w:hAnsi="Times New Roman" w:cs="Times New Roman"/>
          <w:sz w:val="24"/>
          <w:szCs w:val="24"/>
        </w:rPr>
        <w:t>ании</w:t>
      </w:r>
      <w:r w:rsidRPr="00CC747C">
        <w:rPr>
          <w:rFonts w:ascii="Times New Roman" w:hAnsi="Times New Roman" w:cs="Times New Roman"/>
          <w:sz w:val="24"/>
          <w:szCs w:val="24"/>
        </w:rPr>
        <w:t xml:space="preserve"> результатов небольшого проспективного исследования с участием пациентов, которые перенесли транзиторную ишемическую атаку и </w:t>
      </w:r>
      <w:r>
        <w:rPr>
          <w:rFonts w:ascii="Times New Roman" w:hAnsi="Times New Roman" w:cs="Times New Roman"/>
          <w:sz w:val="24"/>
          <w:szCs w:val="24"/>
        </w:rPr>
        <w:t>были</w:t>
      </w:r>
      <w:r w:rsidRPr="00CC747C">
        <w:rPr>
          <w:rFonts w:ascii="Times New Roman" w:hAnsi="Times New Roman" w:cs="Times New Roman"/>
          <w:sz w:val="24"/>
          <w:szCs w:val="24"/>
        </w:rPr>
        <w:t xml:space="preserve"> госпитализ</w:t>
      </w:r>
      <w:r>
        <w:rPr>
          <w:rFonts w:ascii="Times New Roman" w:hAnsi="Times New Roman" w:cs="Times New Roman"/>
          <w:sz w:val="24"/>
          <w:szCs w:val="24"/>
        </w:rPr>
        <w:t>ированы</w:t>
      </w:r>
      <w:r w:rsidRPr="00CC747C">
        <w:rPr>
          <w:rFonts w:ascii="Times New Roman" w:hAnsi="Times New Roman" w:cs="Times New Roman"/>
          <w:sz w:val="24"/>
          <w:szCs w:val="24"/>
        </w:rPr>
        <w:t>. Систематический обзор, выполн</w:t>
      </w:r>
      <w:r>
        <w:rPr>
          <w:rFonts w:ascii="Times New Roman" w:hAnsi="Times New Roman" w:cs="Times New Roman"/>
          <w:sz w:val="24"/>
          <w:szCs w:val="24"/>
        </w:rPr>
        <w:t>еный</w:t>
      </w:r>
      <w:r w:rsidRPr="00CC747C">
        <w:rPr>
          <w:rFonts w:ascii="Times New Roman" w:hAnsi="Times New Roman" w:cs="Times New Roman"/>
          <w:sz w:val="24"/>
          <w:szCs w:val="24"/>
        </w:rPr>
        <w:t xml:space="preserve"> </w:t>
      </w:r>
      <w:r w:rsidRPr="00CC747C">
        <w:rPr>
          <w:rFonts w:ascii="Times New Roman" w:hAnsi="Times New Roman" w:cs="Times New Roman"/>
          <w:bCs/>
          <w:sz w:val="24"/>
          <w:szCs w:val="24"/>
          <w:lang w:val="en-US" w:bidi="en-US"/>
        </w:rPr>
        <w:t>Giles</w:t>
      </w:r>
      <w:r w:rsidRPr="00CC747C">
        <w:rPr>
          <w:rFonts w:ascii="Times New Roman" w:hAnsi="Times New Roman" w:cs="Times New Roman"/>
          <w:bCs/>
          <w:sz w:val="24"/>
          <w:szCs w:val="24"/>
          <w:lang w:bidi="en-US"/>
        </w:rPr>
        <w:t xml:space="preserve"> </w:t>
      </w:r>
      <w:r w:rsidRPr="00CC747C">
        <w:rPr>
          <w:rFonts w:ascii="Times New Roman" w:hAnsi="Times New Roman" w:cs="Times New Roman"/>
          <w:sz w:val="24"/>
          <w:szCs w:val="24"/>
        </w:rPr>
        <w:t xml:space="preserve">и </w:t>
      </w:r>
      <w:r w:rsidRPr="00CC747C">
        <w:rPr>
          <w:rFonts w:ascii="Times New Roman" w:hAnsi="Times New Roman" w:cs="Times New Roman"/>
          <w:bCs/>
          <w:sz w:val="24"/>
          <w:szCs w:val="24"/>
          <w:lang w:val="en-US" w:bidi="en-US"/>
        </w:rPr>
        <w:t>Rothwell</w:t>
      </w:r>
      <w:r w:rsidRPr="00CC747C">
        <w:rPr>
          <w:rFonts w:ascii="Times New Roman" w:hAnsi="Times New Roman" w:cs="Times New Roman"/>
          <w:sz w:val="24"/>
          <w:szCs w:val="24"/>
        </w:rPr>
        <w:t xml:space="preserve">, показал, что </w:t>
      </w:r>
      <w:r>
        <w:rPr>
          <w:rFonts w:ascii="Times New Roman" w:hAnsi="Times New Roman" w:cs="Times New Roman"/>
          <w:sz w:val="24"/>
          <w:szCs w:val="24"/>
        </w:rPr>
        <w:t>объединенная оценка</w:t>
      </w:r>
      <w:r w:rsidRPr="00CC747C">
        <w:rPr>
          <w:rFonts w:ascii="Times New Roman" w:hAnsi="Times New Roman" w:cs="Times New Roman"/>
          <w:sz w:val="24"/>
          <w:szCs w:val="24"/>
        </w:rPr>
        <w:t xml:space="preserve"> AUC </w:t>
      </w:r>
      <w:r w:rsidRPr="00900163">
        <w:rPr>
          <w:rFonts w:ascii="Times New Roman" w:hAnsi="Times New Roman" w:cs="Times New Roman"/>
          <w:sz w:val="24"/>
          <w:szCs w:val="24"/>
        </w:rPr>
        <w:t>[</w:t>
      </w:r>
      <w:r>
        <w:rPr>
          <w:rFonts w:ascii="Times New Roman" w:hAnsi="Times New Roman" w:cs="Times New Roman"/>
          <w:sz w:val="24"/>
          <w:szCs w:val="24"/>
        </w:rPr>
        <w:t xml:space="preserve">площадь под кривой – </w:t>
      </w:r>
      <w:r w:rsidRPr="00900163">
        <w:rPr>
          <w:rFonts w:ascii="Times New Roman" w:hAnsi="Times New Roman" w:cs="Times New Roman"/>
          <w:i/>
          <w:sz w:val="24"/>
          <w:szCs w:val="24"/>
        </w:rPr>
        <w:t>прим. ред</w:t>
      </w:r>
      <w:r>
        <w:rPr>
          <w:rFonts w:ascii="Times New Roman" w:hAnsi="Times New Roman" w:cs="Times New Roman"/>
          <w:sz w:val="24"/>
          <w:szCs w:val="24"/>
        </w:rPr>
        <w:t>.</w:t>
      </w:r>
      <w:r w:rsidRPr="00900163">
        <w:rPr>
          <w:rFonts w:ascii="Times New Roman" w:hAnsi="Times New Roman" w:cs="Times New Roman"/>
          <w:sz w:val="24"/>
          <w:szCs w:val="24"/>
        </w:rPr>
        <w:t>]</w:t>
      </w:r>
      <w:r>
        <w:rPr>
          <w:rFonts w:ascii="Times New Roman" w:hAnsi="Times New Roman" w:cs="Times New Roman"/>
          <w:sz w:val="24"/>
          <w:szCs w:val="24"/>
        </w:rPr>
        <w:t xml:space="preserve"> </w:t>
      </w:r>
      <w:r w:rsidRPr="00CC747C">
        <w:rPr>
          <w:rFonts w:ascii="Times New Roman" w:hAnsi="Times New Roman" w:cs="Times New Roman"/>
          <w:sz w:val="24"/>
          <w:szCs w:val="24"/>
        </w:rPr>
        <w:t>составляет 0,72 (95% ДИ 0,63–0,82) для всех исследований, соответствующих критериям поиска, и 0,69 (95% ДИ 0,64–0,74) — после исключения исследовани</w:t>
      </w:r>
      <w:r>
        <w:rPr>
          <w:rFonts w:ascii="Times New Roman" w:hAnsi="Times New Roman" w:cs="Times New Roman"/>
          <w:sz w:val="24"/>
          <w:szCs w:val="24"/>
        </w:rPr>
        <w:t>й, в которых</w:t>
      </w:r>
      <w:r w:rsidRPr="00CC747C" w:rsidDel="00560B9F">
        <w:rPr>
          <w:rFonts w:ascii="Times New Roman" w:hAnsi="Times New Roman" w:cs="Times New Roman"/>
          <w:sz w:val="24"/>
          <w:szCs w:val="24"/>
        </w:rPr>
        <w:t xml:space="preserve"> </w:t>
      </w:r>
      <w:r>
        <w:rPr>
          <w:rFonts w:ascii="Times New Roman" w:hAnsi="Times New Roman" w:cs="Times New Roman"/>
          <w:sz w:val="24"/>
          <w:szCs w:val="24"/>
        </w:rPr>
        <w:t>шкала была разработана</w:t>
      </w:r>
      <w:r w:rsidRPr="00CC747C">
        <w:rPr>
          <w:rFonts w:ascii="Times New Roman" w:hAnsi="Times New Roman" w:cs="Times New Roman"/>
          <w:sz w:val="24"/>
          <w:szCs w:val="24"/>
        </w:rPr>
        <w:t xml:space="preserve">. В нашем исследовании величина AUC </w:t>
      </w:r>
      <w:r w:rsidRPr="00AD21CB">
        <w:rPr>
          <w:rFonts w:ascii="Times New Roman" w:hAnsi="Times New Roman" w:cs="Times New Roman"/>
          <w:sz w:val="24"/>
          <w:szCs w:val="24"/>
        </w:rPr>
        <w:t>находится в нижней части доверительного интервала этих результатов, приближаясь к 0,5</w:t>
      </w:r>
      <w:r w:rsidRPr="00CC747C">
        <w:rPr>
          <w:rFonts w:ascii="Times New Roman" w:hAnsi="Times New Roman" w:cs="Times New Roman"/>
          <w:bCs/>
          <w:sz w:val="24"/>
          <w:szCs w:val="24"/>
          <w:lang w:bidi="en-US"/>
        </w:rPr>
        <w:t>» [434]</w:t>
      </w:r>
      <w:r>
        <w:rPr>
          <w:rFonts w:ascii="Times New Roman" w:hAnsi="Times New Roman" w:cs="Times New Roman"/>
          <w:bCs/>
          <w:sz w:val="24"/>
          <w:szCs w:val="24"/>
          <w:lang w:bidi="en-US"/>
        </w:rPr>
        <w:t>.</w:t>
      </w:r>
      <w:r w:rsidRPr="00CC747C">
        <w:rPr>
          <w:rFonts w:ascii="Times New Roman" w:hAnsi="Times New Roman" w:cs="Times New Roman"/>
          <w:bCs/>
          <w:sz w:val="24"/>
          <w:szCs w:val="24"/>
          <w:lang w:bidi="en-US"/>
        </w:rPr>
        <w:t xml:space="preserve"> </w:t>
      </w:r>
      <w:r w:rsidRPr="00900163">
        <w:rPr>
          <w:rFonts w:ascii="Times New Roman" w:hAnsi="Times New Roman" w:cs="Times New Roman"/>
          <w:bCs/>
          <w:sz w:val="24"/>
          <w:szCs w:val="24"/>
          <w:lang w:bidi="en-US"/>
        </w:rPr>
        <w:t>[</w:t>
      </w:r>
      <w:r>
        <w:rPr>
          <w:rFonts w:ascii="Times New Roman" w:hAnsi="Times New Roman" w:cs="Times New Roman"/>
          <w:bCs/>
          <w:sz w:val="24"/>
          <w:szCs w:val="24"/>
          <w:lang w:bidi="en-US"/>
        </w:rPr>
        <w:t>Прогнозирование</w:t>
      </w:r>
      <w:r w:rsidRPr="00900163">
        <w:rPr>
          <w:rFonts w:ascii="Times New Roman" w:hAnsi="Times New Roman" w:cs="Times New Roman"/>
          <w:bCs/>
          <w:sz w:val="24"/>
          <w:szCs w:val="24"/>
          <w:lang w:bidi="en-US"/>
        </w:rPr>
        <w:t>]</w:t>
      </w:r>
    </w:p>
    <w:p w14:paraId="74653821"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6A2751E8"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 xml:space="preserve">Если в исследовании представлены результаты </w:t>
      </w:r>
      <w:r>
        <w:rPr>
          <w:rFonts w:ascii="Times New Roman" w:hAnsi="Times New Roman" w:cs="Times New Roman"/>
          <w:sz w:val="24"/>
          <w:szCs w:val="24"/>
        </w:rPr>
        <w:t>проверки</w:t>
      </w:r>
      <w:r w:rsidRPr="00CC747C">
        <w:rPr>
          <w:rFonts w:ascii="Times New Roman" w:hAnsi="Times New Roman" w:cs="Times New Roman"/>
          <w:sz w:val="24"/>
          <w:szCs w:val="24"/>
        </w:rPr>
        <w:t xml:space="preserve"> существующей модели, авторы должны обсудить, идентична ли проверенная модель той, которая была разработана ранее, </w:t>
      </w:r>
      <w:r>
        <w:rPr>
          <w:rFonts w:ascii="Times New Roman" w:hAnsi="Times New Roman" w:cs="Times New Roman"/>
          <w:sz w:val="24"/>
          <w:szCs w:val="24"/>
        </w:rPr>
        <w:t>а</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если </w:t>
      </w:r>
      <w:r w:rsidRPr="00CC747C">
        <w:rPr>
          <w:rFonts w:ascii="Times New Roman" w:hAnsi="Times New Roman" w:cs="Times New Roman"/>
          <w:sz w:val="24"/>
          <w:szCs w:val="24"/>
        </w:rPr>
        <w:t xml:space="preserve">между ними есть какие-либо отличия, </w:t>
      </w:r>
      <w:r>
        <w:rPr>
          <w:rFonts w:ascii="Times New Roman" w:hAnsi="Times New Roman" w:cs="Times New Roman"/>
          <w:sz w:val="24"/>
          <w:szCs w:val="24"/>
        </w:rPr>
        <w:t>необходимо объяснить их</w:t>
      </w:r>
      <w:r w:rsidRPr="00CC747C">
        <w:rPr>
          <w:rFonts w:ascii="Times New Roman" w:hAnsi="Times New Roman" w:cs="Times New Roman"/>
          <w:sz w:val="24"/>
          <w:szCs w:val="24"/>
        </w:rPr>
        <w:t xml:space="preserve"> (пункт 12). </w:t>
      </w:r>
      <w:r>
        <w:rPr>
          <w:rFonts w:ascii="Times New Roman" w:hAnsi="Times New Roman" w:cs="Times New Roman"/>
          <w:sz w:val="24"/>
          <w:szCs w:val="24"/>
        </w:rPr>
        <w:t>Должны быть обсуждены</w:t>
      </w:r>
      <w:r w:rsidRPr="00CC747C">
        <w:rPr>
          <w:rFonts w:ascii="Times New Roman" w:hAnsi="Times New Roman" w:cs="Times New Roman"/>
          <w:sz w:val="24"/>
          <w:szCs w:val="24"/>
        </w:rPr>
        <w:t xml:space="preserve"> </w:t>
      </w:r>
      <w:r>
        <w:rPr>
          <w:rFonts w:ascii="Times New Roman" w:hAnsi="Times New Roman" w:cs="Times New Roman"/>
          <w:sz w:val="24"/>
          <w:szCs w:val="24"/>
        </w:rPr>
        <w:t>характеристики</w:t>
      </w:r>
      <w:r w:rsidRPr="00CC747C">
        <w:rPr>
          <w:rFonts w:ascii="Times New Roman" w:hAnsi="Times New Roman" w:cs="Times New Roman"/>
          <w:sz w:val="24"/>
          <w:szCs w:val="24"/>
        </w:rPr>
        <w:t xml:space="preserve"> модели</w:t>
      </w:r>
      <w:r>
        <w:rPr>
          <w:rFonts w:ascii="Times New Roman" w:hAnsi="Times New Roman" w:cs="Times New Roman"/>
          <w:sz w:val="24"/>
          <w:szCs w:val="24"/>
        </w:rPr>
        <w:t xml:space="preserve">, зафиксированные </w:t>
      </w:r>
      <w:r w:rsidRPr="00CC747C">
        <w:rPr>
          <w:rFonts w:ascii="Times New Roman" w:hAnsi="Times New Roman" w:cs="Times New Roman"/>
          <w:sz w:val="24"/>
          <w:szCs w:val="24"/>
        </w:rPr>
        <w:t xml:space="preserve">в </w:t>
      </w:r>
      <w:r>
        <w:rPr>
          <w:rFonts w:ascii="Times New Roman" w:hAnsi="Times New Roman" w:cs="Times New Roman"/>
          <w:sz w:val="24"/>
          <w:szCs w:val="24"/>
        </w:rPr>
        <w:t>проверочном исследовании</w:t>
      </w:r>
      <w:r w:rsidRPr="00CC747C">
        <w:rPr>
          <w:rFonts w:ascii="Times New Roman" w:hAnsi="Times New Roman" w:cs="Times New Roman"/>
          <w:sz w:val="24"/>
          <w:szCs w:val="24"/>
        </w:rPr>
        <w:t xml:space="preserve">, </w:t>
      </w:r>
      <w:r>
        <w:rPr>
          <w:rFonts w:ascii="Times New Roman" w:hAnsi="Times New Roman" w:cs="Times New Roman"/>
          <w:sz w:val="24"/>
          <w:szCs w:val="24"/>
        </w:rPr>
        <w:t>в том числе в контексте характеристик этой модели, описанных в оригинальном исследовании, в котором модель была разработана</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Следует выделить основные результаты, а также любые </w:t>
      </w:r>
      <w:r w:rsidRPr="00CC747C">
        <w:rPr>
          <w:rFonts w:ascii="Times New Roman" w:hAnsi="Times New Roman" w:cs="Times New Roman"/>
          <w:sz w:val="24"/>
          <w:szCs w:val="24"/>
        </w:rPr>
        <w:t>систематически</w:t>
      </w:r>
      <w:r>
        <w:rPr>
          <w:rFonts w:ascii="Times New Roman" w:hAnsi="Times New Roman" w:cs="Times New Roman"/>
          <w:sz w:val="24"/>
          <w:szCs w:val="24"/>
        </w:rPr>
        <w:t>е</w:t>
      </w:r>
      <w:r w:rsidRPr="00CC747C">
        <w:rPr>
          <w:rFonts w:ascii="Times New Roman" w:hAnsi="Times New Roman" w:cs="Times New Roman"/>
          <w:sz w:val="24"/>
          <w:szCs w:val="24"/>
        </w:rPr>
        <w:t xml:space="preserve"> ошибк</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sidRPr="007940DB">
        <w:rPr>
          <w:rFonts w:ascii="Times New Roman" w:hAnsi="Times New Roman" w:cs="Times New Roman"/>
          <w:sz w:val="24"/>
          <w:szCs w:val="24"/>
        </w:rPr>
        <w:t xml:space="preserve">которые могли повлиять на </w:t>
      </w:r>
      <w:r>
        <w:rPr>
          <w:rFonts w:ascii="Times New Roman" w:hAnsi="Times New Roman" w:cs="Times New Roman"/>
          <w:sz w:val="24"/>
          <w:szCs w:val="24"/>
        </w:rPr>
        <w:t xml:space="preserve">результаты </w:t>
      </w:r>
      <w:r w:rsidRPr="007940DB">
        <w:rPr>
          <w:rFonts w:ascii="Times New Roman" w:hAnsi="Times New Roman" w:cs="Times New Roman"/>
          <w:sz w:val="24"/>
          <w:szCs w:val="24"/>
        </w:rPr>
        <w:t>сравнени</w:t>
      </w:r>
      <w:r>
        <w:rPr>
          <w:rFonts w:ascii="Times New Roman" w:hAnsi="Times New Roman" w:cs="Times New Roman"/>
          <w:sz w:val="24"/>
          <w:szCs w:val="24"/>
        </w:rPr>
        <w:t>я</w:t>
      </w:r>
      <w:r w:rsidRPr="00CC747C">
        <w:rPr>
          <w:rFonts w:ascii="Times New Roman" w:hAnsi="Times New Roman" w:cs="Times New Roman"/>
          <w:sz w:val="24"/>
          <w:szCs w:val="24"/>
        </w:rPr>
        <w:t>.</w:t>
      </w:r>
    </w:p>
    <w:p w14:paraId="017E1E4E"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Если </w:t>
      </w:r>
      <w:r>
        <w:rPr>
          <w:rFonts w:ascii="Times New Roman" w:hAnsi="Times New Roman" w:cs="Times New Roman"/>
          <w:sz w:val="24"/>
          <w:szCs w:val="24"/>
        </w:rPr>
        <w:t>проверочное</w:t>
      </w:r>
      <w:r w:rsidRPr="00CC747C">
        <w:rPr>
          <w:rFonts w:ascii="Times New Roman" w:hAnsi="Times New Roman" w:cs="Times New Roman"/>
          <w:sz w:val="24"/>
          <w:szCs w:val="24"/>
        </w:rPr>
        <w:t xml:space="preserve"> исследование </w:t>
      </w:r>
      <w:r>
        <w:rPr>
          <w:rFonts w:ascii="Times New Roman" w:hAnsi="Times New Roman" w:cs="Times New Roman"/>
          <w:sz w:val="24"/>
          <w:szCs w:val="24"/>
        </w:rPr>
        <w:t>демонстрирует</w:t>
      </w:r>
      <w:r w:rsidRPr="00CC747C">
        <w:rPr>
          <w:rFonts w:ascii="Times New Roman" w:hAnsi="Times New Roman" w:cs="Times New Roman"/>
          <w:sz w:val="24"/>
          <w:szCs w:val="24"/>
        </w:rPr>
        <w:t xml:space="preserve"> другие (обычно </w:t>
      </w:r>
      <w:r>
        <w:rPr>
          <w:rFonts w:ascii="Times New Roman" w:hAnsi="Times New Roman" w:cs="Times New Roman"/>
          <w:sz w:val="24"/>
          <w:szCs w:val="24"/>
        </w:rPr>
        <w:t>худшие</w:t>
      </w:r>
      <w:r w:rsidRPr="00CC747C">
        <w:rPr>
          <w:rFonts w:ascii="Times New Roman" w:hAnsi="Times New Roman" w:cs="Times New Roman"/>
          <w:sz w:val="24"/>
          <w:szCs w:val="24"/>
        </w:rPr>
        <w:t>)</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показатели эффективности, следует обсудить причины. Например, </w:t>
      </w:r>
      <w:r>
        <w:rPr>
          <w:rFonts w:ascii="Times New Roman" w:hAnsi="Times New Roman" w:cs="Times New Roman"/>
          <w:sz w:val="24"/>
          <w:szCs w:val="24"/>
        </w:rPr>
        <w:t xml:space="preserve">такими </w:t>
      </w:r>
      <w:r w:rsidRPr="007940DB">
        <w:rPr>
          <w:rFonts w:ascii="Times New Roman" w:hAnsi="Times New Roman" w:cs="Times New Roman"/>
          <w:sz w:val="24"/>
          <w:szCs w:val="24"/>
        </w:rPr>
        <w:t>причин</w:t>
      </w:r>
      <w:r>
        <w:rPr>
          <w:rFonts w:ascii="Times New Roman" w:hAnsi="Times New Roman" w:cs="Times New Roman"/>
          <w:sz w:val="24"/>
          <w:szCs w:val="24"/>
        </w:rPr>
        <w:t>ами</w:t>
      </w:r>
      <w:r w:rsidRPr="007940DB">
        <w:rPr>
          <w:rFonts w:ascii="Times New Roman" w:hAnsi="Times New Roman" w:cs="Times New Roman"/>
          <w:sz w:val="24"/>
          <w:szCs w:val="24"/>
        </w:rPr>
        <w:t xml:space="preserve"> могут </w:t>
      </w:r>
      <w:r>
        <w:rPr>
          <w:rFonts w:ascii="Times New Roman" w:hAnsi="Times New Roman" w:cs="Times New Roman"/>
          <w:sz w:val="24"/>
          <w:szCs w:val="24"/>
        </w:rPr>
        <w:t>быть</w:t>
      </w:r>
      <w:r w:rsidRPr="007940DB">
        <w:rPr>
          <w:rFonts w:ascii="Times New Roman" w:hAnsi="Times New Roman" w:cs="Times New Roman"/>
          <w:sz w:val="24"/>
          <w:szCs w:val="24"/>
        </w:rPr>
        <w:t xml:space="preserve"> различия </w:t>
      </w:r>
      <w:r>
        <w:rPr>
          <w:rFonts w:ascii="Times New Roman" w:hAnsi="Times New Roman" w:cs="Times New Roman"/>
          <w:sz w:val="24"/>
          <w:szCs w:val="24"/>
        </w:rPr>
        <w:t>характеристик</w:t>
      </w:r>
      <w:r w:rsidRPr="007940DB">
        <w:rPr>
          <w:rFonts w:ascii="Times New Roman" w:hAnsi="Times New Roman" w:cs="Times New Roman"/>
          <w:sz w:val="24"/>
          <w:szCs w:val="24"/>
        </w:rPr>
        <w:t xml:space="preserve"> </w:t>
      </w:r>
      <w:r>
        <w:rPr>
          <w:rFonts w:ascii="Times New Roman" w:hAnsi="Times New Roman" w:cs="Times New Roman"/>
          <w:sz w:val="24"/>
          <w:szCs w:val="24"/>
        </w:rPr>
        <w:t>групп исследований</w:t>
      </w:r>
      <w:r w:rsidRPr="007940DB">
        <w:rPr>
          <w:rFonts w:ascii="Times New Roman" w:hAnsi="Times New Roman" w:cs="Times New Roman"/>
          <w:sz w:val="24"/>
          <w:szCs w:val="24"/>
        </w:rPr>
        <w:t>, определени</w:t>
      </w:r>
      <w:r>
        <w:rPr>
          <w:rFonts w:ascii="Times New Roman" w:hAnsi="Times New Roman" w:cs="Times New Roman"/>
          <w:sz w:val="24"/>
          <w:szCs w:val="24"/>
        </w:rPr>
        <w:t>й или методов измерения</w:t>
      </w:r>
      <w:r w:rsidRPr="007940DB">
        <w:rPr>
          <w:rFonts w:ascii="Times New Roman" w:hAnsi="Times New Roman" w:cs="Times New Roman"/>
          <w:sz w:val="24"/>
          <w:szCs w:val="24"/>
        </w:rPr>
        <w:t xml:space="preserve"> предиктор</w:t>
      </w:r>
      <w:r>
        <w:rPr>
          <w:rFonts w:ascii="Times New Roman" w:hAnsi="Times New Roman" w:cs="Times New Roman"/>
          <w:sz w:val="24"/>
          <w:szCs w:val="24"/>
        </w:rPr>
        <w:t>ов</w:t>
      </w:r>
      <w:r w:rsidRPr="007940DB">
        <w:rPr>
          <w:rFonts w:ascii="Times New Roman" w:hAnsi="Times New Roman" w:cs="Times New Roman"/>
          <w:sz w:val="24"/>
          <w:szCs w:val="24"/>
        </w:rPr>
        <w:t xml:space="preserve"> и исходов, а также времени последующего наблюдения (если применимо). </w:t>
      </w:r>
      <w:r w:rsidRPr="00CC747C">
        <w:rPr>
          <w:rFonts w:ascii="Times New Roman" w:hAnsi="Times New Roman" w:cs="Times New Roman"/>
          <w:sz w:val="24"/>
          <w:szCs w:val="24"/>
        </w:rPr>
        <w:t xml:space="preserve">Если </w:t>
      </w:r>
      <w:r>
        <w:rPr>
          <w:rFonts w:ascii="Times New Roman" w:hAnsi="Times New Roman" w:cs="Times New Roman"/>
          <w:sz w:val="24"/>
          <w:szCs w:val="24"/>
        </w:rPr>
        <w:t>с использованием</w:t>
      </w:r>
      <w:r w:rsidRPr="00CC747C">
        <w:rPr>
          <w:rFonts w:ascii="Times New Roman" w:hAnsi="Times New Roman" w:cs="Times New Roman"/>
          <w:sz w:val="24"/>
          <w:szCs w:val="24"/>
        </w:rPr>
        <w:t xml:space="preserve"> одно</w:t>
      </w:r>
      <w:r>
        <w:rPr>
          <w:rFonts w:ascii="Times New Roman" w:hAnsi="Times New Roman" w:cs="Times New Roman"/>
          <w:sz w:val="24"/>
          <w:szCs w:val="24"/>
        </w:rPr>
        <w:t>го</w:t>
      </w:r>
      <w:r w:rsidRPr="00CC747C">
        <w:rPr>
          <w:rFonts w:ascii="Times New Roman" w:hAnsi="Times New Roman" w:cs="Times New Roman"/>
          <w:sz w:val="24"/>
          <w:szCs w:val="24"/>
        </w:rPr>
        <w:t xml:space="preserve"> набор</w:t>
      </w:r>
      <w:r>
        <w:rPr>
          <w:rFonts w:ascii="Times New Roman" w:hAnsi="Times New Roman" w:cs="Times New Roman"/>
          <w:sz w:val="24"/>
          <w:szCs w:val="24"/>
        </w:rPr>
        <w:t>а</w:t>
      </w:r>
      <w:r w:rsidRPr="00CC747C">
        <w:rPr>
          <w:rFonts w:ascii="Times New Roman" w:hAnsi="Times New Roman" w:cs="Times New Roman"/>
          <w:sz w:val="24"/>
          <w:szCs w:val="24"/>
        </w:rPr>
        <w:t xml:space="preserve"> данных проверяют несколько моделей</w:t>
      </w:r>
      <w:r>
        <w:rPr>
          <w:rFonts w:ascii="Times New Roman" w:hAnsi="Times New Roman" w:cs="Times New Roman"/>
          <w:sz w:val="24"/>
          <w:szCs w:val="24"/>
        </w:rPr>
        <w:t xml:space="preserve">, т.е. проводят </w:t>
      </w:r>
      <w:r w:rsidRPr="00CC747C">
        <w:rPr>
          <w:rFonts w:ascii="Times New Roman" w:hAnsi="Times New Roman" w:cs="Times New Roman"/>
          <w:sz w:val="24"/>
          <w:szCs w:val="24"/>
        </w:rPr>
        <w:t>т.н. сравнительн</w:t>
      </w:r>
      <w:r>
        <w:rPr>
          <w:rFonts w:ascii="Times New Roman" w:hAnsi="Times New Roman" w:cs="Times New Roman"/>
          <w:sz w:val="24"/>
          <w:szCs w:val="24"/>
        </w:rPr>
        <w:t>ую</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проверку (</w:t>
      </w:r>
      <w:r w:rsidRPr="00900163">
        <w:rPr>
          <w:rFonts w:ascii="Times New Roman" w:hAnsi="Times New Roman" w:cs="Times New Roman"/>
          <w:bCs/>
          <w:i/>
          <w:sz w:val="24"/>
          <w:szCs w:val="24"/>
          <w:lang w:val="en-US" w:bidi="en-US"/>
        </w:rPr>
        <w:t>comparative</w:t>
      </w:r>
      <w:r w:rsidRPr="00900163">
        <w:rPr>
          <w:rFonts w:ascii="Times New Roman" w:hAnsi="Times New Roman" w:cs="Times New Roman"/>
          <w:bCs/>
          <w:i/>
          <w:sz w:val="24"/>
          <w:szCs w:val="24"/>
          <w:lang w:bidi="en-US"/>
        </w:rPr>
        <w:t xml:space="preserve"> </w:t>
      </w:r>
      <w:r w:rsidRPr="00900163">
        <w:rPr>
          <w:rFonts w:ascii="Times New Roman" w:hAnsi="Times New Roman" w:cs="Times New Roman"/>
          <w:bCs/>
          <w:i/>
          <w:sz w:val="24"/>
          <w:szCs w:val="24"/>
          <w:lang w:val="en-US" w:bidi="en-US"/>
        </w:rPr>
        <w:t>validation</w:t>
      </w:r>
      <w:r w:rsidRPr="00CC747C">
        <w:rPr>
          <w:rFonts w:ascii="Times New Roman" w:hAnsi="Times New Roman" w:cs="Times New Roman"/>
          <w:sz w:val="24"/>
          <w:szCs w:val="24"/>
        </w:rPr>
        <w:t xml:space="preserve">), следует опять же выделить основные результаты </w:t>
      </w:r>
      <w:r>
        <w:rPr>
          <w:rFonts w:ascii="Times New Roman" w:hAnsi="Times New Roman" w:cs="Times New Roman"/>
          <w:sz w:val="24"/>
          <w:szCs w:val="24"/>
        </w:rPr>
        <w:t>и</w:t>
      </w:r>
      <w:r w:rsidRPr="00CC747C">
        <w:rPr>
          <w:rFonts w:ascii="Times New Roman" w:hAnsi="Times New Roman" w:cs="Times New Roman"/>
          <w:sz w:val="24"/>
          <w:szCs w:val="24"/>
        </w:rPr>
        <w:t xml:space="preserve"> указать на систематические ошибки, </w:t>
      </w:r>
      <w:r w:rsidRPr="007940DB">
        <w:rPr>
          <w:rFonts w:ascii="Times New Roman" w:hAnsi="Times New Roman" w:cs="Times New Roman"/>
          <w:sz w:val="24"/>
          <w:szCs w:val="24"/>
        </w:rPr>
        <w:t xml:space="preserve">которые могли повлиять на </w:t>
      </w:r>
      <w:r>
        <w:rPr>
          <w:rFonts w:ascii="Times New Roman" w:hAnsi="Times New Roman" w:cs="Times New Roman"/>
          <w:sz w:val="24"/>
          <w:szCs w:val="24"/>
        </w:rPr>
        <w:t xml:space="preserve">результаты </w:t>
      </w:r>
      <w:r w:rsidRPr="007940DB">
        <w:rPr>
          <w:rFonts w:ascii="Times New Roman" w:hAnsi="Times New Roman" w:cs="Times New Roman"/>
          <w:sz w:val="24"/>
          <w:szCs w:val="24"/>
        </w:rPr>
        <w:t>сравнени</w:t>
      </w:r>
      <w:r>
        <w:rPr>
          <w:rFonts w:ascii="Times New Roman" w:hAnsi="Times New Roman" w:cs="Times New Roman"/>
          <w:sz w:val="24"/>
          <w:szCs w:val="24"/>
        </w:rPr>
        <w:t>я</w:t>
      </w:r>
      <w:r w:rsidRPr="00CC747C" w:rsidDel="007940DB">
        <w:rPr>
          <w:rFonts w:ascii="Times New Roman" w:hAnsi="Times New Roman" w:cs="Times New Roman"/>
          <w:sz w:val="24"/>
          <w:szCs w:val="24"/>
        </w:rPr>
        <w:t xml:space="preserve"> </w:t>
      </w:r>
      <w:r w:rsidRPr="00CC747C">
        <w:rPr>
          <w:rFonts w:ascii="Times New Roman" w:hAnsi="Times New Roman" w:cs="Times New Roman"/>
          <w:sz w:val="24"/>
          <w:szCs w:val="24"/>
        </w:rPr>
        <w:t>[47, 48].</w:t>
      </w:r>
    </w:p>
    <w:p w14:paraId="5E5D54D3" w14:textId="77777777" w:rsidR="00B107A9" w:rsidRPr="00900163" w:rsidRDefault="00B107A9" w:rsidP="003110BB">
      <w:pPr>
        <w:jc w:val="both"/>
        <w:rPr>
          <w:rFonts w:ascii="Times New Roman" w:hAnsi="Times New Roman" w:cs="Times New Roman"/>
          <w:bCs/>
          <w:i/>
          <w:iCs/>
          <w:sz w:val="24"/>
          <w:szCs w:val="24"/>
          <w:lang w:val="en-US"/>
        </w:rPr>
      </w:pPr>
      <w:r w:rsidRPr="00CC747C">
        <w:rPr>
          <w:rFonts w:ascii="Times New Roman" w:hAnsi="Times New Roman" w:cs="Times New Roman"/>
          <w:i/>
          <w:sz w:val="24"/>
          <w:szCs w:val="24"/>
        </w:rPr>
        <w:t xml:space="preserve">Пункт 19б. </w:t>
      </w:r>
      <w:r>
        <w:rPr>
          <w:rFonts w:ascii="Times New Roman" w:hAnsi="Times New Roman" w:cs="Times New Roman"/>
          <w:i/>
          <w:sz w:val="24"/>
          <w:szCs w:val="24"/>
        </w:rPr>
        <w:t>Обсудите</w:t>
      </w:r>
      <w:r w:rsidRPr="00CC747C">
        <w:rPr>
          <w:rFonts w:ascii="Times New Roman" w:hAnsi="Times New Roman" w:cs="Times New Roman"/>
          <w:bCs/>
          <w:i/>
          <w:iCs/>
          <w:sz w:val="24"/>
          <w:szCs w:val="24"/>
        </w:rPr>
        <w:t xml:space="preserve"> результат</w:t>
      </w:r>
      <w:r>
        <w:rPr>
          <w:rFonts w:ascii="Times New Roman" w:hAnsi="Times New Roman" w:cs="Times New Roman"/>
          <w:bCs/>
          <w:i/>
          <w:iCs/>
          <w:sz w:val="24"/>
          <w:szCs w:val="24"/>
        </w:rPr>
        <w:t>ы</w:t>
      </w:r>
      <w:r w:rsidRPr="00CC747C">
        <w:rPr>
          <w:rFonts w:ascii="Times New Roman" w:hAnsi="Times New Roman" w:cs="Times New Roman"/>
          <w:bCs/>
          <w:i/>
          <w:iCs/>
          <w:sz w:val="24"/>
          <w:szCs w:val="24"/>
        </w:rPr>
        <w:t xml:space="preserve"> с учетом целей, ограничений, результатов схожих исследований и других </w:t>
      </w:r>
      <w:r>
        <w:rPr>
          <w:rFonts w:ascii="Times New Roman" w:hAnsi="Times New Roman" w:cs="Times New Roman"/>
          <w:bCs/>
          <w:i/>
          <w:iCs/>
          <w:sz w:val="24"/>
          <w:szCs w:val="24"/>
        </w:rPr>
        <w:t>актуальных</w:t>
      </w:r>
      <w:r w:rsidRPr="00CC747C">
        <w:rPr>
          <w:rFonts w:ascii="Times New Roman" w:hAnsi="Times New Roman" w:cs="Times New Roman"/>
          <w:bCs/>
          <w:i/>
          <w:iCs/>
          <w:sz w:val="24"/>
          <w:szCs w:val="24"/>
        </w:rPr>
        <w:t xml:space="preserve"> </w:t>
      </w:r>
      <w:r>
        <w:rPr>
          <w:rFonts w:ascii="Times New Roman" w:hAnsi="Times New Roman" w:cs="Times New Roman"/>
          <w:bCs/>
          <w:i/>
          <w:iCs/>
          <w:sz w:val="24"/>
          <w:szCs w:val="24"/>
        </w:rPr>
        <w:t>сведений.</w:t>
      </w:r>
      <w:r w:rsidRPr="00CC747C">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w:t>
      </w:r>
      <w:r>
        <w:rPr>
          <w:rFonts w:ascii="Times New Roman" w:hAnsi="Times New Roman" w:cs="Times New Roman"/>
          <w:bCs/>
          <w:i/>
          <w:iCs/>
          <w:sz w:val="24"/>
          <w:szCs w:val="24"/>
        </w:rPr>
        <w:t>Р;</w:t>
      </w:r>
      <w:r>
        <w:rPr>
          <w:rFonts w:ascii="Times New Roman" w:hAnsi="Times New Roman" w:cs="Times New Roman"/>
          <w:bCs/>
          <w:i/>
          <w:iCs/>
          <w:sz w:val="24"/>
          <w:szCs w:val="24"/>
          <w:lang w:val="en-US"/>
        </w:rPr>
        <w:t xml:space="preserve"> </w:t>
      </w:r>
      <w:r>
        <w:rPr>
          <w:rFonts w:ascii="Times New Roman" w:hAnsi="Times New Roman" w:cs="Times New Roman"/>
          <w:bCs/>
          <w:i/>
          <w:iCs/>
          <w:sz w:val="24"/>
          <w:szCs w:val="24"/>
        </w:rPr>
        <w:t>П</w:t>
      </w:r>
      <w:r>
        <w:rPr>
          <w:rFonts w:ascii="Times New Roman" w:hAnsi="Times New Roman" w:cs="Times New Roman"/>
          <w:bCs/>
          <w:i/>
          <w:iCs/>
          <w:sz w:val="24"/>
          <w:szCs w:val="24"/>
          <w:lang w:val="en-US"/>
        </w:rPr>
        <w:t>]</w:t>
      </w:r>
    </w:p>
    <w:p w14:paraId="3D8C0F3A"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 xml:space="preserve">Пример </w:t>
      </w:r>
    </w:p>
    <w:p w14:paraId="4130EA94"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w:t>
      </w:r>
      <w:r>
        <w:rPr>
          <w:rFonts w:ascii="Times New Roman" w:hAnsi="Times New Roman" w:cs="Times New Roman"/>
          <w:sz w:val="24"/>
          <w:szCs w:val="24"/>
        </w:rPr>
        <w:t>Наши</w:t>
      </w:r>
      <w:r w:rsidRPr="00CC747C">
        <w:rPr>
          <w:rFonts w:ascii="Times New Roman" w:hAnsi="Times New Roman" w:cs="Times New Roman"/>
          <w:sz w:val="24"/>
          <w:szCs w:val="24"/>
        </w:rPr>
        <w:t xml:space="preserve"> модел</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основанные </w:t>
      </w:r>
      <w:r w:rsidRPr="007940DB">
        <w:rPr>
          <w:rFonts w:ascii="Times New Roman" w:hAnsi="Times New Roman" w:cs="Times New Roman"/>
          <w:sz w:val="24"/>
          <w:szCs w:val="24"/>
        </w:rPr>
        <w:t>на демографических данных и лабораторных маркерах тяжести ХБП [</w:t>
      </w:r>
      <w:r w:rsidRPr="00CC747C">
        <w:rPr>
          <w:rFonts w:ascii="Times New Roman" w:hAnsi="Times New Roman" w:cs="Times New Roman"/>
          <w:sz w:val="24"/>
          <w:szCs w:val="24"/>
        </w:rPr>
        <w:t xml:space="preserve">хроническое заболевание почек — </w:t>
      </w:r>
      <w:r w:rsidRPr="00CC747C">
        <w:rPr>
          <w:rFonts w:ascii="Times New Roman" w:hAnsi="Times New Roman" w:cs="Times New Roman"/>
          <w:i/>
          <w:sz w:val="24"/>
          <w:szCs w:val="24"/>
        </w:rPr>
        <w:t>прим. авт</w:t>
      </w:r>
      <w:r w:rsidRPr="00CC747C">
        <w:rPr>
          <w:rFonts w:ascii="Times New Roman" w:hAnsi="Times New Roman" w:cs="Times New Roman"/>
          <w:sz w:val="24"/>
          <w:szCs w:val="24"/>
        </w:rPr>
        <w:t>.</w:t>
      </w:r>
      <w:r w:rsidRPr="007940DB">
        <w:rPr>
          <w:rFonts w:ascii="Times New Roman" w:hAnsi="Times New Roman" w:cs="Times New Roman"/>
          <w:sz w:val="24"/>
          <w:szCs w:val="24"/>
        </w:rPr>
        <w:t>]</w:t>
      </w:r>
      <w:r>
        <w:rPr>
          <w:rFonts w:ascii="Times New Roman" w:hAnsi="Times New Roman" w:cs="Times New Roman"/>
          <w:sz w:val="24"/>
          <w:szCs w:val="24"/>
        </w:rPr>
        <w:t>,</w:t>
      </w:r>
      <w:r w:rsidRPr="007940DB">
        <w:rPr>
          <w:rFonts w:ascii="Times New Roman" w:hAnsi="Times New Roman" w:cs="Times New Roman"/>
          <w:sz w:val="24"/>
          <w:szCs w:val="24"/>
        </w:rPr>
        <w:t xml:space="preserve"> </w:t>
      </w:r>
      <w:r>
        <w:rPr>
          <w:rFonts w:ascii="Times New Roman" w:hAnsi="Times New Roman" w:cs="Times New Roman"/>
          <w:sz w:val="24"/>
          <w:szCs w:val="24"/>
        </w:rPr>
        <w:t xml:space="preserve">предназначены </w:t>
      </w:r>
      <w:r w:rsidRPr="007940DB">
        <w:rPr>
          <w:rFonts w:ascii="Times New Roman" w:hAnsi="Times New Roman" w:cs="Times New Roman"/>
          <w:sz w:val="24"/>
          <w:szCs w:val="24"/>
        </w:rPr>
        <w:t xml:space="preserve">для </w:t>
      </w:r>
      <w:r>
        <w:rPr>
          <w:rFonts w:ascii="Times New Roman" w:hAnsi="Times New Roman" w:cs="Times New Roman"/>
          <w:sz w:val="24"/>
          <w:szCs w:val="24"/>
        </w:rPr>
        <w:t>предсказания</w:t>
      </w:r>
      <w:r w:rsidRPr="007940DB">
        <w:rPr>
          <w:rFonts w:ascii="Times New Roman" w:hAnsi="Times New Roman" w:cs="Times New Roman"/>
          <w:sz w:val="24"/>
          <w:szCs w:val="24"/>
        </w:rPr>
        <w:t xml:space="preserve"> риска</w:t>
      </w:r>
      <w:r>
        <w:rPr>
          <w:rFonts w:ascii="Times New Roman" w:hAnsi="Times New Roman" w:cs="Times New Roman"/>
          <w:sz w:val="24"/>
          <w:szCs w:val="24"/>
        </w:rPr>
        <w:t xml:space="preserve"> развития</w:t>
      </w:r>
      <w:r w:rsidRPr="007940DB">
        <w:rPr>
          <w:rFonts w:ascii="Times New Roman" w:hAnsi="Times New Roman" w:cs="Times New Roman"/>
          <w:sz w:val="24"/>
          <w:szCs w:val="24"/>
        </w:rPr>
        <w:t xml:space="preserve"> почечной недостаточности</w:t>
      </w:r>
      <w:r w:rsidRPr="00CC747C">
        <w:rPr>
          <w:rFonts w:ascii="Times New Roman" w:hAnsi="Times New Roman" w:cs="Times New Roman"/>
          <w:sz w:val="24"/>
          <w:szCs w:val="24"/>
        </w:rPr>
        <w:t xml:space="preserve">. Подобно исследователям из Kaiser Permanente и </w:t>
      </w:r>
      <w:r>
        <w:rPr>
          <w:rFonts w:ascii="Times New Roman" w:hAnsi="Times New Roman" w:cs="Times New Roman"/>
          <w:sz w:val="24"/>
          <w:szCs w:val="24"/>
        </w:rPr>
        <w:t>группы исследования</w:t>
      </w:r>
      <w:r w:rsidRPr="00CC747C">
        <w:rPr>
          <w:rFonts w:ascii="Times New Roman" w:hAnsi="Times New Roman" w:cs="Times New Roman"/>
          <w:sz w:val="24"/>
          <w:szCs w:val="24"/>
        </w:rPr>
        <w:t xml:space="preserve"> RENAAL, мы обнаружили, </w:t>
      </w:r>
      <w:r w:rsidRPr="007940DB">
        <w:rPr>
          <w:rFonts w:ascii="Times New Roman" w:hAnsi="Times New Roman" w:cs="Times New Roman"/>
          <w:sz w:val="24"/>
          <w:szCs w:val="24"/>
        </w:rPr>
        <w:t xml:space="preserve">что более быстрое прогрессирование </w:t>
      </w:r>
      <w:r>
        <w:rPr>
          <w:rFonts w:ascii="Times New Roman" w:hAnsi="Times New Roman" w:cs="Times New Roman"/>
          <w:sz w:val="24"/>
          <w:szCs w:val="24"/>
        </w:rPr>
        <w:t xml:space="preserve">ХБП с развитием </w:t>
      </w:r>
      <w:r w:rsidRPr="007940DB">
        <w:rPr>
          <w:rFonts w:ascii="Times New Roman" w:hAnsi="Times New Roman" w:cs="Times New Roman"/>
          <w:sz w:val="24"/>
          <w:szCs w:val="24"/>
        </w:rPr>
        <w:t>почечной недостаточности предсказывают более низкая расчетная СКФ [скорость клубочковой фильтрации</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 </w:t>
      </w:r>
      <w:r w:rsidRPr="00CC747C">
        <w:rPr>
          <w:rFonts w:ascii="Times New Roman" w:hAnsi="Times New Roman" w:cs="Times New Roman"/>
          <w:i/>
          <w:sz w:val="24"/>
          <w:szCs w:val="24"/>
        </w:rPr>
        <w:t>прим. авт</w:t>
      </w:r>
      <w:r w:rsidRPr="00CC747C">
        <w:rPr>
          <w:rFonts w:ascii="Times New Roman" w:hAnsi="Times New Roman" w:cs="Times New Roman"/>
          <w:sz w:val="24"/>
          <w:szCs w:val="24"/>
        </w:rPr>
        <w:t>.</w:t>
      </w:r>
      <w:r w:rsidRPr="007940DB">
        <w:rPr>
          <w:rFonts w:ascii="Times New Roman" w:hAnsi="Times New Roman" w:cs="Times New Roman"/>
          <w:sz w:val="24"/>
          <w:szCs w:val="24"/>
        </w:rPr>
        <w:t>], высокая альбуминурия, молодой возраст и мужской пол.</w:t>
      </w:r>
      <w:r>
        <w:rPr>
          <w:rFonts w:ascii="Times New Roman" w:hAnsi="Times New Roman" w:cs="Times New Roman"/>
          <w:sz w:val="24"/>
          <w:szCs w:val="24"/>
        </w:rPr>
        <w:t xml:space="preserve"> </w:t>
      </w:r>
      <w:r w:rsidRPr="00CC747C">
        <w:rPr>
          <w:rFonts w:ascii="Times New Roman" w:hAnsi="Times New Roman" w:cs="Times New Roman"/>
          <w:sz w:val="24"/>
          <w:szCs w:val="24"/>
        </w:rPr>
        <w:t>Кроме того, более высок</w:t>
      </w:r>
      <w:r>
        <w:rPr>
          <w:rFonts w:ascii="Times New Roman" w:hAnsi="Times New Roman" w:cs="Times New Roman"/>
          <w:sz w:val="24"/>
          <w:szCs w:val="24"/>
        </w:rPr>
        <w:t>ий</w:t>
      </w:r>
      <w:r w:rsidRPr="00CC747C">
        <w:rPr>
          <w:rFonts w:ascii="Times New Roman" w:hAnsi="Times New Roman" w:cs="Times New Roman"/>
          <w:sz w:val="24"/>
          <w:szCs w:val="24"/>
        </w:rPr>
        <w:t xml:space="preserve"> риск почечной недостаточности </w:t>
      </w:r>
      <w:r>
        <w:rPr>
          <w:rFonts w:ascii="Times New Roman" w:hAnsi="Times New Roman" w:cs="Times New Roman"/>
          <w:sz w:val="24"/>
          <w:szCs w:val="24"/>
        </w:rPr>
        <w:t>предсказывают,</w:t>
      </w:r>
      <w:r w:rsidRPr="007940DB">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7940DB">
        <w:rPr>
          <w:rFonts w:ascii="Times New Roman" w:hAnsi="Times New Roman" w:cs="Times New Roman"/>
          <w:sz w:val="24"/>
          <w:szCs w:val="24"/>
        </w:rPr>
        <w:t xml:space="preserve">повышают прогностическую </w:t>
      </w:r>
      <w:r>
        <w:rPr>
          <w:rFonts w:ascii="Times New Roman" w:hAnsi="Times New Roman" w:cs="Times New Roman"/>
          <w:sz w:val="24"/>
          <w:szCs w:val="24"/>
        </w:rPr>
        <w:t>значимость</w:t>
      </w:r>
      <w:r w:rsidRPr="007940DB">
        <w:rPr>
          <w:rFonts w:ascii="Times New Roman" w:hAnsi="Times New Roman" w:cs="Times New Roman"/>
          <w:sz w:val="24"/>
          <w:szCs w:val="24"/>
        </w:rPr>
        <w:t xml:space="preserve"> СКФ и альбуминурии</w:t>
      </w:r>
      <w:r>
        <w:rPr>
          <w:rFonts w:ascii="Times New Roman" w:hAnsi="Times New Roman" w:cs="Times New Roman"/>
          <w:sz w:val="24"/>
          <w:szCs w:val="24"/>
        </w:rPr>
        <w:t>,</w:t>
      </w:r>
      <w:r w:rsidRPr="00CC747C" w:rsidDel="007940DB">
        <w:rPr>
          <w:rFonts w:ascii="Times New Roman" w:hAnsi="Times New Roman" w:cs="Times New Roman"/>
          <w:sz w:val="24"/>
          <w:szCs w:val="24"/>
        </w:rPr>
        <w:t xml:space="preserve"> </w:t>
      </w:r>
      <w:r>
        <w:rPr>
          <w:rFonts w:ascii="Times New Roman" w:hAnsi="Times New Roman" w:cs="Times New Roman"/>
          <w:sz w:val="24"/>
          <w:szCs w:val="24"/>
        </w:rPr>
        <w:t>низкие концентрации</w:t>
      </w:r>
      <w:r w:rsidRPr="00CC747C">
        <w:rPr>
          <w:rFonts w:ascii="Times New Roman" w:hAnsi="Times New Roman" w:cs="Times New Roman"/>
          <w:sz w:val="24"/>
          <w:szCs w:val="24"/>
        </w:rPr>
        <w:t xml:space="preserve"> альбумина</w:t>
      </w:r>
      <w:r>
        <w:rPr>
          <w:rFonts w:ascii="Times New Roman" w:hAnsi="Times New Roman" w:cs="Times New Roman"/>
          <w:sz w:val="24"/>
          <w:szCs w:val="24"/>
        </w:rPr>
        <w:t xml:space="preserve"> в сыворотке</w:t>
      </w:r>
      <w:r w:rsidRPr="00CC747C">
        <w:rPr>
          <w:rFonts w:ascii="Times New Roman" w:hAnsi="Times New Roman" w:cs="Times New Roman"/>
          <w:sz w:val="24"/>
          <w:szCs w:val="24"/>
        </w:rPr>
        <w:t xml:space="preserve">, кальция и бикарбоната, а также </w:t>
      </w:r>
      <w:r>
        <w:rPr>
          <w:rFonts w:ascii="Times New Roman" w:hAnsi="Times New Roman" w:cs="Times New Roman"/>
          <w:sz w:val="24"/>
          <w:szCs w:val="24"/>
        </w:rPr>
        <w:t>высокая</w:t>
      </w:r>
      <w:r w:rsidRPr="00CC747C">
        <w:rPr>
          <w:rFonts w:ascii="Times New Roman" w:hAnsi="Times New Roman" w:cs="Times New Roman"/>
          <w:sz w:val="24"/>
          <w:szCs w:val="24"/>
        </w:rPr>
        <w:t xml:space="preserve"> </w:t>
      </w:r>
      <w:r>
        <w:rPr>
          <w:rFonts w:ascii="Times New Roman" w:hAnsi="Times New Roman" w:cs="Times New Roman"/>
          <w:sz w:val="24"/>
          <w:szCs w:val="24"/>
        </w:rPr>
        <w:t>концентрация</w:t>
      </w:r>
      <w:r w:rsidRPr="00CC747C">
        <w:rPr>
          <w:rFonts w:ascii="Times New Roman" w:hAnsi="Times New Roman" w:cs="Times New Roman"/>
          <w:sz w:val="24"/>
          <w:szCs w:val="24"/>
        </w:rPr>
        <w:t xml:space="preserve"> фосфата в сыворотке</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Эти маркеры позволяют </w:t>
      </w:r>
      <w:r>
        <w:rPr>
          <w:rFonts w:ascii="Times New Roman" w:hAnsi="Times New Roman" w:cs="Times New Roman"/>
          <w:sz w:val="24"/>
          <w:szCs w:val="24"/>
        </w:rPr>
        <w:t>более точно</w:t>
      </w:r>
      <w:r w:rsidRPr="00CC747C">
        <w:rPr>
          <w:rFonts w:ascii="Times New Roman" w:hAnsi="Times New Roman" w:cs="Times New Roman"/>
          <w:sz w:val="24"/>
          <w:szCs w:val="24"/>
        </w:rPr>
        <w:t xml:space="preserve"> оценить </w:t>
      </w:r>
      <w:r>
        <w:rPr>
          <w:rFonts w:ascii="Times New Roman" w:hAnsi="Times New Roman" w:cs="Times New Roman"/>
          <w:sz w:val="24"/>
          <w:szCs w:val="24"/>
        </w:rPr>
        <w:t>фактическую</w:t>
      </w:r>
      <w:r w:rsidRPr="00CC747C">
        <w:rPr>
          <w:rFonts w:ascii="Times New Roman" w:hAnsi="Times New Roman" w:cs="Times New Roman"/>
          <w:sz w:val="24"/>
          <w:szCs w:val="24"/>
        </w:rPr>
        <w:t xml:space="preserve"> СКФ или могут отражать нарушения канальцевой функции почек</w:t>
      </w:r>
      <w:r>
        <w:rPr>
          <w:rFonts w:ascii="Times New Roman" w:hAnsi="Times New Roman" w:cs="Times New Roman"/>
          <w:sz w:val="24"/>
          <w:szCs w:val="24"/>
        </w:rPr>
        <w:t xml:space="preserve"> </w:t>
      </w:r>
      <w:r w:rsidRPr="007940DB">
        <w:rPr>
          <w:rFonts w:ascii="Times New Roman" w:hAnsi="Times New Roman" w:cs="Times New Roman"/>
          <w:sz w:val="24"/>
          <w:szCs w:val="24"/>
        </w:rPr>
        <w:t>или лежащие в их основе воспалени</w:t>
      </w:r>
      <w:r>
        <w:rPr>
          <w:rFonts w:ascii="Times New Roman" w:hAnsi="Times New Roman" w:cs="Times New Roman"/>
          <w:sz w:val="24"/>
          <w:szCs w:val="24"/>
        </w:rPr>
        <w:t>е</w:t>
      </w:r>
      <w:r w:rsidRPr="007940DB">
        <w:rPr>
          <w:rFonts w:ascii="Times New Roman" w:hAnsi="Times New Roman" w:cs="Times New Roman"/>
          <w:sz w:val="24"/>
          <w:szCs w:val="24"/>
        </w:rPr>
        <w:t xml:space="preserve"> или недостаточност</w:t>
      </w:r>
      <w:r>
        <w:rPr>
          <w:rFonts w:ascii="Times New Roman" w:hAnsi="Times New Roman" w:cs="Times New Roman"/>
          <w:sz w:val="24"/>
          <w:szCs w:val="24"/>
        </w:rPr>
        <w:t>ь</w:t>
      </w:r>
      <w:r w:rsidRPr="007940DB">
        <w:rPr>
          <w:rFonts w:ascii="Times New Roman" w:hAnsi="Times New Roman" w:cs="Times New Roman"/>
          <w:sz w:val="24"/>
          <w:szCs w:val="24"/>
        </w:rPr>
        <w:t xml:space="preserve"> питания</w:t>
      </w:r>
      <w:r w:rsidRPr="00CC747C">
        <w:rPr>
          <w:rFonts w:ascii="Times New Roman" w:hAnsi="Times New Roman" w:cs="Times New Roman"/>
          <w:sz w:val="24"/>
          <w:szCs w:val="24"/>
        </w:rPr>
        <w:t>.</w:t>
      </w:r>
    </w:p>
    <w:p w14:paraId="0CA406B0"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 xml:space="preserve">Хотя </w:t>
      </w:r>
      <w:r>
        <w:rPr>
          <w:rFonts w:ascii="Times New Roman" w:hAnsi="Times New Roman" w:cs="Times New Roman"/>
          <w:sz w:val="24"/>
          <w:szCs w:val="24"/>
        </w:rPr>
        <w:t xml:space="preserve">связь </w:t>
      </w:r>
      <w:r w:rsidRPr="00CC747C">
        <w:rPr>
          <w:rFonts w:ascii="Times New Roman" w:hAnsi="Times New Roman" w:cs="Times New Roman"/>
          <w:sz w:val="24"/>
          <w:szCs w:val="24"/>
        </w:rPr>
        <w:t>эти</w:t>
      </w:r>
      <w:r>
        <w:rPr>
          <w:rFonts w:ascii="Times New Roman" w:hAnsi="Times New Roman" w:cs="Times New Roman"/>
          <w:sz w:val="24"/>
          <w:szCs w:val="24"/>
        </w:rPr>
        <w:t>х</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лабораторных </w:t>
      </w:r>
      <w:r w:rsidRPr="00CC747C">
        <w:rPr>
          <w:rFonts w:ascii="Times New Roman" w:hAnsi="Times New Roman" w:cs="Times New Roman"/>
          <w:sz w:val="24"/>
          <w:szCs w:val="24"/>
        </w:rPr>
        <w:t>маркер</w:t>
      </w:r>
      <w:r>
        <w:rPr>
          <w:rFonts w:ascii="Times New Roman" w:hAnsi="Times New Roman" w:cs="Times New Roman"/>
          <w:sz w:val="24"/>
          <w:szCs w:val="24"/>
        </w:rPr>
        <w:t>ов</w:t>
      </w:r>
      <w:r w:rsidRPr="00CC747C">
        <w:rPr>
          <w:rFonts w:ascii="Times New Roman" w:hAnsi="Times New Roman" w:cs="Times New Roman"/>
          <w:sz w:val="24"/>
          <w:szCs w:val="24"/>
        </w:rPr>
        <w:t xml:space="preserve"> с </w:t>
      </w:r>
      <w:r>
        <w:rPr>
          <w:rFonts w:ascii="Times New Roman" w:hAnsi="Times New Roman" w:cs="Times New Roman"/>
          <w:sz w:val="24"/>
          <w:szCs w:val="24"/>
        </w:rPr>
        <w:t>прогрессированием</w:t>
      </w:r>
      <w:r w:rsidRPr="00CC747C">
        <w:rPr>
          <w:rFonts w:ascii="Times New Roman" w:hAnsi="Times New Roman" w:cs="Times New Roman"/>
          <w:sz w:val="24"/>
          <w:szCs w:val="24"/>
        </w:rPr>
        <w:t xml:space="preserve"> Х</w:t>
      </w:r>
      <w:r>
        <w:rPr>
          <w:rFonts w:ascii="Times New Roman" w:hAnsi="Times New Roman" w:cs="Times New Roman"/>
          <w:sz w:val="24"/>
          <w:szCs w:val="24"/>
        </w:rPr>
        <w:t>Б</w:t>
      </w:r>
      <w:r w:rsidRPr="00CC747C">
        <w:rPr>
          <w:rFonts w:ascii="Times New Roman" w:hAnsi="Times New Roman" w:cs="Times New Roman"/>
          <w:sz w:val="24"/>
          <w:szCs w:val="24"/>
        </w:rPr>
        <w:t>П</w:t>
      </w:r>
      <w:r>
        <w:rPr>
          <w:rFonts w:ascii="Times New Roman" w:hAnsi="Times New Roman" w:cs="Times New Roman"/>
          <w:sz w:val="24"/>
          <w:szCs w:val="24"/>
        </w:rPr>
        <w:t xml:space="preserve"> уже была описана</w:t>
      </w:r>
      <w:r w:rsidRPr="00CC747C">
        <w:rPr>
          <w:rFonts w:ascii="Times New Roman" w:hAnsi="Times New Roman" w:cs="Times New Roman"/>
          <w:sz w:val="24"/>
          <w:szCs w:val="24"/>
        </w:rPr>
        <w:t xml:space="preserve">, мы объединили все </w:t>
      </w:r>
      <w:r>
        <w:rPr>
          <w:rFonts w:ascii="Times New Roman" w:hAnsi="Times New Roman" w:cs="Times New Roman"/>
          <w:sz w:val="24"/>
          <w:szCs w:val="24"/>
        </w:rPr>
        <w:t xml:space="preserve">имеющиеся сведения </w:t>
      </w:r>
      <w:r w:rsidRPr="00CC747C">
        <w:rPr>
          <w:rFonts w:ascii="Times New Roman" w:hAnsi="Times New Roman" w:cs="Times New Roman"/>
          <w:sz w:val="24"/>
          <w:szCs w:val="24"/>
        </w:rPr>
        <w:t>в едином уравнении риска (калькулятор риска</w:t>
      </w:r>
      <w:r>
        <w:rPr>
          <w:rFonts w:ascii="Times New Roman" w:hAnsi="Times New Roman" w:cs="Times New Roman"/>
          <w:sz w:val="24"/>
          <w:szCs w:val="24"/>
        </w:rPr>
        <w:t xml:space="preserve"> и </w:t>
      </w:r>
      <w:r w:rsidRPr="00CC747C">
        <w:rPr>
          <w:rFonts w:ascii="Times New Roman" w:hAnsi="Times New Roman" w:cs="Times New Roman"/>
          <w:b/>
          <w:sz w:val="24"/>
          <w:szCs w:val="24"/>
        </w:rPr>
        <w:t>Таблица 5</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CC747C">
        <w:rPr>
          <w:rFonts w:ascii="Times New Roman" w:hAnsi="Times New Roman" w:cs="Times New Roman"/>
          <w:sz w:val="24"/>
          <w:szCs w:val="24"/>
        </w:rPr>
        <w:t xml:space="preserve">мобильное приложение </w:t>
      </w:r>
      <w:r>
        <w:rPr>
          <w:rFonts w:ascii="Times New Roman" w:hAnsi="Times New Roman" w:cs="Times New Roman"/>
          <w:sz w:val="24"/>
          <w:szCs w:val="24"/>
        </w:rPr>
        <w:t xml:space="preserve">доступны </w:t>
      </w:r>
      <w:r w:rsidRPr="00CC747C">
        <w:rPr>
          <w:rFonts w:ascii="Times New Roman" w:hAnsi="Times New Roman" w:cs="Times New Roman"/>
          <w:sz w:val="24"/>
          <w:szCs w:val="24"/>
        </w:rPr>
        <w:t xml:space="preserve">на сайте </w:t>
      </w:r>
      <w:hyperlink r:id="rId27" w:history="1">
        <w:r w:rsidRPr="00CC747C">
          <w:rPr>
            <w:rStyle w:val="a4"/>
            <w:rFonts w:ascii="Times New Roman" w:hAnsi="Times New Roman" w:cs="Times New Roman"/>
            <w:bCs/>
            <w:iCs/>
            <w:sz w:val="24"/>
            <w:szCs w:val="24"/>
            <w:lang w:val="en-US" w:bidi="en-US"/>
          </w:rPr>
          <w:t>www</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qxmd</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com</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Kidney</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Failure</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Risk</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Equation</w:t>
        </w:r>
      </w:hyperlink>
      <w:r w:rsidRPr="00CC747C">
        <w:rPr>
          <w:rFonts w:ascii="Times New Roman" w:hAnsi="Times New Roman" w:cs="Times New Roman"/>
          <w:bCs/>
          <w:iCs/>
          <w:sz w:val="24"/>
          <w:szCs w:val="24"/>
          <w:lang w:bidi="en-US"/>
        </w:rPr>
        <w:t xml:space="preserve">). Кроме того, </w:t>
      </w:r>
      <w:r>
        <w:rPr>
          <w:rFonts w:ascii="Times New Roman" w:hAnsi="Times New Roman" w:cs="Times New Roman"/>
          <w:bCs/>
          <w:iCs/>
          <w:sz w:val="24"/>
          <w:szCs w:val="24"/>
          <w:lang w:bidi="en-US"/>
        </w:rPr>
        <w:t xml:space="preserve">мы не обнаружили улучшения </w:t>
      </w:r>
      <w:r w:rsidRPr="00CC747C">
        <w:rPr>
          <w:rFonts w:ascii="Times New Roman" w:hAnsi="Times New Roman" w:cs="Times New Roman"/>
          <w:bCs/>
          <w:iCs/>
          <w:sz w:val="24"/>
          <w:szCs w:val="24"/>
          <w:lang w:bidi="en-US"/>
        </w:rPr>
        <w:t>показател</w:t>
      </w:r>
      <w:r>
        <w:rPr>
          <w:rFonts w:ascii="Times New Roman" w:hAnsi="Times New Roman" w:cs="Times New Roman"/>
          <w:bCs/>
          <w:iCs/>
          <w:sz w:val="24"/>
          <w:szCs w:val="24"/>
          <w:lang w:bidi="en-US"/>
        </w:rPr>
        <w:t>ей</w:t>
      </w:r>
      <w:r w:rsidRPr="00CC747C">
        <w:rPr>
          <w:rFonts w:ascii="Times New Roman" w:hAnsi="Times New Roman" w:cs="Times New Roman"/>
          <w:bCs/>
          <w:iCs/>
          <w:sz w:val="24"/>
          <w:szCs w:val="24"/>
          <w:lang w:bidi="en-US"/>
        </w:rPr>
        <w:t xml:space="preserve"> эффективности модели </w:t>
      </w:r>
      <w:r>
        <w:rPr>
          <w:rFonts w:ascii="Times New Roman" w:hAnsi="Times New Roman" w:cs="Times New Roman"/>
          <w:bCs/>
          <w:iCs/>
          <w:sz w:val="24"/>
          <w:szCs w:val="24"/>
          <w:lang w:bidi="en-US"/>
        </w:rPr>
        <w:t>при добавлении к ней анамнестических сведений</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 xml:space="preserve">наличие </w:t>
      </w:r>
      <w:r w:rsidRPr="00CC747C">
        <w:rPr>
          <w:rFonts w:ascii="Times New Roman" w:hAnsi="Times New Roman" w:cs="Times New Roman"/>
          <w:bCs/>
          <w:iCs/>
          <w:sz w:val="24"/>
          <w:szCs w:val="24"/>
          <w:lang w:bidi="en-US"/>
        </w:rPr>
        <w:t>диабет</w:t>
      </w:r>
      <w:r>
        <w:rPr>
          <w:rFonts w:ascii="Times New Roman" w:hAnsi="Times New Roman" w:cs="Times New Roman"/>
          <w:bCs/>
          <w:iCs/>
          <w:sz w:val="24"/>
          <w:szCs w:val="24"/>
          <w:lang w:bidi="en-US"/>
        </w:rPr>
        <w:t>а</w:t>
      </w:r>
      <w:r w:rsidRPr="00CC747C">
        <w:rPr>
          <w:rFonts w:ascii="Times New Roman" w:hAnsi="Times New Roman" w:cs="Times New Roman"/>
          <w:bCs/>
          <w:iCs/>
          <w:sz w:val="24"/>
          <w:szCs w:val="24"/>
          <w:lang w:bidi="en-US"/>
        </w:rPr>
        <w:t xml:space="preserve"> и гипертензи</w:t>
      </w:r>
      <w:r>
        <w:rPr>
          <w:rFonts w:ascii="Times New Roman" w:hAnsi="Times New Roman" w:cs="Times New Roman"/>
          <w:bCs/>
          <w:iCs/>
          <w:sz w:val="24"/>
          <w:szCs w:val="24"/>
          <w:lang w:bidi="en-US"/>
        </w:rPr>
        <w:t>и</w:t>
      </w:r>
      <w:r w:rsidRPr="00CC747C">
        <w:rPr>
          <w:rFonts w:ascii="Times New Roman" w:hAnsi="Times New Roman" w:cs="Times New Roman"/>
          <w:bCs/>
          <w:iCs/>
          <w:sz w:val="24"/>
          <w:szCs w:val="24"/>
          <w:lang w:bidi="en-US"/>
        </w:rPr>
        <w:t xml:space="preserve">), а также результатов медицинского осмотра (систолическое и диастолическое артериальное давление, масса тела). </w:t>
      </w:r>
      <w:r>
        <w:rPr>
          <w:rFonts w:ascii="Times New Roman" w:hAnsi="Times New Roman" w:cs="Times New Roman"/>
          <w:bCs/>
          <w:iCs/>
          <w:sz w:val="24"/>
          <w:szCs w:val="24"/>
          <w:lang w:bidi="en-US"/>
        </w:rPr>
        <w:t>Хотя</w:t>
      </w:r>
      <w:r w:rsidRPr="00CC747C">
        <w:rPr>
          <w:rFonts w:ascii="Times New Roman" w:hAnsi="Times New Roman" w:cs="Times New Roman"/>
          <w:bCs/>
          <w:iCs/>
          <w:sz w:val="24"/>
          <w:szCs w:val="24"/>
          <w:lang w:bidi="en-US"/>
        </w:rPr>
        <w:t xml:space="preserve"> эти </w:t>
      </w:r>
      <w:r>
        <w:rPr>
          <w:rFonts w:ascii="Times New Roman" w:hAnsi="Times New Roman" w:cs="Times New Roman"/>
          <w:bCs/>
          <w:iCs/>
          <w:sz w:val="24"/>
          <w:szCs w:val="24"/>
          <w:lang w:bidi="en-US"/>
        </w:rPr>
        <w:t>переменные</w:t>
      </w:r>
      <w:r w:rsidRPr="00CC747C">
        <w:rPr>
          <w:rFonts w:ascii="Times New Roman" w:hAnsi="Times New Roman" w:cs="Times New Roman"/>
          <w:bCs/>
          <w:iCs/>
          <w:sz w:val="24"/>
          <w:szCs w:val="24"/>
          <w:lang w:bidi="en-US"/>
        </w:rPr>
        <w:t xml:space="preserve"> имеют, несомненно, важное значение для диагностики и лечения Х</w:t>
      </w:r>
      <w:r>
        <w:rPr>
          <w:rFonts w:ascii="Times New Roman" w:hAnsi="Times New Roman" w:cs="Times New Roman"/>
          <w:bCs/>
          <w:iCs/>
          <w:sz w:val="24"/>
          <w:szCs w:val="24"/>
          <w:lang w:bidi="en-US"/>
        </w:rPr>
        <w:t>Б</w:t>
      </w:r>
      <w:r w:rsidRPr="00CC747C">
        <w:rPr>
          <w:rFonts w:ascii="Times New Roman" w:hAnsi="Times New Roman" w:cs="Times New Roman"/>
          <w:bCs/>
          <w:iCs/>
          <w:sz w:val="24"/>
          <w:szCs w:val="24"/>
          <w:lang w:bidi="en-US"/>
        </w:rPr>
        <w:t>П, отсутствие улучшений в эффективности модели можно объяснить высокой распространенностью этих состояний при Х</w:t>
      </w:r>
      <w:r>
        <w:rPr>
          <w:rFonts w:ascii="Times New Roman" w:hAnsi="Times New Roman" w:cs="Times New Roman"/>
          <w:bCs/>
          <w:iCs/>
          <w:sz w:val="24"/>
          <w:szCs w:val="24"/>
          <w:lang w:bidi="en-US"/>
        </w:rPr>
        <w:t>Б</w:t>
      </w:r>
      <w:r w:rsidRPr="00CC747C">
        <w:rPr>
          <w:rFonts w:ascii="Times New Roman" w:hAnsi="Times New Roman" w:cs="Times New Roman"/>
          <w:bCs/>
          <w:iCs/>
          <w:sz w:val="24"/>
          <w:szCs w:val="24"/>
          <w:lang w:bidi="en-US"/>
        </w:rPr>
        <w:t xml:space="preserve">П и неточностями в определении тяжести заболевания после того, как </w:t>
      </w:r>
      <w:r w:rsidRPr="007940DB">
        <w:rPr>
          <w:rFonts w:ascii="Times New Roman" w:hAnsi="Times New Roman" w:cs="Times New Roman"/>
          <w:sz w:val="24"/>
          <w:szCs w:val="24"/>
        </w:rPr>
        <w:t>уже были учтены расчетн</w:t>
      </w:r>
      <w:r>
        <w:rPr>
          <w:rFonts w:ascii="Times New Roman" w:hAnsi="Times New Roman" w:cs="Times New Roman"/>
          <w:sz w:val="24"/>
          <w:szCs w:val="24"/>
        </w:rPr>
        <w:t xml:space="preserve">ая </w:t>
      </w:r>
      <w:r w:rsidRPr="00CC747C">
        <w:rPr>
          <w:rFonts w:ascii="Times New Roman" w:hAnsi="Times New Roman" w:cs="Times New Roman"/>
          <w:bCs/>
          <w:iCs/>
          <w:sz w:val="24"/>
          <w:szCs w:val="24"/>
          <w:lang w:bidi="en-US"/>
        </w:rPr>
        <w:t xml:space="preserve">СКФ и </w:t>
      </w:r>
      <w:r>
        <w:rPr>
          <w:rFonts w:ascii="Times New Roman" w:hAnsi="Times New Roman" w:cs="Times New Roman"/>
          <w:bCs/>
          <w:iCs/>
          <w:sz w:val="24"/>
          <w:szCs w:val="24"/>
          <w:lang w:bidi="en-US"/>
        </w:rPr>
        <w:t xml:space="preserve">уровень </w:t>
      </w:r>
      <w:r w:rsidRPr="00CC747C">
        <w:rPr>
          <w:rFonts w:ascii="Times New Roman" w:hAnsi="Times New Roman" w:cs="Times New Roman"/>
          <w:bCs/>
          <w:iCs/>
          <w:sz w:val="24"/>
          <w:szCs w:val="24"/>
          <w:lang w:bidi="en-US"/>
        </w:rPr>
        <w:t>альбуминурии» [261]</w:t>
      </w:r>
      <w:r>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w:t>
      </w:r>
      <w:r w:rsidRPr="00900163">
        <w:rPr>
          <w:rFonts w:ascii="Times New Roman" w:hAnsi="Times New Roman" w:cs="Times New Roman"/>
          <w:bCs/>
          <w:iCs/>
          <w:sz w:val="24"/>
          <w:szCs w:val="24"/>
          <w:lang w:bidi="en-US"/>
        </w:rPr>
        <w:t>[Прогнозирование</w:t>
      </w:r>
      <w:r>
        <w:rPr>
          <w:rFonts w:ascii="Times New Roman" w:hAnsi="Times New Roman" w:cs="Times New Roman"/>
          <w:bCs/>
          <w:iCs/>
          <w:sz w:val="24"/>
          <w:szCs w:val="24"/>
          <w:lang w:bidi="en-US"/>
        </w:rPr>
        <w:t>; Разработка; Проверка</w:t>
      </w:r>
      <w:r w:rsidRPr="00900163">
        <w:rPr>
          <w:rFonts w:ascii="Times New Roman" w:hAnsi="Times New Roman" w:cs="Times New Roman"/>
          <w:bCs/>
          <w:iCs/>
          <w:sz w:val="24"/>
          <w:szCs w:val="24"/>
          <w:lang w:bidi="en-US"/>
        </w:rPr>
        <w:t>]</w:t>
      </w:r>
    </w:p>
    <w:p w14:paraId="0BA13607"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42A264D6"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Интерпретация результатов исследования помещает находки авторов в контекст других свидетельств. К таким свидетельствам относятся ранее проведенные схожие исследования той же многофакторной модели или разных моделей с тем же или </w:t>
      </w:r>
      <w:r>
        <w:rPr>
          <w:rFonts w:ascii="Times New Roman" w:hAnsi="Times New Roman" w:cs="Times New Roman"/>
          <w:sz w:val="24"/>
          <w:szCs w:val="24"/>
        </w:rPr>
        <w:t>схожим</w:t>
      </w:r>
      <w:r w:rsidRPr="00CC747C">
        <w:rPr>
          <w:rFonts w:ascii="Times New Roman" w:hAnsi="Times New Roman" w:cs="Times New Roman"/>
          <w:sz w:val="24"/>
          <w:szCs w:val="24"/>
        </w:rPr>
        <w:t xml:space="preserve"> исходом, или другие </w:t>
      </w:r>
      <w:r>
        <w:rPr>
          <w:rFonts w:ascii="Times New Roman" w:hAnsi="Times New Roman" w:cs="Times New Roman"/>
          <w:sz w:val="24"/>
          <w:szCs w:val="24"/>
        </w:rPr>
        <w:t>типы</w:t>
      </w:r>
      <w:r w:rsidRPr="00CC747C">
        <w:rPr>
          <w:rFonts w:ascii="Times New Roman" w:hAnsi="Times New Roman" w:cs="Times New Roman"/>
          <w:sz w:val="24"/>
          <w:szCs w:val="24"/>
        </w:rPr>
        <w:t xml:space="preserve"> свидетельств</w:t>
      </w:r>
      <w:r>
        <w:rPr>
          <w:rFonts w:ascii="Times New Roman" w:hAnsi="Times New Roman" w:cs="Times New Roman"/>
          <w:sz w:val="24"/>
          <w:szCs w:val="24"/>
        </w:rPr>
        <w:t xml:space="preserve">, </w:t>
      </w:r>
      <w:r w:rsidRPr="0091702B">
        <w:rPr>
          <w:rFonts w:ascii="Times New Roman" w:hAnsi="Times New Roman" w:cs="Times New Roman"/>
          <w:sz w:val="24"/>
          <w:szCs w:val="24"/>
        </w:rPr>
        <w:t>которые могут считаться уместными</w:t>
      </w:r>
      <w:r w:rsidRPr="00CC747C">
        <w:rPr>
          <w:rFonts w:ascii="Times New Roman" w:hAnsi="Times New Roman" w:cs="Times New Roman"/>
          <w:sz w:val="24"/>
          <w:szCs w:val="24"/>
        </w:rPr>
        <w:t xml:space="preserve">. </w:t>
      </w:r>
      <w:r>
        <w:rPr>
          <w:rFonts w:ascii="Times New Roman" w:hAnsi="Times New Roman" w:cs="Times New Roman"/>
          <w:sz w:val="24"/>
          <w:szCs w:val="24"/>
        </w:rPr>
        <w:t>Обычно</w:t>
      </w:r>
      <w:r w:rsidRPr="00CC747C">
        <w:rPr>
          <w:rFonts w:ascii="Times New Roman" w:hAnsi="Times New Roman" w:cs="Times New Roman"/>
          <w:sz w:val="24"/>
          <w:szCs w:val="24"/>
        </w:rPr>
        <w:t xml:space="preserve"> существует множество других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которые служат тем же или </w:t>
      </w:r>
      <w:r>
        <w:rPr>
          <w:rFonts w:ascii="Times New Roman" w:hAnsi="Times New Roman" w:cs="Times New Roman"/>
          <w:sz w:val="24"/>
          <w:szCs w:val="24"/>
        </w:rPr>
        <w:t>схожим</w:t>
      </w:r>
      <w:r w:rsidRPr="00CC747C">
        <w:rPr>
          <w:rFonts w:ascii="Times New Roman" w:hAnsi="Times New Roman" w:cs="Times New Roman"/>
          <w:sz w:val="24"/>
          <w:szCs w:val="24"/>
        </w:rPr>
        <w:t xml:space="preserve"> целям. Например, </w:t>
      </w:r>
      <w:r>
        <w:rPr>
          <w:rFonts w:ascii="Times New Roman" w:hAnsi="Times New Roman" w:cs="Times New Roman"/>
          <w:sz w:val="24"/>
          <w:szCs w:val="24"/>
        </w:rPr>
        <w:t xml:space="preserve">только </w:t>
      </w:r>
      <w:r w:rsidRPr="00CC747C">
        <w:rPr>
          <w:rFonts w:ascii="Times New Roman" w:hAnsi="Times New Roman" w:cs="Times New Roman"/>
          <w:sz w:val="24"/>
          <w:szCs w:val="24"/>
        </w:rPr>
        <w:t xml:space="preserve">за один год опубликованы данные по 240 оценкам 118 различных </w:t>
      </w:r>
      <w:r>
        <w:rPr>
          <w:rFonts w:ascii="Times New Roman" w:hAnsi="Times New Roman" w:cs="Times New Roman"/>
          <w:sz w:val="24"/>
          <w:szCs w:val="24"/>
        </w:rPr>
        <w:t xml:space="preserve">инструментов предсказания </w:t>
      </w:r>
      <w:r w:rsidRPr="00CC747C">
        <w:rPr>
          <w:rFonts w:ascii="Times New Roman" w:hAnsi="Times New Roman" w:cs="Times New Roman"/>
          <w:sz w:val="24"/>
          <w:szCs w:val="24"/>
        </w:rPr>
        <w:t>одной только смертности [65].</w:t>
      </w:r>
    </w:p>
    <w:p w14:paraId="6B034BB8"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lastRenderedPageBreak/>
        <w:t>При наличии множества доступных</w:t>
      </w:r>
      <w:r>
        <w:rPr>
          <w:rFonts w:ascii="Times New Roman" w:hAnsi="Times New Roman" w:cs="Times New Roman"/>
          <w:sz w:val="24"/>
          <w:szCs w:val="24"/>
        </w:rPr>
        <w:t xml:space="preserve"> предсказательных</w:t>
      </w:r>
      <w:r w:rsidRPr="00CC747C">
        <w:rPr>
          <w:rFonts w:ascii="Times New Roman" w:hAnsi="Times New Roman" w:cs="Times New Roman"/>
          <w:sz w:val="24"/>
          <w:szCs w:val="24"/>
        </w:rPr>
        <w:t xml:space="preserve"> моделей </w:t>
      </w:r>
      <w:r>
        <w:rPr>
          <w:rFonts w:ascii="Times New Roman" w:hAnsi="Times New Roman" w:cs="Times New Roman"/>
          <w:sz w:val="24"/>
          <w:szCs w:val="24"/>
        </w:rPr>
        <w:t>для одной целевой популяции или</w:t>
      </w:r>
      <w:r w:rsidRPr="00CC747C">
        <w:rPr>
          <w:rFonts w:ascii="Times New Roman" w:hAnsi="Times New Roman" w:cs="Times New Roman"/>
          <w:sz w:val="24"/>
          <w:szCs w:val="24"/>
        </w:rPr>
        <w:t xml:space="preserve"> одинаковы</w:t>
      </w:r>
      <w:r>
        <w:rPr>
          <w:rFonts w:ascii="Times New Roman" w:hAnsi="Times New Roman" w:cs="Times New Roman"/>
          <w:sz w:val="24"/>
          <w:szCs w:val="24"/>
        </w:rPr>
        <w:t>х</w:t>
      </w:r>
      <w:r w:rsidRPr="00CC747C">
        <w:rPr>
          <w:rFonts w:ascii="Times New Roman" w:hAnsi="Times New Roman" w:cs="Times New Roman"/>
          <w:sz w:val="24"/>
          <w:szCs w:val="24"/>
        </w:rPr>
        <w:t xml:space="preserve"> исход</w:t>
      </w:r>
      <w:r>
        <w:rPr>
          <w:rFonts w:ascii="Times New Roman" w:hAnsi="Times New Roman" w:cs="Times New Roman"/>
          <w:sz w:val="24"/>
          <w:szCs w:val="24"/>
        </w:rPr>
        <w:t>ов</w:t>
      </w:r>
      <w:r w:rsidRPr="00CC747C">
        <w:rPr>
          <w:rFonts w:ascii="Times New Roman" w:hAnsi="Times New Roman" w:cs="Times New Roman"/>
          <w:sz w:val="24"/>
          <w:szCs w:val="24"/>
        </w:rPr>
        <w:t xml:space="preserve">, было бы полезно систематически сопоставлять </w:t>
      </w:r>
      <w:r>
        <w:rPr>
          <w:rFonts w:ascii="Times New Roman" w:hAnsi="Times New Roman" w:cs="Times New Roman"/>
          <w:sz w:val="24"/>
          <w:szCs w:val="24"/>
        </w:rPr>
        <w:t>имеющуюся</w:t>
      </w:r>
      <w:r w:rsidRPr="00CC747C">
        <w:rPr>
          <w:rFonts w:ascii="Times New Roman" w:hAnsi="Times New Roman" w:cs="Times New Roman"/>
          <w:sz w:val="24"/>
          <w:szCs w:val="24"/>
        </w:rPr>
        <w:t xml:space="preserve"> модель с ранее разработанными для определ</w:t>
      </w:r>
      <w:r>
        <w:rPr>
          <w:rFonts w:ascii="Times New Roman" w:hAnsi="Times New Roman" w:cs="Times New Roman"/>
          <w:sz w:val="24"/>
          <w:szCs w:val="24"/>
        </w:rPr>
        <w:t xml:space="preserve">ения </w:t>
      </w:r>
      <w:r w:rsidRPr="00CC747C">
        <w:rPr>
          <w:rFonts w:ascii="Times New Roman" w:hAnsi="Times New Roman" w:cs="Times New Roman"/>
          <w:sz w:val="24"/>
          <w:szCs w:val="24"/>
        </w:rPr>
        <w:t>сильны</w:t>
      </w:r>
      <w:r>
        <w:rPr>
          <w:rFonts w:ascii="Times New Roman" w:hAnsi="Times New Roman" w:cs="Times New Roman"/>
          <w:sz w:val="24"/>
          <w:szCs w:val="24"/>
        </w:rPr>
        <w:t>х</w:t>
      </w:r>
      <w:r w:rsidRPr="00CC747C">
        <w:rPr>
          <w:rFonts w:ascii="Times New Roman" w:hAnsi="Times New Roman" w:cs="Times New Roman"/>
          <w:sz w:val="24"/>
          <w:szCs w:val="24"/>
        </w:rPr>
        <w:t xml:space="preserve"> и слабы</w:t>
      </w:r>
      <w:r>
        <w:rPr>
          <w:rFonts w:ascii="Times New Roman" w:hAnsi="Times New Roman" w:cs="Times New Roman"/>
          <w:sz w:val="24"/>
          <w:szCs w:val="24"/>
        </w:rPr>
        <w:t>х</w:t>
      </w:r>
      <w:r w:rsidRPr="00CC747C">
        <w:rPr>
          <w:rFonts w:ascii="Times New Roman" w:hAnsi="Times New Roman" w:cs="Times New Roman"/>
          <w:sz w:val="24"/>
          <w:szCs w:val="24"/>
        </w:rPr>
        <w:t xml:space="preserve"> сторон новой модели. В идеале такое </w:t>
      </w:r>
      <w:r>
        <w:rPr>
          <w:rFonts w:ascii="Times New Roman" w:hAnsi="Times New Roman" w:cs="Times New Roman"/>
          <w:sz w:val="24"/>
          <w:szCs w:val="24"/>
        </w:rPr>
        <w:t>сравнение</w:t>
      </w:r>
      <w:r w:rsidRPr="00CC747C">
        <w:rPr>
          <w:rFonts w:ascii="Times New Roman" w:hAnsi="Times New Roman" w:cs="Times New Roman"/>
          <w:sz w:val="24"/>
          <w:szCs w:val="24"/>
        </w:rPr>
        <w:t xml:space="preserve"> выполняется на основе систематического обзора предыдущих исследований, если таковой проводился [</w:t>
      </w:r>
      <w:r w:rsidRPr="00CC747C">
        <w:rPr>
          <w:rFonts w:ascii="Times New Roman" w:hAnsi="Times New Roman" w:cs="Times New Roman"/>
          <w:bCs/>
          <w:iCs/>
          <w:sz w:val="24"/>
          <w:szCs w:val="24"/>
          <w:lang w:bidi="en-US"/>
        </w:rPr>
        <w:t>47, 48, 435</w:t>
      </w:r>
      <w:r w:rsidRPr="00CC747C">
        <w:rPr>
          <w:rFonts w:ascii="Times New Roman" w:hAnsi="Times New Roman" w:cs="Times New Roman"/>
          <w:sz w:val="24"/>
          <w:szCs w:val="24"/>
        </w:rPr>
        <w:t>]. В противном случае авторам необходимо рассмотреть возможность проведения, по крайней мере, неформального обзора предыдущих свидетельств и обсудить основны</w:t>
      </w:r>
      <w:r>
        <w:rPr>
          <w:rFonts w:ascii="Times New Roman" w:hAnsi="Times New Roman" w:cs="Times New Roman"/>
          <w:sz w:val="24"/>
          <w:szCs w:val="24"/>
        </w:rPr>
        <w:t>е</w:t>
      </w:r>
      <w:r w:rsidRPr="00CC747C">
        <w:rPr>
          <w:rFonts w:ascii="Times New Roman" w:hAnsi="Times New Roman" w:cs="Times New Roman"/>
          <w:sz w:val="24"/>
          <w:szCs w:val="24"/>
        </w:rPr>
        <w:t xml:space="preserve"> исследовани</w:t>
      </w:r>
      <w:r>
        <w:rPr>
          <w:rFonts w:ascii="Times New Roman" w:hAnsi="Times New Roman" w:cs="Times New Roman"/>
          <w:sz w:val="24"/>
          <w:szCs w:val="24"/>
        </w:rPr>
        <w:t>я</w:t>
      </w:r>
      <w:r w:rsidRPr="00CC747C">
        <w:rPr>
          <w:rFonts w:ascii="Times New Roman" w:hAnsi="Times New Roman" w:cs="Times New Roman"/>
          <w:sz w:val="24"/>
          <w:szCs w:val="24"/>
        </w:rPr>
        <w:t xml:space="preserve">, которые могут конкурировать с текущей работой, с точки зрения </w:t>
      </w:r>
      <w:r>
        <w:rPr>
          <w:rFonts w:ascii="Times New Roman" w:hAnsi="Times New Roman" w:cs="Times New Roman"/>
          <w:sz w:val="24"/>
          <w:szCs w:val="24"/>
        </w:rPr>
        <w:t>убедительности полученных результатов</w:t>
      </w:r>
      <w:r w:rsidRPr="00CC747C">
        <w:rPr>
          <w:rFonts w:ascii="Times New Roman" w:hAnsi="Times New Roman" w:cs="Times New Roman"/>
          <w:sz w:val="24"/>
          <w:szCs w:val="24"/>
        </w:rPr>
        <w:t xml:space="preserve"> и плана действий для дальнейших </w:t>
      </w:r>
      <w:r>
        <w:rPr>
          <w:rFonts w:ascii="Times New Roman" w:hAnsi="Times New Roman" w:cs="Times New Roman"/>
          <w:sz w:val="24"/>
          <w:szCs w:val="24"/>
        </w:rPr>
        <w:t>проверочных</w:t>
      </w:r>
      <w:r w:rsidRPr="00CC747C">
        <w:rPr>
          <w:rFonts w:ascii="Times New Roman" w:hAnsi="Times New Roman" w:cs="Times New Roman"/>
          <w:sz w:val="24"/>
          <w:szCs w:val="24"/>
        </w:rPr>
        <w:t xml:space="preserve"> исследований или применения модели на практике. Также полезно прокомментировать</w:t>
      </w:r>
      <w:r>
        <w:rPr>
          <w:rFonts w:ascii="Times New Roman" w:hAnsi="Times New Roman" w:cs="Times New Roman"/>
          <w:sz w:val="24"/>
          <w:szCs w:val="24"/>
        </w:rPr>
        <w:t xml:space="preserve"> </w:t>
      </w:r>
      <w:r w:rsidRPr="00CC747C">
        <w:rPr>
          <w:rFonts w:ascii="Times New Roman" w:hAnsi="Times New Roman" w:cs="Times New Roman"/>
          <w:sz w:val="24"/>
          <w:szCs w:val="24"/>
        </w:rPr>
        <w:t>отличия в построении моделей, изучаемы</w:t>
      </w:r>
      <w:r>
        <w:rPr>
          <w:rFonts w:ascii="Times New Roman" w:hAnsi="Times New Roman" w:cs="Times New Roman"/>
          <w:sz w:val="24"/>
          <w:szCs w:val="24"/>
        </w:rPr>
        <w:t>х</w:t>
      </w:r>
      <w:r w:rsidRPr="00CC747C">
        <w:rPr>
          <w:rFonts w:ascii="Times New Roman" w:hAnsi="Times New Roman" w:cs="Times New Roman"/>
          <w:sz w:val="24"/>
          <w:szCs w:val="24"/>
        </w:rPr>
        <w:t xml:space="preserve"> предиктор</w:t>
      </w:r>
      <w:r>
        <w:rPr>
          <w:rFonts w:ascii="Times New Roman" w:hAnsi="Times New Roman" w:cs="Times New Roman"/>
          <w:sz w:val="24"/>
          <w:szCs w:val="24"/>
        </w:rPr>
        <w:t>ах</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целевой </w:t>
      </w:r>
      <w:r w:rsidRPr="00CC747C">
        <w:rPr>
          <w:rFonts w:ascii="Times New Roman" w:hAnsi="Times New Roman" w:cs="Times New Roman"/>
          <w:sz w:val="24"/>
          <w:szCs w:val="24"/>
        </w:rPr>
        <w:t>популяции</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условия</w:t>
      </w:r>
      <w:r>
        <w:rPr>
          <w:rFonts w:ascii="Times New Roman" w:hAnsi="Times New Roman" w:cs="Times New Roman"/>
          <w:sz w:val="24"/>
          <w:szCs w:val="24"/>
        </w:rPr>
        <w:t>х</w:t>
      </w:r>
      <w:r w:rsidRPr="00CC747C">
        <w:rPr>
          <w:rFonts w:ascii="Times New Roman" w:hAnsi="Times New Roman" w:cs="Times New Roman"/>
          <w:sz w:val="24"/>
          <w:szCs w:val="24"/>
        </w:rPr>
        <w:t xml:space="preserve"> </w:t>
      </w:r>
      <w:r>
        <w:rPr>
          <w:rFonts w:ascii="Times New Roman" w:hAnsi="Times New Roman" w:cs="Times New Roman"/>
          <w:sz w:val="24"/>
          <w:szCs w:val="24"/>
        </w:rPr>
        <w:t>применения модели</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CC747C">
        <w:rPr>
          <w:rFonts w:ascii="Times New Roman" w:hAnsi="Times New Roman" w:cs="Times New Roman"/>
          <w:sz w:val="24"/>
          <w:szCs w:val="24"/>
        </w:rPr>
        <w:t>эффективност</w:t>
      </w:r>
      <w:r>
        <w:rPr>
          <w:rFonts w:ascii="Times New Roman" w:hAnsi="Times New Roman" w:cs="Times New Roman"/>
          <w:sz w:val="24"/>
          <w:szCs w:val="24"/>
        </w:rPr>
        <w:t xml:space="preserve">и </w:t>
      </w:r>
      <w:r w:rsidRPr="00CC747C">
        <w:rPr>
          <w:rFonts w:ascii="Times New Roman" w:hAnsi="Times New Roman" w:cs="Times New Roman"/>
          <w:sz w:val="24"/>
          <w:szCs w:val="24"/>
        </w:rPr>
        <w:t>и значимост</w:t>
      </w:r>
      <w:r>
        <w:rPr>
          <w:rFonts w:ascii="Times New Roman" w:hAnsi="Times New Roman" w:cs="Times New Roman"/>
          <w:sz w:val="24"/>
          <w:szCs w:val="24"/>
        </w:rPr>
        <w:t>и</w:t>
      </w:r>
      <w:r w:rsidRPr="00CC747C">
        <w:rPr>
          <w:rFonts w:ascii="Times New Roman" w:hAnsi="Times New Roman" w:cs="Times New Roman"/>
          <w:sz w:val="24"/>
          <w:szCs w:val="24"/>
        </w:rPr>
        <w:t xml:space="preserve"> </w:t>
      </w:r>
      <w:r>
        <w:rPr>
          <w:rFonts w:ascii="Times New Roman" w:hAnsi="Times New Roman" w:cs="Times New Roman"/>
          <w:sz w:val="24"/>
          <w:szCs w:val="24"/>
        </w:rPr>
        <w:t>проверочного</w:t>
      </w:r>
      <w:r w:rsidRPr="00CC747C">
        <w:rPr>
          <w:rFonts w:ascii="Times New Roman" w:hAnsi="Times New Roman" w:cs="Times New Roman"/>
          <w:sz w:val="24"/>
          <w:szCs w:val="24"/>
        </w:rPr>
        <w:t xml:space="preserve"> процесса. </w:t>
      </w:r>
      <w:r w:rsidRPr="0091702B">
        <w:rPr>
          <w:rFonts w:ascii="Times New Roman" w:hAnsi="Times New Roman" w:cs="Times New Roman"/>
          <w:sz w:val="24"/>
          <w:szCs w:val="24"/>
        </w:rPr>
        <w:t>На интерпретацию результатов могут также влиять дополнительные соображения, в том числе ограничения исследования</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(пункт 18), были ли достигнуты первоначальные цели исследования и, если нет, </w:t>
      </w:r>
      <w:r>
        <w:rPr>
          <w:rFonts w:ascii="Times New Roman" w:hAnsi="Times New Roman" w:cs="Times New Roman"/>
          <w:sz w:val="24"/>
          <w:szCs w:val="24"/>
        </w:rPr>
        <w:t>то</w:t>
      </w:r>
      <w:r w:rsidRPr="00CC747C">
        <w:rPr>
          <w:rFonts w:ascii="Times New Roman" w:hAnsi="Times New Roman" w:cs="Times New Roman"/>
          <w:sz w:val="24"/>
          <w:szCs w:val="24"/>
        </w:rPr>
        <w:t xml:space="preserve"> почему</w:t>
      </w:r>
      <w:r>
        <w:rPr>
          <w:rFonts w:ascii="Times New Roman" w:hAnsi="Times New Roman" w:cs="Times New Roman"/>
          <w:sz w:val="24"/>
          <w:szCs w:val="24"/>
        </w:rPr>
        <w:t>; а также</w:t>
      </w:r>
      <w:r w:rsidRPr="00CC747C">
        <w:rPr>
          <w:rFonts w:ascii="Times New Roman" w:hAnsi="Times New Roman" w:cs="Times New Roman"/>
          <w:sz w:val="24"/>
          <w:szCs w:val="24"/>
        </w:rPr>
        <w:t xml:space="preserve"> </w:t>
      </w:r>
      <w:r>
        <w:rPr>
          <w:rFonts w:ascii="Times New Roman" w:hAnsi="Times New Roman" w:cs="Times New Roman"/>
          <w:sz w:val="24"/>
          <w:szCs w:val="24"/>
        </w:rPr>
        <w:t>перспективы</w:t>
      </w:r>
      <w:r w:rsidRPr="0091702B">
        <w:rPr>
          <w:rFonts w:ascii="Times New Roman" w:hAnsi="Times New Roman" w:cs="Times New Roman"/>
          <w:sz w:val="24"/>
          <w:szCs w:val="24"/>
        </w:rPr>
        <w:t xml:space="preserve"> использования предложенной модели в различных условиях</w:t>
      </w:r>
      <w:r>
        <w:rPr>
          <w:rFonts w:ascii="Times New Roman" w:hAnsi="Times New Roman" w:cs="Times New Roman"/>
          <w:sz w:val="24"/>
          <w:szCs w:val="24"/>
        </w:rPr>
        <w:t xml:space="preserve">, </w:t>
      </w:r>
      <w:r w:rsidRPr="0091702B">
        <w:rPr>
          <w:rFonts w:ascii="Times New Roman" w:hAnsi="Times New Roman" w:cs="Times New Roman"/>
          <w:sz w:val="24"/>
          <w:szCs w:val="24"/>
        </w:rPr>
        <w:t>ожида</w:t>
      </w:r>
      <w:r>
        <w:rPr>
          <w:rFonts w:ascii="Times New Roman" w:hAnsi="Times New Roman" w:cs="Times New Roman"/>
          <w:sz w:val="24"/>
          <w:szCs w:val="24"/>
        </w:rPr>
        <w:t xml:space="preserve">ния от ее </w:t>
      </w:r>
      <w:r w:rsidRPr="0091702B">
        <w:rPr>
          <w:rFonts w:ascii="Times New Roman" w:hAnsi="Times New Roman" w:cs="Times New Roman"/>
          <w:sz w:val="24"/>
          <w:szCs w:val="24"/>
        </w:rPr>
        <w:t>внедрени</w:t>
      </w:r>
      <w:r>
        <w:rPr>
          <w:rFonts w:ascii="Times New Roman" w:hAnsi="Times New Roman" w:cs="Times New Roman"/>
          <w:sz w:val="24"/>
          <w:szCs w:val="24"/>
        </w:rPr>
        <w:t>я</w:t>
      </w:r>
      <w:r w:rsidRPr="0091702B">
        <w:rPr>
          <w:rFonts w:ascii="Times New Roman" w:hAnsi="Times New Roman" w:cs="Times New Roman"/>
          <w:sz w:val="24"/>
          <w:szCs w:val="24"/>
        </w:rPr>
        <w:t xml:space="preserve"> </w:t>
      </w:r>
      <w:r>
        <w:rPr>
          <w:rFonts w:ascii="Times New Roman" w:hAnsi="Times New Roman" w:cs="Times New Roman"/>
          <w:sz w:val="24"/>
          <w:szCs w:val="24"/>
        </w:rPr>
        <w:t>в</w:t>
      </w:r>
      <w:r w:rsidRPr="0091702B">
        <w:rPr>
          <w:rFonts w:ascii="Times New Roman" w:hAnsi="Times New Roman" w:cs="Times New Roman"/>
          <w:sz w:val="24"/>
          <w:szCs w:val="24"/>
        </w:rPr>
        <w:t xml:space="preserve"> медицинск</w:t>
      </w:r>
      <w:r>
        <w:rPr>
          <w:rFonts w:ascii="Times New Roman" w:hAnsi="Times New Roman" w:cs="Times New Roman"/>
          <w:sz w:val="24"/>
          <w:szCs w:val="24"/>
        </w:rPr>
        <w:t>ую</w:t>
      </w:r>
      <w:r w:rsidRPr="0091702B">
        <w:rPr>
          <w:rFonts w:ascii="Times New Roman" w:hAnsi="Times New Roman" w:cs="Times New Roman"/>
          <w:sz w:val="24"/>
          <w:szCs w:val="24"/>
        </w:rPr>
        <w:t xml:space="preserve"> практик</w:t>
      </w:r>
      <w:r>
        <w:rPr>
          <w:rFonts w:ascii="Times New Roman" w:hAnsi="Times New Roman" w:cs="Times New Roman"/>
          <w:sz w:val="24"/>
          <w:szCs w:val="24"/>
        </w:rPr>
        <w:t>у</w:t>
      </w:r>
      <w:r w:rsidRPr="0091702B">
        <w:rPr>
          <w:rFonts w:ascii="Times New Roman" w:hAnsi="Times New Roman" w:cs="Times New Roman"/>
          <w:sz w:val="24"/>
          <w:szCs w:val="24"/>
        </w:rPr>
        <w:t>.</w:t>
      </w:r>
    </w:p>
    <w:p w14:paraId="787CB3D9"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 некоторых случаях </w:t>
      </w:r>
      <w:r w:rsidRPr="0091702B">
        <w:rPr>
          <w:rFonts w:ascii="Times New Roman" w:hAnsi="Times New Roman" w:cs="Times New Roman"/>
          <w:sz w:val="24"/>
          <w:szCs w:val="24"/>
        </w:rPr>
        <w:t xml:space="preserve">может быть интересно рассмотреть другие </w:t>
      </w:r>
      <w:r>
        <w:rPr>
          <w:rFonts w:ascii="Times New Roman" w:hAnsi="Times New Roman" w:cs="Times New Roman"/>
          <w:sz w:val="24"/>
          <w:szCs w:val="24"/>
        </w:rPr>
        <w:t>уместные</w:t>
      </w:r>
      <w:r w:rsidRPr="0091702B">
        <w:rPr>
          <w:rFonts w:ascii="Times New Roman" w:hAnsi="Times New Roman" w:cs="Times New Roman"/>
          <w:sz w:val="24"/>
          <w:szCs w:val="24"/>
        </w:rPr>
        <w:t xml:space="preserve"> </w:t>
      </w:r>
      <w:r>
        <w:rPr>
          <w:rFonts w:ascii="Times New Roman" w:hAnsi="Times New Roman" w:cs="Times New Roman"/>
          <w:sz w:val="24"/>
          <w:szCs w:val="24"/>
        </w:rPr>
        <w:t>свидетельства</w:t>
      </w:r>
      <w:r w:rsidRPr="00CC747C">
        <w:rPr>
          <w:rFonts w:ascii="Times New Roman" w:hAnsi="Times New Roman" w:cs="Times New Roman"/>
          <w:sz w:val="24"/>
          <w:szCs w:val="24"/>
        </w:rPr>
        <w:t xml:space="preserve">. </w:t>
      </w:r>
      <w:r>
        <w:rPr>
          <w:rFonts w:ascii="Times New Roman" w:hAnsi="Times New Roman" w:cs="Times New Roman"/>
          <w:sz w:val="24"/>
          <w:szCs w:val="24"/>
        </w:rPr>
        <w:t>Например, э</w:t>
      </w:r>
      <w:r w:rsidRPr="00CC747C">
        <w:rPr>
          <w:rFonts w:ascii="Times New Roman" w:hAnsi="Times New Roman" w:cs="Times New Roman"/>
          <w:sz w:val="24"/>
          <w:szCs w:val="24"/>
        </w:rPr>
        <w:t xml:space="preserve">то могут быть данные о биологической </w:t>
      </w:r>
      <w:r>
        <w:rPr>
          <w:rFonts w:ascii="Times New Roman" w:hAnsi="Times New Roman" w:cs="Times New Roman"/>
          <w:sz w:val="24"/>
          <w:szCs w:val="24"/>
        </w:rPr>
        <w:t>обоснованности</w:t>
      </w:r>
      <w:r w:rsidRPr="00CC747C">
        <w:rPr>
          <w:rFonts w:ascii="Times New Roman" w:hAnsi="Times New Roman" w:cs="Times New Roman"/>
          <w:sz w:val="24"/>
          <w:szCs w:val="24"/>
        </w:rPr>
        <w:t xml:space="preserve"> (</w:t>
      </w:r>
      <w:r w:rsidRPr="00CC747C">
        <w:rPr>
          <w:rFonts w:ascii="Times New Roman" w:hAnsi="Times New Roman" w:cs="Times New Roman"/>
          <w:bCs/>
          <w:i/>
          <w:iCs/>
          <w:sz w:val="24"/>
          <w:szCs w:val="24"/>
          <w:lang w:val="en-US" w:bidi="en-US"/>
        </w:rPr>
        <w:t>biological</w:t>
      </w:r>
      <w:r w:rsidRPr="00CC747C">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plausibility</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использования </w:t>
      </w:r>
      <w:r w:rsidRPr="00CC747C">
        <w:rPr>
          <w:rFonts w:ascii="Times New Roman" w:hAnsi="Times New Roman" w:cs="Times New Roman"/>
          <w:sz w:val="24"/>
          <w:szCs w:val="24"/>
        </w:rPr>
        <w:t xml:space="preserve">предикторов, включенных в модель, или другие данные, которые </w:t>
      </w:r>
      <w:r w:rsidRPr="0091702B">
        <w:rPr>
          <w:rFonts w:ascii="Times New Roman" w:hAnsi="Times New Roman" w:cs="Times New Roman"/>
          <w:sz w:val="24"/>
          <w:szCs w:val="24"/>
        </w:rPr>
        <w:t xml:space="preserve">могут дать </w:t>
      </w:r>
      <w:r w:rsidRPr="00CC747C">
        <w:rPr>
          <w:rFonts w:ascii="Times New Roman" w:hAnsi="Times New Roman" w:cs="Times New Roman"/>
          <w:sz w:val="24"/>
          <w:szCs w:val="24"/>
        </w:rPr>
        <w:t xml:space="preserve">представление о том, почему </w:t>
      </w:r>
      <w:r>
        <w:rPr>
          <w:rFonts w:ascii="Times New Roman" w:hAnsi="Times New Roman" w:cs="Times New Roman"/>
          <w:sz w:val="24"/>
          <w:szCs w:val="24"/>
        </w:rPr>
        <w:t>некоторые</w:t>
      </w:r>
      <w:r w:rsidRPr="00CC747C">
        <w:rPr>
          <w:rFonts w:ascii="Times New Roman" w:hAnsi="Times New Roman" w:cs="Times New Roman"/>
          <w:sz w:val="24"/>
          <w:szCs w:val="24"/>
        </w:rPr>
        <w:t xml:space="preserve"> предикторы </w:t>
      </w:r>
      <w:r>
        <w:rPr>
          <w:rFonts w:ascii="Times New Roman" w:hAnsi="Times New Roman" w:cs="Times New Roman"/>
          <w:sz w:val="24"/>
          <w:szCs w:val="24"/>
        </w:rPr>
        <w:t xml:space="preserve">особенно </w:t>
      </w:r>
      <w:r w:rsidRPr="00CC747C">
        <w:rPr>
          <w:rFonts w:ascii="Times New Roman" w:hAnsi="Times New Roman" w:cs="Times New Roman"/>
          <w:sz w:val="24"/>
          <w:szCs w:val="24"/>
        </w:rPr>
        <w:t xml:space="preserve">важны для модели. Эмпирическое исследование показывает, что авторы, как правило, крайне </w:t>
      </w:r>
      <w:r>
        <w:rPr>
          <w:rFonts w:ascii="Times New Roman" w:hAnsi="Times New Roman" w:cs="Times New Roman"/>
          <w:sz w:val="24"/>
          <w:szCs w:val="24"/>
        </w:rPr>
        <w:t>непоследовательны</w:t>
      </w:r>
      <w:r w:rsidRPr="00CC747C">
        <w:rPr>
          <w:rFonts w:ascii="Times New Roman" w:hAnsi="Times New Roman" w:cs="Times New Roman"/>
          <w:sz w:val="24"/>
          <w:szCs w:val="24"/>
        </w:rPr>
        <w:t xml:space="preserve"> </w:t>
      </w:r>
      <w:r>
        <w:rPr>
          <w:rFonts w:ascii="Times New Roman" w:hAnsi="Times New Roman" w:cs="Times New Roman"/>
          <w:sz w:val="24"/>
          <w:szCs w:val="24"/>
        </w:rPr>
        <w:t>в обсуждении</w:t>
      </w:r>
      <w:r w:rsidRPr="00CC747C">
        <w:rPr>
          <w:rFonts w:ascii="Times New Roman" w:hAnsi="Times New Roman" w:cs="Times New Roman"/>
          <w:sz w:val="24"/>
          <w:szCs w:val="24"/>
        </w:rPr>
        <w:t xml:space="preserve"> биологическ</w:t>
      </w:r>
      <w:r>
        <w:rPr>
          <w:rFonts w:ascii="Times New Roman" w:hAnsi="Times New Roman" w:cs="Times New Roman"/>
          <w:sz w:val="24"/>
          <w:szCs w:val="24"/>
        </w:rPr>
        <w:t>их оснований,</w:t>
      </w:r>
      <w:r w:rsidRPr="00CC747C">
        <w:rPr>
          <w:rFonts w:ascii="Times New Roman" w:hAnsi="Times New Roman" w:cs="Times New Roman"/>
          <w:sz w:val="24"/>
          <w:szCs w:val="24"/>
        </w:rPr>
        <w:t xml:space="preserve"> поддерж</w:t>
      </w:r>
      <w:r>
        <w:rPr>
          <w:rFonts w:ascii="Times New Roman" w:hAnsi="Times New Roman" w:cs="Times New Roman"/>
          <w:sz w:val="24"/>
          <w:szCs w:val="24"/>
        </w:rPr>
        <w:t xml:space="preserve">ивающих </w:t>
      </w:r>
      <w:r w:rsidRPr="00CC747C">
        <w:rPr>
          <w:rFonts w:ascii="Times New Roman" w:hAnsi="Times New Roman" w:cs="Times New Roman"/>
          <w:sz w:val="24"/>
          <w:szCs w:val="24"/>
        </w:rPr>
        <w:t>включени</w:t>
      </w:r>
      <w:r>
        <w:rPr>
          <w:rFonts w:ascii="Times New Roman" w:hAnsi="Times New Roman" w:cs="Times New Roman"/>
          <w:sz w:val="24"/>
          <w:szCs w:val="24"/>
        </w:rPr>
        <w:t>е</w:t>
      </w:r>
      <w:r w:rsidRPr="00CC747C">
        <w:rPr>
          <w:rFonts w:ascii="Times New Roman" w:hAnsi="Times New Roman" w:cs="Times New Roman"/>
          <w:sz w:val="24"/>
          <w:szCs w:val="24"/>
        </w:rPr>
        <w:t xml:space="preserve"> конкретных предикторов в модели [436]. </w:t>
      </w:r>
      <w:r w:rsidRPr="0091702B">
        <w:rPr>
          <w:rFonts w:ascii="Times New Roman" w:hAnsi="Times New Roman" w:cs="Times New Roman"/>
          <w:sz w:val="24"/>
          <w:szCs w:val="24"/>
        </w:rPr>
        <w:t xml:space="preserve">Следует приложить усилия, чтобы </w:t>
      </w:r>
      <w:r>
        <w:rPr>
          <w:rFonts w:ascii="Times New Roman" w:hAnsi="Times New Roman" w:cs="Times New Roman"/>
          <w:sz w:val="24"/>
          <w:szCs w:val="24"/>
        </w:rPr>
        <w:t>высказать</w:t>
      </w:r>
      <w:r w:rsidRPr="0091702B">
        <w:rPr>
          <w:rFonts w:ascii="Times New Roman" w:hAnsi="Times New Roman" w:cs="Times New Roman"/>
          <w:sz w:val="24"/>
          <w:szCs w:val="24"/>
        </w:rPr>
        <w:t xml:space="preserve"> сбалансированн</w:t>
      </w:r>
      <w:r>
        <w:rPr>
          <w:rFonts w:ascii="Times New Roman" w:hAnsi="Times New Roman" w:cs="Times New Roman"/>
          <w:sz w:val="24"/>
          <w:szCs w:val="24"/>
        </w:rPr>
        <w:t>ое</w:t>
      </w:r>
      <w:r w:rsidRPr="0091702B">
        <w:rPr>
          <w:rFonts w:ascii="Times New Roman" w:hAnsi="Times New Roman" w:cs="Times New Roman"/>
          <w:sz w:val="24"/>
          <w:szCs w:val="24"/>
        </w:rPr>
        <w:t xml:space="preserve"> </w:t>
      </w:r>
      <w:r>
        <w:rPr>
          <w:rFonts w:ascii="Times New Roman" w:hAnsi="Times New Roman" w:cs="Times New Roman"/>
          <w:sz w:val="24"/>
          <w:szCs w:val="24"/>
        </w:rPr>
        <w:t>суждение</w:t>
      </w:r>
      <w:r w:rsidRPr="0091702B">
        <w:rPr>
          <w:rFonts w:ascii="Times New Roman" w:hAnsi="Times New Roman" w:cs="Times New Roman"/>
          <w:sz w:val="24"/>
          <w:szCs w:val="24"/>
        </w:rPr>
        <w:t xml:space="preserve"> </w:t>
      </w:r>
      <w:r w:rsidRPr="00CC747C">
        <w:rPr>
          <w:rFonts w:ascii="Times New Roman" w:hAnsi="Times New Roman" w:cs="Times New Roman"/>
          <w:sz w:val="24"/>
          <w:szCs w:val="24"/>
        </w:rPr>
        <w:t xml:space="preserve">и обсудить как </w:t>
      </w:r>
      <w:r>
        <w:rPr>
          <w:rFonts w:ascii="Times New Roman" w:hAnsi="Times New Roman" w:cs="Times New Roman"/>
          <w:sz w:val="24"/>
          <w:szCs w:val="24"/>
        </w:rPr>
        <w:t>поддерживающие</w:t>
      </w:r>
      <w:r w:rsidRPr="00CC747C">
        <w:rPr>
          <w:rFonts w:ascii="Times New Roman" w:hAnsi="Times New Roman" w:cs="Times New Roman"/>
          <w:sz w:val="24"/>
          <w:szCs w:val="24"/>
        </w:rPr>
        <w:t xml:space="preserve">, так и опровергающие </w:t>
      </w:r>
      <w:r>
        <w:rPr>
          <w:rFonts w:ascii="Times New Roman" w:hAnsi="Times New Roman" w:cs="Times New Roman"/>
          <w:sz w:val="24"/>
          <w:szCs w:val="24"/>
        </w:rPr>
        <w:t>свидетельства</w:t>
      </w:r>
      <w:r w:rsidRPr="00CC747C">
        <w:rPr>
          <w:rFonts w:ascii="Times New Roman" w:hAnsi="Times New Roman" w:cs="Times New Roman"/>
          <w:sz w:val="24"/>
          <w:szCs w:val="24"/>
        </w:rPr>
        <w:t>, при наличии таковых.</w:t>
      </w:r>
    </w:p>
    <w:p w14:paraId="630C7C26" w14:textId="77777777" w:rsidR="00B107A9" w:rsidRPr="00CC747C" w:rsidRDefault="00B107A9" w:rsidP="003110BB">
      <w:pPr>
        <w:jc w:val="both"/>
        <w:rPr>
          <w:rFonts w:ascii="Times New Roman" w:hAnsi="Times New Roman" w:cs="Times New Roman"/>
          <w:b/>
          <w:i/>
          <w:sz w:val="24"/>
          <w:szCs w:val="24"/>
        </w:rPr>
      </w:pPr>
      <w:r>
        <w:rPr>
          <w:rFonts w:ascii="Times New Roman" w:hAnsi="Times New Roman" w:cs="Times New Roman"/>
          <w:b/>
          <w:i/>
          <w:sz w:val="24"/>
          <w:szCs w:val="24"/>
        </w:rPr>
        <w:t>Применение</w:t>
      </w:r>
    </w:p>
    <w:p w14:paraId="7103A26E" w14:textId="77777777" w:rsidR="00B107A9" w:rsidRPr="00CC747C" w:rsidRDefault="00B107A9" w:rsidP="003110BB">
      <w:pPr>
        <w:jc w:val="both"/>
        <w:rPr>
          <w:rFonts w:ascii="Times New Roman" w:hAnsi="Times New Roman" w:cs="Times New Roman"/>
          <w:i/>
          <w:sz w:val="24"/>
          <w:szCs w:val="24"/>
        </w:rPr>
      </w:pPr>
      <w:r w:rsidRPr="00CC747C">
        <w:rPr>
          <w:rFonts w:ascii="Times New Roman" w:hAnsi="Times New Roman" w:cs="Times New Roman"/>
          <w:i/>
          <w:sz w:val="24"/>
          <w:szCs w:val="24"/>
        </w:rPr>
        <w:t xml:space="preserve">Пункт 20. Обсудите </w:t>
      </w:r>
      <w:r>
        <w:rPr>
          <w:rFonts w:ascii="Times New Roman" w:hAnsi="Times New Roman" w:cs="Times New Roman"/>
          <w:i/>
          <w:sz w:val="24"/>
          <w:szCs w:val="24"/>
        </w:rPr>
        <w:t>возможность</w:t>
      </w:r>
      <w:r w:rsidRPr="00CC747C">
        <w:rPr>
          <w:rFonts w:ascii="Times New Roman" w:hAnsi="Times New Roman" w:cs="Times New Roman"/>
          <w:i/>
          <w:sz w:val="24"/>
          <w:szCs w:val="24"/>
        </w:rPr>
        <w:t xml:space="preserve"> клиническ</w:t>
      </w:r>
      <w:r>
        <w:rPr>
          <w:rFonts w:ascii="Times New Roman" w:hAnsi="Times New Roman" w:cs="Times New Roman"/>
          <w:i/>
          <w:sz w:val="24"/>
          <w:szCs w:val="24"/>
        </w:rPr>
        <w:t>ого</w:t>
      </w:r>
      <w:r w:rsidRPr="00CC747C">
        <w:rPr>
          <w:rFonts w:ascii="Times New Roman" w:hAnsi="Times New Roman" w:cs="Times New Roman"/>
          <w:i/>
          <w:sz w:val="24"/>
          <w:szCs w:val="24"/>
        </w:rPr>
        <w:t xml:space="preserve"> </w:t>
      </w:r>
      <w:r>
        <w:rPr>
          <w:rFonts w:ascii="Times New Roman" w:hAnsi="Times New Roman" w:cs="Times New Roman"/>
          <w:i/>
          <w:sz w:val="24"/>
          <w:szCs w:val="24"/>
        </w:rPr>
        <w:t>использования</w:t>
      </w:r>
      <w:r w:rsidRPr="00CC747C">
        <w:rPr>
          <w:rFonts w:ascii="Times New Roman" w:hAnsi="Times New Roman" w:cs="Times New Roman"/>
          <w:i/>
          <w:sz w:val="24"/>
          <w:szCs w:val="24"/>
        </w:rPr>
        <w:t xml:space="preserve"> модели и</w:t>
      </w:r>
      <w:r w:rsidRPr="0019364A">
        <w:rPr>
          <w:rFonts w:ascii="Times New Roman" w:hAnsi="Times New Roman" w:cs="Times New Roman"/>
          <w:i/>
          <w:sz w:val="24"/>
          <w:szCs w:val="24"/>
        </w:rPr>
        <w:t xml:space="preserve"> последствия для будущих исследований</w:t>
      </w:r>
      <w:r>
        <w:rPr>
          <w:rFonts w:ascii="Times New Roman" w:hAnsi="Times New Roman" w:cs="Times New Roman"/>
          <w:i/>
          <w:sz w:val="24"/>
          <w:szCs w:val="24"/>
        </w:rPr>
        <w:t>.</w:t>
      </w:r>
      <w:r w:rsidRPr="00CC747C">
        <w:rPr>
          <w:rFonts w:ascii="Times New Roman" w:hAnsi="Times New Roman" w:cs="Times New Roman"/>
          <w:i/>
          <w:sz w:val="24"/>
          <w:szCs w:val="24"/>
        </w:rPr>
        <w:t xml:space="preserve"> </w:t>
      </w:r>
      <w:r w:rsidRPr="00900163">
        <w:rPr>
          <w:rFonts w:ascii="Times New Roman" w:hAnsi="Times New Roman" w:cs="Times New Roman"/>
          <w:i/>
          <w:sz w:val="24"/>
          <w:szCs w:val="24"/>
        </w:rPr>
        <w:t>[</w:t>
      </w:r>
      <w:r>
        <w:rPr>
          <w:rFonts w:ascii="Times New Roman" w:hAnsi="Times New Roman" w:cs="Times New Roman"/>
          <w:i/>
          <w:sz w:val="24"/>
          <w:szCs w:val="24"/>
        </w:rPr>
        <w:t>Р; П</w:t>
      </w:r>
      <w:r w:rsidRPr="00900163">
        <w:rPr>
          <w:rFonts w:ascii="Times New Roman" w:hAnsi="Times New Roman" w:cs="Times New Roman"/>
          <w:i/>
          <w:sz w:val="24"/>
          <w:szCs w:val="24"/>
        </w:rPr>
        <w:t>]</w:t>
      </w:r>
    </w:p>
    <w:p w14:paraId="337B53FE"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1D51FED5"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«Вероятность </w:t>
      </w:r>
      <w:r>
        <w:rPr>
          <w:rFonts w:ascii="Times New Roman" w:hAnsi="Times New Roman" w:cs="Times New Roman"/>
          <w:sz w:val="24"/>
          <w:szCs w:val="24"/>
        </w:rPr>
        <w:t>заболевания</w:t>
      </w:r>
      <w:r w:rsidRPr="00CC747C">
        <w:rPr>
          <w:rFonts w:ascii="Times New Roman" w:hAnsi="Times New Roman" w:cs="Times New Roman"/>
          <w:sz w:val="24"/>
          <w:szCs w:val="24"/>
        </w:rPr>
        <w:t xml:space="preserve"> гриппом зависит от исходной вероятности</w:t>
      </w:r>
      <w:r>
        <w:rPr>
          <w:rFonts w:ascii="Times New Roman" w:hAnsi="Times New Roman" w:cs="Times New Roman"/>
          <w:sz w:val="24"/>
          <w:szCs w:val="24"/>
        </w:rPr>
        <w:t xml:space="preserve"> возникновения гриппа</w:t>
      </w:r>
      <w:r w:rsidRPr="00CC747C">
        <w:rPr>
          <w:rFonts w:ascii="Times New Roman" w:hAnsi="Times New Roman" w:cs="Times New Roman"/>
          <w:sz w:val="24"/>
          <w:szCs w:val="24"/>
        </w:rPr>
        <w:t xml:space="preserve"> в популяции</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19364A">
        <w:rPr>
          <w:rFonts w:ascii="Times New Roman" w:hAnsi="Times New Roman" w:cs="Times New Roman"/>
          <w:sz w:val="24"/>
          <w:szCs w:val="24"/>
        </w:rPr>
        <w:t xml:space="preserve">результатов </w:t>
      </w:r>
      <w:r w:rsidRPr="00CC747C">
        <w:rPr>
          <w:rFonts w:ascii="Times New Roman" w:hAnsi="Times New Roman" w:cs="Times New Roman"/>
          <w:sz w:val="24"/>
          <w:szCs w:val="24"/>
        </w:rPr>
        <w:t xml:space="preserve">клинического обследования и, </w:t>
      </w:r>
      <w:r>
        <w:rPr>
          <w:rFonts w:ascii="Times New Roman" w:hAnsi="Times New Roman" w:cs="Times New Roman"/>
          <w:sz w:val="24"/>
          <w:szCs w:val="24"/>
        </w:rPr>
        <w:t>возможно</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от </w:t>
      </w:r>
      <w:r w:rsidRPr="00CC747C">
        <w:rPr>
          <w:rFonts w:ascii="Times New Roman" w:hAnsi="Times New Roman" w:cs="Times New Roman"/>
          <w:sz w:val="24"/>
          <w:szCs w:val="24"/>
        </w:rPr>
        <w:t>результат</w:t>
      </w:r>
      <w:r>
        <w:rPr>
          <w:rFonts w:ascii="Times New Roman" w:hAnsi="Times New Roman" w:cs="Times New Roman"/>
          <w:sz w:val="24"/>
          <w:szCs w:val="24"/>
        </w:rPr>
        <w:t>ов</w:t>
      </w:r>
      <w:r w:rsidRPr="00CC747C">
        <w:rPr>
          <w:rFonts w:ascii="Times New Roman" w:hAnsi="Times New Roman" w:cs="Times New Roman"/>
          <w:sz w:val="24"/>
          <w:szCs w:val="24"/>
        </w:rPr>
        <w:t xml:space="preserve"> экспресс-тестов </w:t>
      </w:r>
      <w:r>
        <w:rPr>
          <w:rFonts w:ascii="Times New Roman" w:hAnsi="Times New Roman" w:cs="Times New Roman"/>
          <w:sz w:val="24"/>
          <w:szCs w:val="24"/>
        </w:rPr>
        <w:t>(</w:t>
      </w:r>
      <w:r w:rsidRPr="00900163">
        <w:rPr>
          <w:rFonts w:ascii="Times New Roman" w:hAnsi="Times New Roman" w:cs="Times New Roman"/>
          <w:bCs/>
          <w:i/>
          <w:iCs/>
          <w:sz w:val="24"/>
          <w:szCs w:val="24"/>
          <w:lang w:val="en-US" w:bidi="en-US"/>
        </w:rPr>
        <w:t>point</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of</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care</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tests</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для диагностики гриппа. Мы определяли вероятность </w:t>
      </w:r>
      <w:r>
        <w:rPr>
          <w:rFonts w:ascii="Times New Roman" w:hAnsi="Times New Roman" w:cs="Times New Roman"/>
          <w:sz w:val="24"/>
          <w:szCs w:val="24"/>
        </w:rPr>
        <w:t>заболевания</w:t>
      </w:r>
      <w:r w:rsidRPr="00CC747C">
        <w:rPr>
          <w:rFonts w:ascii="Times New Roman" w:hAnsi="Times New Roman" w:cs="Times New Roman"/>
          <w:sz w:val="24"/>
          <w:szCs w:val="24"/>
        </w:rPr>
        <w:t xml:space="preserve"> грипп</w:t>
      </w:r>
      <w:r>
        <w:rPr>
          <w:rFonts w:ascii="Times New Roman" w:hAnsi="Times New Roman" w:cs="Times New Roman"/>
          <w:sz w:val="24"/>
          <w:szCs w:val="24"/>
        </w:rPr>
        <w:t>ом</w:t>
      </w:r>
      <w:r w:rsidRPr="00CC747C">
        <w:rPr>
          <w:rFonts w:ascii="Times New Roman" w:hAnsi="Times New Roman" w:cs="Times New Roman"/>
          <w:sz w:val="24"/>
          <w:szCs w:val="24"/>
        </w:rPr>
        <w:t xml:space="preserve"> в течение каждого сезона на основе данных</w:t>
      </w:r>
      <w:r>
        <w:rPr>
          <w:rFonts w:ascii="Times New Roman" w:hAnsi="Times New Roman" w:cs="Times New Roman"/>
          <w:sz w:val="24"/>
          <w:szCs w:val="24"/>
        </w:rPr>
        <w:t xml:space="preserve"> </w:t>
      </w:r>
      <w:r w:rsidRPr="00CC747C">
        <w:rPr>
          <w:rFonts w:ascii="Times New Roman" w:hAnsi="Times New Roman" w:cs="Times New Roman"/>
          <w:sz w:val="24"/>
          <w:szCs w:val="24"/>
        </w:rPr>
        <w:t>Центров по контролю и профилактике заболеваний</w:t>
      </w:r>
      <w:r>
        <w:rPr>
          <w:rFonts w:ascii="Times New Roman" w:hAnsi="Times New Roman" w:cs="Times New Roman"/>
          <w:sz w:val="24"/>
          <w:szCs w:val="24"/>
        </w:rPr>
        <w:t xml:space="preserve"> (федеральное агентство, США – </w:t>
      </w:r>
      <w:r w:rsidRPr="00900163">
        <w:rPr>
          <w:rFonts w:ascii="Times New Roman" w:hAnsi="Times New Roman" w:cs="Times New Roman"/>
          <w:i/>
          <w:sz w:val="24"/>
          <w:szCs w:val="24"/>
        </w:rPr>
        <w:t>прим. ред.</w:t>
      </w:r>
      <w:r>
        <w:rPr>
          <w:rFonts w:ascii="Times New Roman" w:hAnsi="Times New Roman" w:cs="Times New Roman"/>
          <w:sz w:val="24"/>
          <w:szCs w:val="24"/>
        </w:rPr>
        <w:t>)</w:t>
      </w:r>
      <w:r w:rsidRPr="00CC747C">
        <w:rPr>
          <w:rFonts w:ascii="Times New Roman" w:hAnsi="Times New Roman" w:cs="Times New Roman"/>
          <w:sz w:val="24"/>
          <w:szCs w:val="24"/>
        </w:rPr>
        <w:t xml:space="preserve">. Недавний систематический обзор показал, что экспресс-тесты для диагностики сезонного гриппа имеют чувствительность примерно 72% и точность </w:t>
      </w:r>
      <w:r>
        <w:rPr>
          <w:rFonts w:ascii="Times New Roman" w:hAnsi="Times New Roman" w:cs="Times New Roman"/>
          <w:sz w:val="24"/>
          <w:szCs w:val="24"/>
        </w:rPr>
        <w:t>(</w:t>
      </w:r>
      <w:r w:rsidRPr="00900163">
        <w:rPr>
          <w:rFonts w:ascii="Times New Roman" w:hAnsi="Times New Roman" w:cs="Times New Roman"/>
          <w:i/>
          <w:sz w:val="24"/>
          <w:szCs w:val="24"/>
        </w:rPr>
        <w:t>accuracy</w:t>
      </w:r>
      <w:r>
        <w:rPr>
          <w:rFonts w:ascii="Times New Roman" w:hAnsi="Times New Roman" w:cs="Times New Roman"/>
          <w:sz w:val="24"/>
          <w:szCs w:val="24"/>
        </w:rPr>
        <w:t xml:space="preserve">) </w:t>
      </w:r>
      <w:r w:rsidRPr="00CC747C">
        <w:rPr>
          <w:rFonts w:ascii="Times New Roman" w:hAnsi="Times New Roman" w:cs="Times New Roman"/>
          <w:sz w:val="24"/>
          <w:szCs w:val="24"/>
        </w:rPr>
        <w:t>96%. Используя эти данные</w:t>
      </w:r>
      <w:r>
        <w:rPr>
          <w:rFonts w:ascii="Times New Roman" w:hAnsi="Times New Roman" w:cs="Times New Roman"/>
          <w:sz w:val="24"/>
          <w:szCs w:val="24"/>
        </w:rPr>
        <w:t xml:space="preserve"> о</w:t>
      </w:r>
      <w:r w:rsidRPr="0019364A">
        <w:rPr>
          <w:rFonts w:ascii="Times New Roman" w:hAnsi="Times New Roman" w:cs="Times New Roman"/>
          <w:sz w:val="24"/>
          <w:szCs w:val="24"/>
        </w:rPr>
        <w:t xml:space="preserve"> сезонной вероятности и точности тестов</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при </w:t>
      </w:r>
      <w:r w:rsidRPr="00CC747C">
        <w:rPr>
          <w:rFonts w:ascii="Times New Roman" w:hAnsi="Times New Roman" w:cs="Times New Roman"/>
          <w:sz w:val="24"/>
          <w:szCs w:val="24"/>
        </w:rPr>
        <w:t>отношени</w:t>
      </w:r>
      <w:r>
        <w:rPr>
          <w:rFonts w:ascii="Times New Roman" w:hAnsi="Times New Roman" w:cs="Times New Roman"/>
          <w:sz w:val="24"/>
          <w:szCs w:val="24"/>
        </w:rPr>
        <w:t>и</w:t>
      </w:r>
      <w:r w:rsidRPr="00CC747C">
        <w:rPr>
          <w:rFonts w:ascii="Times New Roman" w:hAnsi="Times New Roman" w:cs="Times New Roman"/>
          <w:sz w:val="24"/>
          <w:szCs w:val="24"/>
        </w:rPr>
        <w:t xml:space="preserve"> правдоподобия </w:t>
      </w:r>
      <w:r>
        <w:rPr>
          <w:rFonts w:ascii="Times New Roman" w:hAnsi="Times New Roman" w:cs="Times New Roman"/>
          <w:sz w:val="24"/>
          <w:szCs w:val="24"/>
        </w:rPr>
        <w:t>(</w:t>
      </w:r>
      <w:r w:rsidRPr="00900163">
        <w:rPr>
          <w:rFonts w:ascii="Times New Roman" w:hAnsi="Times New Roman" w:cs="Times New Roman"/>
          <w:bCs/>
          <w:i/>
          <w:iCs/>
          <w:sz w:val="24"/>
          <w:szCs w:val="24"/>
          <w:lang w:val="en-US" w:bidi="en-US"/>
        </w:rPr>
        <w:t>likelihood</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ratios</w:t>
      </w:r>
      <w:r>
        <w:rPr>
          <w:rFonts w:ascii="Times New Roman" w:hAnsi="Times New Roman" w:cs="Times New Roman"/>
          <w:sz w:val="24"/>
          <w:szCs w:val="24"/>
        </w:rPr>
        <w:t xml:space="preserve">) </w:t>
      </w:r>
      <w:r w:rsidRPr="00CC747C">
        <w:rPr>
          <w:rFonts w:ascii="Times New Roman" w:hAnsi="Times New Roman" w:cs="Times New Roman"/>
          <w:sz w:val="24"/>
          <w:szCs w:val="24"/>
        </w:rPr>
        <w:t>для оценки гриппа</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 равн</w:t>
      </w:r>
      <w:r>
        <w:rPr>
          <w:rFonts w:ascii="Times New Roman" w:hAnsi="Times New Roman" w:cs="Times New Roman"/>
          <w:sz w:val="24"/>
          <w:szCs w:val="24"/>
        </w:rPr>
        <w:t>ом</w:t>
      </w:r>
      <w:r w:rsidRPr="00CC747C">
        <w:rPr>
          <w:rFonts w:ascii="Times New Roman" w:hAnsi="Times New Roman" w:cs="Times New Roman"/>
          <w:sz w:val="24"/>
          <w:szCs w:val="24"/>
        </w:rPr>
        <w:t xml:space="preserve"> 1, порогов</w:t>
      </w:r>
      <w:r>
        <w:rPr>
          <w:rFonts w:ascii="Times New Roman" w:hAnsi="Times New Roman" w:cs="Times New Roman"/>
          <w:sz w:val="24"/>
          <w:szCs w:val="24"/>
        </w:rPr>
        <w:t>ом</w:t>
      </w:r>
      <w:r w:rsidRPr="00CC747C">
        <w:rPr>
          <w:rFonts w:ascii="Times New Roman" w:hAnsi="Times New Roman" w:cs="Times New Roman"/>
          <w:sz w:val="24"/>
          <w:szCs w:val="24"/>
        </w:rPr>
        <w:t xml:space="preserve"> значени</w:t>
      </w:r>
      <w:r>
        <w:rPr>
          <w:rFonts w:ascii="Times New Roman" w:hAnsi="Times New Roman" w:cs="Times New Roman"/>
          <w:sz w:val="24"/>
          <w:szCs w:val="24"/>
        </w:rPr>
        <w:t>и</w:t>
      </w:r>
      <w:r w:rsidRPr="00CC747C">
        <w:rPr>
          <w:rFonts w:ascii="Times New Roman" w:hAnsi="Times New Roman" w:cs="Times New Roman"/>
          <w:sz w:val="24"/>
          <w:szCs w:val="24"/>
        </w:rPr>
        <w:t xml:space="preserve"> выполнени</w:t>
      </w:r>
      <w:r>
        <w:rPr>
          <w:rFonts w:ascii="Times New Roman" w:hAnsi="Times New Roman" w:cs="Times New Roman"/>
          <w:sz w:val="24"/>
          <w:szCs w:val="24"/>
        </w:rPr>
        <w:t>я</w:t>
      </w:r>
      <w:r w:rsidRPr="00CC747C">
        <w:rPr>
          <w:rFonts w:ascii="Times New Roman" w:hAnsi="Times New Roman" w:cs="Times New Roman"/>
          <w:sz w:val="24"/>
          <w:szCs w:val="24"/>
        </w:rPr>
        <w:t>/невыполнени</w:t>
      </w:r>
      <w:r>
        <w:rPr>
          <w:rFonts w:ascii="Times New Roman" w:hAnsi="Times New Roman" w:cs="Times New Roman"/>
          <w:sz w:val="24"/>
          <w:szCs w:val="24"/>
        </w:rPr>
        <w:t>я</w:t>
      </w:r>
      <w:r w:rsidRPr="00CC747C">
        <w:rPr>
          <w:rFonts w:ascii="Times New Roman" w:hAnsi="Times New Roman" w:cs="Times New Roman"/>
          <w:sz w:val="24"/>
          <w:szCs w:val="24"/>
        </w:rPr>
        <w:t xml:space="preserve"> теста </w:t>
      </w:r>
      <w:r>
        <w:rPr>
          <w:rFonts w:ascii="Times New Roman" w:hAnsi="Times New Roman" w:cs="Times New Roman"/>
          <w:sz w:val="24"/>
          <w:szCs w:val="24"/>
        </w:rPr>
        <w:t xml:space="preserve">равном </w:t>
      </w:r>
      <w:r w:rsidRPr="00CC747C">
        <w:rPr>
          <w:rFonts w:ascii="Times New Roman" w:hAnsi="Times New Roman" w:cs="Times New Roman"/>
          <w:sz w:val="24"/>
          <w:szCs w:val="24"/>
        </w:rPr>
        <w:t xml:space="preserve">10% и выполнении теста/лечении </w:t>
      </w:r>
      <w:r>
        <w:rPr>
          <w:rFonts w:ascii="Times New Roman" w:hAnsi="Times New Roman" w:cs="Times New Roman"/>
          <w:sz w:val="24"/>
          <w:szCs w:val="24"/>
        </w:rPr>
        <w:t xml:space="preserve">равном </w:t>
      </w:r>
      <w:r w:rsidRPr="00CC747C">
        <w:rPr>
          <w:rFonts w:ascii="Times New Roman" w:hAnsi="Times New Roman" w:cs="Times New Roman"/>
          <w:sz w:val="24"/>
          <w:szCs w:val="24"/>
        </w:rPr>
        <w:t xml:space="preserve">50%, мы обобщили применяемый подход к оценке пациентов с подозрением на грипп в </w:t>
      </w:r>
      <w:r w:rsidRPr="00CC747C">
        <w:rPr>
          <w:rFonts w:ascii="Times New Roman" w:hAnsi="Times New Roman" w:cs="Times New Roman"/>
          <w:b/>
          <w:sz w:val="24"/>
          <w:szCs w:val="24"/>
        </w:rPr>
        <w:t>Таблице 5</w:t>
      </w:r>
      <w:r w:rsidRPr="00CC747C">
        <w:rPr>
          <w:rFonts w:ascii="Times New Roman" w:hAnsi="Times New Roman" w:cs="Times New Roman"/>
          <w:sz w:val="24"/>
          <w:szCs w:val="24"/>
        </w:rPr>
        <w:t xml:space="preserve">. В </w:t>
      </w:r>
      <w:r>
        <w:rPr>
          <w:rFonts w:ascii="Times New Roman" w:hAnsi="Times New Roman" w:cs="Times New Roman"/>
          <w:sz w:val="24"/>
          <w:szCs w:val="24"/>
        </w:rPr>
        <w:t>пик сезонной</w:t>
      </w:r>
      <w:r w:rsidRPr="00CC747C">
        <w:rPr>
          <w:rFonts w:ascii="Times New Roman" w:hAnsi="Times New Roman" w:cs="Times New Roman"/>
          <w:sz w:val="24"/>
          <w:szCs w:val="24"/>
        </w:rPr>
        <w:t xml:space="preserve"> эпидемии гриппа</w:t>
      </w:r>
      <w:r w:rsidRPr="0019364A">
        <w:rPr>
          <w:rFonts w:ascii="Times New Roman" w:hAnsi="Times New Roman" w:cs="Times New Roman"/>
          <w:sz w:val="24"/>
          <w:szCs w:val="24"/>
        </w:rPr>
        <w:t xml:space="preserve"> </w:t>
      </w:r>
      <w:r>
        <w:rPr>
          <w:rFonts w:ascii="Times New Roman" w:hAnsi="Times New Roman" w:cs="Times New Roman"/>
          <w:sz w:val="24"/>
          <w:szCs w:val="24"/>
        </w:rPr>
        <w:t>в</w:t>
      </w:r>
      <w:r w:rsidRPr="00CC747C">
        <w:rPr>
          <w:rFonts w:ascii="Times New Roman" w:hAnsi="Times New Roman" w:cs="Times New Roman"/>
          <w:sz w:val="24"/>
          <w:szCs w:val="24"/>
        </w:rPr>
        <w:t xml:space="preserve">рачи, желающие ограничить использование противогриппозных препаратов, </w:t>
      </w:r>
      <w:r w:rsidRPr="0019364A">
        <w:rPr>
          <w:rFonts w:ascii="Times New Roman" w:hAnsi="Times New Roman" w:cs="Times New Roman"/>
          <w:sz w:val="24"/>
          <w:szCs w:val="24"/>
        </w:rPr>
        <w:t xml:space="preserve">должны рассмотреть </w:t>
      </w:r>
      <w:r>
        <w:rPr>
          <w:rFonts w:ascii="Times New Roman" w:hAnsi="Times New Roman" w:cs="Times New Roman"/>
          <w:sz w:val="24"/>
          <w:szCs w:val="24"/>
        </w:rPr>
        <w:t>целесообразность</w:t>
      </w:r>
      <w:r w:rsidRPr="0019364A">
        <w:rPr>
          <w:rFonts w:ascii="Times New Roman" w:hAnsi="Times New Roman" w:cs="Times New Roman"/>
          <w:sz w:val="24"/>
          <w:szCs w:val="24"/>
        </w:rPr>
        <w:t xml:space="preserve"> </w:t>
      </w:r>
      <w:r w:rsidRPr="00CC747C">
        <w:rPr>
          <w:rFonts w:ascii="Times New Roman" w:hAnsi="Times New Roman" w:cs="Times New Roman"/>
          <w:sz w:val="24"/>
          <w:szCs w:val="24"/>
        </w:rPr>
        <w:t>экспресс-тестировани</w:t>
      </w:r>
      <w:r>
        <w:rPr>
          <w:rFonts w:ascii="Times New Roman" w:hAnsi="Times New Roman" w:cs="Times New Roman"/>
          <w:sz w:val="24"/>
          <w:szCs w:val="24"/>
        </w:rPr>
        <w:t>я</w:t>
      </w:r>
      <w:r w:rsidRPr="00CC747C">
        <w:rPr>
          <w:rFonts w:ascii="Times New Roman" w:hAnsi="Times New Roman" w:cs="Times New Roman"/>
          <w:sz w:val="24"/>
          <w:szCs w:val="24"/>
        </w:rPr>
        <w:t xml:space="preserve"> даже у пациентов с высоким риском </w:t>
      </w:r>
      <w:r>
        <w:rPr>
          <w:rFonts w:ascii="Times New Roman" w:hAnsi="Times New Roman" w:cs="Times New Roman"/>
          <w:sz w:val="24"/>
          <w:szCs w:val="24"/>
        </w:rPr>
        <w:t>заболевания</w:t>
      </w:r>
      <w:r w:rsidRPr="00CC747C">
        <w:rPr>
          <w:rFonts w:ascii="Times New Roman" w:hAnsi="Times New Roman" w:cs="Times New Roman"/>
          <w:sz w:val="24"/>
          <w:szCs w:val="24"/>
        </w:rPr>
        <w:t xml:space="preserve">. Для пациентов с высоким риском осложнений </w:t>
      </w:r>
      <w:r>
        <w:rPr>
          <w:rFonts w:ascii="Times New Roman" w:hAnsi="Times New Roman" w:cs="Times New Roman"/>
          <w:sz w:val="24"/>
          <w:szCs w:val="24"/>
        </w:rPr>
        <w:t>необходимо рассмотреть необходимость проведения</w:t>
      </w:r>
      <w:r w:rsidRPr="00CC747C">
        <w:rPr>
          <w:rFonts w:ascii="Times New Roman" w:hAnsi="Times New Roman" w:cs="Times New Roman"/>
          <w:sz w:val="24"/>
          <w:szCs w:val="24"/>
        </w:rPr>
        <w:t xml:space="preserve"> эмпирическ</w:t>
      </w:r>
      <w:r>
        <w:rPr>
          <w:rFonts w:ascii="Times New Roman" w:hAnsi="Times New Roman" w:cs="Times New Roman"/>
          <w:sz w:val="24"/>
          <w:szCs w:val="24"/>
        </w:rPr>
        <w:t>ой</w:t>
      </w:r>
      <w:r w:rsidRPr="00CC747C">
        <w:rPr>
          <w:rFonts w:ascii="Times New Roman" w:hAnsi="Times New Roman" w:cs="Times New Roman"/>
          <w:sz w:val="24"/>
          <w:szCs w:val="24"/>
        </w:rPr>
        <w:t xml:space="preserve"> терапи</w:t>
      </w:r>
      <w:r>
        <w:rPr>
          <w:rFonts w:ascii="Times New Roman" w:hAnsi="Times New Roman" w:cs="Times New Roman"/>
          <w:sz w:val="24"/>
          <w:szCs w:val="24"/>
        </w:rPr>
        <w:t>и</w:t>
      </w:r>
      <w:r w:rsidRPr="00CC747C">
        <w:rPr>
          <w:rFonts w:ascii="Times New Roman" w:hAnsi="Times New Roman" w:cs="Times New Roman"/>
          <w:sz w:val="24"/>
          <w:szCs w:val="24"/>
        </w:rPr>
        <w:t>» [181]</w:t>
      </w:r>
      <w:r>
        <w:rPr>
          <w:rFonts w:ascii="Times New Roman" w:hAnsi="Times New Roman" w:cs="Times New Roman"/>
          <w:sz w:val="24"/>
          <w:szCs w:val="24"/>
        </w:rPr>
        <w:t xml:space="preserve">. </w:t>
      </w:r>
      <w:r w:rsidRPr="00900163">
        <w:rPr>
          <w:rFonts w:ascii="Times New Roman" w:hAnsi="Times New Roman" w:cs="Times New Roman"/>
          <w:sz w:val="24"/>
          <w:szCs w:val="24"/>
        </w:rPr>
        <w:t>[</w:t>
      </w:r>
      <w:r>
        <w:rPr>
          <w:rFonts w:ascii="Times New Roman" w:hAnsi="Times New Roman" w:cs="Times New Roman"/>
          <w:sz w:val="24"/>
          <w:szCs w:val="24"/>
        </w:rPr>
        <w:t>Диагностика; Разработка; Проверка; Клиническое использование</w:t>
      </w:r>
      <w:r w:rsidRPr="00900163">
        <w:rPr>
          <w:rFonts w:ascii="Times New Roman" w:hAnsi="Times New Roman" w:cs="Times New Roman"/>
          <w:sz w:val="24"/>
          <w:szCs w:val="24"/>
        </w:rPr>
        <w:t>]</w:t>
      </w:r>
    </w:p>
    <w:p w14:paraId="6DA9F6C3"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w:t>
      </w:r>
      <w:r>
        <w:rPr>
          <w:rFonts w:ascii="Times New Roman" w:hAnsi="Times New Roman" w:cs="Times New Roman"/>
          <w:sz w:val="24"/>
          <w:szCs w:val="24"/>
        </w:rPr>
        <w:t>Для</w:t>
      </w:r>
      <w:r w:rsidRPr="00CC747C">
        <w:rPr>
          <w:rFonts w:ascii="Times New Roman" w:hAnsi="Times New Roman" w:cs="Times New Roman"/>
          <w:sz w:val="24"/>
          <w:szCs w:val="24"/>
        </w:rPr>
        <w:t xml:space="preserve"> дальнейш</w:t>
      </w:r>
      <w:r>
        <w:rPr>
          <w:rFonts w:ascii="Times New Roman" w:hAnsi="Times New Roman" w:cs="Times New Roman"/>
          <w:sz w:val="24"/>
          <w:szCs w:val="24"/>
        </w:rPr>
        <w:t>ей</w:t>
      </w:r>
      <w:r w:rsidRPr="00CC747C">
        <w:rPr>
          <w:rFonts w:ascii="Times New Roman" w:hAnsi="Times New Roman" w:cs="Times New Roman"/>
          <w:sz w:val="24"/>
          <w:szCs w:val="24"/>
        </w:rPr>
        <w:t xml:space="preserve"> оценк</w:t>
      </w:r>
      <w:r>
        <w:rPr>
          <w:rFonts w:ascii="Times New Roman" w:hAnsi="Times New Roman" w:cs="Times New Roman"/>
          <w:sz w:val="24"/>
          <w:szCs w:val="24"/>
        </w:rPr>
        <w:t>и этих</w:t>
      </w:r>
      <w:r w:rsidRPr="00CC747C">
        <w:rPr>
          <w:rFonts w:ascii="Times New Roman" w:hAnsi="Times New Roman" w:cs="Times New Roman"/>
          <w:sz w:val="24"/>
          <w:szCs w:val="24"/>
        </w:rPr>
        <w:t xml:space="preserve"> результатов, необходимо решить ряд вопросов. Во-первых, </w:t>
      </w:r>
      <w:r>
        <w:rPr>
          <w:rFonts w:ascii="Times New Roman" w:hAnsi="Times New Roman" w:cs="Times New Roman"/>
          <w:sz w:val="24"/>
          <w:szCs w:val="24"/>
        </w:rPr>
        <w:t xml:space="preserve">хотя </w:t>
      </w:r>
      <w:r w:rsidRPr="00CC747C">
        <w:rPr>
          <w:rFonts w:ascii="Times New Roman" w:hAnsi="Times New Roman" w:cs="Times New Roman"/>
          <w:sz w:val="24"/>
          <w:szCs w:val="24"/>
        </w:rPr>
        <w:t xml:space="preserve">в исследование, из которого были получены данные, </w:t>
      </w:r>
      <w:r>
        <w:rPr>
          <w:rFonts w:ascii="Times New Roman" w:hAnsi="Times New Roman" w:cs="Times New Roman"/>
          <w:sz w:val="24"/>
          <w:szCs w:val="24"/>
        </w:rPr>
        <w:t xml:space="preserve">были </w:t>
      </w:r>
      <w:r w:rsidRPr="00CC747C">
        <w:rPr>
          <w:rFonts w:ascii="Times New Roman" w:hAnsi="Times New Roman" w:cs="Times New Roman"/>
          <w:sz w:val="24"/>
          <w:szCs w:val="24"/>
        </w:rPr>
        <w:t xml:space="preserve">включены амбулаторные пациенты, для этих анализов мы намеренно ограничили </w:t>
      </w:r>
      <w:r>
        <w:rPr>
          <w:rFonts w:ascii="Times New Roman" w:hAnsi="Times New Roman" w:cs="Times New Roman"/>
          <w:sz w:val="24"/>
          <w:szCs w:val="24"/>
        </w:rPr>
        <w:t>выборку исследования</w:t>
      </w:r>
      <w:r w:rsidRPr="00CC747C">
        <w:rPr>
          <w:rFonts w:ascii="Times New Roman" w:hAnsi="Times New Roman" w:cs="Times New Roman"/>
          <w:sz w:val="24"/>
          <w:szCs w:val="24"/>
        </w:rPr>
        <w:t xml:space="preserve"> стационарными пациентами, так как </w:t>
      </w:r>
      <w:r w:rsidRPr="00CC747C">
        <w:rPr>
          <w:rFonts w:ascii="Times New Roman" w:hAnsi="Times New Roman" w:cs="Times New Roman"/>
          <w:sz w:val="24"/>
          <w:szCs w:val="24"/>
        </w:rPr>
        <w:lastRenderedPageBreak/>
        <w:t xml:space="preserve">частота </w:t>
      </w:r>
      <w:r>
        <w:rPr>
          <w:rFonts w:ascii="Times New Roman" w:hAnsi="Times New Roman" w:cs="Times New Roman"/>
          <w:sz w:val="24"/>
          <w:szCs w:val="24"/>
        </w:rPr>
        <w:t xml:space="preserve">случаев </w:t>
      </w:r>
      <w:r w:rsidRPr="00CC747C">
        <w:rPr>
          <w:rFonts w:ascii="Times New Roman" w:hAnsi="Times New Roman" w:cs="Times New Roman"/>
          <w:sz w:val="24"/>
          <w:szCs w:val="24"/>
        </w:rPr>
        <w:t xml:space="preserve">ПОТР (послеоперационная тошнота и рвота — </w:t>
      </w:r>
      <w:r w:rsidRPr="00CC747C">
        <w:rPr>
          <w:rFonts w:ascii="Times New Roman" w:hAnsi="Times New Roman" w:cs="Times New Roman"/>
          <w:i/>
          <w:sz w:val="24"/>
          <w:szCs w:val="24"/>
        </w:rPr>
        <w:t>прим. авт.</w:t>
      </w:r>
      <w:r w:rsidRPr="00CC747C">
        <w:rPr>
          <w:rFonts w:ascii="Times New Roman" w:hAnsi="Times New Roman" w:cs="Times New Roman"/>
          <w:sz w:val="24"/>
          <w:szCs w:val="24"/>
        </w:rPr>
        <w:t xml:space="preserve">) </w:t>
      </w:r>
      <w:r>
        <w:rPr>
          <w:rFonts w:ascii="Times New Roman" w:hAnsi="Times New Roman" w:cs="Times New Roman"/>
          <w:sz w:val="24"/>
          <w:szCs w:val="24"/>
        </w:rPr>
        <w:t>среди</w:t>
      </w:r>
      <w:r w:rsidRPr="00CC747C">
        <w:rPr>
          <w:rFonts w:ascii="Times New Roman" w:hAnsi="Times New Roman" w:cs="Times New Roman"/>
          <w:sz w:val="24"/>
          <w:szCs w:val="24"/>
        </w:rPr>
        <w:t xml:space="preserve"> амбулаторных пациентов была значительно ниже (34%), и </w:t>
      </w:r>
      <w:r>
        <w:rPr>
          <w:rFonts w:ascii="Times New Roman" w:hAnsi="Times New Roman" w:cs="Times New Roman"/>
          <w:sz w:val="24"/>
          <w:szCs w:val="24"/>
        </w:rPr>
        <w:t>потому что</w:t>
      </w:r>
      <w:r w:rsidRPr="00CC747C">
        <w:rPr>
          <w:rFonts w:ascii="Times New Roman" w:hAnsi="Times New Roman" w:cs="Times New Roman"/>
          <w:sz w:val="24"/>
          <w:szCs w:val="24"/>
        </w:rPr>
        <w:t xml:space="preserve"> выполнялись различные типы хирургических вмешательств (например, не было операций на брюшной полости). Соответственно, наши результаты, в первую очередь, должны быть</w:t>
      </w:r>
      <w:r w:rsidRPr="00CC747C" w:rsidDel="0019364A">
        <w:rPr>
          <w:rFonts w:ascii="Times New Roman" w:hAnsi="Times New Roman" w:cs="Times New Roman"/>
          <w:sz w:val="24"/>
          <w:szCs w:val="24"/>
        </w:rPr>
        <w:t xml:space="preserve"> </w:t>
      </w:r>
      <w:r>
        <w:rPr>
          <w:rFonts w:ascii="Times New Roman" w:hAnsi="Times New Roman" w:cs="Times New Roman"/>
          <w:sz w:val="24"/>
          <w:szCs w:val="24"/>
        </w:rPr>
        <w:t>распространены</w:t>
      </w:r>
      <w:r w:rsidRPr="00CC747C">
        <w:rPr>
          <w:rFonts w:ascii="Times New Roman" w:hAnsi="Times New Roman" w:cs="Times New Roman"/>
          <w:sz w:val="24"/>
          <w:szCs w:val="24"/>
        </w:rPr>
        <w:t xml:space="preserve"> </w:t>
      </w:r>
      <w:r>
        <w:rPr>
          <w:rFonts w:ascii="Times New Roman" w:hAnsi="Times New Roman" w:cs="Times New Roman"/>
          <w:sz w:val="24"/>
          <w:szCs w:val="24"/>
        </w:rPr>
        <w:t>на</w:t>
      </w:r>
      <w:r w:rsidRPr="00CC747C">
        <w:rPr>
          <w:rFonts w:ascii="Times New Roman" w:hAnsi="Times New Roman" w:cs="Times New Roman"/>
          <w:sz w:val="24"/>
          <w:szCs w:val="24"/>
        </w:rPr>
        <w:t xml:space="preserve"> стационарных больных. Следует отметить, что в настоящее время не существует правил, которые </w:t>
      </w:r>
      <w:r>
        <w:rPr>
          <w:rFonts w:ascii="Times New Roman" w:hAnsi="Times New Roman" w:cs="Times New Roman"/>
          <w:sz w:val="24"/>
          <w:szCs w:val="24"/>
        </w:rPr>
        <w:t>были разработаны</w:t>
      </w:r>
      <w:r w:rsidRPr="00CC747C">
        <w:rPr>
          <w:rFonts w:ascii="Times New Roman" w:hAnsi="Times New Roman" w:cs="Times New Roman"/>
          <w:sz w:val="24"/>
          <w:szCs w:val="24"/>
        </w:rPr>
        <w:t xml:space="preserve"> как стационарных, так и амбулаторных пациентов. Это все еще предмет для будущих исследований, особенно с учетом увеличения объемов амбулаторной хирургии</w:t>
      </w:r>
      <w:r>
        <w:rPr>
          <w:rFonts w:ascii="Times New Roman" w:hAnsi="Times New Roman" w:cs="Times New Roman"/>
          <w:sz w:val="24"/>
          <w:szCs w:val="24"/>
        </w:rPr>
        <w:t>»</w:t>
      </w:r>
      <w:r w:rsidRPr="00CC747C">
        <w:rPr>
          <w:rFonts w:ascii="Times New Roman" w:hAnsi="Times New Roman" w:cs="Times New Roman"/>
          <w:sz w:val="24"/>
          <w:szCs w:val="24"/>
        </w:rPr>
        <w:t xml:space="preserve"> [437]</w:t>
      </w:r>
      <w:r>
        <w:rPr>
          <w:rFonts w:ascii="Times New Roman" w:hAnsi="Times New Roman" w:cs="Times New Roman"/>
          <w:sz w:val="24"/>
          <w:szCs w:val="24"/>
        </w:rPr>
        <w:t>.</w:t>
      </w:r>
      <w:r w:rsidRPr="00CC747C">
        <w:rPr>
          <w:rFonts w:ascii="Times New Roman" w:hAnsi="Times New Roman" w:cs="Times New Roman"/>
          <w:sz w:val="24"/>
          <w:szCs w:val="24"/>
        </w:rPr>
        <w:t xml:space="preserve"> </w:t>
      </w:r>
      <w:r w:rsidRPr="00900163">
        <w:rPr>
          <w:rFonts w:ascii="Times New Roman" w:hAnsi="Times New Roman" w:cs="Times New Roman"/>
          <w:sz w:val="24"/>
          <w:szCs w:val="24"/>
        </w:rPr>
        <w:t>[</w:t>
      </w:r>
      <w:r>
        <w:rPr>
          <w:rFonts w:ascii="Times New Roman" w:hAnsi="Times New Roman" w:cs="Times New Roman"/>
          <w:sz w:val="24"/>
          <w:szCs w:val="24"/>
        </w:rPr>
        <w:t>Прогнозирование;</w:t>
      </w:r>
      <w:r w:rsidRPr="00900163">
        <w:rPr>
          <w:rFonts w:ascii="Times New Roman" w:hAnsi="Times New Roman" w:cs="Times New Roman"/>
          <w:sz w:val="24"/>
          <w:szCs w:val="24"/>
        </w:rPr>
        <w:t xml:space="preserve"> </w:t>
      </w:r>
      <w:r>
        <w:rPr>
          <w:rFonts w:ascii="Times New Roman" w:hAnsi="Times New Roman" w:cs="Times New Roman"/>
          <w:sz w:val="24"/>
          <w:szCs w:val="24"/>
        </w:rPr>
        <w:t>Дополнительное значение; Клиническое использование</w:t>
      </w:r>
      <w:r w:rsidRPr="00900163">
        <w:rPr>
          <w:rFonts w:ascii="Times New Roman" w:hAnsi="Times New Roman" w:cs="Times New Roman"/>
          <w:sz w:val="24"/>
          <w:szCs w:val="24"/>
        </w:rPr>
        <w:t>]</w:t>
      </w:r>
    </w:p>
    <w:p w14:paraId="2C6C7853"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w:t>
      </w:r>
      <w:r>
        <w:rPr>
          <w:rFonts w:ascii="Times New Roman" w:hAnsi="Times New Roman" w:cs="Times New Roman"/>
          <w:sz w:val="24"/>
          <w:szCs w:val="24"/>
        </w:rPr>
        <w:t>Н</w:t>
      </w:r>
      <w:r w:rsidRPr="00CC747C">
        <w:rPr>
          <w:rFonts w:ascii="Times New Roman" w:hAnsi="Times New Roman" w:cs="Times New Roman"/>
          <w:sz w:val="24"/>
          <w:szCs w:val="24"/>
        </w:rPr>
        <w:t>аше исследовани</w:t>
      </w:r>
      <w:r>
        <w:rPr>
          <w:rFonts w:ascii="Times New Roman" w:hAnsi="Times New Roman" w:cs="Times New Roman"/>
          <w:sz w:val="24"/>
          <w:szCs w:val="24"/>
        </w:rPr>
        <w:t>е</w:t>
      </w:r>
      <w:r w:rsidRPr="00CC747C">
        <w:rPr>
          <w:rFonts w:ascii="Times New Roman" w:hAnsi="Times New Roman" w:cs="Times New Roman"/>
          <w:sz w:val="24"/>
          <w:szCs w:val="24"/>
        </w:rPr>
        <w:t xml:space="preserve"> </w:t>
      </w:r>
      <w:r>
        <w:rPr>
          <w:rFonts w:ascii="Times New Roman" w:hAnsi="Times New Roman" w:cs="Times New Roman"/>
          <w:sz w:val="24"/>
          <w:szCs w:val="24"/>
        </w:rPr>
        <w:t>имело</w:t>
      </w:r>
      <w:r w:rsidRPr="00CC747C">
        <w:rPr>
          <w:rFonts w:ascii="Times New Roman" w:hAnsi="Times New Roman" w:cs="Times New Roman"/>
          <w:sz w:val="24"/>
          <w:szCs w:val="24"/>
        </w:rPr>
        <w:t xml:space="preserve"> несколько ограничений, </w:t>
      </w:r>
      <w:r>
        <w:rPr>
          <w:rFonts w:ascii="Times New Roman" w:hAnsi="Times New Roman" w:cs="Times New Roman"/>
          <w:sz w:val="24"/>
          <w:szCs w:val="24"/>
        </w:rPr>
        <w:t>которые</w:t>
      </w:r>
      <w:r w:rsidRPr="00CC747C">
        <w:rPr>
          <w:rFonts w:ascii="Times New Roman" w:hAnsi="Times New Roman" w:cs="Times New Roman"/>
          <w:sz w:val="24"/>
          <w:szCs w:val="24"/>
        </w:rPr>
        <w:t xml:space="preserve"> следует </w:t>
      </w:r>
      <w:r>
        <w:rPr>
          <w:rFonts w:ascii="Times New Roman" w:hAnsi="Times New Roman" w:cs="Times New Roman"/>
          <w:sz w:val="24"/>
          <w:szCs w:val="24"/>
        </w:rPr>
        <w:t>признать</w:t>
      </w:r>
      <w:r w:rsidRPr="00CC747C">
        <w:rPr>
          <w:rFonts w:ascii="Times New Roman" w:hAnsi="Times New Roman" w:cs="Times New Roman"/>
          <w:sz w:val="24"/>
          <w:szCs w:val="24"/>
        </w:rPr>
        <w:t xml:space="preserve">. Мы объединили данные из </w:t>
      </w:r>
      <w:r>
        <w:rPr>
          <w:rFonts w:ascii="Times New Roman" w:hAnsi="Times New Roman" w:cs="Times New Roman"/>
          <w:sz w:val="24"/>
          <w:szCs w:val="24"/>
        </w:rPr>
        <w:t>двух</w:t>
      </w:r>
      <w:r w:rsidRPr="00CC747C">
        <w:rPr>
          <w:rFonts w:ascii="Times New Roman" w:hAnsi="Times New Roman" w:cs="Times New Roman"/>
          <w:sz w:val="24"/>
          <w:szCs w:val="24"/>
        </w:rPr>
        <w:t xml:space="preserve"> разных популяций с несколько разными критериями </w:t>
      </w:r>
      <w:r>
        <w:rPr>
          <w:rFonts w:ascii="Times New Roman" w:hAnsi="Times New Roman" w:cs="Times New Roman"/>
          <w:sz w:val="24"/>
          <w:szCs w:val="24"/>
        </w:rPr>
        <w:t>включения</w:t>
      </w:r>
      <w:r w:rsidRPr="00CC747C">
        <w:rPr>
          <w:rFonts w:ascii="Times New Roman" w:hAnsi="Times New Roman" w:cs="Times New Roman"/>
          <w:sz w:val="24"/>
          <w:szCs w:val="24"/>
        </w:rPr>
        <w:t xml:space="preserve">, хотя </w:t>
      </w:r>
      <w:r>
        <w:rPr>
          <w:rFonts w:ascii="Times New Roman" w:hAnsi="Times New Roman" w:cs="Times New Roman"/>
          <w:sz w:val="24"/>
          <w:szCs w:val="24"/>
        </w:rPr>
        <w:t>итоговый набор данных имеет преимущество</w:t>
      </w:r>
      <w:r w:rsidRPr="00CC747C">
        <w:rPr>
          <w:rFonts w:ascii="Times New Roman" w:hAnsi="Times New Roman" w:cs="Times New Roman"/>
          <w:sz w:val="24"/>
          <w:szCs w:val="24"/>
        </w:rPr>
        <w:t xml:space="preserve"> </w:t>
      </w:r>
      <w:r>
        <w:rPr>
          <w:rFonts w:ascii="Times New Roman" w:hAnsi="Times New Roman" w:cs="Times New Roman"/>
          <w:sz w:val="24"/>
          <w:szCs w:val="24"/>
        </w:rPr>
        <w:t>в большей</w:t>
      </w:r>
      <w:r w:rsidRPr="00CC747C">
        <w:rPr>
          <w:rFonts w:ascii="Times New Roman" w:hAnsi="Times New Roman" w:cs="Times New Roman"/>
          <w:sz w:val="24"/>
          <w:szCs w:val="24"/>
        </w:rPr>
        <w:t xml:space="preserve"> обобщаемости</w:t>
      </w:r>
      <w:r>
        <w:rPr>
          <w:rFonts w:ascii="Times New Roman" w:hAnsi="Times New Roman" w:cs="Times New Roman"/>
          <w:sz w:val="24"/>
          <w:szCs w:val="24"/>
        </w:rPr>
        <w:t xml:space="preserve"> (</w:t>
      </w:r>
      <w:r w:rsidRPr="00900163">
        <w:rPr>
          <w:rFonts w:ascii="Times New Roman" w:hAnsi="Times New Roman" w:cs="Times New Roman"/>
          <w:bCs/>
          <w:i/>
          <w:iCs/>
          <w:sz w:val="24"/>
          <w:szCs w:val="24"/>
          <w:lang w:val="en-US" w:bidi="en-US"/>
        </w:rPr>
        <w:t>generalizability</w:t>
      </w:r>
      <w:r>
        <w:rPr>
          <w:rFonts w:ascii="Times New Roman" w:hAnsi="Times New Roman" w:cs="Times New Roman"/>
          <w:sz w:val="24"/>
          <w:szCs w:val="24"/>
        </w:rPr>
        <w:t>)</w:t>
      </w:r>
      <w:r w:rsidRPr="00CC747C">
        <w:rPr>
          <w:rFonts w:ascii="Times New Roman" w:hAnsi="Times New Roman" w:cs="Times New Roman"/>
          <w:sz w:val="24"/>
          <w:szCs w:val="24"/>
        </w:rPr>
        <w:t>, поскольку он включает пациентов из 2 стран</w:t>
      </w:r>
      <w:r>
        <w:rPr>
          <w:rFonts w:ascii="Times New Roman" w:hAnsi="Times New Roman" w:cs="Times New Roman"/>
          <w:sz w:val="24"/>
          <w:szCs w:val="24"/>
        </w:rPr>
        <w:t xml:space="preserve">, отобранных </w:t>
      </w:r>
      <w:r w:rsidRPr="00CC747C">
        <w:rPr>
          <w:rFonts w:ascii="Times New Roman" w:hAnsi="Times New Roman" w:cs="Times New Roman"/>
          <w:sz w:val="24"/>
          <w:szCs w:val="24"/>
        </w:rPr>
        <w:t>в течение 2 разных</w:t>
      </w:r>
      <w:r>
        <w:rPr>
          <w:rFonts w:ascii="Times New Roman" w:hAnsi="Times New Roman" w:cs="Times New Roman"/>
          <w:sz w:val="24"/>
          <w:szCs w:val="24"/>
        </w:rPr>
        <w:t xml:space="preserve"> эпидемиологических</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(по гриппу) </w:t>
      </w:r>
      <w:r w:rsidRPr="00CC747C">
        <w:rPr>
          <w:rFonts w:ascii="Times New Roman" w:hAnsi="Times New Roman" w:cs="Times New Roman"/>
          <w:sz w:val="24"/>
          <w:szCs w:val="24"/>
        </w:rPr>
        <w:t xml:space="preserve">сезонов и </w:t>
      </w:r>
      <w:r w:rsidRPr="0019364A">
        <w:rPr>
          <w:rFonts w:ascii="Times New Roman" w:hAnsi="Times New Roman" w:cs="Times New Roman"/>
          <w:sz w:val="24"/>
          <w:szCs w:val="24"/>
        </w:rPr>
        <w:t>имеет общую претестовую вероятность, типичную для сезона гриппа</w:t>
      </w:r>
      <w:r>
        <w:rPr>
          <w:rFonts w:ascii="Times New Roman" w:hAnsi="Times New Roman" w:cs="Times New Roman"/>
          <w:sz w:val="24"/>
          <w:szCs w:val="24"/>
        </w:rPr>
        <w:t xml:space="preserve">. </w:t>
      </w:r>
      <w:r w:rsidRPr="00CC747C">
        <w:rPr>
          <w:rFonts w:ascii="Times New Roman" w:hAnsi="Times New Roman" w:cs="Times New Roman"/>
          <w:sz w:val="24"/>
          <w:szCs w:val="24"/>
        </w:rPr>
        <w:t>Кроме того, сбор данных был ограничен взрослыми, поэтому неясно, применимы ли эти результаты к пациентам младшего возраста. Несмотря на простоту, подсчет баллов</w:t>
      </w:r>
      <w:r>
        <w:rPr>
          <w:rFonts w:ascii="Times New Roman" w:hAnsi="Times New Roman" w:cs="Times New Roman"/>
          <w:sz w:val="24"/>
          <w:szCs w:val="24"/>
        </w:rPr>
        <w:t xml:space="preserve"> для оценки риска</w:t>
      </w:r>
      <w:r w:rsidRPr="00CC747C">
        <w:rPr>
          <w:rFonts w:ascii="Times New Roman" w:hAnsi="Times New Roman" w:cs="Times New Roman"/>
          <w:sz w:val="24"/>
          <w:szCs w:val="24"/>
        </w:rPr>
        <w:t xml:space="preserve"> может быть </w:t>
      </w:r>
      <w:r>
        <w:rPr>
          <w:rFonts w:ascii="Times New Roman" w:hAnsi="Times New Roman" w:cs="Times New Roman"/>
          <w:sz w:val="24"/>
          <w:szCs w:val="24"/>
        </w:rPr>
        <w:t xml:space="preserve">слишком </w:t>
      </w:r>
      <w:r w:rsidRPr="00CC747C">
        <w:rPr>
          <w:rFonts w:ascii="Times New Roman" w:hAnsi="Times New Roman" w:cs="Times New Roman"/>
          <w:sz w:val="24"/>
          <w:szCs w:val="24"/>
        </w:rPr>
        <w:t>сложн</w:t>
      </w:r>
      <w:r>
        <w:rPr>
          <w:rFonts w:ascii="Times New Roman" w:hAnsi="Times New Roman" w:cs="Times New Roman"/>
          <w:sz w:val="24"/>
          <w:szCs w:val="24"/>
        </w:rPr>
        <w:t>ым</w:t>
      </w:r>
      <w:r w:rsidRPr="00CC747C">
        <w:rPr>
          <w:rFonts w:ascii="Times New Roman" w:hAnsi="Times New Roman" w:cs="Times New Roman"/>
          <w:sz w:val="24"/>
          <w:szCs w:val="24"/>
        </w:rPr>
        <w:t xml:space="preserve"> для запоминания. </w:t>
      </w:r>
      <w:r>
        <w:rPr>
          <w:rFonts w:ascii="Times New Roman" w:hAnsi="Times New Roman" w:cs="Times New Roman"/>
          <w:sz w:val="24"/>
          <w:szCs w:val="24"/>
        </w:rPr>
        <w:t>В этой связи может помочь</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программирование, реализованное в виде </w:t>
      </w:r>
      <w:r w:rsidRPr="00CC747C">
        <w:rPr>
          <w:rFonts w:ascii="Times New Roman" w:hAnsi="Times New Roman" w:cs="Times New Roman"/>
          <w:sz w:val="24"/>
          <w:szCs w:val="24"/>
        </w:rPr>
        <w:t xml:space="preserve">приложения для смартфонов или работы в </w:t>
      </w:r>
      <w:r>
        <w:rPr>
          <w:rFonts w:ascii="Times New Roman" w:hAnsi="Times New Roman" w:cs="Times New Roman"/>
          <w:sz w:val="24"/>
          <w:szCs w:val="24"/>
        </w:rPr>
        <w:t xml:space="preserve">сети </w:t>
      </w:r>
      <w:r w:rsidRPr="00CC747C">
        <w:rPr>
          <w:rFonts w:ascii="Times New Roman" w:hAnsi="Times New Roman" w:cs="Times New Roman"/>
          <w:sz w:val="24"/>
          <w:szCs w:val="24"/>
        </w:rPr>
        <w:t>Интернет» [181]</w:t>
      </w:r>
      <w:r>
        <w:rPr>
          <w:rFonts w:ascii="Times New Roman" w:hAnsi="Times New Roman" w:cs="Times New Roman"/>
          <w:sz w:val="24"/>
          <w:szCs w:val="24"/>
        </w:rPr>
        <w:t xml:space="preserve">. </w:t>
      </w:r>
      <w:r w:rsidRPr="00900163">
        <w:rPr>
          <w:rFonts w:ascii="Times New Roman" w:hAnsi="Times New Roman" w:cs="Times New Roman"/>
          <w:sz w:val="24"/>
          <w:szCs w:val="24"/>
        </w:rPr>
        <w:t>[</w:t>
      </w:r>
      <w:r>
        <w:rPr>
          <w:rFonts w:ascii="Times New Roman" w:hAnsi="Times New Roman" w:cs="Times New Roman"/>
          <w:sz w:val="24"/>
          <w:szCs w:val="24"/>
        </w:rPr>
        <w:t>Диагностика; Разработка; Проверка; Ограничения; З</w:t>
      </w:r>
      <w:r w:rsidRPr="00CC747C">
        <w:rPr>
          <w:rFonts w:ascii="Times New Roman" w:hAnsi="Times New Roman" w:cs="Times New Roman"/>
          <w:sz w:val="24"/>
          <w:szCs w:val="24"/>
        </w:rPr>
        <w:t>начение для будущих исследований</w:t>
      </w:r>
      <w:r w:rsidRPr="00900163">
        <w:rPr>
          <w:rFonts w:ascii="Times New Roman" w:hAnsi="Times New Roman" w:cs="Times New Roman"/>
          <w:sz w:val="24"/>
          <w:szCs w:val="24"/>
        </w:rPr>
        <w:t>]</w:t>
      </w:r>
    </w:p>
    <w:p w14:paraId="5850C7C4"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2E0C8C36"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В разделе «Обсуждение» авторы могут и должны обсудить </w:t>
      </w:r>
      <w:r>
        <w:rPr>
          <w:rFonts w:ascii="Times New Roman" w:hAnsi="Times New Roman" w:cs="Times New Roman"/>
          <w:sz w:val="24"/>
          <w:szCs w:val="24"/>
        </w:rPr>
        <w:t>последствия</w:t>
      </w:r>
      <w:r w:rsidRPr="00CC747C">
        <w:rPr>
          <w:rFonts w:ascii="Times New Roman" w:hAnsi="Times New Roman" w:cs="Times New Roman"/>
          <w:sz w:val="24"/>
          <w:szCs w:val="24"/>
        </w:rPr>
        <w:t xml:space="preserve"> проведенного исследования на нескольких уровнях. </w:t>
      </w:r>
      <w:r>
        <w:rPr>
          <w:rFonts w:ascii="Times New Roman" w:hAnsi="Times New Roman" w:cs="Times New Roman"/>
          <w:sz w:val="24"/>
          <w:szCs w:val="24"/>
        </w:rPr>
        <w:t>Предсказательные м</w:t>
      </w:r>
      <w:r w:rsidRPr="00CC747C">
        <w:rPr>
          <w:rFonts w:ascii="Times New Roman" w:hAnsi="Times New Roman" w:cs="Times New Roman"/>
          <w:sz w:val="24"/>
          <w:szCs w:val="24"/>
        </w:rPr>
        <w:t xml:space="preserve">одели могут </w:t>
      </w:r>
      <w:r>
        <w:rPr>
          <w:rFonts w:ascii="Times New Roman" w:hAnsi="Times New Roman" w:cs="Times New Roman"/>
          <w:sz w:val="24"/>
          <w:szCs w:val="24"/>
        </w:rPr>
        <w:t>быть использованы с разными целями</w:t>
      </w:r>
      <w:r w:rsidRPr="00CC747C">
        <w:rPr>
          <w:rFonts w:ascii="Times New Roman" w:hAnsi="Times New Roman" w:cs="Times New Roman"/>
          <w:sz w:val="24"/>
          <w:szCs w:val="24"/>
        </w:rPr>
        <w:t xml:space="preserve">. </w:t>
      </w:r>
      <w:r>
        <w:rPr>
          <w:rFonts w:ascii="Times New Roman" w:hAnsi="Times New Roman" w:cs="Times New Roman"/>
          <w:sz w:val="24"/>
          <w:szCs w:val="24"/>
        </w:rPr>
        <w:t>В п</w:t>
      </w:r>
      <w:r w:rsidRPr="00CC747C">
        <w:rPr>
          <w:rFonts w:ascii="Times New Roman" w:hAnsi="Times New Roman" w:cs="Times New Roman"/>
          <w:sz w:val="24"/>
          <w:szCs w:val="24"/>
        </w:rPr>
        <w:t>ункт</w:t>
      </w:r>
      <w:r>
        <w:rPr>
          <w:rFonts w:ascii="Times New Roman" w:hAnsi="Times New Roman" w:cs="Times New Roman"/>
          <w:sz w:val="24"/>
          <w:szCs w:val="24"/>
        </w:rPr>
        <w:t>е</w:t>
      </w:r>
      <w:r w:rsidRPr="00CC747C">
        <w:rPr>
          <w:rFonts w:ascii="Times New Roman" w:hAnsi="Times New Roman" w:cs="Times New Roman"/>
          <w:sz w:val="24"/>
          <w:szCs w:val="24"/>
        </w:rPr>
        <w:t xml:space="preserve"> 3а (актуальность и </w:t>
      </w:r>
      <w:r>
        <w:rPr>
          <w:rFonts w:ascii="Times New Roman" w:hAnsi="Times New Roman" w:cs="Times New Roman"/>
          <w:sz w:val="24"/>
          <w:szCs w:val="24"/>
        </w:rPr>
        <w:t>обоснование</w:t>
      </w:r>
      <w:r w:rsidRPr="00CC747C">
        <w:rPr>
          <w:rFonts w:ascii="Times New Roman" w:hAnsi="Times New Roman" w:cs="Times New Roman"/>
          <w:sz w:val="24"/>
          <w:szCs w:val="24"/>
        </w:rPr>
        <w:t xml:space="preserve"> </w:t>
      </w:r>
      <w:r>
        <w:rPr>
          <w:rFonts w:ascii="Times New Roman" w:hAnsi="Times New Roman" w:cs="Times New Roman"/>
          <w:sz w:val="24"/>
          <w:szCs w:val="24"/>
        </w:rPr>
        <w:t>модели</w:t>
      </w:r>
      <w:r w:rsidRPr="00CC747C">
        <w:rPr>
          <w:rFonts w:ascii="Times New Roman" w:hAnsi="Times New Roman" w:cs="Times New Roman"/>
          <w:sz w:val="24"/>
          <w:szCs w:val="24"/>
        </w:rPr>
        <w:t xml:space="preserve">) </w:t>
      </w:r>
      <w:r w:rsidRPr="009908C1">
        <w:rPr>
          <w:rFonts w:ascii="Times New Roman" w:hAnsi="Times New Roman" w:cs="Times New Roman"/>
          <w:sz w:val="24"/>
          <w:szCs w:val="24"/>
        </w:rPr>
        <w:t>исследователям предлагается описать их для своих моделей</w:t>
      </w:r>
      <w:r w:rsidRPr="00CC747C">
        <w:rPr>
          <w:rFonts w:ascii="Times New Roman" w:hAnsi="Times New Roman" w:cs="Times New Roman"/>
          <w:sz w:val="24"/>
          <w:szCs w:val="24"/>
        </w:rPr>
        <w:t>. Раздел «Обсуждение» — это то</w:t>
      </w:r>
      <w:r>
        <w:rPr>
          <w:rFonts w:ascii="Times New Roman" w:hAnsi="Times New Roman" w:cs="Times New Roman"/>
          <w:sz w:val="24"/>
          <w:szCs w:val="24"/>
        </w:rPr>
        <w:t>т раздел рукописи</w:t>
      </w:r>
      <w:r w:rsidRPr="00CC747C">
        <w:rPr>
          <w:rFonts w:ascii="Times New Roman" w:hAnsi="Times New Roman" w:cs="Times New Roman"/>
          <w:sz w:val="24"/>
          <w:szCs w:val="24"/>
        </w:rPr>
        <w:t xml:space="preserve">, где авторы могут обсудить потенциальное клиническое применение модели, исходя из полученных результатов исследования. Очевидно, что для недавно разработанных моделей может быть сложнее формально обсудить их применение на практике, поскольку следующим логическим шагом должно быть проведение </w:t>
      </w:r>
      <w:r>
        <w:rPr>
          <w:rFonts w:ascii="Times New Roman" w:hAnsi="Times New Roman" w:cs="Times New Roman"/>
          <w:sz w:val="24"/>
          <w:szCs w:val="24"/>
        </w:rPr>
        <w:t>проверочных</w:t>
      </w:r>
      <w:r w:rsidRPr="00CC747C">
        <w:rPr>
          <w:rFonts w:ascii="Times New Roman" w:hAnsi="Times New Roman" w:cs="Times New Roman"/>
          <w:sz w:val="24"/>
          <w:szCs w:val="24"/>
        </w:rPr>
        <w:t xml:space="preserve"> исследований. Безусловно, авторам </w:t>
      </w:r>
      <w:r>
        <w:rPr>
          <w:rFonts w:ascii="Times New Roman" w:hAnsi="Times New Roman" w:cs="Times New Roman"/>
          <w:sz w:val="24"/>
          <w:szCs w:val="24"/>
        </w:rPr>
        <w:t>не следует</w:t>
      </w:r>
      <w:r w:rsidRPr="00CC747C">
        <w:rPr>
          <w:rFonts w:ascii="Times New Roman" w:hAnsi="Times New Roman" w:cs="Times New Roman"/>
          <w:sz w:val="24"/>
          <w:szCs w:val="24"/>
        </w:rPr>
        <w:t xml:space="preserve"> рекоменд</w:t>
      </w:r>
      <w:r>
        <w:rPr>
          <w:rFonts w:ascii="Times New Roman" w:hAnsi="Times New Roman" w:cs="Times New Roman"/>
          <w:sz w:val="24"/>
          <w:szCs w:val="24"/>
        </w:rPr>
        <w:t>овать</w:t>
      </w:r>
      <w:r w:rsidRPr="00CC747C">
        <w:rPr>
          <w:rFonts w:ascii="Times New Roman" w:hAnsi="Times New Roman" w:cs="Times New Roman"/>
          <w:sz w:val="24"/>
          <w:szCs w:val="24"/>
        </w:rPr>
        <w:t xml:space="preserve"> применени</w:t>
      </w:r>
      <w:r>
        <w:rPr>
          <w:rFonts w:ascii="Times New Roman" w:hAnsi="Times New Roman" w:cs="Times New Roman"/>
          <w:sz w:val="24"/>
          <w:szCs w:val="24"/>
        </w:rPr>
        <w:t>е</w:t>
      </w:r>
      <w:r w:rsidRPr="00CC747C">
        <w:rPr>
          <w:rFonts w:ascii="Times New Roman" w:hAnsi="Times New Roman" w:cs="Times New Roman"/>
          <w:sz w:val="24"/>
          <w:szCs w:val="24"/>
        </w:rPr>
        <w:t xml:space="preserve"> модели, основываясь лишь на результатах </w:t>
      </w:r>
      <w:r>
        <w:rPr>
          <w:rFonts w:ascii="Times New Roman" w:hAnsi="Times New Roman" w:cs="Times New Roman"/>
          <w:sz w:val="24"/>
          <w:szCs w:val="24"/>
        </w:rPr>
        <w:t>первоначального исследования, в котором модель разрабатывалась</w:t>
      </w:r>
      <w:r w:rsidRPr="00CC747C">
        <w:rPr>
          <w:rFonts w:ascii="Times New Roman" w:hAnsi="Times New Roman" w:cs="Times New Roman"/>
          <w:sz w:val="24"/>
          <w:szCs w:val="24"/>
        </w:rPr>
        <w:t>.</w:t>
      </w:r>
    </w:p>
    <w:p w14:paraId="326BBD93"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Точно так же клинические руководства не должны рекоменд</w:t>
      </w:r>
      <w:r>
        <w:rPr>
          <w:rFonts w:ascii="Times New Roman" w:hAnsi="Times New Roman" w:cs="Times New Roman"/>
          <w:sz w:val="24"/>
          <w:szCs w:val="24"/>
        </w:rPr>
        <w:t>овать</w:t>
      </w:r>
      <w:r w:rsidRPr="00CC747C">
        <w:rPr>
          <w:rFonts w:ascii="Times New Roman" w:hAnsi="Times New Roman" w:cs="Times New Roman"/>
          <w:sz w:val="24"/>
          <w:szCs w:val="24"/>
        </w:rPr>
        <w:t xml:space="preserve"> использовани</w:t>
      </w:r>
      <w:r>
        <w:rPr>
          <w:rFonts w:ascii="Times New Roman" w:hAnsi="Times New Roman" w:cs="Times New Roman"/>
          <w:sz w:val="24"/>
          <w:szCs w:val="24"/>
        </w:rPr>
        <w:t>е</w:t>
      </w:r>
      <w:r w:rsidRPr="00CC747C">
        <w:rPr>
          <w:rFonts w:ascii="Times New Roman" w:hAnsi="Times New Roman" w:cs="Times New Roman"/>
          <w:sz w:val="24"/>
          <w:szCs w:val="24"/>
        </w:rPr>
        <w:t xml:space="preserve"> непроверенных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 xml:space="preserve">моделей. </w:t>
      </w:r>
      <w:r>
        <w:rPr>
          <w:rFonts w:ascii="Times New Roman" w:hAnsi="Times New Roman" w:cs="Times New Roman"/>
          <w:sz w:val="24"/>
          <w:szCs w:val="24"/>
        </w:rPr>
        <w:t>Более того</w:t>
      </w:r>
      <w:r w:rsidRPr="00CC747C">
        <w:rPr>
          <w:rFonts w:ascii="Times New Roman" w:hAnsi="Times New Roman" w:cs="Times New Roman"/>
          <w:sz w:val="24"/>
          <w:szCs w:val="24"/>
        </w:rPr>
        <w:t xml:space="preserve">, клинические рекомендации должны быть основаны на </w:t>
      </w:r>
      <w:r>
        <w:rPr>
          <w:rFonts w:ascii="Times New Roman" w:hAnsi="Times New Roman" w:cs="Times New Roman"/>
          <w:sz w:val="24"/>
          <w:szCs w:val="24"/>
        </w:rPr>
        <w:t>наличии</w:t>
      </w:r>
      <w:r w:rsidRPr="00CC747C">
        <w:rPr>
          <w:rFonts w:ascii="Times New Roman" w:hAnsi="Times New Roman" w:cs="Times New Roman"/>
          <w:sz w:val="24"/>
          <w:szCs w:val="24"/>
        </w:rPr>
        <w:t xml:space="preserve"> и синтезе </w:t>
      </w:r>
      <w:r>
        <w:rPr>
          <w:rFonts w:ascii="Times New Roman" w:hAnsi="Times New Roman" w:cs="Times New Roman"/>
          <w:sz w:val="24"/>
          <w:szCs w:val="24"/>
        </w:rPr>
        <w:t>свидетельств</w:t>
      </w:r>
      <w:r w:rsidRPr="00CC747C">
        <w:rPr>
          <w:rFonts w:ascii="Times New Roman" w:hAnsi="Times New Roman" w:cs="Times New Roman"/>
          <w:sz w:val="24"/>
          <w:szCs w:val="24"/>
        </w:rPr>
        <w:t xml:space="preserve"> точности модели, проверенной на данных других участников и, следовательно, на воспроизводимости </w:t>
      </w:r>
      <w:r>
        <w:rPr>
          <w:rFonts w:ascii="Times New Roman" w:hAnsi="Times New Roman" w:cs="Times New Roman"/>
          <w:sz w:val="24"/>
          <w:szCs w:val="24"/>
        </w:rPr>
        <w:t xml:space="preserve">результатов </w:t>
      </w:r>
      <w:r w:rsidRPr="00CC747C">
        <w:rPr>
          <w:rFonts w:ascii="Times New Roman" w:hAnsi="Times New Roman" w:cs="Times New Roman"/>
          <w:sz w:val="24"/>
          <w:szCs w:val="24"/>
        </w:rPr>
        <w:t>модели в других условиях.</w:t>
      </w:r>
    </w:p>
    <w:p w14:paraId="6A546E97" w14:textId="77777777" w:rsidR="00B107A9" w:rsidRPr="00CC747C" w:rsidRDefault="00B107A9" w:rsidP="003110BB">
      <w:pPr>
        <w:jc w:val="both"/>
        <w:rPr>
          <w:rFonts w:ascii="Times New Roman" w:hAnsi="Times New Roman" w:cs="Times New Roman"/>
          <w:sz w:val="24"/>
          <w:szCs w:val="24"/>
        </w:rPr>
      </w:pPr>
      <w:r>
        <w:rPr>
          <w:rFonts w:ascii="Times New Roman" w:hAnsi="Times New Roman" w:cs="Times New Roman"/>
          <w:sz w:val="24"/>
          <w:szCs w:val="24"/>
        </w:rPr>
        <w:t>Следует подчеркнуть</w:t>
      </w:r>
      <w:r w:rsidRPr="00CC747C">
        <w:rPr>
          <w:rFonts w:ascii="Times New Roman" w:hAnsi="Times New Roman" w:cs="Times New Roman"/>
          <w:sz w:val="24"/>
          <w:szCs w:val="24"/>
        </w:rPr>
        <w:t xml:space="preserve">, что </w:t>
      </w:r>
      <w:r>
        <w:rPr>
          <w:rFonts w:ascii="Times New Roman" w:hAnsi="Times New Roman" w:cs="Times New Roman"/>
          <w:sz w:val="24"/>
          <w:szCs w:val="24"/>
        </w:rPr>
        <w:t xml:space="preserve">проверочные </w:t>
      </w:r>
      <w:r w:rsidRPr="00CC747C">
        <w:rPr>
          <w:rFonts w:ascii="Times New Roman" w:hAnsi="Times New Roman" w:cs="Times New Roman"/>
          <w:sz w:val="24"/>
          <w:szCs w:val="24"/>
        </w:rPr>
        <w:t>исследования</w:t>
      </w:r>
      <w:r>
        <w:rPr>
          <w:rFonts w:ascii="Times New Roman" w:hAnsi="Times New Roman" w:cs="Times New Roman"/>
          <w:sz w:val="24"/>
          <w:szCs w:val="24"/>
        </w:rPr>
        <w:t xml:space="preserve"> на внешних (независимых) данных (</w:t>
      </w:r>
      <w:r w:rsidRPr="00900163">
        <w:rPr>
          <w:rFonts w:ascii="Times New Roman" w:hAnsi="Times New Roman" w:cs="Times New Roman"/>
          <w:bCs/>
          <w:i/>
          <w:iCs/>
          <w:sz w:val="24"/>
          <w:szCs w:val="24"/>
          <w:lang w:val="en-US" w:bidi="en-US"/>
        </w:rPr>
        <w:t>external</w:t>
      </w:r>
      <w:r>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model</w:t>
      </w:r>
      <w:r w:rsidRPr="00900163">
        <w:rPr>
          <w:rFonts w:ascii="Times New Roman" w:hAnsi="Times New Roman" w:cs="Times New Roman"/>
          <w:bCs/>
          <w:i/>
          <w:iCs/>
          <w:sz w:val="24"/>
          <w:szCs w:val="24"/>
          <w:lang w:bidi="en-US"/>
        </w:rPr>
        <w:t>-</w:t>
      </w:r>
      <w:r w:rsidRPr="00900163">
        <w:rPr>
          <w:rFonts w:ascii="Times New Roman" w:hAnsi="Times New Roman" w:cs="Times New Roman"/>
          <w:bCs/>
          <w:i/>
          <w:iCs/>
          <w:sz w:val="24"/>
          <w:szCs w:val="24"/>
          <w:lang w:val="en-US" w:bidi="en-US"/>
        </w:rPr>
        <w:t>validation</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studies</w:t>
      </w:r>
      <w:r>
        <w:rPr>
          <w:rFonts w:ascii="Times New Roman" w:hAnsi="Times New Roman" w:cs="Times New Roman"/>
          <w:sz w:val="24"/>
          <w:szCs w:val="24"/>
        </w:rPr>
        <w:t>)</w:t>
      </w:r>
      <w:r w:rsidRPr="00CC747C">
        <w:rPr>
          <w:rFonts w:ascii="Times New Roman" w:hAnsi="Times New Roman" w:cs="Times New Roman"/>
          <w:sz w:val="24"/>
          <w:szCs w:val="24"/>
        </w:rPr>
        <w:t xml:space="preserve">, даже проспективные, не </w:t>
      </w:r>
      <w:r>
        <w:rPr>
          <w:rFonts w:ascii="Times New Roman" w:hAnsi="Times New Roman" w:cs="Times New Roman"/>
          <w:sz w:val="24"/>
          <w:szCs w:val="24"/>
        </w:rPr>
        <w:t>показывают</w:t>
      </w:r>
      <w:r w:rsidRPr="00CC747C">
        <w:rPr>
          <w:rFonts w:ascii="Times New Roman" w:hAnsi="Times New Roman" w:cs="Times New Roman"/>
          <w:sz w:val="24"/>
          <w:szCs w:val="24"/>
        </w:rPr>
        <w:t xml:space="preserve"> степень влияния</w:t>
      </w:r>
      <w:r>
        <w:rPr>
          <w:rFonts w:ascii="Times New Roman" w:hAnsi="Times New Roman" w:cs="Times New Roman"/>
          <w:sz w:val="24"/>
          <w:szCs w:val="24"/>
        </w:rPr>
        <w:t xml:space="preserve"> моделей</w:t>
      </w:r>
      <w:r w:rsidRPr="00CC747C">
        <w:rPr>
          <w:rFonts w:ascii="Times New Roman" w:hAnsi="Times New Roman" w:cs="Times New Roman"/>
          <w:sz w:val="24"/>
          <w:szCs w:val="24"/>
        </w:rPr>
        <w:t xml:space="preserve"> на принятие </w:t>
      </w:r>
      <w:r>
        <w:rPr>
          <w:rFonts w:ascii="Times New Roman" w:hAnsi="Times New Roman" w:cs="Times New Roman"/>
          <w:sz w:val="24"/>
          <w:szCs w:val="24"/>
        </w:rPr>
        <w:t>медицинских</w:t>
      </w:r>
      <w:r w:rsidRPr="00CC747C">
        <w:rPr>
          <w:rFonts w:ascii="Times New Roman" w:hAnsi="Times New Roman" w:cs="Times New Roman"/>
          <w:sz w:val="24"/>
          <w:szCs w:val="24"/>
        </w:rPr>
        <w:t xml:space="preserve"> решений или важные для здоровья исходы. Влияние на принятие решений, поведени</w:t>
      </w:r>
      <w:r>
        <w:rPr>
          <w:rFonts w:ascii="Times New Roman" w:hAnsi="Times New Roman" w:cs="Times New Roman"/>
          <w:sz w:val="24"/>
          <w:szCs w:val="24"/>
        </w:rPr>
        <w:t>е</w:t>
      </w:r>
      <w:r w:rsidRPr="00CC747C">
        <w:rPr>
          <w:rFonts w:ascii="Times New Roman" w:hAnsi="Times New Roman" w:cs="Times New Roman"/>
          <w:sz w:val="24"/>
          <w:szCs w:val="24"/>
        </w:rPr>
        <w:t xml:space="preserve"> врача и исходы пациентов можно оценить только в сравнительных (предпочтительно рандомизированных [438–440]), а не в </w:t>
      </w:r>
      <w:r>
        <w:rPr>
          <w:rFonts w:ascii="Times New Roman" w:hAnsi="Times New Roman" w:cs="Times New Roman"/>
          <w:sz w:val="24"/>
          <w:szCs w:val="24"/>
        </w:rPr>
        <w:t>проверочных</w:t>
      </w:r>
      <w:r w:rsidRPr="00CC747C">
        <w:rPr>
          <w:rFonts w:ascii="Times New Roman" w:hAnsi="Times New Roman" w:cs="Times New Roman"/>
          <w:sz w:val="24"/>
          <w:szCs w:val="24"/>
        </w:rPr>
        <w:t xml:space="preserve"> исследованиях </w:t>
      </w:r>
      <w:r>
        <w:rPr>
          <w:rFonts w:ascii="Times New Roman" w:hAnsi="Times New Roman" w:cs="Times New Roman"/>
          <w:sz w:val="24"/>
          <w:szCs w:val="24"/>
        </w:rPr>
        <w:t xml:space="preserve">с единственной когортой </w:t>
      </w:r>
      <w:r w:rsidRPr="00CC747C">
        <w:rPr>
          <w:rFonts w:ascii="Times New Roman" w:hAnsi="Times New Roman" w:cs="Times New Roman"/>
          <w:sz w:val="24"/>
          <w:szCs w:val="24"/>
        </w:rPr>
        <w:t xml:space="preserve">[20, 28, 33]. К сожалению, </w:t>
      </w:r>
      <w:r>
        <w:rPr>
          <w:rFonts w:ascii="Times New Roman" w:hAnsi="Times New Roman" w:cs="Times New Roman"/>
          <w:sz w:val="24"/>
          <w:szCs w:val="24"/>
        </w:rPr>
        <w:t xml:space="preserve">проверочные </w:t>
      </w:r>
      <w:r w:rsidRPr="00CC747C">
        <w:rPr>
          <w:rFonts w:ascii="Times New Roman" w:hAnsi="Times New Roman" w:cs="Times New Roman"/>
          <w:sz w:val="24"/>
          <w:szCs w:val="24"/>
        </w:rPr>
        <w:t>исследования</w:t>
      </w:r>
      <w:r>
        <w:rPr>
          <w:rFonts w:ascii="Times New Roman" w:hAnsi="Times New Roman" w:cs="Times New Roman"/>
          <w:sz w:val="24"/>
          <w:szCs w:val="24"/>
        </w:rPr>
        <w:t xml:space="preserve"> на внешних данных проводятся редко</w:t>
      </w:r>
      <w:r w:rsidRPr="00CC747C">
        <w:rPr>
          <w:rFonts w:ascii="Times New Roman" w:hAnsi="Times New Roman" w:cs="Times New Roman"/>
          <w:sz w:val="24"/>
          <w:szCs w:val="24"/>
        </w:rPr>
        <w:t xml:space="preserve">, не говоря уже об исследованиях влияния моделей </w:t>
      </w:r>
      <w:r>
        <w:rPr>
          <w:rFonts w:ascii="Times New Roman" w:hAnsi="Times New Roman" w:cs="Times New Roman"/>
          <w:sz w:val="24"/>
          <w:szCs w:val="24"/>
        </w:rPr>
        <w:t>(</w:t>
      </w:r>
      <w:r w:rsidRPr="00900163">
        <w:rPr>
          <w:rFonts w:ascii="Times New Roman" w:hAnsi="Times New Roman" w:cs="Times New Roman"/>
          <w:bCs/>
          <w:i/>
          <w:iCs/>
          <w:sz w:val="24"/>
          <w:szCs w:val="24"/>
          <w:lang w:val="en-US" w:bidi="en-US"/>
        </w:rPr>
        <w:t>model</w:t>
      </w:r>
      <w:r w:rsidRPr="00900163">
        <w:rPr>
          <w:rFonts w:ascii="Times New Roman" w:hAnsi="Times New Roman" w:cs="Times New Roman"/>
          <w:bCs/>
          <w:i/>
          <w:iCs/>
          <w:sz w:val="24"/>
          <w:szCs w:val="24"/>
          <w:lang w:bidi="en-US"/>
        </w:rPr>
        <w:t>-</w:t>
      </w:r>
      <w:r w:rsidRPr="00900163">
        <w:rPr>
          <w:rFonts w:ascii="Times New Roman" w:hAnsi="Times New Roman" w:cs="Times New Roman"/>
          <w:bCs/>
          <w:i/>
          <w:iCs/>
          <w:sz w:val="24"/>
          <w:szCs w:val="24"/>
          <w:lang w:val="en-US" w:bidi="en-US"/>
        </w:rPr>
        <w:t>impact</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studies</w:t>
      </w:r>
      <w:r>
        <w:rPr>
          <w:rFonts w:ascii="Times New Roman" w:hAnsi="Times New Roman" w:cs="Times New Roman"/>
          <w:sz w:val="24"/>
          <w:szCs w:val="24"/>
        </w:rPr>
        <w:t xml:space="preserve">) </w:t>
      </w:r>
      <w:r w:rsidRPr="00CC747C">
        <w:rPr>
          <w:rFonts w:ascii="Times New Roman" w:hAnsi="Times New Roman" w:cs="Times New Roman"/>
          <w:sz w:val="24"/>
          <w:szCs w:val="24"/>
        </w:rPr>
        <w:t>[441, 442].</w:t>
      </w:r>
    </w:p>
    <w:p w14:paraId="44238DEB"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Отвечая на вопрос о применимости результатов исследования, следует обсудить условия применения (учреждения первичной помощи, больницы), географическое положение, возраст, пол</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клинические особенности медицинской проблемы, </w:t>
      </w:r>
      <w:r>
        <w:rPr>
          <w:rFonts w:ascii="Times New Roman" w:hAnsi="Times New Roman" w:cs="Times New Roman"/>
          <w:sz w:val="24"/>
          <w:szCs w:val="24"/>
        </w:rPr>
        <w:t xml:space="preserve">предсказание </w:t>
      </w:r>
      <w:r w:rsidRPr="00CC747C">
        <w:rPr>
          <w:rFonts w:ascii="Times New Roman" w:hAnsi="Times New Roman" w:cs="Times New Roman"/>
          <w:sz w:val="24"/>
          <w:szCs w:val="24"/>
        </w:rPr>
        <w:t>которой</w:t>
      </w:r>
      <w:r>
        <w:rPr>
          <w:rFonts w:ascii="Times New Roman" w:hAnsi="Times New Roman" w:cs="Times New Roman"/>
          <w:sz w:val="24"/>
          <w:szCs w:val="24"/>
        </w:rPr>
        <w:t xml:space="preserve"> выполняется</w:t>
      </w:r>
      <w:r w:rsidRPr="00CC747C">
        <w:rPr>
          <w:rFonts w:ascii="Times New Roman" w:hAnsi="Times New Roman" w:cs="Times New Roman"/>
          <w:sz w:val="24"/>
          <w:szCs w:val="24"/>
        </w:rPr>
        <w:t>. Также следует уделить внимание тому, как</w:t>
      </w:r>
      <w:r>
        <w:rPr>
          <w:rFonts w:ascii="Times New Roman" w:hAnsi="Times New Roman" w:cs="Times New Roman"/>
          <w:sz w:val="24"/>
          <w:szCs w:val="24"/>
        </w:rPr>
        <w:t xml:space="preserve"> (прогностическое) </w:t>
      </w:r>
      <w:r w:rsidRPr="00CC747C">
        <w:rPr>
          <w:rFonts w:ascii="Times New Roman" w:hAnsi="Times New Roman" w:cs="Times New Roman"/>
          <w:sz w:val="24"/>
          <w:szCs w:val="24"/>
        </w:rPr>
        <w:t xml:space="preserve">правило можно применить, например, предназначена ли проверенная диагностическая модель для </w:t>
      </w:r>
      <w:r w:rsidRPr="00CC747C">
        <w:rPr>
          <w:rFonts w:ascii="Times New Roman" w:hAnsi="Times New Roman" w:cs="Times New Roman"/>
          <w:sz w:val="24"/>
          <w:szCs w:val="24"/>
        </w:rPr>
        <w:lastRenderedPageBreak/>
        <w:t>подтверждения или исключения заболевания, какие пороговы</w:t>
      </w:r>
      <w:r>
        <w:rPr>
          <w:rFonts w:ascii="Times New Roman" w:hAnsi="Times New Roman" w:cs="Times New Roman"/>
          <w:sz w:val="24"/>
          <w:szCs w:val="24"/>
        </w:rPr>
        <w:t>е</w:t>
      </w:r>
      <w:r w:rsidRPr="00CC747C">
        <w:rPr>
          <w:rFonts w:ascii="Times New Roman" w:hAnsi="Times New Roman" w:cs="Times New Roman"/>
          <w:sz w:val="24"/>
          <w:szCs w:val="24"/>
        </w:rPr>
        <w:t xml:space="preserve"> значени</w:t>
      </w:r>
      <w:r>
        <w:rPr>
          <w:rFonts w:ascii="Times New Roman" w:hAnsi="Times New Roman" w:cs="Times New Roman"/>
          <w:sz w:val="24"/>
          <w:szCs w:val="24"/>
        </w:rPr>
        <w:t>я предсказательного</w:t>
      </w:r>
      <w:r w:rsidRPr="00CC747C">
        <w:rPr>
          <w:rFonts w:ascii="Times New Roman" w:hAnsi="Times New Roman" w:cs="Times New Roman"/>
          <w:sz w:val="24"/>
          <w:szCs w:val="24"/>
        </w:rPr>
        <w:t xml:space="preserve"> правила могут быть использованы для достижения </w:t>
      </w:r>
      <w:r>
        <w:rPr>
          <w:rFonts w:ascii="Times New Roman" w:hAnsi="Times New Roman" w:cs="Times New Roman"/>
          <w:sz w:val="24"/>
          <w:szCs w:val="24"/>
        </w:rPr>
        <w:t xml:space="preserve">каждой </w:t>
      </w:r>
      <w:r w:rsidRPr="00CC747C">
        <w:rPr>
          <w:rFonts w:ascii="Times New Roman" w:hAnsi="Times New Roman" w:cs="Times New Roman"/>
          <w:sz w:val="24"/>
          <w:szCs w:val="24"/>
        </w:rPr>
        <w:t>цел</w:t>
      </w:r>
      <w:r>
        <w:rPr>
          <w:rFonts w:ascii="Times New Roman" w:hAnsi="Times New Roman" w:cs="Times New Roman"/>
          <w:sz w:val="24"/>
          <w:szCs w:val="24"/>
        </w:rPr>
        <w:t>и</w:t>
      </w:r>
      <w:r w:rsidRPr="00CC747C">
        <w:rPr>
          <w:rFonts w:ascii="Times New Roman" w:hAnsi="Times New Roman" w:cs="Times New Roman"/>
          <w:sz w:val="24"/>
          <w:szCs w:val="24"/>
        </w:rPr>
        <w:t xml:space="preserve"> и каковы возможные последствия применения модели (дальнейшие обследования, ложноположительные или ложноотрицательные результаты).</w:t>
      </w:r>
    </w:p>
    <w:p w14:paraId="23083BE7" w14:textId="77777777" w:rsidR="00B107A9" w:rsidRPr="00FB4972"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Помимо обсуждения возможных прямых последствий, авторы могут представить конкретные предложения по проведению </w:t>
      </w:r>
      <w:r>
        <w:rPr>
          <w:rFonts w:ascii="Times New Roman" w:hAnsi="Times New Roman" w:cs="Times New Roman"/>
          <w:sz w:val="24"/>
          <w:szCs w:val="24"/>
        </w:rPr>
        <w:t>дальнейших</w:t>
      </w:r>
      <w:r w:rsidRPr="00CC747C">
        <w:rPr>
          <w:rFonts w:ascii="Times New Roman" w:hAnsi="Times New Roman" w:cs="Times New Roman"/>
          <w:sz w:val="24"/>
          <w:szCs w:val="24"/>
        </w:rPr>
        <w:t xml:space="preserve"> исследований с учетом ограничений </w:t>
      </w:r>
      <w:r>
        <w:rPr>
          <w:rFonts w:ascii="Times New Roman" w:hAnsi="Times New Roman" w:cs="Times New Roman"/>
          <w:sz w:val="24"/>
          <w:szCs w:val="24"/>
        </w:rPr>
        <w:t>настоящего</w:t>
      </w:r>
      <w:r w:rsidRPr="00CC747C">
        <w:rPr>
          <w:rFonts w:ascii="Times New Roman" w:hAnsi="Times New Roman" w:cs="Times New Roman"/>
          <w:sz w:val="24"/>
          <w:szCs w:val="24"/>
        </w:rPr>
        <w:t xml:space="preserve"> исследования, уделяя внимание таким вопросам, как необходимость проверки </w:t>
      </w:r>
      <w:r>
        <w:rPr>
          <w:rFonts w:ascii="Times New Roman" w:hAnsi="Times New Roman" w:cs="Times New Roman"/>
          <w:sz w:val="24"/>
          <w:szCs w:val="24"/>
        </w:rPr>
        <w:t xml:space="preserve">новой </w:t>
      </w:r>
      <w:r w:rsidRPr="00CC747C">
        <w:rPr>
          <w:rFonts w:ascii="Times New Roman" w:hAnsi="Times New Roman" w:cs="Times New Roman"/>
          <w:sz w:val="24"/>
          <w:szCs w:val="24"/>
        </w:rPr>
        <w:t xml:space="preserve">модели в другом наборе данных, эффективность разработанного правила для достижения </w:t>
      </w:r>
      <w:r>
        <w:rPr>
          <w:rFonts w:ascii="Times New Roman" w:hAnsi="Times New Roman" w:cs="Times New Roman"/>
          <w:sz w:val="24"/>
          <w:szCs w:val="24"/>
        </w:rPr>
        <w:t xml:space="preserve">первоначально заявленных </w:t>
      </w:r>
      <w:r w:rsidRPr="00CC747C">
        <w:rPr>
          <w:rFonts w:ascii="Times New Roman" w:hAnsi="Times New Roman" w:cs="Times New Roman"/>
          <w:sz w:val="24"/>
          <w:szCs w:val="24"/>
        </w:rPr>
        <w:t>целей (включая потенциальную полезность других предикторов), выбор пороговых значений для определения клинической тактики, проблемы практического применения.</w:t>
      </w:r>
    </w:p>
    <w:p w14:paraId="0DEEC3FE"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Другие сведения</w:t>
      </w:r>
    </w:p>
    <w:p w14:paraId="1BE1AE28" w14:textId="77777777" w:rsidR="00B107A9" w:rsidRPr="00CC747C" w:rsidRDefault="00B107A9" w:rsidP="003110BB">
      <w:pPr>
        <w:jc w:val="both"/>
        <w:rPr>
          <w:rFonts w:ascii="Times New Roman" w:hAnsi="Times New Roman" w:cs="Times New Roman"/>
          <w:b/>
          <w:i/>
          <w:sz w:val="24"/>
          <w:szCs w:val="24"/>
        </w:rPr>
      </w:pPr>
      <w:r w:rsidRPr="00CC747C">
        <w:rPr>
          <w:rFonts w:ascii="Times New Roman" w:hAnsi="Times New Roman" w:cs="Times New Roman"/>
          <w:b/>
          <w:i/>
          <w:sz w:val="24"/>
          <w:szCs w:val="24"/>
        </w:rPr>
        <w:t>Дополнительная информация</w:t>
      </w:r>
    </w:p>
    <w:p w14:paraId="3BE307ED" w14:textId="77777777" w:rsidR="00B107A9" w:rsidRPr="00FB4972" w:rsidRDefault="00B107A9" w:rsidP="003110BB">
      <w:pPr>
        <w:jc w:val="both"/>
        <w:rPr>
          <w:rFonts w:ascii="Times New Roman" w:hAnsi="Times New Roman" w:cs="Times New Roman"/>
          <w:i/>
          <w:sz w:val="24"/>
          <w:szCs w:val="24"/>
        </w:rPr>
      </w:pPr>
      <w:r w:rsidRPr="00CC747C">
        <w:rPr>
          <w:rFonts w:ascii="Times New Roman" w:hAnsi="Times New Roman" w:cs="Times New Roman"/>
          <w:i/>
          <w:sz w:val="24"/>
          <w:szCs w:val="24"/>
        </w:rPr>
        <w:t xml:space="preserve">Пункт 21. </w:t>
      </w:r>
      <w:r w:rsidRPr="00AD21CB">
        <w:rPr>
          <w:rFonts w:ascii="Times New Roman" w:hAnsi="Times New Roman" w:cs="Times New Roman"/>
          <w:i/>
          <w:sz w:val="24"/>
          <w:szCs w:val="24"/>
        </w:rPr>
        <w:t xml:space="preserve">Предоставьте информацию о </w:t>
      </w:r>
      <w:r>
        <w:rPr>
          <w:rFonts w:ascii="Times New Roman" w:hAnsi="Times New Roman" w:cs="Times New Roman"/>
          <w:i/>
          <w:sz w:val="24"/>
          <w:szCs w:val="24"/>
        </w:rPr>
        <w:t xml:space="preserve">доступности </w:t>
      </w:r>
      <w:r w:rsidRPr="00AD21CB">
        <w:rPr>
          <w:rFonts w:ascii="Times New Roman" w:hAnsi="Times New Roman" w:cs="Times New Roman"/>
          <w:i/>
          <w:sz w:val="24"/>
          <w:szCs w:val="24"/>
        </w:rPr>
        <w:t>дополнительны</w:t>
      </w:r>
      <w:r>
        <w:rPr>
          <w:rFonts w:ascii="Times New Roman" w:hAnsi="Times New Roman" w:cs="Times New Roman"/>
          <w:i/>
          <w:sz w:val="24"/>
          <w:szCs w:val="24"/>
        </w:rPr>
        <w:t>х</w:t>
      </w:r>
      <w:r w:rsidRPr="00AD21CB">
        <w:rPr>
          <w:rFonts w:ascii="Times New Roman" w:hAnsi="Times New Roman" w:cs="Times New Roman"/>
          <w:i/>
          <w:sz w:val="24"/>
          <w:szCs w:val="24"/>
        </w:rPr>
        <w:t xml:space="preserve"> ресурс</w:t>
      </w:r>
      <w:r>
        <w:rPr>
          <w:rFonts w:ascii="Times New Roman" w:hAnsi="Times New Roman" w:cs="Times New Roman"/>
          <w:i/>
          <w:sz w:val="24"/>
          <w:szCs w:val="24"/>
        </w:rPr>
        <w:t>ов</w:t>
      </w:r>
      <w:r w:rsidRPr="00AD21CB">
        <w:rPr>
          <w:rFonts w:ascii="Times New Roman" w:hAnsi="Times New Roman" w:cs="Times New Roman"/>
          <w:i/>
          <w:sz w:val="24"/>
          <w:szCs w:val="24"/>
        </w:rPr>
        <w:t>, таки</w:t>
      </w:r>
      <w:r>
        <w:rPr>
          <w:rFonts w:ascii="Times New Roman" w:hAnsi="Times New Roman" w:cs="Times New Roman"/>
          <w:i/>
          <w:sz w:val="24"/>
          <w:szCs w:val="24"/>
        </w:rPr>
        <w:t>х</w:t>
      </w:r>
      <w:r w:rsidRPr="00AD21CB">
        <w:rPr>
          <w:rFonts w:ascii="Times New Roman" w:hAnsi="Times New Roman" w:cs="Times New Roman"/>
          <w:i/>
          <w:sz w:val="24"/>
          <w:szCs w:val="24"/>
        </w:rPr>
        <w:t xml:space="preserve"> как протокол исследования, веб-калькулятор и наборы данных.</w:t>
      </w:r>
      <w:r>
        <w:rPr>
          <w:rFonts w:ascii="Times New Roman" w:hAnsi="Times New Roman" w:cs="Times New Roman"/>
          <w:i/>
          <w:sz w:val="24"/>
          <w:szCs w:val="24"/>
        </w:rPr>
        <w:t xml:space="preserve"> </w:t>
      </w:r>
      <w:r w:rsidRPr="00900163">
        <w:rPr>
          <w:rFonts w:ascii="Times New Roman" w:hAnsi="Times New Roman" w:cs="Times New Roman"/>
          <w:i/>
          <w:sz w:val="24"/>
          <w:szCs w:val="24"/>
        </w:rPr>
        <w:t>[</w:t>
      </w:r>
      <w:r>
        <w:rPr>
          <w:rFonts w:ascii="Times New Roman" w:hAnsi="Times New Roman" w:cs="Times New Roman"/>
          <w:i/>
          <w:sz w:val="24"/>
          <w:szCs w:val="24"/>
        </w:rPr>
        <w:t>Р; П</w:t>
      </w:r>
      <w:r w:rsidRPr="00900163">
        <w:rPr>
          <w:rFonts w:ascii="Times New Roman" w:hAnsi="Times New Roman" w:cs="Times New Roman"/>
          <w:i/>
          <w:sz w:val="24"/>
          <w:szCs w:val="24"/>
        </w:rPr>
        <w:t>]</w:t>
      </w:r>
    </w:p>
    <w:p w14:paraId="0FB3EF4F"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04F065DF"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 xml:space="preserve">«Дизайн и методы исследования RISK-PCI были ранее опубликованы </w:t>
      </w:r>
      <w:r w:rsidRPr="00900163">
        <w:rPr>
          <w:rFonts w:ascii="Times New Roman" w:hAnsi="Times New Roman" w:cs="Times New Roman"/>
          <w:sz w:val="24"/>
          <w:szCs w:val="24"/>
        </w:rPr>
        <w:t>[</w:t>
      </w:r>
      <w:r w:rsidRPr="00CC747C">
        <w:rPr>
          <w:rFonts w:ascii="Times New Roman" w:hAnsi="Times New Roman" w:cs="Times New Roman"/>
          <w:sz w:val="24"/>
          <w:szCs w:val="24"/>
        </w:rPr>
        <w:t xml:space="preserve">ссылка — </w:t>
      </w:r>
      <w:r w:rsidRPr="00CC747C">
        <w:rPr>
          <w:rFonts w:ascii="Times New Roman" w:hAnsi="Times New Roman" w:cs="Times New Roman"/>
          <w:i/>
          <w:sz w:val="24"/>
          <w:szCs w:val="24"/>
        </w:rPr>
        <w:t>прим. авт.</w:t>
      </w:r>
      <w:r w:rsidRPr="00900163">
        <w:rPr>
          <w:rFonts w:ascii="Times New Roman" w:hAnsi="Times New Roman" w:cs="Times New Roman"/>
          <w:sz w:val="24"/>
          <w:szCs w:val="24"/>
        </w:rPr>
        <w:t>]</w:t>
      </w:r>
      <w:r w:rsidRPr="00CC747C">
        <w:rPr>
          <w:rFonts w:ascii="Times New Roman" w:hAnsi="Times New Roman" w:cs="Times New Roman"/>
          <w:sz w:val="24"/>
          <w:szCs w:val="24"/>
        </w:rPr>
        <w:t>. Вкратце, RISK-PCI — это наблюдательное</w:t>
      </w:r>
      <w:r w:rsidRPr="00900163">
        <w:rPr>
          <w:rFonts w:ascii="Times New Roman" w:hAnsi="Times New Roman" w:cs="Times New Roman"/>
          <w:sz w:val="24"/>
          <w:szCs w:val="24"/>
        </w:rPr>
        <w:t xml:space="preserve"> (</w:t>
      </w:r>
      <w:r w:rsidRPr="00900163">
        <w:rPr>
          <w:rFonts w:ascii="Times New Roman" w:hAnsi="Times New Roman" w:cs="Times New Roman"/>
          <w:bCs/>
          <w:i/>
          <w:iCs/>
          <w:sz w:val="24"/>
          <w:szCs w:val="24"/>
          <w:lang w:val="en-US" w:bidi="en-US"/>
        </w:rPr>
        <w:t>observational</w:t>
      </w:r>
      <w:r w:rsidRPr="00900163">
        <w:rPr>
          <w:rFonts w:ascii="Times New Roman" w:hAnsi="Times New Roman" w:cs="Times New Roman"/>
          <w:sz w:val="24"/>
          <w:szCs w:val="24"/>
        </w:rPr>
        <w:t>)</w:t>
      </w:r>
      <w:r w:rsidRPr="00CC747C">
        <w:rPr>
          <w:rFonts w:ascii="Times New Roman" w:hAnsi="Times New Roman" w:cs="Times New Roman"/>
          <w:sz w:val="24"/>
          <w:szCs w:val="24"/>
        </w:rPr>
        <w:t xml:space="preserve">, </w:t>
      </w:r>
      <w:r>
        <w:rPr>
          <w:rFonts w:ascii="Times New Roman" w:hAnsi="Times New Roman" w:cs="Times New Roman"/>
          <w:sz w:val="24"/>
          <w:szCs w:val="24"/>
        </w:rPr>
        <w:t>продольное</w:t>
      </w:r>
      <w:r w:rsidRPr="00900163">
        <w:rPr>
          <w:rFonts w:ascii="Times New Roman" w:hAnsi="Times New Roman" w:cs="Times New Roman"/>
          <w:sz w:val="24"/>
          <w:szCs w:val="24"/>
        </w:rPr>
        <w:t xml:space="preserve"> (</w:t>
      </w:r>
      <w:r w:rsidRPr="00900163">
        <w:rPr>
          <w:rFonts w:ascii="Times New Roman" w:hAnsi="Times New Roman" w:cs="Times New Roman"/>
          <w:bCs/>
          <w:i/>
          <w:iCs/>
          <w:sz w:val="24"/>
          <w:szCs w:val="24"/>
          <w:lang w:val="en-US" w:bidi="en-US"/>
        </w:rPr>
        <w:t>longitudinal</w:t>
      </w:r>
      <w:r w:rsidRPr="00900163">
        <w:rPr>
          <w:rFonts w:ascii="Times New Roman" w:hAnsi="Times New Roman" w:cs="Times New Roman"/>
          <w:sz w:val="24"/>
          <w:szCs w:val="24"/>
        </w:rPr>
        <w:t>)</w:t>
      </w:r>
      <w:r w:rsidRPr="00CC747C">
        <w:rPr>
          <w:rFonts w:ascii="Times New Roman" w:hAnsi="Times New Roman" w:cs="Times New Roman"/>
          <w:sz w:val="24"/>
          <w:szCs w:val="24"/>
        </w:rPr>
        <w:t xml:space="preserve">, когортное, одноцентровое исследование, специально </w:t>
      </w:r>
      <w:r>
        <w:rPr>
          <w:rFonts w:ascii="Times New Roman" w:hAnsi="Times New Roman" w:cs="Times New Roman"/>
          <w:sz w:val="24"/>
          <w:szCs w:val="24"/>
        </w:rPr>
        <w:t>спланированное</w:t>
      </w:r>
      <w:r w:rsidRPr="00CC747C">
        <w:rPr>
          <w:rFonts w:ascii="Times New Roman" w:hAnsi="Times New Roman" w:cs="Times New Roman"/>
          <w:sz w:val="24"/>
          <w:szCs w:val="24"/>
        </w:rPr>
        <w:t xml:space="preserve"> с целью разработки и проверки точной модели риска для </w:t>
      </w:r>
      <w:r>
        <w:rPr>
          <w:rFonts w:ascii="Times New Roman" w:hAnsi="Times New Roman" w:cs="Times New Roman"/>
          <w:sz w:val="24"/>
          <w:szCs w:val="24"/>
        </w:rPr>
        <w:t>предсказания</w:t>
      </w:r>
      <w:r w:rsidRPr="00CC747C">
        <w:rPr>
          <w:rFonts w:ascii="Times New Roman" w:hAnsi="Times New Roman" w:cs="Times New Roman"/>
          <w:sz w:val="24"/>
          <w:szCs w:val="24"/>
        </w:rPr>
        <w:t xml:space="preserve"> основных </w:t>
      </w:r>
      <w:r>
        <w:rPr>
          <w:rFonts w:ascii="Times New Roman" w:hAnsi="Times New Roman" w:cs="Times New Roman"/>
          <w:sz w:val="24"/>
          <w:szCs w:val="24"/>
        </w:rPr>
        <w:t>неблагоприятных</w:t>
      </w:r>
      <w:r w:rsidRPr="00CC747C">
        <w:rPr>
          <w:rFonts w:ascii="Times New Roman" w:hAnsi="Times New Roman" w:cs="Times New Roman"/>
          <w:sz w:val="24"/>
          <w:szCs w:val="24"/>
        </w:rPr>
        <w:t xml:space="preserve"> сердечно-сосудистых </w:t>
      </w:r>
      <w:r>
        <w:rPr>
          <w:rFonts w:ascii="Times New Roman" w:hAnsi="Times New Roman" w:cs="Times New Roman"/>
          <w:sz w:val="24"/>
          <w:szCs w:val="24"/>
        </w:rPr>
        <w:t>событий</w:t>
      </w:r>
      <w:r w:rsidRPr="00CC747C">
        <w:rPr>
          <w:rFonts w:ascii="Times New Roman" w:hAnsi="Times New Roman" w:cs="Times New Roman"/>
          <w:sz w:val="24"/>
          <w:szCs w:val="24"/>
        </w:rPr>
        <w:t xml:space="preserve"> после ЧКВ (чрескожное коронарное вмешательство </w:t>
      </w:r>
      <w:r w:rsidRPr="00CC747C">
        <w:rPr>
          <w:rFonts w:ascii="Times New Roman" w:hAnsi="Times New Roman" w:cs="Times New Roman"/>
          <w:i/>
          <w:sz w:val="24"/>
          <w:szCs w:val="24"/>
        </w:rPr>
        <w:t>— прим. авт.</w:t>
      </w:r>
      <w:r w:rsidRPr="00CC747C">
        <w:rPr>
          <w:rFonts w:ascii="Times New Roman" w:hAnsi="Times New Roman" w:cs="Times New Roman"/>
          <w:sz w:val="24"/>
          <w:szCs w:val="24"/>
        </w:rPr>
        <w:t>) у пациентов, предварительно получавших клопидогрель в дозе 600 мг. Пациенты были набраны в период с февраля 2006 г. по декабрь 2009 г. От каждого пациента получено информированное согласие. Протокол исследования соответствует этическим принципам Хельсинкской декларации</w:t>
      </w:r>
      <w:r>
        <w:rPr>
          <w:rFonts w:ascii="Times New Roman" w:hAnsi="Times New Roman" w:cs="Times New Roman"/>
          <w:sz w:val="24"/>
          <w:szCs w:val="24"/>
        </w:rPr>
        <w:t xml:space="preserve">. Он был </w:t>
      </w:r>
      <w:r w:rsidRPr="00CC747C">
        <w:rPr>
          <w:rFonts w:ascii="Times New Roman" w:hAnsi="Times New Roman" w:cs="Times New Roman"/>
          <w:sz w:val="24"/>
          <w:szCs w:val="24"/>
        </w:rPr>
        <w:t xml:space="preserve">одобрен </w:t>
      </w:r>
      <w:r>
        <w:rPr>
          <w:rFonts w:ascii="Times New Roman" w:hAnsi="Times New Roman" w:cs="Times New Roman"/>
          <w:sz w:val="24"/>
          <w:szCs w:val="24"/>
        </w:rPr>
        <w:t xml:space="preserve">локальным </w:t>
      </w:r>
      <w:r w:rsidRPr="00CC747C">
        <w:rPr>
          <w:rFonts w:ascii="Times New Roman" w:hAnsi="Times New Roman" w:cs="Times New Roman"/>
          <w:sz w:val="24"/>
          <w:szCs w:val="24"/>
        </w:rPr>
        <w:t>комитетом по этике исследований</w:t>
      </w:r>
      <w:r>
        <w:rPr>
          <w:rFonts w:ascii="Times New Roman" w:hAnsi="Times New Roman" w:cs="Times New Roman"/>
          <w:sz w:val="24"/>
          <w:szCs w:val="24"/>
        </w:rPr>
        <w:t xml:space="preserve"> и</w:t>
      </w:r>
      <w:r w:rsidRPr="00CC747C">
        <w:rPr>
          <w:rFonts w:ascii="Times New Roman" w:hAnsi="Times New Roman" w:cs="Times New Roman"/>
          <w:sz w:val="24"/>
          <w:szCs w:val="24"/>
        </w:rPr>
        <w:t xml:space="preserve"> зарегистрирован в </w:t>
      </w:r>
      <w:r>
        <w:rPr>
          <w:rFonts w:ascii="Times New Roman" w:hAnsi="Times New Roman" w:cs="Times New Roman"/>
          <w:sz w:val="24"/>
          <w:szCs w:val="24"/>
        </w:rPr>
        <w:t>Регистре</w:t>
      </w:r>
      <w:r w:rsidRPr="00CC747C">
        <w:rPr>
          <w:rFonts w:ascii="Times New Roman" w:hAnsi="Times New Roman" w:cs="Times New Roman"/>
          <w:sz w:val="24"/>
          <w:szCs w:val="24"/>
        </w:rPr>
        <w:t xml:space="preserve"> текущих контролируемых исследований</w:t>
      </w:r>
      <w:r>
        <w:rPr>
          <w:rFonts w:ascii="Times New Roman" w:hAnsi="Times New Roman" w:cs="Times New Roman"/>
          <w:sz w:val="24"/>
          <w:szCs w:val="24"/>
        </w:rPr>
        <w:t xml:space="preserve"> – </w:t>
      </w:r>
      <w:r w:rsidRPr="00CC747C">
        <w:rPr>
          <w:rFonts w:ascii="Times New Roman" w:hAnsi="Times New Roman" w:cs="Times New Roman"/>
          <w:bCs/>
          <w:iCs/>
          <w:sz w:val="24"/>
          <w:szCs w:val="24"/>
          <w:lang w:val="en-US" w:bidi="en-US"/>
        </w:rPr>
        <w:t>ISRCTN</w:t>
      </w:r>
      <w:r w:rsidRPr="00CC747C">
        <w:rPr>
          <w:rFonts w:ascii="Times New Roman" w:hAnsi="Times New Roman" w:cs="Times New Roman"/>
          <w:bCs/>
          <w:iCs/>
          <w:sz w:val="24"/>
          <w:szCs w:val="24"/>
          <w:lang w:bidi="en-US"/>
        </w:rPr>
        <w:t>83474650 (</w:t>
      </w:r>
      <w:hyperlink r:id="rId28" w:history="1">
        <w:r w:rsidRPr="00CC747C">
          <w:rPr>
            <w:rStyle w:val="a4"/>
            <w:rFonts w:ascii="Times New Roman" w:hAnsi="Times New Roman" w:cs="Times New Roman"/>
            <w:bCs/>
            <w:iCs/>
            <w:sz w:val="24"/>
            <w:szCs w:val="24"/>
            <w:lang w:val="en-US" w:bidi="en-US"/>
          </w:rPr>
          <w:t>www</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controlled</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trials</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com</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ISRCTN</w:t>
        </w:r>
        <w:r w:rsidRPr="00CC747C">
          <w:rPr>
            <w:rStyle w:val="a4"/>
            <w:rFonts w:ascii="Times New Roman" w:hAnsi="Times New Roman" w:cs="Times New Roman"/>
            <w:bCs/>
            <w:iCs/>
            <w:sz w:val="24"/>
            <w:szCs w:val="24"/>
            <w:lang w:bidi="en-US"/>
          </w:rPr>
          <w:t>83474650</w:t>
        </w:r>
      </w:hyperlink>
      <w:r w:rsidRPr="00CC747C">
        <w:rPr>
          <w:rFonts w:ascii="Times New Roman" w:hAnsi="Times New Roman" w:cs="Times New Roman"/>
          <w:bCs/>
          <w:iCs/>
          <w:sz w:val="24"/>
          <w:szCs w:val="24"/>
          <w:lang w:bidi="en-US"/>
        </w:rPr>
        <w:t>)» [443]</w:t>
      </w:r>
      <w:r>
        <w:rPr>
          <w:rFonts w:ascii="Times New Roman" w:hAnsi="Times New Roman" w:cs="Times New Roman"/>
          <w:bCs/>
          <w:iCs/>
          <w:sz w:val="24"/>
          <w:szCs w:val="24"/>
          <w:lang w:bidi="en-US"/>
        </w:rPr>
        <w:t xml:space="preserve">. </w:t>
      </w:r>
      <w:r w:rsidRPr="00900163">
        <w:rPr>
          <w:rFonts w:ascii="Times New Roman" w:hAnsi="Times New Roman" w:cs="Times New Roman"/>
          <w:bCs/>
          <w:iCs/>
          <w:sz w:val="24"/>
          <w:szCs w:val="24"/>
          <w:lang w:bidi="en-US"/>
        </w:rPr>
        <w:t>[</w:t>
      </w:r>
      <w:r>
        <w:rPr>
          <w:rFonts w:ascii="Times New Roman" w:hAnsi="Times New Roman" w:cs="Times New Roman"/>
          <w:bCs/>
          <w:iCs/>
          <w:sz w:val="24"/>
          <w:szCs w:val="24"/>
          <w:lang w:bidi="en-US"/>
        </w:rPr>
        <w:t>Прогнозирование; Разработка</w:t>
      </w:r>
      <w:r w:rsidRPr="00900163">
        <w:rPr>
          <w:rFonts w:ascii="Times New Roman" w:hAnsi="Times New Roman" w:cs="Times New Roman"/>
          <w:bCs/>
          <w:iCs/>
          <w:sz w:val="24"/>
          <w:szCs w:val="24"/>
          <w:lang w:bidi="en-US"/>
        </w:rPr>
        <w:t>]</w:t>
      </w:r>
    </w:p>
    <w:p w14:paraId="1580CA05"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«Удобные в пользовании калькуляторы для оценки рисков по шкале </w:t>
      </w:r>
      <w:r w:rsidRPr="00CC747C">
        <w:rPr>
          <w:rFonts w:ascii="Times New Roman" w:hAnsi="Times New Roman" w:cs="Times New Roman"/>
          <w:bCs/>
          <w:iCs/>
          <w:sz w:val="24"/>
          <w:szCs w:val="24"/>
          <w:lang w:val="en-US" w:bidi="en-US"/>
        </w:rPr>
        <w:t>Reynolds</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sz w:val="24"/>
          <w:szCs w:val="24"/>
        </w:rPr>
        <w:t xml:space="preserve">для мужчин и женщин имеются в свободном доступе на сайте </w:t>
      </w:r>
      <w:hyperlink r:id="rId29" w:history="1">
        <w:r w:rsidRPr="00CC747C">
          <w:rPr>
            <w:rStyle w:val="a4"/>
            <w:rFonts w:ascii="Times New Roman" w:hAnsi="Times New Roman" w:cs="Times New Roman"/>
            <w:bCs/>
            <w:iCs/>
            <w:sz w:val="24"/>
            <w:szCs w:val="24"/>
            <w:lang w:val="en-US" w:bidi="en-US"/>
          </w:rPr>
          <w:t>www</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reynoldsriskscore</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org</w:t>
        </w:r>
      </w:hyperlink>
      <w:r>
        <w:rPr>
          <w:rStyle w:val="a4"/>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[444]</w:t>
      </w:r>
      <w:r>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[Прогнозирование; Дополнительное значение]</w:t>
      </w:r>
      <w:r w:rsidRPr="00CC747C">
        <w:rPr>
          <w:rFonts w:ascii="Times New Roman" w:hAnsi="Times New Roman" w:cs="Times New Roman"/>
          <w:bCs/>
          <w:iCs/>
          <w:sz w:val="24"/>
          <w:szCs w:val="24"/>
          <w:lang w:bidi="en-US"/>
        </w:rPr>
        <w:t xml:space="preserve"> </w:t>
      </w:r>
    </w:p>
    <w:p w14:paraId="08D2E987" w14:textId="77777777" w:rsidR="00B107A9" w:rsidRPr="00FB4972"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«Открытые исходные коды для подсчета балов по шкале QFracture доступны на сайте www.qfracture.org </w:t>
      </w:r>
      <w:r>
        <w:rPr>
          <w:rFonts w:ascii="Times New Roman" w:hAnsi="Times New Roman" w:cs="Times New Roman"/>
          <w:sz w:val="24"/>
          <w:szCs w:val="24"/>
        </w:rPr>
        <w:t xml:space="preserve">под </w:t>
      </w:r>
      <w:r w:rsidRPr="00CC747C">
        <w:rPr>
          <w:rFonts w:ascii="Times New Roman" w:hAnsi="Times New Roman" w:cs="Times New Roman"/>
          <w:sz w:val="24"/>
          <w:szCs w:val="24"/>
        </w:rPr>
        <w:t>ограниченно</w:t>
      </w:r>
      <w:r>
        <w:rPr>
          <w:rFonts w:ascii="Times New Roman" w:hAnsi="Times New Roman" w:cs="Times New Roman"/>
          <w:sz w:val="24"/>
          <w:szCs w:val="24"/>
        </w:rPr>
        <w:t>й</w:t>
      </w:r>
      <w:r w:rsidRPr="00CC747C">
        <w:rPr>
          <w:rFonts w:ascii="Times New Roman" w:hAnsi="Times New Roman" w:cs="Times New Roman"/>
          <w:sz w:val="24"/>
          <w:szCs w:val="24"/>
        </w:rPr>
        <w:t xml:space="preserve"> </w:t>
      </w:r>
      <w:r>
        <w:rPr>
          <w:rFonts w:ascii="Times New Roman" w:hAnsi="Times New Roman" w:cs="Times New Roman"/>
          <w:sz w:val="24"/>
          <w:szCs w:val="24"/>
        </w:rPr>
        <w:t>общедоступной</w:t>
      </w:r>
      <w:r w:rsidRPr="00CC747C">
        <w:rPr>
          <w:rFonts w:ascii="Times New Roman" w:hAnsi="Times New Roman" w:cs="Times New Roman"/>
          <w:sz w:val="24"/>
          <w:szCs w:val="24"/>
        </w:rPr>
        <w:t xml:space="preserve"> лицензи</w:t>
      </w:r>
      <w:r>
        <w:rPr>
          <w:rFonts w:ascii="Times New Roman" w:hAnsi="Times New Roman" w:cs="Times New Roman"/>
          <w:sz w:val="24"/>
          <w:szCs w:val="24"/>
        </w:rPr>
        <w:t>ей</w:t>
      </w:r>
      <w:r w:rsidRPr="00CC747C">
        <w:rPr>
          <w:rFonts w:ascii="Times New Roman" w:hAnsi="Times New Roman" w:cs="Times New Roman"/>
          <w:sz w:val="24"/>
          <w:szCs w:val="24"/>
        </w:rPr>
        <w:t xml:space="preserve"> </w:t>
      </w:r>
      <w:r w:rsidRPr="00CC747C">
        <w:rPr>
          <w:rFonts w:ascii="Times New Roman" w:hAnsi="Times New Roman" w:cs="Times New Roman"/>
          <w:bCs/>
          <w:iCs/>
          <w:sz w:val="24"/>
          <w:szCs w:val="24"/>
          <w:lang w:val="en-US" w:bidi="en-US"/>
        </w:rPr>
        <w:t>GNU</w:t>
      </w:r>
      <w:r w:rsidRPr="00CC747C">
        <w:rPr>
          <w:rFonts w:ascii="Times New Roman" w:hAnsi="Times New Roman" w:cs="Times New Roman"/>
          <w:bCs/>
          <w:iCs/>
          <w:sz w:val="24"/>
          <w:szCs w:val="24"/>
          <w:lang w:bidi="en-US"/>
        </w:rPr>
        <w:t>, версия 3)» [315]</w:t>
      </w:r>
      <w:r>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w:t>
      </w:r>
      <w:r w:rsidRPr="00B107A9">
        <w:rPr>
          <w:rFonts w:ascii="Times New Roman" w:hAnsi="Times New Roman" w:cs="Times New Roman"/>
          <w:bCs/>
          <w:iCs/>
          <w:sz w:val="24"/>
          <w:szCs w:val="24"/>
          <w:lang w:bidi="en-US"/>
        </w:rPr>
        <w:t>[</w:t>
      </w:r>
      <w:r>
        <w:rPr>
          <w:rFonts w:ascii="Times New Roman" w:hAnsi="Times New Roman" w:cs="Times New Roman"/>
          <w:bCs/>
          <w:iCs/>
          <w:sz w:val="24"/>
          <w:szCs w:val="24"/>
          <w:lang w:bidi="en-US"/>
        </w:rPr>
        <w:t>Прогнозирование; Проверка</w:t>
      </w:r>
      <w:r w:rsidRPr="00B107A9">
        <w:rPr>
          <w:rFonts w:ascii="Times New Roman" w:hAnsi="Times New Roman" w:cs="Times New Roman"/>
          <w:bCs/>
          <w:iCs/>
          <w:sz w:val="24"/>
          <w:szCs w:val="24"/>
          <w:lang w:bidi="en-US"/>
        </w:rPr>
        <w:t>]</w:t>
      </w:r>
    </w:p>
    <w:p w14:paraId="1E558D01"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530F123D"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 xml:space="preserve">Все исследования с участием людей должны проводиться в соответствии с протоколом </w:t>
      </w:r>
      <w:r w:rsidRPr="00CC747C">
        <w:rPr>
          <w:rFonts w:ascii="Times New Roman" w:hAnsi="Times New Roman" w:cs="Times New Roman"/>
          <w:bCs/>
          <w:iCs/>
          <w:sz w:val="24"/>
          <w:szCs w:val="24"/>
          <w:lang w:bidi="en-US"/>
        </w:rPr>
        <w:t>[445, 446]. Протокол исследования</w:t>
      </w:r>
      <w:r>
        <w:rPr>
          <w:rFonts w:ascii="Times New Roman" w:hAnsi="Times New Roman" w:cs="Times New Roman"/>
          <w:bCs/>
          <w:iCs/>
          <w:sz w:val="24"/>
          <w:szCs w:val="24"/>
          <w:lang w:bidi="en-US"/>
        </w:rPr>
        <w:t xml:space="preserve">, проводимого с целью разработки предсказательной </w:t>
      </w:r>
      <w:r w:rsidRPr="00CC747C">
        <w:rPr>
          <w:rFonts w:ascii="Times New Roman" w:hAnsi="Times New Roman" w:cs="Times New Roman"/>
          <w:bCs/>
          <w:iCs/>
          <w:sz w:val="24"/>
          <w:szCs w:val="24"/>
          <w:lang w:bidi="en-US"/>
        </w:rPr>
        <w:t>модели</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 xml:space="preserve">должен </w:t>
      </w:r>
      <w:r>
        <w:rPr>
          <w:rFonts w:ascii="Times New Roman" w:hAnsi="Times New Roman" w:cs="Times New Roman"/>
          <w:bCs/>
          <w:iCs/>
          <w:sz w:val="24"/>
          <w:szCs w:val="24"/>
          <w:lang w:bidi="en-US"/>
        </w:rPr>
        <w:t>начинаться с</w:t>
      </w:r>
      <w:r w:rsidRPr="00CC747C">
        <w:rPr>
          <w:rFonts w:ascii="Times New Roman" w:hAnsi="Times New Roman" w:cs="Times New Roman"/>
          <w:bCs/>
          <w:iCs/>
          <w:sz w:val="24"/>
          <w:szCs w:val="24"/>
          <w:lang w:bidi="en-US"/>
        </w:rPr>
        <w:t xml:space="preserve"> четко сформулированн</w:t>
      </w:r>
      <w:r>
        <w:rPr>
          <w:rFonts w:ascii="Times New Roman" w:hAnsi="Times New Roman" w:cs="Times New Roman"/>
          <w:bCs/>
          <w:iCs/>
          <w:sz w:val="24"/>
          <w:szCs w:val="24"/>
          <w:lang w:bidi="en-US"/>
        </w:rPr>
        <w:t>ой</w:t>
      </w:r>
      <w:r w:rsidRPr="00CC747C">
        <w:rPr>
          <w:rFonts w:ascii="Times New Roman" w:hAnsi="Times New Roman" w:cs="Times New Roman"/>
          <w:bCs/>
          <w:iCs/>
          <w:sz w:val="24"/>
          <w:szCs w:val="24"/>
          <w:lang w:bidi="en-US"/>
        </w:rPr>
        <w:t xml:space="preserve"> цел</w:t>
      </w:r>
      <w:r>
        <w:rPr>
          <w:rFonts w:ascii="Times New Roman" w:hAnsi="Times New Roman" w:cs="Times New Roman"/>
          <w:bCs/>
          <w:iCs/>
          <w:sz w:val="24"/>
          <w:szCs w:val="24"/>
          <w:lang w:bidi="en-US"/>
        </w:rPr>
        <w:t>ью</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 xml:space="preserve">за которой следует </w:t>
      </w:r>
      <w:r w:rsidRPr="00CC747C">
        <w:rPr>
          <w:rFonts w:ascii="Times New Roman" w:hAnsi="Times New Roman" w:cs="Times New Roman"/>
          <w:bCs/>
          <w:iCs/>
          <w:sz w:val="24"/>
          <w:szCs w:val="24"/>
          <w:lang w:bidi="en-US"/>
        </w:rPr>
        <w:t>информаци</w:t>
      </w:r>
      <w:r>
        <w:rPr>
          <w:rFonts w:ascii="Times New Roman" w:hAnsi="Times New Roman" w:cs="Times New Roman"/>
          <w:bCs/>
          <w:iCs/>
          <w:sz w:val="24"/>
          <w:szCs w:val="24"/>
          <w:lang w:bidi="en-US"/>
        </w:rPr>
        <w:t>я</w:t>
      </w:r>
      <w:r w:rsidRPr="00CC747C">
        <w:rPr>
          <w:rFonts w:ascii="Times New Roman" w:hAnsi="Times New Roman" w:cs="Times New Roman"/>
          <w:bCs/>
          <w:iCs/>
          <w:sz w:val="24"/>
          <w:szCs w:val="24"/>
          <w:lang w:bidi="en-US"/>
        </w:rPr>
        <w:t xml:space="preserve"> о дизайне исследования, описание предикторов и исходов, план статистического анализа. Исследования по разработке или </w:t>
      </w:r>
      <w:r>
        <w:rPr>
          <w:rFonts w:ascii="Times New Roman" w:hAnsi="Times New Roman" w:cs="Times New Roman"/>
          <w:bCs/>
          <w:iCs/>
          <w:sz w:val="24"/>
          <w:szCs w:val="24"/>
          <w:lang w:bidi="en-US"/>
        </w:rPr>
        <w:t>проверке предсказательных</w:t>
      </w:r>
      <w:r w:rsidRPr="00CC747C">
        <w:rPr>
          <w:rFonts w:ascii="Times New Roman" w:hAnsi="Times New Roman" w:cs="Times New Roman"/>
          <w:bCs/>
          <w:iCs/>
          <w:sz w:val="24"/>
          <w:szCs w:val="24"/>
          <w:lang w:bidi="en-US"/>
        </w:rPr>
        <w:t xml:space="preserve"> моделей </w:t>
      </w:r>
      <w:r>
        <w:rPr>
          <w:rFonts w:ascii="Times New Roman" w:hAnsi="Times New Roman" w:cs="Times New Roman"/>
          <w:bCs/>
          <w:iCs/>
          <w:sz w:val="24"/>
          <w:szCs w:val="24"/>
          <w:lang w:bidi="en-US"/>
        </w:rPr>
        <w:t xml:space="preserve">только </w:t>
      </w:r>
      <w:r w:rsidRPr="00CC747C">
        <w:rPr>
          <w:rFonts w:ascii="Times New Roman" w:hAnsi="Times New Roman" w:cs="Times New Roman"/>
          <w:bCs/>
          <w:iCs/>
          <w:sz w:val="24"/>
          <w:szCs w:val="24"/>
          <w:lang w:bidi="en-US"/>
        </w:rPr>
        <w:t xml:space="preserve">выиграют от </w:t>
      </w:r>
      <w:r>
        <w:rPr>
          <w:rFonts w:ascii="Times New Roman" w:hAnsi="Times New Roman" w:cs="Times New Roman"/>
          <w:bCs/>
          <w:iCs/>
          <w:sz w:val="24"/>
          <w:szCs w:val="24"/>
          <w:lang w:bidi="en-US"/>
        </w:rPr>
        <w:t>тщательного</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 xml:space="preserve">составления подробного </w:t>
      </w:r>
      <w:r w:rsidRPr="00CC747C">
        <w:rPr>
          <w:rFonts w:ascii="Times New Roman" w:hAnsi="Times New Roman" w:cs="Times New Roman"/>
          <w:bCs/>
          <w:iCs/>
          <w:sz w:val="24"/>
          <w:szCs w:val="24"/>
          <w:lang w:bidi="en-US"/>
        </w:rPr>
        <w:t xml:space="preserve">протокола, составленного до начала проведения анализа. Такие протоколы периодически публикуются [447–464]. Сведения, изложенные в опубликованных протоколах, позволяют читателям сравнить то, что было запланировано, с тем, что было фактически сделано. </w:t>
      </w:r>
      <w:r>
        <w:rPr>
          <w:rFonts w:ascii="Times New Roman" w:hAnsi="Times New Roman" w:cs="Times New Roman"/>
          <w:bCs/>
          <w:iCs/>
          <w:sz w:val="24"/>
          <w:szCs w:val="24"/>
          <w:lang w:bidi="en-US"/>
        </w:rPr>
        <w:t>Если протокол не был опубликован, м</w:t>
      </w:r>
      <w:r w:rsidRPr="00CC747C">
        <w:rPr>
          <w:rFonts w:ascii="Times New Roman" w:hAnsi="Times New Roman" w:cs="Times New Roman"/>
          <w:bCs/>
          <w:iCs/>
          <w:sz w:val="24"/>
          <w:szCs w:val="24"/>
          <w:lang w:bidi="en-US"/>
        </w:rPr>
        <w:t xml:space="preserve">ы рекомендуем авторам </w:t>
      </w:r>
      <w:r>
        <w:rPr>
          <w:rFonts w:ascii="Times New Roman" w:hAnsi="Times New Roman" w:cs="Times New Roman"/>
          <w:bCs/>
          <w:iCs/>
          <w:sz w:val="24"/>
          <w:szCs w:val="24"/>
          <w:lang w:bidi="en-US"/>
        </w:rPr>
        <w:t>подавать</w:t>
      </w:r>
      <w:r w:rsidRPr="00CC747C">
        <w:rPr>
          <w:rFonts w:ascii="Times New Roman" w:hAnsi="Times New Roman" w:cs="Times New Roman"/>
          <w:bCs/>
          <w:iCs/>
          <w:sz w:val="24"/>
          <w:szCs w:val="24"/>
          <w:lang w:bidi="en-US"/>
        </w:rPr>
        <w:t xml:space="preserve"> протокол исследования в журнал вместе </w:t>
      </w:r>
      <w:r>
        <w:rPr>
          <w:rFonts w:ascii="Times New Roman" w:hAnsi="Times New Roman" w:cs="Times New Roman"/>
          <w:bCs/>
          <w:iCs/>
          <w:sz w:val="24"/>
          <w:szCs w:val="24"/>
          <w:lang w:bidi="en-US"/>
        </w:rPr>
        <w:t xml:space="preserve">с </w:t>
      </w:r>
      <w:r>
        <w:rPr>
          <w:rFonts w:ascii="Times New Roman" w:hAnsi="Times New Roman" w:cs="Times New Roman"/>
          <w:bCs/>
          <w:iCs/>
          <w:sz w:val="24"/>
          <w:szCs w:val="24"/>
          <w:lang w:bidi="en-US"/>
        </w:rPr>
        <w:lastRenderedPageBreak/>
        <w:t>рукописью</w:t>
      </w:r>
      <w:r w:rsidRPr="00CC747C">
        <w:rPr>
          <w:rFonts w:ascii="Times New Roman" w:hAnsi="Times New Roman" w:cs="Times New Roman"/>
          <w:bCs/>
          <w:iCs/>
          <w:sz w:val="24"/>
          <w:szCs w:val="24"/>
          <w:lang w:bidi="en-US"/>
        </w:rPr>
        <w:t xml:space="preserve"> и, по возможности, представить его </w:t>
      </w:r>
      <w:r>
        <w:rPr>
          <w:rFonts w:ascii="Times New Roman" w:hAnsi="Times New Roman" w:cs="Times New Roman"/>
          <w:bCs/>
          <w:iCs/>
          <w:sz w:val="24"/>
          <w:szCs w:val="24"/>
          <w:lang w:bidi="en-US"/>
        </w:rPr>
        <w:t xml:space="preserve">вместе с опубликованной статьей </w:t>
      </w:r>
      <w:r w:rsidRPr="00CC747C">
        <w:rPr>
          <w:rFonts w:ascii="Times New Roman" w:hAnsi="Times New Roman" w:cs="Times New Roman"/>
          <w:bCs/>
          <w:iCs/>
          <w:sz w:val="24"/>
          <w:szCs w:val="24"/>
          <w:lang w:bidi="en-US"/>
        </w:rPr>
        <w:t xml:space="preserve">в виде </w:t>
      </w:r>
      <w:r>
        <w:rPr>
          <w:rFonts w:ascii="Times New Roman" w:hAnsi="Times New Roman" w:cs="Times New Roman"/>
          <w:bCs/>
          <w:iCs/>
          <w:sz w:val="24"/>
          <w:szCs w:val="24"/>
          <w:lang w:bidi="en-US"/>
        </w:rPr>
        <w:t xml:space="preserve">электронного (онлайн) </w:t>
      </w:r>
      <w:r w:rsidRPr="00CC747C">
        <w:rPr>
          <w:rFonts w:ascii="Times New Roman" w:hAnsi="Times New Roman" w:cs="Times New Roman"/>
          <w:bCs/>
          <w:iCs/>
          <w:sz w:val="24"/>
          <w:szCs w:val="24"/>
          <w:lang w:bidi="en-US"/>
        </w:rPr>
        <w:t>приложения, что поможет рецензентам оценить опубликованн</w:t>
      </w:r>
      <w:r>
        <w:rPr>
          <w:rFonts w:ascii="Times New Roman" w:hAnsi="Times New Roman" w:cs="Times New Roman"/>
          <w:bCs/>
          <w:iCs/>
          <w:sz w:val="24"/>
          <w:szCs w:val="24"/>
          <w:lang w:bidi="en-US"/>
        </w:rPr>
        <w:t>ый отчет</w:t>
      </w:r>
      <w:r w:rsidRPr="00CC747C">
        <w:rPr>
          <w:rFonts w:ascii="Times New Roman" w:hAnsi="Times New Roman" w:cs="Times New Roman"/>
          <w:bCs/>
          <w:iCs/>
          <w:sz w:val="24"/>
          <w:szCs w:val="24"/>
          <w:lang w:bidi="en-US"/>
        </w:rPr>
        <w:t>.</w:t>
      </w:r>
    </w:p>
    <w:p w14:paraId="043B94D1" w14:textId="77777777" w:rsidR="00B107A9" w:rsidRPr="00CC747C" w:rsidRDefault="00B107A9" w:rsidP="003110BB">
      <w:pPr>
        <w:jc w:val="both"/>
        <w:rPr>
          <w:rFonts w:ascii="Times New Roman" w:hAnsi="Times New Roman" w:cs="Times New Roman"/>
          <w:sz w:val="24"/>
          <w:szCs w:val="24"/>
        </w:rPr>
      </w:pPr>
      <w:r>
        <w:rPr>
          <w:rFonts w:ascii="Times New Roman" w:hAnsi="Times New Roman" w:cs="Times New Roman"/>
          <w:sz w:val="24"/>
          <w:szCs w:val="24"/>
        </w:rPr>
        <w:t>Для использования</w:t>
      </w:r>
      <w:r w:rsidRPr="00CC747C">
        <w:rPr>
          <w:rFonts w:ascii="Times New Roman" w:hAnsi="Times New Roman" w:cs="Times New Roman"/>
          <w:sz w:val="24"/>
          <w:szCs w:val="24"/>
        </w:rPr>
        <w:t xml:space="preserve"> модел</w:t>
      </w:r>
      <w:r>
        <w:rPr>
          <w:rFonts w:ascii="Times New Roman" w:hAnsi="Times New Roman" w:cs="Times New Roman"/>
          <w:sz w:val="24"/>
          <w:szCs w:val="24"/>
        </w:rPr>
        <w:t>и</w:t>
      </w:r>
      <w:r w:rsidRPr="00CC747C">
        <w:rPr>
          <w:rFonts w:ascii="Times New Roman" w:hAnsi="Times New Roman" w:cs="Times New Roman"/>
          <w:sz w:val="24"/>
          <w:szCs w:val="24"/>
        </w:rPr>
        <w:t xml:space="preserve"> в повседневной практике или в дальнейших исследованиях необходимо сообщать достаточно подробные сведения о ней (пункты 15</w:t>
      </w:r>
      <w:r w:rsidRPr="00CC747C">
        <w:rPr>
          <w:rFonts w:ascii="Times New Roman" w:hAnsi="Times New Roman" w:cs="Times New Roman"/>
          <w:sz w:val="24"/>
          <w:szCs w:val="24"/>
          <w:lang w:val="en-US"/>
        </w:rPr>
        <w:t>a</w:t>
      </w:r>
      <w:r w:rsidRPr="00CC747C">
        <w:rPr>
          <w:rFonts w:ascii="Times New Roman" w:hAnsi="Times New Roman" w:cs="Times New Roman"/>
          <w:sz w:val="24"/>
          <w:szCs w:val="24"/>
        </w:rPr>
        <w:t xml:space="preserve">, 15б и 16), </w:t>
      </w:r>
      <w:r w:rsidRPr="00E8647B">
        <w:rPr>
          <w:rFonts w:ascii="Times New Roman" w:hAnsi="Times New Roman" w:cs="Times New Roman"/>
          <w:sz w:val="24"/>
          <w:szCs w:val="24"/>
        </w:rPr>
        <w:t xml:space="preserve">чтобы можно было делать </w:t>
      </w:r>
      <w:r>
        <w:rPr>
          <w:rFonts w:ascii="Times New Roman" w:hAnsi="Times New Roman" w:cs="Times New Roman"/>
          <w:sz w:val="24"/>
          <w:szCs w:val="24"/>
        </w:rPr>
        <w:t>предсказания</w:t>
      </w:r>
      <w:r w:rsidRPr="00E8647B">
        <w:rPr>
          <w:rFonts w:ascii="Times New Roman" w:hAnsi="Times New Roman" w:cs="Times New Roman"/>
          <w:sz w:val="24"/>
          <w:szCs w:val="24"/>
        </w:rPr>
        <w:t xml:space="preserve"> </w:t>
      </w:r>
      <w:r w:rsidRPr="00CC747C">
        <w:rPr>
          <w:rFonts w:ascii="Times New Roman" w:hAnsi="Times New Roman" w:cs="Times New Roman"/>
          <w:sz w:val="24"/>
          <w:szCs w:val="24"/>
        </w:rPr>
        <w:t xml:space="preserve">вероятности для отдельных лиц, а исследователям — проверять и обновлять </w:t>
      </w:r>
      <w:r>
        <w:rPr>
          <w:rFonts w:ascii="Times New Roman" w:hAnsi="Times New Roman" w:cs="Times New Roman"/>
          <w:sz w:val="24"/>
          <w:szCs w:val="24"/>
        </w:rPr>
        <w:t>предсказательную</w:t>
      </w:r>
      <w:r w:rsidRPr="00CC747C">
        <w:rPr>
          <w:rFonts w:ascii="Times New Roman" w:hAnsi="Times New Roman" w:cs="Times New Roman"/>
          <w:sz w:val="24"/>
          <w:szCs w:val="24"/>
        </w:rPr>
        <w:t xml:space="preserve"> модел</w:t>
      </w:r>
      <w:r>
        <w:rPr>
          <w:rFonts w:ascii="Times New Roman" w:hAnsi="Times New Roman" w:cs="Times New Roman"/>
          <w:sz w:val="24"/>
          <w:szCs w:val="24"/>
        </w:rPr>
        <w:t>ь</w:t>
      </w:r>
      <w:r w:rsidRPr="00CC747C">
        <w:rPr>
          <w:rFonts w:ascii="Times New Roman" w:hAnsi="Times New Roman" w:cs="Times New Roman"/>
          <w:sz w:val="24"/>
          <w:szCs w:val="24"/>
        </w:rPr>
        <w:t>. Кроме того, авторам рекомендуется представить подробную информацию о том, как получить доступ к разработанным веб-калькуляторам и автономным приложениям</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например, для электронных устройств, таких как планшеты (например, </w:t>
      </w:r>
      <w:hyperlink r:id="rId30" w:history="1">
        <w:r w:rsidRPr="00CC747C">
          <w:rPr>
            <w:rStyle w:val="a4"/>
            <w:rFonts w:ascii="Times New Roman" w:hAnsi="Times New Roman" w:cs="Times New Roman"/>
            <w:sz w:val="24"/>
            <w:szCs w:val="24"/>
          </w:rPr>
          <w:t>www.outcomes-umassmed.org/GRACE/</w:t>
        </w:r>
      </w:hyperlink>
      <w:r w:rsidRPr="00CC747C">
        <w:rPr>
          <w:rFonts w:ascii="Times New Roman" w:hAnsi="Times New Roman" w:cs="Times New Roman"/>
          <w:sz w:val="24"/>
          <w:szCs w:val="24"/>
        </w:rPr>
        <w:t xml:space="preserve">). В редких случаях, </w:t>
      </w:r>
      <w:r>
        <w:rPr>
          <w:rFonts w:ascii="Times New Roman" w:hAnsi="Times New Roman" w:cs="Times New Roman"/>
          <w:sz w:val="24"/>
          <w:szCs w:val="24"/>
        </w:rPr>
        <w:t xml:space="preserve">когда описание предсказания является слишком сложным для включения со всеми подробностями </w:t>
      </w:r>
      <w:r w:rsidRPr="00E8647B">
        <w:rPr>
          <w:rFonts w:ascii="Times New Roman" w:hAnsi="Times New Roman" w:cs="Times New Roman"/>
          <w:sz w:val="24"/>
          <w:szCs w:val="24"/>
        </w:rPr>
        <w:t>в опубликованн</w:t>
      </w:r>
      <w:r>
        <w:rPr>
          <w:rFonts w:ascii="Times New Roman" w:hAnsi="Times New Roman" w:cs="Times New Roman"/>
          <w:sz w:val="24"/>
          <w:szCs w:val="24"/>
        </w:rPr>
        <w:t>ый</w:t>
      </w:r>
      <w:r w:rsidRPr="00E8647B">
        <w:rPr>
          <w:rFonts w:ascii="Times New Roman" w:hAnsi="Times New Roman" w:cs="Times New Roman"/>
          <w:sz w:val="24"/>
          <w:szCs w:val="24"/>
        </w:rPr>
        <w:t xml:space="preserve"> отчет</w:t>
      </w:r>
      <w:r>
        <w:rPr>
          <w:rFonts w:ascii="Times New Roman" w:hAnsi="Times New Roman" w:cs="Times New Roman"/>
          <w:sz w:val="24"/>
          <w:szCs w:val="24"/>
        </w:rPr>
        <w:t xml:space="preserve"> </w:t>
      </w:r>
      <w:r w:rsidRPr="00CC747C">
        <w:rPr>
          <w:rFonts w:ascii="Times New Roman" w:hAnsi="Times New Roman" w:cs="Times New Roman"/>
          <w:sz w:val="24"/>
          <w:szCs w:val="24"/>
        </w:rPr>
        <w:t xml:space="preserve">(или </w:t>
      </w:r>
      <w:r>
        <w:rPr>
          <w:rFonts w:ascii="Times New Roman" w:hAnsi="Times New Roman" w:cs="Times New Roman"/>
          <w:sz w:val="24"/>
          <w:szCs w:val="24"/>
        </w:rPr>
        <w:t>в приложение</w:t>
      </w:r>
      <w:r w:rsidRPr="00CC747C">
        <w:rPr>
          <w:rFonts w:ascii="Times New Roman" w:hAnsi="Times New Roman" w:cs="Times New Roman"/>
          <w:sz w:val="24"/>
          <w:szCs w:val="24"/>
        </w:rPr>
        <w:t xml:space="preserve">) или если модель </w:t>
      </w:r>
      <w:r>
        <w:rPr>
          <w:rFonts w:ascii="Times New Roman" w:hAnsi="Times New Roman" w:cs="Times New Roman"/>
          <w:sz w:val="24"/>
          <w:szCs w:val="24"/>
        </w:rPr>
        <w:t>должна постоянно</w:t>
      </w:r>
      <w:r w:rsidRPr="00CC747C">
        <w:rPr>
          <w:rFonts w:ascii="Times New Roman" w:hAnsi="Times New Roman" w:cs="Times New Roman"/>
          <w:sz w:val="24"/>
          <w:szCs w:val="24"/>
        </w:rPr>
        <w:t xml:space="preserve"> обновл</w:t>
      </w:r>
      <w:r>
        <w:rPr>
          <w:rFonts w:ascii="Times New Roman" w:hAnsi="Times New Roman" w:cs="Times New Roman"/>
          <w:sz w:val="24"/>
          <w:szCs w:val="24"/>
        </w:rPr>
        <w:t>яться</w:t>
      </w:r>
      <w:r w:rsidRPr="00CC747C">
        <w:rPr>
          <w:rFonts w:ascii="Times New Roman" w:hAnsi="Times New Roman" w:cs="Times New Roman"/>
          <w:sz w:val="24"/>
          <w:szCs w:val="24"/>
        </w:rPr>
        <w:t xml:space="preserve"> (например, QRISK2 [139]), необходимо представить подробную информацию о том, где можно получить полный доступ к исходному компьютерному коду для расчета </w:t>
      </w:r>
      <w:r>
        <w:rPr>
          <w:rFonts w:ascii="Times New Roman" w:hAnsi="Times New Roman" w:cs="Times New Roman"/>
          <w:sz w:val="24"/>
          <w:szCs w:val="24"/>
        </w:rPr>
        <w:t>предсказания</w:t>
      </w:r>
      <w:r w:rsidRPr="00CC747C">
        <w:rPr>
          <w:rFonts w:ascii="Times New Roman" w:hAnsi="Times New Roman" w:cs="Times New Roman"/>
          <w:sz w:val="24"/>
          <w:szCs w:val="24"/>
        </w:rPr>
        <w:t>.</w:t>
      </w:r>
    </w:p>
    <w:p w14:paraId="7CC8C38E"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В последнее время растет понимание того, что наборы данных и компьютерные коды</w:t>
      </w:r>
      <w:r>
        <w:rPr>
          <w:rFonts w:ascii="Times New Roman" w:hAnsi="Times New Roman" w:cs="Times New Roman"/>
          <w:sz w:val="24"/>
          <w:szCs w:val="24"/>
        </w:rPr>
        <w:t xml:space="preserve">, по возможности, </w:t>
      </w:r>
      <w:r w:rsidRPr="00CC747C">
        <w:rPr>
          <w:rFonts w:ascii="Times New Roman" w:hAnsi="Times New Roman" w:cs="Times New Roman"/>
          <w:sz w:val="24"/>
          <w:szCs w:val="24"/>
        </w:rPr>
        <w:t>должны быть общедоступными</w:t>
      </w:r>
      <w:r>
        <w:rPr>
          <w:rFonts w:ascii="Times New Roman" w:hAnsi="Times New Roman" w:cs="Times New Roman"/>
          <w:sz w:val="24"/>
          <w:szCs w:val="24"/>
        </w:rPr>
        <w:t>, что необходимо</w:t>
      </w:r>
      <w:r w:rsidRPr="00CC747C">
        <w:rPr>
          <w:rFonts w:ascii="Times New Roman" w:hAnsi="Times New Roman" w:cs="Times New Roman"/>
          <w:sz w:val="24"/>
          <w:szCs w:val="24"/>
        </w:rPr>
        <w:t xml:space="preserve"> для воспроизведения </w:t>
      </w:r>
      <w:r>
        <w:rPr>
          <w:rFonts w:ascii="Times New Roman" w:hAnsi="Times New Roman" w:cs="Times New Roman"/>
          <w:sz w:val="24"/>
          <w:szCs w:val="24"/>
        </w:rPr>
        <w:t xml:space="preserve">выполненного </w:t>
      </w:r>
      <w:r w:rsidRPr="00CC747C">
        <w:rPr>
          <w:rFonts w:ascii="Times New Roman" w:hAnsi="Times New Roman" w:cs="Times New Roman"/>
          <w:sz w:val="24"/>
          <w:szCs w:val="24"/>
        </w:rPr>
        <w:t>анализа [</w:t>
      </w:r>
      <w:r w:rsidRPr="00CC747C">
        <w:rPr>
          <w:rFonts w:ascii="Times New Roman" w:hAnsi="Times New Roman" w:cs="Times New Roman"/>
          <w:bCs/>
          <w:iCs/>
          <w:sz w:val="24"/>
          <w:szCs w:val="24"/>
          <w:lang w:bidi="en-US"/>
        </w:rPr>
        <w:t>27, 465–467</w:t>
      </w:r>
      <w:r w:rsidRPr="00CC747C">
        <w:rPr>
          <w:rFonts w:ascii="Times New Roman" w:hAnsi="Times New Roman" w:cs="Times New Roman"/>
          <w:sz w:val="24"/>
          <w:szCs w:val="24"/>
        </w:rPr>
        <w:t xml:space="preserve">], а также для того, чтобы данные отдельных участников можно было объединить </w:t>
      </w:r>
      <w:r>
        <w:rPr>
          <w:rFonts w:ascii="Times New Roman" w:hAnsi="Times New Roman" w:cs="Times New Roman"/>
          <w:sz w:val="24"/>
          <w:szCs w:val="24"/>
        </w:rPr>
        <w:t xml:space="preserve">для </w:t>
      </w:r>
      <w:r w:rsidRPr="00CC747C">
        <w:rPr>
          <w:rFonts w:ascii="Times New Roman" w:hAnsi="Times New Roman" w:cs="Times New Roman"/>
          <w:sz w:val="24"/>
          <w:szCs w:val="24"/>
        </w:rPr>
        <w:t>мета-анализ</w:t>
      </w:r>
      <w:r>
        <w:rPr>
          <w:rFonts w:ascii="Times New Roman" w:hAnsi="Times New Roman" w:cs="Times New Roman"/>
          <w:sz w:val="24"/>
          <w:szCs w:val="24"/>
        </w:rPr>
        <w:t>а</w:t>
      </w:r>
      <w:r w:rsidRPr="00CC747C">
        <w:rPr>
          <w:rFonts w:ascii="Times New Roman" w:hAnsi="Times New Roman" w:cs="Times New Roman"/>
          <w:sz w:val="24"/>
          <w:szCs w:val="24"/>
        </w:rPr>
        <w:t xml:space="preserve"> [</w:t>
      </w:r>
      <w:r w:rsidRPr="00CC747C">
        <w:rPr>
          <w:rFonts w:ascii="Times New Roman" w:hAnsi="Times New Roman" w:cs="Times New Roman"/>
          <w:bCs/>
          <w:iCs/>
          <w:sz w:val="24"/>
          <w:szCs w:val="24"/>
          <w:lang w:bidi="en-US"/>
        </w:rPr>
        <w:t>468–473</w:t>
      </w:r>
      <w:r w:rsidRPr="00CC747C">
        <w:rPr>
          <w:rFonts w:ascii="Times New Roman" w:hAnsi="Times New Roman" w:cs="Times New Roman"/>
          <w:sz w:val="24"/>
          <w:szCs w:val="24"/>
        </w:rPr>
        <w:t xml:space="preserve">]. </w:t>
      </w:r>
      <w:r w:rsidRPr="00E8647B">
        <w:rPr>
          <w:rFonts w:ascii="Times New Roman" w:hAnsi="Times New Roman" w:cs="Times New Roman"/>
          <w:sz w:val="24"/>
          <w:szCs w:val="24"/>
        </w:rPr>
        <w:t xml:space="preserve">В помощь авторам было разработано руководство по подготовке </w:t>
      </w:r>
      <w:r>
        <w:rPr>
          <w:rFonts w:ascii="Times New Roman" w:hAnsi="Times New Roman" w:cs="Times New Roman"/>
          <w:sz w:val="24"/>
          <w:szCs w:val="24"/>
        </w:rPr>
        <w:t>«сырых»</w:t>
      </w:r>
      <w:r w:rsidRPr="00E8647B">
        <w:rPr>
          <w:rFonts w:ascii="Times New Roman" w:hAnsi="Times New Roman" w:cs="Times New Roman"/>
          <w:sz w:val="24"/>
          <w:szCs w:val="24"/>
        </w:rPr>
        <w:t xml:space="preserve"> клинических данных </w:t>
      </w:r>
      <w:r>
        <w:rPr>
          <w:rFonts w:ascii="Times New Roman" w:hAnsi="Times New Roman" w:cs="Times New Roman"/>
          <w:sz w:val="24"/>
          <w:szCs w:val="24"/>
        </w:rPr>
        <w:t>(</w:t>
      </w:r>
      <w:r w:rsidRPr="00900163">
        <w:rPr>
          <w:rFonts w:ascii="Times New Roman" w:hAnsi="Times New Roman" w:cs="Times New Roman"/>
          <w:bCs/>
          <w:i/>
          <w:iCs/>
          <w:sz w:val="24"/>
          <w:szCs w:val="24"/>
          <w:lang w:val="en-US" w:bidi="en-US"/>
        </w:rPr>
        <w:t>raw</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clinical</w:t>
      </w:r>
      <w:r w:rsidRPr="00900163">
        <w:rPr>
          <w:rFonts w:ascii="Times New Roman" w:hAnsi="Times New Roman" w:cs="Times New Roman"/>
          <w:bCs/>
          <w:i/>
          <w:iCs/>
          <w:sz w:val="24"/>
          <w:szCs w:val="24"/>
          <w:lang w:bidi="en-US"/>
        </w:rPr>
        <w:t xml:space="preserve"> </w:t>
      </w:r>
      <w:r w:rsidRPr="00900163">
        <w:rPr>
          <w:rFonts w:ascii="Times New Roman" w:hAnsi="Times New Roman" w:cs="Times New Roman"/>
          <w:bCs/>
          <w:i/>
          <w:iCs/>
          <w:sz w:val="24"/>
          <w:szCs w:val="24"/>
          <w:lang w:val="en-US" w:bidi="en-US"/>
        </w:rPr>
        <w:t>data</w:t>
      </w:r>
      <w:r>
        <w:rPr>
          <w:rFonts w:ascii="Times New Roman" w:hAnsi="Times New Roman" w:cs="Times New Roman"/>
          <w:sz w:val="24"/>
          <w:szCs w:val="24"/>
        </w:rPr>
        <w:t xml:space="preserve">) </w:t>
      </w:r>
      <w:r w:rsidRPr="00E8647B">
        <w:rPr>
          <w:rFonts w:ascii="Times New Roman" w:hAnsi="Times New Roman" w:cs="Times New Roman"/>
          <w:sz w:val="24"/>
          <w:szCs w:val="24"/>
        </w:rPr>
        <w:t>и обмену ими с другими учеными</w:t>
      </w:r>
      <w:r w:rsidRPr="00CC747C">
        <w:rPr>
          <w:rFonts w:ascii="Times New Roman" w:hAnsi="Times New Roman" w:cs="Times New Roman"/>
          <w:sz w:val="24"/>
          <w:szCs w:val="24"/>
        </w:rPr>
        <w:t xml:space="preserve"> [</w:t>
      </w:r>
      <w:r w:rsidRPr="00CC747C">
        <w:rPr>
          <w:rFonts w:ascii="Times New Roman" w:hAnsi="Times New Roman" w:cs="Times New Roman"/>
          <w:bCs/>
          <w:iCs/>
          <w:sz w:val="24"/>
          <w:szCs w:val="24"/>
          <w:lang w:bidi="en-US"/>
        </w:rPr>
        <w:t>271</w:t>
      </w:r>
      <w:r w:rsidRPr="00CC747C">
        <w:rPr>
          <w:rFonts w:ascii="Times New Roman" w:hAnsi="Times New Roman" w:cs="Times New Roman"/>
          <w:sz w:val="24"/>
          <w:szCs w:val="24"/>
        </w:rPr>
        <w:t xml:space="preserve">]. В </w:t>
      </w:r>
      <w:r>
        <w:rPr>
          <w:rFonts w:ascii="Times New Roman" w:hAnsi="Times New Roman" w:cs="Times New Roman"/>
          <w:sz w:val="24"/>
          <w:szCs w:val="24"/>
        </w:rPr>
        <w:t xml:space="preserve">образцовом </w:t>
      </w:r>
      <w:r w:rsidRPr="00CC747C">
        <w:rPr>
          <w:rFonts w:ascii="Times New Roman" w:hAnsi="Times New Roman" w:cs="Times New Roman"/>
          <w:sz w:val="24"/>
          <w:szCs w:val="24"/>
        </w:rPr>
        <w:t xml:space="preserve">исследовании, проведенном </w:t>
      </w:r>
      <w:r w:rsidRPr="00CC747C">
        <w:rPr>
          <w:rFonts w:ascii="Times New Roman" w:hAnsi="Times New Roman" w:cs="Times New Roman"/>
          <w:bCs/>
          <w:iCs/>
          <w:sz w:val="24"/>
          <w:szCs w:val="24"/>
          <w:lang w:val="en-US" w:bidi="en-US"/>
        </w:rPr>
        <w:t>Marchionni</w:t>
      </w:r>
      <w:r w:rsidRPr="00CC747C">
        <w:rPr>
          <w:rFonts w:ascii="Times New Roman" w:hAnsi="Times New Roman" w:cs="Times New Roman"/>
          <w:bCs/>
          <w:iCs/>
          <w:sz w:val="24"/>
          <w:szCs w:val="24"/>
          <w:lang w:bidi="en-US"/>
        </w:rPr>
        <w:t xml:space="preserve"> и </w:t>
      </w:r>
      <w:r>
        <w:rPr>
          <w:rFonts w:ascii="Times New Roman" w:hAnsi="Times New Roman" w:cs="Times New Roman"/>
          <w:bCs/>
          <w:iCs/>
          <w:sz w:val="24"/>
          <w:szCs w:val="24"/>
          <w:lang w:bidi="en-US"/>
        </w:rPr>
        <w:t>соавт.</w:t>
      </w:r>
      <w:r w:rsidRPr="00CC747C">
        <w:rPr>
          <w:rFonts w:ascii="Times New Roman" w:hAnsi="Times New Roman" w:cs="Times New Roman"/>
          <w:bCs/>
          <w:iCs/>
          <w:sz w:val="24"/>
          <w:szCs w:val="24"/>
          <w:lang w:bidi="en-US"/>
        </w:rPr>
        <w:t xml:space="preserve">, представлен </w:t>
      </w:r>
      <w:r>
        <w:rPr>
          <w:rFonts w:ascii="Times New Roman" w:hAnsi="Times New Roman" w:cs="Times New Roman"/>
          <w:bCs/>
          <w:iCs/>
          <w:sz w:val="24"/>
          <w:szCs w:val="24"/>
          <w:lang w:bidi="en-US"/>
        </w:rPr>
        <w:t xml:space="preserve">прототип </w:t>
      </w:r>
      <w:r w:rsidRPr="00CC747C">
        <w:rPr>
          <w:rFonts w:ascii="Times New Roman" w:hAnsi="Times New Roman" w:cs="Times New Roman"/>
          <w:bCs/>
          <w:iCs/>
          <w:sz w:val="24"/>
          <w:szCs w:val="24"/>
          <w:lang w:bidi="en-US"/>
        </w:rPr>
        <w:t>шаблон</w:t>
      </w:r>
      <w:r>
        <w:rPr>
          <w:rFonts w:ascii="Times New Roman" w:hAnsi="Times New Roman" w:cs="Times New Roman"/>
          <w:bCs/>
          <w:iCs/>
          <w:sz w:val="24"/>
          <w:szCs w:val="24"/>
          <w:lang w:bidi="en-US"/>
        </w:rPr>
        <w:t>а</w:t>
      </w:r>
      <w:r w:rsidRPr="00CC747C">
        <w:rPr>
          <w:rFonts w:ascii="Times New Roman" w:hAnsi="Times New Roman" w:cs="Times New Roman"/>
          <w:bCs/>
          <w:iCs/>
          <w:sz w:val="24"/>
          <w:szCs w:val="24"/>
          <w:lang w:bidi="en-US"/>
        </w:rPr>
        <w:t xml:space="preserve"> для воспроизв</w:t>
      </w:r>
      <w:r>
        <w:rPr>
          <w:rFonts w:ascii="Times New Roman" w:hAnsi="Times New Roman" w:cs="Times New Roman"/>
          <w:bCs/>
          <w:iCs/>
          <w:sz w:val="24"/>
          <w:szCs w:val="24"/>
          <w:lang w:bidi="en-US"/>
        </w:rPr>
        <w:t>одимой</w:t>
      </w:r>
      <w:r w:rsidRPr="00CC747C">
        <w:rPr>
          <w:rFonts w:ascii="Times New Roman" w:hAnsi="Times New Roman" w:cs="Times New Roman"/>
          <w:bCs/>
          <w:iCs/>
          <w:sz w:val="24"/>
          <w:szCs w:val="24"/>
          <w:lang w:bidi="en-US"/>
        </w:rPr>
        <w:t xml:space="preserve"> разработки прогностической модели, </w:t>
      </w:r>
      <w:r w:rsidRPr="00E8647B">
        <w:rPr>
          <w:rFonts w:ascii="Times New Roman" w:hAnsi="Times New Roman" w:cs="Times New Roman"/>
          <w:sz w:val="24"/>
          <w:szCs w:val="24"/>
        </w:rPr>
        <w:t>демонстрирующ</w:t>
      </w:r>
      <w:r>
        <w:rPr>
          <w:rFonts w:ascii="Times New Roman" w:hAnsi="Times New Roman" w:cs="Times New Roman"/>
          <w:sz w:val="24"/>
          <w:szCs w:val="24"/>
        </w:rPr>
        <w:t>и</w:t>
      </w:r>
      <w:r w:rsidRPr="00E8647B">
        <w:rPr>
          <w:rFonts w:ascii="Times New Roman" w:hAnsi="Times New Roman" w:cs="Times New Roman"/>
          <w:sz w:val="24"/>
          <w:szCs w:val="24"/>
        </w:rPr>
        <w:t xml:space="preserve">й возможность </w:t>
      </w:r>
      <w:r w:rsidRPr="00CC747C">
        <w:rPr>
          <w:rFonts w:ascii="Times New Roman" w:hAnsi="Times New Roman" w:cs="Times New Roman"/>
          <w:bCs/>
          <w:iCs/>
          <w:sz w:val="24"/>
          <w:szCs w:val="24"/>
          <w:lang w:bidi="en-US"/>
        </w:rPr>
        <w:t>соблюдени</w:t>
      </w:r>
      <w:r>
        <w:rPr>
          <w:rFonts w:ascii="Times New Roman" w:hAnsi="Times New Roman" w:cs="Times New Roman"/>
          <w:bCs/>
          <w:iCs/>
          <w:sz w:val="24"/>
          <w:szCs w:val="24"/>
          <w:lang w:bidi="en-US"/>
        </w:rPr>
        <w:t>я</w:t>
      </w:r>
      <w:r w:rsidRPr="00CC747C">
        <w:rPr>
          <w:rFonts w:ascii="Times New Roman" w:hAnsi="Times New Roman" w:cs="Times New Roman"/>
          <w:bCs/>
          <w:iCs/>
          <w:sz w:val="24"/>
          <w:szCs w:val="24"/>
          <w:lang w:bidi="en-US"/>
        </w:rPr>
        <w:t xml:space="preserve"> принципа прозрачности </w:t>
      </w:r>
      <w:r>
        <w:rPr>
          <w:rFonts w:ascii="Times New Roman" w:hAnsi="Times New Roman" w:cs="Times New Roman"/>
          <w:bCs/>
          <w:iCs/>
          <w:sz w:val="24"/>
          <w:szCs w:val="24"/>
          <w:lang w:bidi="en-US"/>
        </w:rPr>
        <w:t>всего процесса</w:t>
      </w:r>
      <w:r w:rsidRPr="00CC747C">
        <w:rPr>
          <w:rFonts w:ascii="Times New Roman" w:hAnsi="Times New Roman" w:cs="Times New Roman"/>
          <w:bCs/>
          <w:iCs/>
          <w:sz w:val="24"/>
          <w:szCs w:val="24"/>
          <w:lang w:bidi="en-US"/>
        </w:rPr>
        <w:t xml:space="preserve">. Если возможно, авторы должны </w:t>
      </w:r>
      <w:r w:rsidRPr="00E8647B">
        <w:rPr>
          <w:rFonts w:ascii="Times New Roman" w:hAnsi="Times New Roman" w:cs="Times New Roman"/>
          <w:sz w:val="24"/>
          <w:szCs w:val="24"/>
        </w:rPr>
        <w:t>предоставить подробную информацию о доступе</w:t>
      </w:r>
      <w:r w:rsidRPr="00CC747C">
        <w:rPr>
          <w:rFonts w:ascii="Times New Roman" w:hAnsi="Times New Roman" w:cs="Times New Roman"/>
          <w:bCs/>
          <w:iCs/>
          <w:sz w:val="24"/>
          <w:szCs w:val="24"/>
          <w:lang w:bidi="en-US"/>
        </w:rPr>
        <w:t xml:space="preserve"> к исходному коду, используемому </w:t>
      </w:r>
      <w:r>
        <w:rPr>
          <w:rFonts w:ascii="Times New Roman" w:hAnsi="Times New Roman" w:cs="Times New Roman"/>
          <w:bCs/>
          <w:iCs/>
          <w:sz w:val="24"/>
          <w:szCs w:val="24"/>
          <w:lang w:bidi="en-US"/>
        </w:rPr>
        <w:t>для</w:t>
      </w:r>
      <w:r w:rsidRPr="00CC747C">
        <w:rPr>
          <w:rFonts w:ascii="Times New Roman" w:hAnsi="Times New Roman" w:cs="Times New Roman"/>
          <w:bCs/>
          <w:iCs/>
          <w:sz w:val="24"/>
          <w:szCs w:val="24"/>
          <w:lang w:bidi="en-US"/>
        </w:rPr>
        <w:t xml:space="preserve"> анализ</w:t>
      </w:r>
      <w:r>
        <w:rPr>
          <w:rFonts w:ascii="Times New Roman" w:hAnsi="Times New Roman" w:cs="Times New Roman"/>
          <w:bCs/>
          <w:iCs/>
          <w:sz w:val="24"/>
          <w:szCs w:val="24"/>
          <w:lang w:bidi="en-US"/>
        </w:rPr>
        <w:t>а</w:t>
      </w:r>
      <w:r w:rsidRPr="00CC747C">
        <w:rPr>
          <w:rFonts w:ascii="Times New Roman" w:hAnsi="Times New Roman" w:cs="Times New Roman"/>
          <w:bCs/>
          <w:iCs/>
          <w:sz w:val="24"/>
          <w:szCs w:val="24"/>
          <w:lang w:bidi="en-US"/>
        </w:rPr>
        <w:t xml:space="preserve"> данных.</w:t>
      </w:r>
    </w:p>
    <w:p w14:paraId="3D03102D"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В настоящее время не существует обязательного требования регистрации наблюдательных исследований. Эту идею поддержали многие [</w:t>
      </w:r>
      <w:r w:rsidRPr="00CC747C">
        <w:rPr>
          <w:rFonts w:ascii="Times New Roman" w:hAnsi="Times New Roman" w:cs="Times New Roman"/>
          <w:bCs/>
          <w:iCs/>
          <w:sz w:val="24"/>
          <w:szCs w:val="24"/>
          <w:lang w:bidi="en-US"/>
        </w:rPr>
        <w:t>475–478</w:t>
      </w:r>
      <w:r w:rsidRPr="00CC747C">
        <w:rPr>
          <w:rFonts w:ascii="Times New Roman" w:hAnsi="Times New Roman" w:cs="Times New Roman"/>
          <w:sz w:val="24"/>
          <w:szCs w:val="24"/>
        </w:rPr>
        <w:t>], но были и те, кто возражал [</w:t>
      </w:r>
      <w:r w:rsidRPr="00CC747C">
        <w:rPr>
          <w:rFonts w:ascii="Times New Roman" w:hAnsi="Times New Roman" w:cs="Times New Roman"/>
          <w:bCs/>
          <w:iCs/>
          <w:sz w:val="24"/>
          <w:szCs w:val="24"/>
          <w:lang w:bidi="en-US"/>
        </w:rPr>
        <w:t>479–481</w:t>
      </w:r>
      <w:r w:rsidRPr="00CC747C">
        <w:rPr>
          <w:rFonts w:ascii="Times New Roman" w:hAnsi="Times New Roman" w:cs="Times New Roman"/>
          <w:sz w:val="24"/>
          <w:szCs w:val="24"/>
        </w:rPr>
        <w:t xml:space="preserve">]. Во многих </w:t>
      </w:r>
      <w:r>
        <w:rPr>
          <w:rFonts w:ascii="Times New Roman" w:hAnsi="Times New Roman" w:cs="Times New Roman"/>
          <w:sz w:val="24"/>
          <w:szCs w:val="24"/>
        </w:rPr>
        <w:t>реегистрах</w:t>
      </w:r>
      <w:r w:rsidRPr="00CC747C">
        <w:rPr>
          <w:rFonts w:ascii="Times New Roman" w:hAnsi="Times New Roman" w:cs="Times New Roman"/>
          <w:sz w:val="24"/>
          <w:szCs w:val="24"/>
        </w:rPr>
        <w:t xml:space="preserve"> клинических исследований, включая ClinicalTrials.gov, прямо указано, что наблюдательные исследования могут быть зарегистрированы [482]. Несмотря на очевидные трудности, связанные с подробным предварительным планированием некоторых </w:t>
      </w:r>
      <w:r>
        <w:rPr>
          <w:rFonts w:ascii="Times New Roman" w:hAnsi="Times New Roman" w:cs="Times New Roman"/>
          <w:sz w:val="24"/>
          <w:szCs w:val="24"/>
        </w:rPr>
        <w:t>типов</w:t>
      </w:r>
      <w:r w:rsidRPr="00CC747C">
        <w:rPr>
          <w:rFonts w:ascii="Times New Roman" w:hAnsi="Times New Roman" w:cs="Times New Roman"/>
          <w:sz w:val="24"/>
          <w:szCs w:val="24"/>
        </w:rPr>
        <w:t xml:space="preserve"> наблюдательных исследований, (проспективные) исследования, в ходе которых собирают данные о новых участниках с целью разработки или </w:t>
      </w:r>
      <w:r>
        <w:rPr>
          <w:rFonts w:ascii="Times New Roman" w:hAnsi="Times New Roman" w:cs="Times New Roman"/>
          <w:sz w:val="24"/>
          <w:szCs w:val="24"/>
        </w:rPr>
        <w:t>проверки предсказательной</w:t>
      </w:r>
      <w:r w:rsidRPr="00CC747C">
        <w:rPr>
          <w:rFonts w:ascii="Times New Roman" w:hAnsi="Times New Roman" w:cs="Times New Roman"/>
          <w:sz w:val="24"/>
          <w:szCs w:val="24"/>
        </w:rPr>
        <w:t xml:space="preserve"> модели, не должны вызывать подобных опасений [476].</w:t>
      </w:r>
    </w:p>
    <w:p w14:paraId="39907646" w14:textId="77777777" w:rsidR="00B107A9" w:rsidRPr="00CC747C" w:rsidRDefault="00B107A9" w:rsidP="003110BB">
      <w:pPr>
        <w:jc w:val="both"/>
        <w:rPr>
          <w:rFonts w:ascii="Times New Roman" w:hAnsi="Times New Roman" w:cs="Times New Roman"/>
          <w:b/>
          <w:i/>
          <w:sz w:val="24"/>
          <w:szCs w:val="24"/>
        </w:rPr>
      </w:pPr>
      <w:r w:rsidRPr="00CC747C">
        <w:rPr>
          <w:rFonts w:ascii="Times New Roman" w:hAnsi="Times New Roman" w:cs="Times New Roman"/>
          <w:b/>
          <w:i/>
          <w:sz w:val="24"/>
          <w:szCs w:val="24"/>
        </w:rPr>
        <w:t>Финансирование</w:t>
      </w:r>
    </w:p>
    <w:p w14:paraId="761632CB" w14:textId="77777777" w:rsidR="00B107A9" w:rsidRPr="00CC747C" w:rsidRDefault="00B107A9" w:rsidP="003110BB">
      <w:pPr>
        <w:jc w:val="both"/>
        <w:rPr>
          <w:rFonts w:ascii="Times New Roman" w:hAnsi="Times New Roman" w:cs="Times New Roman"/>
          <w:i/>
          <w:sz w:val="24"/>
          <w:szCs w:val="24"/>
        </w:rPr>
      </w:pPr>
      <w:r w:rsidRPr="00CC747C">
        <w:rPr>
          <w:rFonts w:ascii="Times New Roman" w:hAnsi="Times New Roman" w:cs="Times New Roman"/>
          <w:i/>
          <w:sz w:val="24"/>
          <w:szCs w:val="24"/>
        </w:rPr>
        <w:t>Пункт 22. Укажите источник финансирования и роль спонсоров в настоящем исследовании</w:t>
      </w:r>
      <w:r>
        <w:rPr>
          <w:rFonts w:ascii="Times New Roman" w:hAnsi="Times New Roman" w:cs="Times New Roman"/>
          <w:i/>
          <w:sz w:val="24"/>
          <w:szCs w:val="24"/>
        </w:rPr>
        <w:t xml:space="preserve">. </w:t>
      </w:r>
      <w:r>
        <w:rPr>
          <w:rFonts w:ascii="Times New Roman" w:hAnsi="Times New Roman" w:cs="Times New Roman"/>
          <w:i/>
          <w:sz w:val="24"/>
          <w:szCs w:val="24"/>
          <w:lang w:val="en-US"/>
        </w:rPr>
        <w:t>[</w:t>
      </w:r>
      <w:r>
        <w:rPr>
          <w:rFonts w:ascii="Times New Roman" w:hAnsi="Times New Roman" w:cs="Times New Roman"/>
          <w:i/>
          <w:sz w:val="24"/>
          <w:szCs w:val="24"/>
        </w:rPr>
        <w:t>Р; П</w:t>
      </w:r>
      <w:r>
        <w:rPr>
          <w:rFonts w:ascii="Times New Roman" w:hAnsi="Times New Roman" w:cs="Times New Roman"/>
          <w:i/>
          <w:sz w:val="24"/>
          <w:szCs w:val="24"/>
          <w:lang w:val="en-US"/>
        </w:rPr>
        <w:t>]</w:t>
      </w:r>
    </w:p>
    <w:p w14:paraId="4CA78E01"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Примеры</w:t>
      </w:r>
    </w:p>
    <w:p w14:paraId="52FFAABB" w14:textId="77777777" w:rsidR="00B107A9" w:rsidRPr="00CC747C" w:rsidRDefault="00B107A9" w:rsidP="003110BB">
      <w:pPr>
        <w:jc w:val="both"/>
        <w:rPr>
          <w:rFonts w:ascii="Times New Roman" w:hAnsi="Times New Roman" w:cs="Times New Roman"/>
          <w:sz w:val="24"/>
          <w:szCs w:val="24"/>
        </w:rPr>
      </w:pPr>
      <w:r w:rsidRPr="009E3186">
        <w:rPr>
          <w:rFonts w:ascii="Times New Roman" w:hAnsi="Times New Roman" w:cs="Times New Roman"/>
          <w:sz w:val="24"/>
          <w:szCs w:val="24"/>
        </w:rPr>
        <w:t>«</w:t>
      </w:r>
      <w:r w:rsidRPr="00CC747C">
        <w:rPr>
          <w:rFonts w:ascii="Times New Roman" w:hAnsi="Times New Roman" w:cs="Times New Roman"/>
          <w:sz w:val="24"/>
          <w:szCs w:val="24"/>
        </w:rPr>
        <w:t>Проект</w:t>
      </w:r>
      <w:r w:rsidRPr="009E3186">
        <w:rPr>
          <w:rFonts w:ascii="Times New Roman" w:hAnsi="Times New Roman" w:cs="Times New Roman"/>
          <w:sz w:val="24"/>
          <w:szCs w:val="24"/>
        </w:rPr>
        <w:t xml:space="preserve"> </w:t>
      </w:r>
      <w:r w:rsidRPr="00CC747C">
        <w:rPr>
          <w:rFonts w:ascii="Times New Roman" w:hAnsi="Times New Roman" w:cs="Times New Roman"/>
          <w:bCs/>
          <w:iCs/>
          <w:sz w:val="24"/>
          <w:szCs w:val="24"/>
          <w:lang w:val="en-US" w:bidi="en-US"/>
        </w:rPr>
        <w:t>Reynolds</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Risk</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Score</w:t>
      </w:r>
      <w:r w:rsidRPr="009E3186">
        <w:rPr>
          <w:rFonts w:ascii="Times New Roman" w:hAnsi="Times New Roman" w:cs="Times New Roman"/>
          <w:bCs/>
          <w:iCs/>
          <w:sz w:val="24"/>
          <w:szCs w:val="24"/>
          <w:lang w:bidi="en-US"/>
        </w:rPr>
        <w:t xml:space="preserve"> </w:t>
      </w:r>
      <w:r w:rsidRPr="009E3186">
        <w:rPr>
          <w:rFonts w:ascii="Times New Roman" w:hAnsi="Times New Roman" w:cs="Times New Roman"/>
          <w:sz w:val="24"/>
          <w:szCs w:val="24"/>
        </w:rPr>
        <w:t xml:space="preserve">был поддержан исследовательскими грантами </w:t>
      </w:r>
      <w:r>
        <w:rPr>
          <w:rFonts w:ascii="Times New Roman" w:hAnsi="Times New Roman" w:cs="Times New Roman"/>
          <w:bCs/>
          <w:iCs/>
          <w:sz w:val="24"/>
          <w:szCs w:val="24"/>
          <w:lang w:bidi="en-US"/>
        </w:rPr>
        <w:t>от</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Donald</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W</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Reynolds</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Foundation</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Лас</w:t>
      </w:r>
      <w:r w:rsidRPr="009E3186">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Вегас</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штат</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Невада</w:t>
      </w:r>
      <w:r w:rsidRPr="009E3186">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 xml:space="preserve">Дополнительное финансирование получено от </w:t>
      </w:r>
      <w:r w:rsidRPr="00CC747C">
        <w:rPr>
          <w:rFonts w:ascii="Times New Roman" w:hAnsi="Times New Roman" w:cs="Times New Roman"/>
          <w:bCs/>
          <w:iCs/>
          <w:sz w:val="24"/>
          <w:szCs w:val="24"/>
          <w:lang w:val="en-US" w:bidi="en-US"/>
        </w:rPr>
        <w:t>Doris</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Duke</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Charitable</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Foundation</w:t>
      </w:r>
      <w:r w:rsidRPr="00CC747C">
        <w:rPr>
          <w:rFonts w:ascii="Times New Roman" w:hAnsi="Times New Roman" w:cs="Times New Roman"/>
          <w:bCs/>
          <w:iCs/>
          <w:sz w:val="24"/>
          <w:szCs w:val="24"/>
          <w:lang w:bidi="en-US"/>
        </w:rPr>
        <w:t xml:space="preserve"> (Нью-Йорк, штат Нью-Йорк) и </w:t>
      </w:r>
      <w:r w:rsidRPr="00CC747C">
        <w:rPr>
          <w:rFonts w:ascii="Times New Roman" w:hAnsi="Times New Roman" w:cs="Times New Roman"/>
          <w:bCs/>
          <w:iCs/>
          <w:sz w:val="24"/>
          <w:szCs w:val="24"/>
          <w:lang w:val="en-US" w:bidi="en-US"/>
        </w:rPr>
        <w:t>Leducq</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Foundation</w:t>
      </w:r>
      <w:r w:rsidRPr="00CC747C">
        <w:rPr>
          <w:rFonts w:ascii="Times New Roman" w:hAnsi="Times New Roman" w:cs="Times New Roman"/>
          <w:bCs/>
          <w:iCs/>
          <w:sz w:val="24"/>
          <w:szCs w:val="24"/>
          <w:lang w:bidi="en-US"/>
        </w:rPr>
        <w:t xml:space="preserve"> (Париж, Франция). </w:t>
      </w:r>
      <w:r>
        <w:rPr>
          <w:rFonts w:ascii="Times New Roman" w:hAnsi="Times New Roman" w:cs="Times New Roman"/>
          <w:bCs/>
          <w:iCs/>
          <w:sz w:val="24"/>
          <w:szCs w:val="24"/>
          <w:lang w:bidi="en-US"/>
        </w:rPr>
        <w:t>И</w:t>
      </w:r>
      <w:r w:rsidRPr="00CC747C">
        <w:rPr>
          <w:rFonts w:ascii="Times New Roman" w:hAnsi="Times New Roman" w:cs="Times New Roman"/>
          <w:bCs/>
          <w:iCs/>
          <w:sz w:val="24"/>
          <w:szCs w:val="24"/>
          <w:lang w:bidi="en-US"/>
        </w:rPr>
        <w:t>сследовани</w:t>
      </w:r>
      <w:r>
        <w:rPr>
          <w:rFonts w:ascii="Times New Roman" w:hAnsi="Times New Roman" w:cs="Times New Roman"/>
          <w:bCs/>
          <w:iCs/>
          <w:sz w:val="24"/>
          <w:szCs w:val="24"/>
          <w:lang w:bidi="en-US"/>
        </w:rPr>
        <w:t>е</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Women</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s</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Health</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Study</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выполнено</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при</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поддержке</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National</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Heart</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Lung</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and</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Blood</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Institute</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и</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National</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Cancer</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Institute</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Бетесда</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Мэриленд</w:t>
      </w:r>
      <w:r w:rsidRPr="00900163">
        <w:rPr>
          <w:rFonts w:ascii="Times New Roman" w:hAnsi="Times New Roman" w:cs="Times New Roman"/>
          <w:bCs/>
          <w:iCs/>
          <w:sz w:val="24"/>
          <w:szCs w:val="24"/>
          <w:lang w:val="en-US" w:bidi="en-US"/>
        </w:rPr>
        <w:t xml:space="preserve">)» [208]. </w:t>
      </w:r>
      <w:r>
        <w:rPr>
          <w:rFonts w:ascii="Times New Roman" w:hAnsi="Times New Roman" w:cs="Times New Roman"/>
          <w:bCs/>
          <w:iCs/>
          <w:sz w:val="24"/>
          <w:szCs w:val="24"/>
          <w:lang w:val="en-US" w:bidi="en-US"/>
        </w:rPr>
        <w:t>[</w:t>
      </w:r>
      <w:r>
        <w:rPr>
          <w:rFonts w:ascii="Times New Roman" w:hAnsi="Times New Roman" w:cs="Times New Roman"/>
          <w:bCs/>
          <w:iCs/>
          <w:sz w:val="24"/>
          <w:szCs w:val="24"/>
          <w:lang w:bidi="en-US"/>
        </w:rPr>
        <w:t>Прогнозирование; Разработка</w:t>
      </w:r>
      <w:r>
        <w:rPr>
          <w:rFonts w:ascii="Times New Roman" w:hAnsi="Times New Roman" w:cs="Times New Roman"/>
          <w:bCs/>
          <w:iCs/>
          <w:sz w:val="24"/>
          <w:szCs w:val="24"/>
          <w:lang w:val="en-US" w:bidi="en-US"/>
        </w:rPr>
        <w:t>]</w:t>
      </w:r>
    </w:p>
    <w:p w14:paraId="3545B721" w14:textId="77777777" w:rsidR="00B107A9" w:rsidRPr="009E3186" w:rsidRDefault="00B107A9" w:rsidP="003110BB">
      <w:pPr>
        <w:jc w:val="both"/>
        <w:rPr>
          <w:rFonts w:ascii="Times New Roman" w:hAnsi="Times New Roman" w:cs="Times New Roman"/>
          <w:sz w:val="24"/>
          <w:szCs w:val="24"/>
        </w:rPr>
      </w:pPr>
      <w:r w:rsidRPr="00900163">
        <w:rPr>
          <w:rFonts w:ascii="Times New Roman" w:hAnsi="Times New Roman" w:cs="Times New Roman"/>
          <w:sz w:val="24"/>
          <w:szCs w:val="24"/>
          <w:lang w:val="en-US"/>
        </w:rPr>
        <w:t>«</w:t>
      </w:r>
      <w:r w:rsidRPr="00CC747C">
        <w:rPr>
          <w:rFonts w:ascii="Times New Roman" w:hAnsi="Times New Roman" w:cs="Times New Roman"/>
          <w:sz w:val="24"/>
          <w:szCs w:val="24"/>
        </w:rPr>
        <w:t>Анализ</w:t>
      </w:r>
      <w:r w:rsidRPr="00900163">
        <w:rPr>
          <w:rFonts w:ascii="Times New Roman" w:hAnsi="Times New Roman" w:cs="Times New Roman"/>
          <w:sz w:val="24"/>
          <w:szCs w:val="24"/>
          <w:lang w:val="en-US"/>
        </w:rPr>
        <w:t xml:space="preserve"> </w:t>
      </w:r>
      <w:r w:rsidRPr="00CC747C">
        <w:rPr>
          <w:rFonts w:ascii="Times New Roman" w:hAnsi="Times New Roman" w:cs="Times New Roman"/>
          <w:sz w:val="24"/>
          <w:szCs w:val="24"/>
        </w:rPr>
        <w:t>данных</w:t>
      </w:r>
      <w:r w:rsidRPr="00900163">
        <w:rPr>
          <w:rFonts w:ascii="Times New Roman" w:hAnsi="Times New Roman" w:cs="Times New Roman"/>
          <w:sz w:val="24"/>
          <w:szCs w:val="24"/>
          <w:lang w:val="en-US"/>
        </w:rPr>
        <w:t xml:space="preserve"> </w:t>
      </w:r>
      <w:r>
        <w:rPr>
          <w:rFonts w:ascii="Times New Roman" w:hAnsi="Times New Roman" w:cs="Times New Roman"/>
          <w:sz w:val="24"/>
          <w:szCs w:val="24"/>
        </w:rPr>
        <w:t>частично</w:t>
      </w:r>
      <w:r w:rsidRPr="00900163">
        <w:rPr>
          <w:rFonts w:ascii="Times New Roman" w:hAnsi="Times New Roman" w:cs="Times New Roman"/>
          <w:sz w:val="24"/>
          <w:szCs w:val="24"/>
          <w:lang w:val="en-US"/>
        </w:rPr>
        <w:t xml:space="preserve"> </w:t>
      </w:r>
      <w:r w:rsidRPr="00CC747C">
        <w:rPr>
          <w:rFonts w:ascii="Times New Roman" w:hAnsi="Times New Roman" w:cs="Times New Roman"/>
          <w:sz w:val="24"/>
          <w:szCs w:val="24"/>
        </w:rPr>
        <w:t>выполнен</w:t>
      </w:r>
      <w:r w:rsidRPr="00900163">
        <w:rPr>
          <w:rFonts w:ascii="Times New Roman" w:hAnsi="Times New Roman" w:cs="Times New Roman"/>
          <w:sz w:val="24"/>
          <w:szCs w:val="24"/>
          <w:lang w:val="en-US"/>
        </w:rPr>
        <w:t xml:space="preserve"> </w:t>
      </w:r>
      <w:r w:rsidRPr="00CC747C">
        <w:rPr>
          <w:rFonts w:ascii="Times New Roman" w:hAnsi="Times New Roman" w:cs="Times New Roman"/>
          <w:sz w:val="24"/>
          <w:szCs w:val="24"/>
        </w:rPr>
        <w:t>при</w:t>
      </w:r>
      <w:r w:rsidRPr="00900163">
        <w:rPr>
          <w:rFonts w:ascii="Times New Roman" w:hAnsi="Times New Roman" w:cs="Times New Roman"/>
          <w:sz w:val="24"/>
          <w:szCs w:val="24"/>
          <w:lang w:val="en-US"/>
        </w:rPr>
        <w:t xml:space="preserve"> </w:t>
      </w:r>
      <w:r w:rsidRPr="00CC747C">
        <w:rPr>
          <w:rFonts w:ascii="Times New Roman" w:hAnsi="Times New Roman" w:cs="Times New Roman"/>
          <w:sz w:val="24"/>
          <w:szCs w:val="24"/>
        </w:rPr>
        <w:t>поддержке</w:t>
      </w:r>
      <w:r w:rsidRPr="00900163">
        <w:rPr>
          <w:rFonts w:ascii="Times New Roman" w:hAnsi="Times New Roman" w:cs="Times New Roman"/>
          <w:sz w:val="24"/>
          <w:szCs w:val="24"/>
          <w:lang w:val="en-US"/>
        </w:rPr>
        <w:t xml:space="preserve"> </w:t>
      </w:r>
      <w:r w:rsidRPr="00CC747C">
        <w:rPr>
          <w:rFonts w:ascii="Times New Roman" w:hAnsi="Times New Roman" w:cs="Times New Roman"/>
          <w:bCs/>
          <w:iCs/>
          <w:sz w:val="24"/>
          <w:szCs w:val="24"/>
          <w:lang w:val="en-US" w:bidi="en-US"/>
        </w:rPr>
        <w:t>Clinical and Translational Service Center</w:t>
      </w:r>
      <w:r w:rsidRPr="00900163">
        <w:rPr>
          <w:rFonts w:ascii="Times New Roman" w:hAnsi="Times New Roman" w:cs="Times New Roman"/>
          <w:sz w:val="24"/>
          <w:szCs w:val="24"/>
          <w:lang w:val="en-US"/>
        </w:rPr>
        <w:t xml:space="preserve"> </w:t>
      </w:r>
      <w:r>
        <w:rPr>
          <w:rFonts w:ascii="Times New Roman" w:hAnsi="Times New Roman" w:cs="Times New Roman"/>
          <w:sz w:val="24"/>
          <w:szCs w:val="24"/>
        </w:rPr>
        <w:t>при</w:t>
      </w:r>
      <w:r w:rsidRPr="00900163">
        <w:rPr>
          <w:rFonts w:ascii="Times New Roman" w:hAnsi="Times New Roman" w:cs="Times New Roman"/>
          <w:sz w:val="24"/>
          <w:szCs w:val="24"/>
          <w:lang w:val="en-US"/>
        </w:rPr>
        <w:t xml:space="preserve"> </w:t>
      </w:r>
      <w:r w:rsidRPr="00CC747C">
        <w:rPr>
          <w:rFonts w:ascii="Times New Roman" w:hAnsi="Times New Roman" w:cs="Times New Roman"/>
          <w:bCs/>
          <w:iCs/>
          <w:sz w:val="24"/>
          <w:szCs w:val="24"/>
          <w:lang w:val="en-US" w:bidi="en-US"/>
        </w:rPr>
        <w:t>Weill</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Cornell</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Medical</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en-US"/>
        </w:rPr>
        <w:t>College</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Спонсоры не влияли на</w:t>
      </w:r>
      <w:r>
        <w:rPr>
          <w:rFonts w:ascii="Times New Roman" w:hAnsi="Times New Roman" w:cs="Times New Roman"/>
          <w:bCs/>
          <w:iCs/>
          <w:sz w:val="24"/>
          <w:szCs w:val="24"/>
          <w:lang w:bidi="en-US"/>
        </w:rPr>
        <w:t xml:space="preserve"> планирование нашего анализа</w:t>
      </w:r>
      <w:r w:rsidRPr="00CC747C">
        <w:rPr>
          <w:rFonts w:ascii="Times New Roman" w:hAnsi="Times New Roman" w:cs="Times New Roman"/>
          <w:bCs/>
          <w:iCs/>
          <w:sz w:val="24"/>
          <w:szCs w:val="24"/>
          <w:lang w:bidi="en-US"/>
        </w:rPr>
        <w:t xml:space="preserve">, его интерпретацию и решение о </w:t>
      </w:r>
      <w:r>
        <w:rPr>
          <w:rFonts w:ascii="Times New Roman" w:hAnsi="Times New Roman" w:cs="Times New Roman"/>
          <w:bCs/>
          <w:iCs/>
          <w:sz w:val="24"/>
          <w:szCs w:val="24"/>
          <w:lang w:bidi="en-US"/>
        </w:rPr>
        <w:t xml:space="preserve">направления рукописи для </w:t>
      </w:r>
      <w:r w:rsidRPr="00CC747C">
        <w:rPr>
          <w:rFonts w:ascii="Times New Roman" w:hAnsi="Times New Roman" w:cs="Times New Roman"/>
          <w:bCs/>
          <w:iCs/>
          <w:sz w:val="24"/>
          <w:szCs w:val="24"/>
          <w:lang w:bidi="en-US"/>
        </w:rPr>
        <w:t>публикации» [380]</w:t>
      </w:r>
      <w:r>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val="en-US" w:bidi="en-US"/>
        </w:rPr>
        <w:t>[</w:t>
      </w:r>
      <w:r>
        <w:rPr>
          <w:rFonts w:ascii="Times New Roman" w:hAnsi="Times New Roman" w:cs="Times New Roman"/>
          <w:bCs/>
          <w:iCs/>
          <w:sz w:val="24"/>
          <w:szCs w:val="24"/>
          <w:lang w:bidi="en-US"/>
        </w:rPr>
        <w:t>Диагностика; Разработка; Проверка</w:t>
      </w:r>
      <w:r>
        <w:rPr>
          <w:rFonts w:ascii="Times New Roman" w:hAnsi="Times New Roman" w:cs="Times New Roman"/>
          <w:bCs/>
          <w:iCs/>
          <w:sz w:val="24"/>
          <w:szCs w:val="24"/>
          <w:lang w:val="en-US" w:bidi="en-US"/>
        </w:rPr>
        <w:t>]</w:t>
      </w:r>
    </w:p>
    <w:p w14:paraId="4E8F35BE" w14:textId="77777777" w:rsidR="00B107A9" w:rsidRPr="00CC747C" w:rsidRDefault="00B107A9" w:rsidP="003110BB">
      <w:pPr>
        <w:jc w:val="both"/>
        <w:rPr>
          <w:rFonts w:ascii="Times New Roman" w:hAnsi="Times New Roman" w:cs="Times New Roman"/>
          <w:b/>
          <w:sz w:val="24"/>
          <w:szCs w:val="24"/>
        </w:rPr>
      </w:pPr>
      <w:r w:rsidRPr="00CC747C">
        <w:rPr>
          <w:rFonts w:ascii="Times New Roman" w:hAnsi="Times New Roman" w:cs="Times New Roman"/>
          <w:b/>
          <w:sz w:val="24"/>
          <w:szCs w:val="24"/>
        </w:rPr>
        <w:t>Пояснение</w:t>
      </w:r>
    </w:p>
    <w:p w14:paraId="670DA22C" w14:textId="77777777" w:rsidR="00B107A9" w:rsidRPr="00CC747C" w:rsidRDefault="00B107A9" w:rsidP="003110BB">
      <w:pPr>
        <w:jc w:val="both"/>
        <w:rPr>
          <w:rFonts w:ascii="Times New Roman" w:hAnsi="Times New Roman" w:cs="Times New Roman"/>
          <w:sz w:val="24"/>
          <w:szCs w:val="24"/>
        </w:rPr>
      </w:pPr>
      <w:r>
        <w:rPr>
          <w:rFonts w:ascii="Times New Roman" w:hAnsi="Times New Roman" w:cs="Times New Roman"/>
          <w:sz w:val="24"/>
          <w:szCs w:val="24"/>
        </w:rPr>
        <w:lastRenderedPageBreak/>
        <w:t>Предсказательные и</w:t>
      </w:r>
      <w:r w:rsidRPr="00CC747C">
        <w:rPr>
          <w:rFonts w:ascii="Times New Roman" w:hAnsi="Times New Roman" w:cs="Times New Roman"/>
          <w:sz w:val="24"/>
          <w:szCs w:val="24"/>
        </w:rPr>
        <w:t>сследования, в том числе проспективные, как правило, получают финансирование в незначительном объеме или не получают его вовсе</w:t>
      </w:r>
      <w:r>
        <w:rPr>
          <w:rFonts w:ascii="Times New Roman" w:hAnsi="Times New Roman" w:cs="Times New Roman"/>
          <w:sz w:val="24"/>
          <w:szCs w:val="24"/>
        </w:rPr>
        <w:t xml:space="preserve">, </w:t>
      </w:r>
      <w:r w:rsidRPr="009E3186">
        <w:rPr>
          <w:rFonts w:ascii="Times New Roman" w:hAnsi="Times New Roman" w:cs="Times New Roman"/>
          <w:sz w:val="24"/>
          <w:szCs w:val="24"/>
        </w:rPr>
        <w:t>что, как предполагается, способствует</w:t>
      </w:r>
      <w:r>
        <w:rPr>
          <w:rFonts w:ascii="Times New Roman" w:hAnsi="Times New Roman" w:cs="Times New Roman"/>
          <w:sz w:val="24"/>
          <w:szCs w:val="24"/>
        </w:rPr>
        <w:t xml:space="preserve"> появлению</w:t>
      </w:r>
      <w:r w:rsidRPr="009E3186">
        <w:rPr>
          <w:rFonts w:ascii="Times New Roman" w:hAnsi="Times New Roman" w:cs="Times New Roman"/>
          <w:sz w:val="24"/>
          <w:szCs w:val="24"/>
        </w:rPr>
        <w:t xml:space="preserve"> большо</w:t>
      </w:r>
      <w:r>
        <w:rPr>
          <w:rFonts w:ascii="Times New Roman" w:hAnsi="Times New Roman" w:cs="Times New Roman"/>
          <w:sz w:val="24"/>
          <w:szCs w:val="24"/>
        </w:rPr>
        <w:t>го</w:t>
      </w:r>
      <w:r w:rsidRPr="009E3186">
        <w:rPr>
          <w:rFonts w:ascii="Times New Roman" w:hAnsi="Times New Roman" w:cs="Times New Roman"/>
          <w:sz w:val="24"/>
          <w:szCs w:val="24"/>
        </w:rPr>
        <w:t xml:space="preserve"> количеств</w:t>
      </w:r>
      <w:r>
        <w:rPr>
          <w:rFonts w:ascii="Times New Roman" w:hAnsi="Times New Roman" w:cs="Times New Roman"/>
          <w:sz w:val="24"/>
          <w:szCs w:val="24"/>
        </w:rPr>
        <w:t>а</w:t>
      </w:r>
      <w:r w:rsidRPr="009E3186">
        <w:rPr>
          <w:rFonts w:ascii="Times New Roman" w:hAnsi="Times New Roman" w:cs="Times New Roman"/>
          <w:sz w:val="24"/>
          <w:szCs w:val="24"/>
        </w:rPr>
        <w:t xml:space="preserve"> исследований низкого качества</w:t>
      </w:r>
      <w:r>
        <w:rPr>
          <w:rFonts w:ascii="Times New Roman" w:hAnsi="Times New Roman" w:cs="Times New Roman"/>
          <w:sz w:val="24"/>
          <w:szCs w:val="24"/>
        </w:rPr>
        <w:t>.</w:t>
      </w:r>
      <w:r w:rsidRPr="00CC747C">
        <w:rPr>
          <w:rFonts w:ascii="Times New Roman" w:hAnsi="Times New Roman" w:cs="Times New Roman"/>
          <w:sz w:val="24"/>
          <w:szCs w:val="24"/>
        </w:rPr>
        <w:t xml:space="preserve"> Многие из них проводятся без какой-либо экспертной оценки на этапе планирования, когда обычно </w:t>
      </w:r>
      <w:r>
        <w:rPr>
          <w:rFonts w:ascii="Times New Roman" w:hAnsi="Times New Roman" w:cs="Times New Roman"/>
          <w:sz w:val="24"/>
          <w:szCs w:val="24"/>
        </w:rPr>
        <w:t>запрашивается</w:t>
      </w:r>
      <w:r w:rsidRPr="00CC747C">
        <w:rPr>
          <w:rFonts w:ascii="Times New Roman" w:hAnsi="Times New Roman" w:cs="Times New Roman"/>
          <w:sz w:val="24"/>
          <w:szCs w:val="24"/>
        </w:rPr>
        <w:t xml:space="preserve"> финансирование </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472</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w:t>
      </w:r>
    </w:p>
    <w:p w14:paraId="11135E42" w14:textId="77777777" w:rsidR="00B107A9" w:rsidRPr="000A1E98"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Авторы должны </w:t>
      </w:r>
      <w:r>
        <w:rPr>
          <w:rFonts w:ascii="Times New Roman" w:hAnsi="Times New Roman" w:cs="Times New Roman"/>
          <w:sz w:val="24"/>
          <w:szCs w:val="24"/>
        </w:rPr>
        <w:t>раскрывать</w:t>
      </w:r>
      <w:r w:rsidRPr="00CC747C">
        <w:rPr>
          <w:rFonts w:ascii="Times New Roman" w:hAnsi="Times New Roman" w:cs="Times New Roman"/>
          <w:sz w:val="24"/>
          <w:szCs w:val="24"/>
        </w:rPr>
        <w:t xml:space="preserve"> все источники финансирования, </w:t>
      </w:r>
      <w:r>
        <w:rPr>
          <w:rFonts w:ascii="Times New Roman" w:hAnsi="Times New Roman" w:cs="Times New Roman"/>
          <w:sz w:val="24"/>
          <w:szCs w:val="24"/>
        </w:rPr>
        <w:t xml:space="preserve">полученного для исследования, и указывать </w:t>
      </w:r>
      <w:r w:rsidRPr="00CC747C">
        <w:rPr>
          <w:rFonts w:ascii="Times New Roman" w:hAnsi="Times New Roman" w:cs="Times New Roman"/>
          <w:sz w:val="24"/>
          <w:szCs w:val="24"/>
        </w:rPr>
        <w:t>роль спонсор</w:t>
      </w:r>
      <w:r>
        <w:rPr>
          <w:rFonts w:ascii="Times New Roman" w:hAnsi="Times New Roman" w:cs="Times New Roman"/>
          <w:sz w:val="24"/>
          <w:szCs w:val="24"/>
        </w:rPr>
        <w:t>а</w:t>
      </w:r>
      <w:r w:rsidRPr="00CC747C">
        <w:rPr>
          <w:rFonts w:ascii="Times New Roman" w:hAnsi="Times New Roman" w:cs="Times New Roman"/>
          <w:sz w:val="24"/>
          <w:szCs w:val="24"/>
        </w:rPr>
        <w:t xml:space="preserve"> в </w:t>
      </w:r>
      <w:r>
        <w:rPr>
          <w:rFonts w:ascii="Times New Roman" w:hAnsi="Times New Roman" w:cs="Times New Roman"/>
          <w:sz w:val="24"/>
          <w:szCs w:val="24"/>
        </w:rPr>
        <w:t>планировании</w:t>
      </w:r>
      <w:r w:rsidRPr="00CC747C">
        <w:rPr>
          <w:rFonts w:ascii="Times New Roman" w:hAnsi="Times New Roman" w:cs="Times New Roman"/>
          <w:sz w:val="24"/>
          <w:szCs w:val="24"/>
        </w:rPr>
        <w:t xml:space="preserve">, проведении, анализе и представлении результатов исследования. Если спонсоры не участвовали в </w:t>
      </w:r>
      <w:r>
        <w:rPr>
          <w:rFonts w:ascii="Times New Roman" w:hAnsi="Times New Roman" w:cs="Times New Roman"/>
          <w:sz w:val="24"/>
          <w:szCs w:val="24"/>
        </w:rPr>
        <w:t xml:space="preserve">этом, </w:t>
      </w:r>
      <w:r w:rsidRPr="00CC747C">
        <w:rPr>
          <w:rFonts w:ascii="Times New Roman" w:hAnsi="Times New Roman" w:cs="Times New Roman"/>
          <w:sz w:val="24"/>
          <w:szCs w:val="24"/>
        </w:rPr>
        <w:t xml:space="preserve">об этом также необходимо сообщить. Точно так же, если исследование не </w:t>
      </w:r>
      <w:r>
        <w:rPr>
          <w:rFonts w:ascii="Times New Roman" w:hAnsi="Times New Roman" w:cs="Times New Roman"/>
          <w:sz w:val="24"/>
          <w:szCs w:val="24"/>
        </w:rPr>
        <w:t>получило</w:t>
      </w:r>
      <w:r w:rsidRPr="00CC747C">
        <w:rPr>
          <w:rFonts w:ascii="Times New Roman" w:hAnsi="Times New Roman" w:cs="Times New Roman"/>
          <w:sz w:val="24"/>
          <w:szCs w:val="24"/>
        </w:rPr>
        <w:t xml:space="preserve"> внешн</w:t>
      </w:r>
      <w:r>
        <w:rPr>
          <w:rFonts w:ascii="Times New Roman" w:hAnsi="Times New Roman" w:cs="Times New Roman"/>
          <w:sz w:val="24"/>
          <w:szCs w:val="24"/>
        </w:rPr>
        <w:t xml:space="preserve">его </w:t>
      </w:r>
      <w:r w:rsidRPr="00CC747C">
        <w:rPr>
          <w:rFonts w:ascii="Times New Roman" w:hAnsi="Times New Roman" w:cs="Times New Roman"/>
          <w:sz w:val="24"/>
          <w:szCs w:val="24"/>
        </w:rPr>
        <w:t xml:space="preserve">финансирования, авторы должны четко </w:t>
      </w:r>
      <w:r>
        <w:rPr>
          <w:rFonts w:ascii="Times New Roman" w:hAnsi="Times New Roman" w:cs="Times New Roman"/>
          <w:sz w:val="24"/>
          <w:szCs w:val="24"/>
        </w:rPr>
        <w:t>заявить об этом</w:t>
      </w:r>
      <w:r w:rsidRPr="00CC747C">
        <w:rPr>
          <w:rFonts w:ascii="Times New Roman" w:hAnsi="Times New Roman" w:cs="Times New Roman"/>
          <w:sz w:val="24"/>
          <w:szCs w:val="24"/>
        </w:rPr>
        <w:t xml:space="preserve">. Для моделей, включенных в клинические </w:t>
      </w:r>
      <w:r>
        <w:rPr>
          <w:rFonts w:ascii="Times New Roman" w:hAnsi="Times New Roman" w:cs="Times New Roman"/>
          <w:sz w:val="24"/>
          <w:szCs w:val="24"/>
        </w:rPr>
        <w:t>руководства</w:t>
      </w:r>
      <w:r w:rsidRPr="00CC747C">
        <w:rPr>
          <w:rFonts w:ascii="Times New Roman" w:hAnsi="Times New Roman" w:cs="Times New Roman"/>
          <w:sz w:val="24"/>
          <w:szCs w:val="24"/>
        </w:rPr>
        <w:t xml:space="preserve">, важно </w:t>
      </w:r>
      <w:r>
        <w:rPr>
          <w:rFonts w:ascii="Times New Roman" w:hAnsi="Times New Roman" w:cs="Times New Roman"/>
          <w:sz w:val="24"/>
          <w:szCs w:val="24"/>
        </w:rPr>
        <w:t>показать</w:t>
      </w:r>
      <w:r w:rsidRPr="00CC747C">
        <w:rPr>
          <w:rFonts w:ascii="Times New Roman" w:hAnsi="Times New Roman" w:cs="Times New Roman"/>
          <w:sz w:val="24"/>
          <w:szCs w:val="24"/>
        </w:rPr>
        <w:t xml:space="preserve"> потенциальные финансовые и другие конфликты интересов всех участников разработки таких </w:t>
      </w:r>
      <w:r>
        <w:rPr>
          <w:rFonts w:ascii="Times New Roman" w:hAnsi="Times New Roman" w:cs="Times New Roman"/>
          <w:sz w:val="24"/>
          <w:szCs w:val="24"/>
        </w:rPr>
        <w:t>руководств</w:t>
      </w:r>
      <w:r w:rsidRPr="00CC747C">
        <w:rPr>
          <w:rFonts w:ascii="Times New Roman" w:hAnsi="Times New Roman" w:cs="Times New Roman"/>
          <w:sz w:val="24"/>
          <w:szCs w:val="24"/>
        </w:rPr>
        <w:t xml:space="preserve">, а не только тех, кто разрабатывал </w:t>
      </w:r>
      <w:r>
        <w:rPr>
          <w:rFonts w:ascii="Times New Roman" w:hAnsi="Times New Roman" w:cs="Times New Roman"/>
          <w:sz w:val="24"/>
          <w:szCs w:val="24"/>
        </w:rPr>
        <w:t xml:space="preserve">предсказательные </w:t>
      </w:r>
      <w:r w:rsidRPr="00CC747C">
        <w:rPr>
          <w:rFonts w:ascii="Times New Roman" w:hAnsi="Times New Roman" w:cs="Times New Roman"/>
          <w:sz w:val="24"/>
          <w:szCs w:val="24"/>
        </w:rPr>
        <w:t xml:space="preserve">модели </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316, 483, 484</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w:t>
      </w:r>
    </w:p>
    <w:p w14:paraId="2F13CF83" w14:textId="77777777" w:rsidR="00B107A9" w:rsidRPr="00CC747C" w:rsidRDefault="00B107A9" w:rsidP="003110BB">
      <w:pPr>
        <w:jc w:val="both"/>
        <w:rPr>
          <w:rFonts w:ascii="Times New Roman" w:hAnsi="Times New Roman" w:cs="Times New Roman"/>
          <w:b/>
          <w:i/>
          <w:sz w:val="24"/>
          <w:szCs w:val="24"/>
        </w:rPr>
      </w:pPr>
      <w:r w:rsidRPr="00CC747C">
        <w:rPr>
          <w:rFonts w:ascii="Times New Roman" w:hAnsi="Times New Roman" w:cs="Times New Roman"/>
          <w:b/>
          <w:i/>
          <w:sz w:val="24"/>
          <w:szCs w:val="24"/>
        </w:rPr>
        <w:t>В заключение</w:t>
      </w:r>
    </w:p>
    <w:p w14:paraId="260C9DA6"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 xml:space="preserve">Исследования, посвященные </w:t>
      </w:r>
      <w:r>
        <w:rPr>
          <w:rFonts w:ascii="Times New Roman" w:hAnsi="Times New Roman" w:cs="Times New Roman"/>
          <w:sz w:val="24"/>
          <w:szCs w:val="24"/>
        </w:rPr>
        <w:t xml:space="preserve">предсказательным </w:t>
      </w:r>
      <w:r w:rsidRPr="00CC747C">
        <w:rPr>
          <w:rFonts w:ascii="Times New Roman" w:hAnsi="Times New Roman" w:cs="Times New Roman"/>
          <w:sz w:val="24"/>
          <w:szCs w:val="24"/>
        </w:rPr>
        <w:t>моделям, многочисленны</w:t>
      </w:r>
      <w:r>
        <w:rPr>
          <w:rFonts w:ascii="Times New Roman" w:hAnsi="Times New Roman" w:cs="Times New Roman"/>
          <w:sz w:val="24"/>
          <w:szCs w:val="24"/>
        </w:rPr>
        <w:t xml:space="preserve">, а </w:t>
      </w:r>
      <w:r w:rsidRPr="00CC747C">
        <w:rPr>
          <w:rFonts w:ascii="Times New Roman" w:hAnsi="Times New Roman" w:cs="Times New Roman"/>
          <w:sz w:val="24"/>
          <w:szCs w:val="24"/>
        </w:rPr>
        <w:t xml:space="preserve">количество публикаций, описывающих разработку, </w:t>
      </w:r>
      <w:r>
        <w:rPr>
          <w:rFonts w:ascii="Times New Roman" w:hAnsi="Times New Roman" w:cs="Times New Roman"/>
          <w:sz w:val="24"/>
          <w:szCs w:val="24"/>
        </w:rPr>
        <w:t>проверку</w:t>
      </w:r>
      <w:r w:rsidRPr="00CC747C">
        <w:rPr>
          <w:rFonts w:ascii="Times New Roman" w:hAnsi="Times New Roman" w:cs="Times New Roman"/>
          <w:sz w:val="24"/>
          <w:szCs w:val="24"/>
        </w:rPr>
        <w:t xml:space="preserve">, обновление или расширение </w:t>
      </w:r>
      <w:r>
        <w:rPr>
          <w:rFonts w:ascii="Times New Roman" w:hAnsi="Times New Roman" w:cs="Times New Roman"/>
          <w:sz w:val="24"/>
          <w:szCs w:val="24"/>
        </w:rPr>
        <w:t xml:space="preserve">предсказательных </w:t>
      </w:r>
      <w:r w:rsidRPr="00CC747C">
        <w:rPr>
          <w:rFonts w:ascii="Times New Roman" w:hAnsi="Times New Roman" w:cs="Times New Roman"/>
          <w:sz w:val="24"/>
          <w:szCs w:val="24"/>
        </w:rPr>
        <w:t>моделей</w:t>
      </w:r>
      <w:r>
        <w:rPr>
          <w:rFonts w:ascii="Times New Roman" w:hAnsi="Times New Roman" w:cs="Times New Roman"/>
          <w:sz w:val="24"/>
          <w:szCs w:val="24"/>
        </w:rPr>
        <w:t xml:space="preserve"> </w:t>
      </w:r>
      <w:r w:rsidRPr="000A1E98">
        <w:rPr>
          <w:rFonts w:ascii="Times New Roman" w:hAnsi="Times New Roman" w:cs="Times New Roman"/>
          <w:sz w:val="24"/>
          <w:szCs w:val="24"/>
        </w:rPr>
        <w:t>не уменьш</w:t>
      </w:r>
      <w:r>
        <w:rPr>
          <w:rFonts w:ascii="Times New Roman" w:hAnsi="Times New Roman" w:cs="Times New Roman"/>
          <w:sz w:val="24"/>
          <w:szCs w:val="24"/>
        </w:rPr>
        <w:t>ается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Руководство </w:t>
      </w:r>
      <w:r w:rsidRPr="00CC747C">
        <w:rPr>
          <w:rFonts w:ascii="Times New Roman" w:hAnsi="Times New Roman" w:cs="Times New Roman"/>
          <w:bCs/>
          <w:iCs/>
          <w:sz w:val="24"/>
          <w:szCs w:val="24"/>
          <w:lang w:val="en-US" w:bidi="en-US"/>
        </w:rPr>
        <w:t>TRIPOD</w:t>
      </w:r>
      <w:r w:rsidRPr="00CC747C">
        <w:rPr>
          <w:rFonts w:ascii="Times New Roman" w:hAnsi="Times New Roman" w:cs="Times New Roman"/>
          <w:bCs/>
          <w:iCs/>
          <w:sz w:val="24"/>
          <w:szCs w:val="24"/>
          <w:lang w:bidi="en-US"/>
        </w:rPr>
        <w:t xml:space="preserve"> </w:t>
      </w:r>
      <w:r w:rsidRPr="000A1E98">
        <w:rPr>
          <w:rFonts w:ascii="Times New Roman" w:hAnsi="Times New Roman" w:cs="Times New Roman"/>
          <w:sz w:val="24"/>
          <w:szCs w:val="24"/>
        </w:rPr>
        <w:t>призвано предоставить полезные рекомендации по составлению отчетов об исследованиях</w:t>
      </w:r>
      <w:r>
        <w:rPr>
          <w:rFonts w:ascii="Times New Roman" w:hAnsi="Times New Roman" w:cs="Times New Roman"/>
          <w:sz w:val="24"/>
          <w:szCs w:val="24"/>
        </w:rPr>
        <w:t xml:space="preserve"> по</w:t>
      </w:r>
      <w:r w:rsidRPr="000A1E98">
        <w:rPr>
          <w:rFonts w:ascii="Times New Roman" w:hAnsi="Times New Roman" w:cs="Times New Roman"/>
          <w:sz w:val="24"/>
          <w:szCs w:val="24"/>
        </w:rPr>
        <w:t xml:space="preserve"> разраб</w:t>
      </w:r>
      <w:r>
        <w:rPr>
          <w:rFonts w:ascii="Times New Roman" w:hAnsi="Times New Roman" w:cs="Times New Roman"/>
          <w:sz w:val="24"/>
          <w:szCs w:val="24"/>
        </w:rPr>
        <w:t>отке</w:t>
      </w:r>
      <w:r w:rsidRPr="000A1E98">
        <w:rPr>
          <w:rFonts w:ascii="Times New Roman" w:hAnsi="Times New Roman" w:cs="Times New Roman"/>
          <w:sz w:val="24"/>
          <w:szCs w:val="24"/>
        </w:rPr>
        <w:t xml:space="preserve"> или </w:t>
      </w:r>
      <w:r>
        <w:rPr>
          <w:rFonts w:ascii="Times New Roman" w:hAnsi="Times New Roman" w:cs="Times New Roman"/>
          <w:sz w:val="24"/>
          <w:szCs w:val="24"/>
        </w:rPr>
        <w:t>проверке</w:t>
      </w:r>
      <w:r w:rsidRPr="000A1E98">
        <w:rPr>
          <w:rFonts w:ascii="Times New Roman" w:hAnsi="Times New Roman" w:cs="Times New Roman"/>
          <w:sz w:val="24"/>
          <w:szCs w:val="24"/>
        </w:rPr>
        <w:t xml:space="preserve"> (без</w:t>
      </w:r>
      <w:r>
        <w:rPr>
          <w:rFonts w:ascii="Times New Roman" w:hAnsi="Times New Roman" w:cs="Times New Roman"/>
          <w:sz w:val="24"/>
          <w:szCs w:val="24"/>
        </w:rPr>
        <w:t xml:space="preserve"> </w:t>
      </w:r>
      <w:r w:rsidRPr="000A1E98">
        <w:rPr>
          <w:rFonts w:ascii="Times New Roman" w:hAnsi="Times New Roman" w:cs="Times New Roman"/>
          <w:sz w:val="24"/>
          <w:szCs w:val="24"/>
        </w:rPr>
        <w:t xml:space="preserve">или с обновлением) 1 или более </w:t>
      </w:r>
      <w:r>
        <w:rPr>
          <w:rFonts w:ascii="Times New Roman" w:hAnsi="Times New Roman" w:cs="Times New Roman"/>
          <w:sz w:val="24"/>
          <w:szCs w:val="24"/>
        </w:rPr>
        <w:t xml:space="preserve">предсказательных </w:t>
      </w:r>
      <w:r w:rsidRPr="000A1E98">
        <w:rPr>
          <w:rFonts w:ascii="Times New Roman" w:hAnsi="Times New Roman" w:cs="Times New Roman"/>
          <w:sz w:val="24"/>
          <w:szCs w:val="24"/>
        </w:rPr>
        <w:t>моделей для диагностических, либо прогностических целей</w:t>
      </w:r>
      <w:r>
        <w:rPr>
          <w:rFonts w:ascii="Times New Roman" w:hAnsi="Times New Roman" w:cs="Times New Roman"/>
          <w:sz w:val="24"/>
          <w:szCs w:val="24"/>
        </w:rPr>
        <w:t xml:space="preserve">. </w:t>
      </w:r>
      <w:r w:rsidRPr="00CC747C">
        <w:rPr>
          <w:rFonts w:ascii="Times New Roman" w:hAnsi="Times New Roman" w:cs="Times New Roman"/>
          <w:bCs/>
          <w:iCs/>
          <w:sz w:val="24"/>
          <w:szCs w:val="24"/>
          <w:lang w:bidi="en-US"/>
        </w:rPr>
        <w:t xml:space="preserve">Только при полной и прозрачной отчетности </w:t>
      </w:r>
      <w:r w:rsidRPr="000A1E98">
        <w:rPr>
          <w:rFonts w:ascii="Times New Roman" w:hAnsi="Times New Roman" w:cs="Times New Roman"/>
          <w:sz w:val="24"/>
          <w:szCs w:val="24"/>
        </w:rPr>
        <w:t xml:space="preserve">можно выявить </w:t>
      </w:r>
      <w:r w:rsidRPr="00CC747C">
        <w:rPr>
          <w:rFonts w:ascii="Times New Roman" w:hAnsi="Times New Roman" w:cs="Times New Roman"/>
          <w:bCs/>
          <w:iCs/>
          <w:sz w:val="24"/>
          <w:szCs w:val="24"/>
          <w:lang w:bidi="en-US"/>
        </w:rPr>
        <w:t xml:space="preserve">сильные и слабые стороны исследования, что облегчит его интерпретацию и сделает его пригодным для использования [485–487]. </w:t>
      </w:r>
      <w:r w:rsidRPr="000A1E98">
        <w:rPr>
          <w:rFonts w:ascii="Times New Roman" w:hAnsi="Times New Roman" w:cs="Times New Roman"/>
          <w:sz w:val="24"/>
          <w:szCs w:val="24"/>
        </w:rPr>
        <w:t xml:space="preserve">Полная отчетность лежит в основе </w:t>
      </w:r>
      <w:r>
        <w:rPr>
          <w:rFonts w:ascii="Times New Roman" w:hAnsi="Times New Roman" w:cs="Times New Roman"/>
          <w:sz w:val="24"/>
          <w:szCs w:val="24"/>
        </w:rPr>
        <w:t xml:space="preserve">и </w:t>
      </w:r>
      <w:r w:rsidRPr="000A1E98">
        <w:rPr>
          <w:rFonts w:ascii="Times New Roman" w:hAnsi="Times New Roman" w:cs="Times New Roman"/>
          <w:sz w:val="24"/>
          <w:szCs w:val="24"/>
        </w:rPr>
        <w:t xml:space="preserve">будущих исследований </w:t>
      </w:r>
      <w:r>
        <w:rPr>
          <w:rFonts w:ascii="Times New Roman" w:hAnsi="Times New Roman" w:cs="Times New Roman"/>
          <w:sz w:val="24"/>
          <w:szCs w:val="24"/>
        </w:rPr>
        <w:t xml:space="preserve">предсказательных </w:t>
      </w:r>
      <w:r w:rsidRPr="000A1E98">
        <w:rPr>
          <w:rFonts w:ascii="Times New Roman" w:hAnsi="Times New Roman" w:cs="Times New Roman"/>
          <w:sz w:val="24"/>
          <w:szCs w:val="24"/>
        </w:rPr>
        <w:t xml:space="preserve">моделей, </w:t>
      </w:r>
      <w:r w:rsidRPr="00CC747C">
        <w:rPr>
          <w:rFonts w:ascii="Times New Roman" w:hAnsi="Times New Roman" w:cs="Times New Roman"/>
          <w:bCs/>
          <w:iCs/>
          <w:sz w:val="24"/>
          <w:szCs w:val="24"/>
          <w:lang w:bidi="en-US"/>
        </w:rPr>
        <w:t xml:space="preserve">в частности, позволяя исследователям проверять и сравнивать существующие модели. </w:t>
      </w:r>
      <w:r>
        <w:rPr>
          <w:rFonts w:ascii="Times New Roman" w:hAnsi="Times New Roman" w:cs="Times New Roman"/>
          <w:sz w:val="24"/>
          <w:szCs w:val="24"/>
        </w:rPr>
        <w:t>Полная отчетность</w:t>
      </w:r>
      <w:r w:rsidRPr="000A1E98">
        <w:rPr>
          <w:rFonts w:ascii="Times New Roman" w:hAnsi="Times New Roman" w:cs="Times New Roman"/>
          <w:sz w:val="24"/>
          <w:szCs w:val="24"/>
        </w:rPr>
        <w:t xml:space="preserve"> также может способствовать </w:t>
      </w:r>
      <w:r>
        <w:rPr>
          <w:rFonts w:ascii="Times New Roman" w:hAnsi="Times New Roman" w:cs="Times New Roman"/>
          <w:sz w:val="24"/>
          <w:szCs w:val="24"/>
        </w:rPr>
        <w:t>принятию</w:t>
      </w:r>
      <w:r w:rsidRPr="000A1E98">
        <w:rPr>
          <w:rFonts w:ascii="Times New Roman" w:hAnsi="Times New Roman" w:cs="Times New Roman"/>
          <w:sz w:val="24"/>
          <w:szCs w:val="24"/>
        </w:rPr>
        <w:t xml:space="preserve"> и внедрению проверенных </w:t>
      </w:r>
      <w:r>
        <w:rPr>
          <w:rFonts w:ascii="Times New Roman" w:hAnsi="Times New Roman" w:cs="Times New Roman"/>
          <w:sz w:val="24"/>
          <w:szCs w:val="24"/>
        </w:rPr>
        <w:t xml:space="preserve">предсказательных </w:t>
      </w:r>
      <w:r w:rsidRPr="000A1E98">
        <w:rPr>
          <w:rFonts w:ascii="Times New Roman" w:hAnsi="Times New Roman" w:cs="Times New Roman"/>
          <w:sz w:val="24"/>
          <w:szCs w:val="24"/>
        </w:rPr>
        <w:t>моделей для использования в повседневной практике.</w:t>
      </w:r>
      <w:r>
        <w:rPr>
          <w:rFonts w:ascii="Times New Roman" w:hAnsi="Times New Roman" w:cs="Times New Roman"/>
          <w:sz w:val="24"/>
          <w:szCs w:val="24"/>
        </w:rPr>
        <w:t xml:space="preserve"> </w:t>
      </w:r>
      <w:r>
        <w:rPr>
          <w:rFonts w:ascii="Times New Roman" w:hAnsi="Times New Roman" w:cs="Times New Roman"/>
          <w:bCs/>
          <w:iCs/>
          <w:sz w:val="24"/>
          <w:szCs w:val="24"/>
          <w:lang w:bidi="en-US"/>
        </w:rPr>
        <w:t>Руководство</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TRIPOD</w:t>
      </w:r>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будет</w:t>
      </w:r>
      <w:r w:rsidRPr="00CC747C">
        <w:rPr>
          <w:rFonts w:ascii="Times New Roman" w:hAnsi="Times New Roman" w:cs="Times New Roman"/>
          <w:bCs/>
          <w:iCs/>
          <w:sz w:val="24"/>
          <w:szCs w:val="24"/>
          <w:lang w:bidi="en-US"/>
        </w:rPr>
        <w:t xml:space="preserve"> полезны</w:t>
      </w:r>
      <w:r>
        <w:rPr>
          <w:rFonts w:ascii="Times New Roman" w:hAnsi="Times New Roman" w:cs="Times New Roman"/>
          <w:bCs/>
          <w:iCs/>
          <w:sz w:val="24"/>
          <w:szCs w:val="24"/>
          <w:lang w:bidi="en-US"/>
        </w:rPr>
        <w:t>м</w:t>
      </w:r>
      <w:r w:rsidRPr="00CC747C">
        <w:rPr>
          <w:rFonts w:ascii="Times New Roman" w:hAnsi="Times New Roman" w:cs="Times New Roman"/>
          <w:bCs/>
          <w:iCs/>
          <w:sz w:val="24"/>
          <w:szCs w:val="24"/>
          <w:lang w:bidi="en-US"/>
        </w:rPr>
        <w:t xml:space="preserve"> для рецензентов и редакторов журналов при оценке статей об исследованиях, посвященных </w:t>
      </w:r>
      <w:r>
        <w:rPr>
          <w:rFonts w:ascii="Times New Roman" w:hAnsi="Times New Roman" w:cs="Times New Roman"/>
          <w:bCs/>
          <w:iCs/>
          <w:sz w:val="24"/>
          <w:szCs w:val="24"/>
          <w:lang w:bidi="en-US"/>
        </w:rPr>
        <w:t xml:space="preserve">предсказательным </w:t>
      </w:r>
      <w:r w:rsidRPr="00CC747C">
        <w:rPr>
          <w:rFonts w:ascii="Times New Roman" w:hAnsi="Times New Roman" w:cs="Times New Roman"/>
          <w:bCs/>
          <w:iCs/>
          <w:sz w:val="24"/>
          <w:szCs w:val="24"/>
          <w:lang w:bidi="en-US"/>
        </w:rPr>
        <w:t xml:space="preserve">моделям. </w:t>
      </w:r>
      <w:r w:rsidRPr="000A1E98">
        <w:rPr>
          <w:rFonts w:ascii="Times New Roman" w:hAnsi="Times New Roman" w:cs="Times New Roman"/>
          <w:sz w:val="24"/>
          <w:szCs w:val="24"/>
        </w:rPr>
        <w:t xml:space="preserve">TRIPOD также может помочь </w:t>
      </w:r>
      <w:r w:rsidRPr="00CC747C">
        <w:rPr>
          <w:rFonts w:ascii="Times New Roman" w:hAnsi="Times New Roman" w:cs="Times New Roman"/>
          <w:bCs/>
          <w:iCs/>
          <w:sz w:val="24"/>
          <w:szCs w:val="24"/>
          <w:lang w:bidi="en-US"/>
        </w:rPr>
        <w:t xml:space="preserve">при </w:t>
      </w:r>
      <w:r>
        <w:rPr>
          <w:rFonts w:ascii="Times New Roman" w:hAnsi="Times New Roman" w:cs="Times New Roman"/>
          <w:bCs/>
          <w:iCs/>
          <w:sz w:val="24"/>
          <w:szCs w:val="24"/>
          <w:lang w:bidi="en-US"/>
        </w:rPr>
        <w:t>планировании</w:t>
      </w:r>
      <w:r w:rsidRPr="00CC747C">
        <w:rPr>
          <w:rFonts w:ascii="Times New Roman" w:hAnsi="Times New Roman" w:cs="Times New Roman"/>
          <w:bCs/>
          <w:iCs/>
          <w:sz w:val="24"/>
          <w:szCs w:val="24"/>
          <w:lang w:bidi="en-US"/>
        </w:rPr>
        <w:t>, проведении и анализе</w:t>
      </w:r>
      <w:r>
        <w:rPr>
          <w:rFonts w:ascii="Times New Roman" w:hAnsi="Times New Roman" w:cs="Times New Roman"/>
          <w:bCs/>
          <w:iCs/>
          <w:sz w:val="24"/>
          <w:szCs w:val="24"/>
          <w:lang w:bidi="en-US"/>
        </w:rPr>
        <w:t xml:space="preserve"> </w:t>
      </w:r>
      <w:r w:rsidRPr="000A1E98">
        <w:rPr>
          <w:rFonts w:ascii="Times New Roman" w:hAnsi="Times New Roman" w:cs="Times New Roman"/>
          <w:sz w:val="24"/>
          <w:szCs w:val="24"/>
        </w:rPr>
        <w:t xml:space="preserve">исследований </w:t>
      </w:r>
      <w:r>
        <w:rPr>
          <w:rFonts w:ascii="Times New Roman" w:hAnsi="Times New Roman" w:cs="Times New Roman"/>
          <w:sz w:val="24"/>
          <w:szCs w:val="24"/>
        </w:rPr>
        <w:t xml:space="preserve">предсказательных </w:t>
      </w:r>
      <w:r w:rsidRPr="000A1E98">
        <w:rPr>
          <w:rFonts w:ascii="Times New Roman" w:hAnsi="Times New Roman" w:cs="Times New Roman"/>
          <w:sz w:val="24"/>
          <w:szCs w:val="24"/>
        </w:rPr>
        <w:t>моделей</w:t>
      </w:r>
      <w:r w:rsidRPr="00CC747C">
        <w:rPr>
          <w:rFonts w:ascii="Times New Roman" w:hAnsi="Times New Roman" w:cs="Times New Roman"/>
          <w:bCs/>
          <w:iCs/>
          <w:sz w:val="24"/>
          <w:szCs w:val="24"/>
          <w:lang w:bidi="en-US"/>
        </w:rPr>
        <w:t>.</w:t>
      </w:r>
    </w:p>
    <w:p w14:paraId="4D08A09A"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lang w:val="en-US"/>
        </w:rPr>
        <w:t>TRIPOD</w:t>
      </w:r>
      <w:r w:rsidRPr="00CC747C">
        <w:rPr>
          <w:rFonts w:ascii="Times New Roman" w:hAnsi="Times New Roman" w:cs="Times New Roman"/>
          <w:sz w:val="24"/>
          <w:szCs w:val="24"/>
        </w:rPr>
        <w:t xml:space="preserve"> разработаны </w:t>
      </w:r>
      <w:r>
        <w:rPr>
          <w:rFonts w:ascii="Times New Roman" w:hAnsi="Times New Roman" w:cs="Times New Roman"/>
          <w:sz w:val="24"/>
          <w:szCs w:val="24"/>
        </w:rPr>
        <w:t>междисциплинарной</w:t>
      </w:r>
      <w:r w:rsidRPr="00CC747C">
        <w:rPr>
          <w:rFonts w:ascii="Times New Roman" w:hAnsi="Times New Roman" w:cs="Times New Roman"/>
          <w:sz w:val="24"/>
          <w:szCs w:val="24"/>
        </w:rPr>
        <w:t xml:space="preserve"> группой из 24 экспертов</w:t>
      </w:r>
      <w:r>
        <w:rPr>
          <w:rFonts w:ascii="Times New Roman" w:hAnsi="Times New Roman" w:cs="Times New Roman"/>
          <w:sz w:val="24"/>
          <w:szCs w:val="24"/>
        </w:rPr>
        <w:t>, включая тех, кто</w:t>
      </w:r>
      <w:r w:rsidRPr="00CC747C">
        <w:rPr>
          <w:rFonts w:ascii="Times New Roman" w:hAnsi="Times New Roman" w:cs="Times New Roman"/>
          <w:sz w:val="24"/>
          <w:szCs w:val="24"/>
        </w:rPr>
        <w:t xml:space="preserve"> принимал участие в разработке </w:t>
      </w:r>
      <w:r>
        <w:rPr>
          <w:rFonts w:ascii="Times New Roman" w:hAnsi="Times New Roman" w:cs="Times New Roman"/>
          <w:sz w:val="24"/>
          <w:szCs w:val="24"/>
        </w:rPr>
        <w:t xml:space="preserve">публикационных </w:t>
      </w:r>
      <w:r w:rsidRPr="00CC747C">
        <w:rPr>
          <w:rFonts w:ascii="Times New Roman" w:hAnsi="Times New Roman" w:cs="Times New Roman"/>
          <w:sz w:val="24"/>
          <w:szCs w:val="24"/>
        </w:rPr>
        <w:t xml:space="preserve">стандартов </w:t>
      </w:r>
      <w:r w:rsidRPr="00CC747C">
        <w:rPr>
          <w:rFonts w:ascii="Times New Roman" w:hAnsi="Times New Roman" w:cs="Times New Roman"/>
          <w:bCs/>
          <w:iCs/>
          <w:sz w:val="24"/>
          <w:szCs w:val="24"/>
          <w:lang w:val="en-US" w:bidi="en-US"/>
        </w:rPr>
        <w:t>CONSORT</w:t>
      </w:r>
      <w:r w:rsidRPr="00CC747C">
        <w:rPr>
          <w:rFonts w:ascii="Times New Roman" w:hAnsi="Times New Roman" w:cs="Times New Roman"/>
          <w:bCs/>
          <w:iCs/>
          <w:sz w:val="24"/>
          <w:szCs w:val="24"/>
          <w:lang w:bidi="en-US"/>
        </w:rPr>
        <w:t xml:space="preserve"> [96], </w:t>
      </w:r>
      <w:r w:rsidRPr="00CC747C">
        <w:rPr>
          <w:rFonts w:ascii="Times New Roman" w:hAnsi="Times New Roman" w:cs="Times New Roman"/>
          <w:bCs/>
          <w:iCs/>
          <w:sz w:val="24"/>
          <w:szCs w:val="24"/>
          <w:lang w:val="en-US" w:bidi="en-US"/>
        </w:rPr>
        <w:t>STROBE</w:t>
      </w:r>
      <w:r w:rsidRPr="00CC747C">
        <w:rPr>
          <w:rFonts w:ascii="Times New Roman" w:hAnsi="Times New Roman" w:cs="Times New Roman"/>
          <w:bCs/>
          <w:iCs/>
          <w:sz w:val="24"/>
          <w:szCs w:val="24"/>
          <w:lang w:bidi="en-US"/>
        </w:rPr>
        <w:t xml:space="preserve"> [97, 99], </w:t>
      </w:r>
      <w:r w:rsidRPr="00CC747C">
        <w:rPr>
          <w:rFonts w:ascii="Times New Roman" w:hAnsi="Times New Roman" w:cs="Times New Roman"/>
          <w:bCs/>
          <w:iCs/>
          <w:sz w:val="24"/>
          <w:szCs w:val="24"/>
          <w:lang w:val="en-US" w:bidi="en-US"/>
        </w:rPr>
        <w:t>PRISMA</w:t>
      </w:r>
      <w:r w:rsidRPr="00CC747C">
        <w:rPr>
          <w:rFonts w:ascii="Times New Roman" w:hAnsi="Times New Roman" w:cs="Times New Roman"/>
          <w:bCs/>
          <w:iCs/>
          <w:sz w:val="24"/>
          <w:szCs w:val="24"/>
          <w:lang w:bidi="en-US"/>
        </w:rPr>
        <w:t xml:space="preserve"> [488], </w:t>
      </w:r>
      <w:r w:rsidRPr="00CC747C">
        <w:rPr>
          <w:rFonts w:ascii="Times New Roman" w:hAnsi="Times New Roman" w:cs="Times New Roman"/>
          <w:bCs/>
          <w:iCs/>
          <w:sz w:val="24"/>
          <w:szCs w:val="24"/>
          <w:lang w:val="en-US" w:bidi="en-US"/>
        </w:rPr>
        <w:t>REMARK</w:t>
      </w:r>
      <w:r w:rsidRPr="00CC747C">
        <w:rPr>
          <w:rFonts w:ascii="Times New Roman" w:hAnsi="Times New Roman" w:cs="Times New Roman"/>
          <w:bCs/>
          <w:iCs/>
          <w:sz w:val="24"/>
          <w:szCs w:val="24"/>
          <w:lang w:bidi="en-US"/>
        </w:rPr>
        <w:t xml:space="preserve"> [98], </w:t>
      </w:r>
      <w:r w:rsidRPr="00CC747C">
        <w:rPr>
          <w:rFonts w:ascii="Times New Roman" w:hAnsi="Times New Roman" w:cs="Times New Roman"/>
          <w:bCs/>
          <w:iCs/>
          <w:sz w:val="24"/>
          <w:szCs w:val="24"/>
          <w:lang w:val="en-US" w:bidi="en-US"/>
        </w:rPr>
        <w:t>GRIPS</w:t>
      </w:r>
      <w:r w:rsidRPr="00CC747C">
        <w:rPr>
          <w:rFonts w:ascii="Times New Roman" w:hAnsi="Times New Roman" w:cs="Times New Roman"/>
          <w:bCs/>
          <w:iCs/>
          <w:sz w:val="24"/>
          <w:szCs w:val="24"/>
          <w:lang w:bidi="en-US"/>
        </w:rPr>
        <w:t xml:space="preserve"> [101], </w:t>
      </w:r>
      <w:r w:rsidRPr="00CC747C">
        <w:rPr>
          <w:rFonts w:ascii="Times New Roman" w:hAnsi="Times New Roman" w:cs="Times New Roman"/>
          <w:bCs/>
          <w:iCs/>
          <w:sz w:val="24"/>
          <w:szCs w:val="24"/>
          <w:lang w:val="en-US" w:bidi="en-US"/>
        </w:rPr>
        <w:t>STREGA</w:t>
      </w:r>
      <w:r w:rsidRPr="00CC747C">
        <w:rPr>
          <w:rFonts w:ascii="Times New Roman" w:hAnsi="Times New Roman" w:cs="Times New Roman"/>
          <w:bCs/>
          <w:iCs/>
          <w:sz w:val="24"/>
          <w:szCs w:val="24"/>
          <w:lang w:bidi="en-US"/>
        </w:rPr>
        <w:t xml:space="preserve"> [489], </w:t>
      </w:r>
      <w:r w:rsidRPr="00CC747C">
        <w:rPr>
          <w:rFonts w:ascii="Times New Roman" w:hAnsi="Times New Roman" w:cs="Times New Roman"/>
          <w:bCs/>
          <w:iCs/>
          <w:sz w:val="24"/>
          <w:szCs w:val="24"/>
          <w:lang w:val="en-US" w:bidi="en-US"/>
        </w:rPr>
        <w:t>STARD</w:t>
      </w:r>
      <w:r w:rsidRPr="00CC747C">
        <w:rPr>
          <w:rFonts w:ascii="Times New Roman" w:hAnsi="Times New Roman" w:cs="Times New Roman"/>
          <w:bCs/>
          <w:iCs/>
          <w:sz w:val="24"/>
          <w:szCs w:val="24"/>
          <w:lang w:bidi="en-US"/>
        </w:rPr>
        <w:t xml:space="preserve"> [100], </w:t>
      </w:r>
      <w:r w:rsidRPr="00CC747C">
        <w:rPr>
          <w:rFonts w:ascii="Times New Roman" w:hAnsi="Times New Roman" w:cs="Times New Roman"/>
          <w:bCs/>
          <w:iCs/>
          <w:sz w:val="24"/>
          <w:szCs w:val="24"/>
          <w:lang w:val="en-US" w:bidi="en-US"/>
        </w:rPr>
        <w:t>ARRIVE</w:t>
      </w:r>
      <w:r w:rsidRPr="00CC747C">
        <w:rPr>
          <w:rFonts w:ascii="Times New Roman" w:hAnsi="Times New Roman" w:cs="Times New Roman"/>
          <w:bCs/>
          <w:iCs/>
          <w:sz w:val="24"/>
          <w:szCs w:val="24"/>
          <w:lang w:bidi="en-US"/>
        </w:rPr>
        <w:t xml:space="preserve"> [490], </w:t>
      </w:r>
      <w:r w:rsidRPr="00CC747C">
        <w:rPr>
          <w:rFonts w:ascii="Times New Roman" w:hAnsi="Times New Roman" w:cs="Times New Roman"/>
          <w:bCs/>
          <w:iCs/>
          <w:sz w:val="24"/>
          <w:szCs w:val="24"/>
          <w:lang w:val="en-US" w:bidi="en-US"/>
        </w:rPr>
        <w:t>CARE</w:t>
      </w:r>
      <w:r w:rsidRPr="00CC747C">
        <w:rPr>
          <w:rFonts w:ascii="Times New Roman" w:hAnsi="Times New Roman" w:cs="Times New Roman"/>
          <w:bCs/>
          <w:iCs/>
          <w:sz w:val="24"/>
          <w:szCs w:val="24"/>
          <w:lang w:bidi="en-US"/>
        </w:rPr>
        <w:t xml:space="preserve"> [491]. </w:t>
      </w:r>
      <w:r w:rsidRPr="000A1E98">
        <w:rPr>
          <w:rFonts w:ascii="Times New Roman" w:hAnsi="Times New Roman" w:cs="Times New Roman"/>
          <w:sz w:val="24"/>
          <w:szCs w:val="24"/>
        </w:rPr>
        <w:t xml:space="preserve">Используя этот коллективный опыт разработки руководств на основе консенсуса с экспертным знанием предмета, мы придерживались </w:t>
      </w:r>
      <w:r>
        <w:rPr>
          <w:rFonts w:ascii="Times New Roman" w:hAnsi="Times New Roman" w:cs="Times New Roman"/>
          <w:sz w:val="24"/>
          <w:szCs w:val="24"/>
        </w:rPr>
        <w:t>рекомендаций</w:t>
      </w:r>
      <w:r w:rsidRPr="000A1E98">
        <w:rPr>
          <w:rFonts w:ascii="Times New Roman" w:hAnsi="Times New Roman" w:cs="Times New Roman"/>
          <w:sz w:val="24"/>
          <w:szCs w:val="24"/>
        </w:rPr>
        <w:t xml:space="preserve"> по разработке </w:t>
      </w:r>
      <w:r>
        <w:rPr>
          <w:rFonts w:ascii="Times New Roman" w:hAnsi="Times New Roman" w:cs="Times New Roman"/>
          <w:sz w:val="24"/>
          <w:szCs w:val="24"/>
        </w:rPr>
        <w:t xml:space="preserve">публикационных </w:t>
      </w:r>
      <w:r w:rsidRPr="000A1E98">
        <w:rPr>
          <w:rFonts w:ascii="Times New Roman" w:hAnsi="Times New Roman" w:cs="Times New Roman"/>
          <w:sz w:val="24"/>
          <w:szCs w:val="24"/>
        </w:rPr>
        <w:t xml:space="preserve">руководств </w:t>
      </w:r>
      <w:r w:rsidRPr="00CC747C">
        <w:rPr>
          <w:rFonts w:ascii="Times New Roman" w:hAnsi="Times New Roman" w:cs="Times New Roman"/>
          <w:bCs/>
          <w:iCs/>
          <w:sz w:val="24"/>
          <w:szCs w:val="24"/>
          <w:lang w:bidi="en-US"/>
        </w:rPr>
        <w:t>[113]. Мы обосновали и подробно обсудили каждый пункт контрольного перечня и привели наглядные примеры хорошей отчетности. По возможности мы ссылались на соответствующие эмпирические данные</w:t>
      </w:r>
      <w:r>
        <w:rPr>
          <w:rFonts w:ascii="Times New Roman" w:hAnsi="Times New Roman" w:cs="Times New Roman"/>
          <w:bCs/>
          <w:iCs/>
          <w:sz w:val="24"/>
          <w:szCs w:val="24"/>
          <w:lang w:bidi="en-US"/>
        </w:rPr>
        <w:t xml:space="preserve"> из </w:t>
      </w:r>
      <w:r w:rsidRPr="00CC747C">
        <w:rPr>
          <w:rFonts w:ascii="Times New Roman" w:hAnsi="Times New Roman" w:cs="Times New Roman"/>
          <w:bCs/>
          <w:iCs/>
          <w:sz w:val="24"/>
          <w:szCs w:val="24"/>
          <w:lang w:bidi="en-US"/>
        </w:rPr>
        <w:t>обзор</w:t>
      </w:r>
      <w:r>
        <w:rPr>
          <w:rFonts w:ascii="Times New Roman" w:hAnsi="Times New Roman" w:cs="Times New Roman"/>
          <w:bCs/>
          <w:iCs/>
          <w:sz w:val="24"/>
          <w:szCs w:val="24"/>
          <w:lang w:bidi="en-US"/>
        </w:rPr>
        <w:t>ов</w:t>
      </w:r>
      <w:r w:rsidRPr="00CC747C">
        <w:rPr>
          <w:rFonts w:ascii="Times New Roman" w:hAnsi="Times New Roman" w:cs="Times New Roman"/>
          <w:bCs/>
          <w:iCs/>
          <w:sz w:val="24"/>
          <w:szCs w:val="24"/>
          <w:lang w:bidi="en-US"/>
        </w:rPr>
        <w:t xml:space="preserve"> публикаций. Кроме того, мы включили несколько вставок для дополнительного обсуждения основных вопросов разработки и проверки </w:t>
      </w:r>
      <w:r>
        <w:rPr>
          <w:rFonts w:ascii="Times New Roman" w:hAnsi="Times New Roman" w:cs="Times New Roman"/>
          <w:bCs/>
          <w:iCs/>
          <w:sz w:val="24"/>
          <w:szCs w:val="24"/>
          <w:lang w:bidi="en-US"/>
        </w:rPr>
        <w:t xml:space="preserve">предсказательных </w:t>
      </w:r>
      <w:r w:rsidRPr="00CC747C">
        <w:rPr>
          <w:rFonts w:ascii="Times New Roman" w:hAnsi="Times New Roman" w:cs="Times New Roman"/>
          <w:bCs/>
          <w:iCs/>
          <w:sz w:val="24"/>
          <w:szCs w:val="24"/>
          <w:lang w:bidi="en-US"/>
        </w:rPr>
        <w:t>моделей.</w:t>
      </w:r>
    </w:p>
    <w:p w14:paraId="5F060FBB" w14:textId="77777777" w:rsidR="00B107A9" w:rsidRPr="00CC747C" w:rsidRDefault="00B107A9" w:rsidP="003110BB">
      <w:pPr>
        <w:jc w:val="both"/>
        <w:rPr>
          <w:rFonts w:ascii="Times New Roman" w:hAnsi="Times New Roman" w:cs="Times New Roman"/>
          <w:sz w:val="24"/>
          <w:szCs w:val="24"/>
        </w:rPr>
      </w:pPr>
      <w:r w:rsidRPr="00CC747C">
        <w:rPr>
          <w:rFonts w:ascii="Times New Roman" w:hAnsi="Times New Roman" w:cs="Times New Roman"/>
          <w:sz w:val="24"/>
          <w:szCs w:val="24"/>
        </w:rPr>
        <w:t xml:space="preserve">Некоторые могут возразить, что </w:t>
      </w:r>
      <w:r w:rsidRPr="00CC747C">
        <w:rPr>
          <w:rFonts w:ascii="Times New Roman" w:hAnsi="Times New Roman" w:cs="Times New Roman"/>
          <w:sz w:val="24"/>
          <w:szCs w:val="24"/>
          <w:lang w:val="en-US"/>
        </w:rPr>
        <w:t>TRIPOD</w:t>
      </w:r>
      <w:r w:rsidRPr="00CC747C">
        <w:rPr>
          <w:rFonts w:ascii="Times New Roman" w:hAnsi="Times New Roman" w:cs="Times New Roman"/>
          <w:sz w:val="24"/>
          <w:szCs w:val="24"/>
        </w:rPr>
        <w:t xml:space="preserve"> увеличит нагрузк</w:t>
      </w:r>
      <w:r>
        <w:rPr>
          <w:rFonts w:ascii="Times New Roman" w:hAnsi="Times New Roman" w:cs="Times New Roman"/>
          <w:sz w:val="24"/>
          <w:szCs w:val="24"/>
        </w:rPr>
        <w:t>у</w:t>
      </w:r>
      <w:r w:rsidRPr="00CC747C">
        <w:rPr>
          <w:rFonts w:ascii="Times New Roman" w:hAnsi="Times New Roman" w:cs="Times New Roman"/>
          <w:sz w:val="24"/>
          <w:szCs w:val="24"/>
        </w:rPr>
        <w:t xml:space="preserve"> на авторов, рецензентов и журнал</w:t>
      </w:r>
      <w:r>
        <w:rPr>
          <w:rFonts w:ascii="Times New Roman" w:hAnsi="Times New Roman" w:cs="Times New Roman"/>
          <w:sz w:val="24"/>
          <w:szCs w:val="24"/>
        </w:rPr>
        <w:t>ы</w:t>
      </w:r>
      <w:r w:rsidRPr="00CC747C">
        <w:rPr>
          <w:rFonts w:ascii="Times New Roman" w:hAnsi="Times New Roman" w:cs="Times New Roman"/>
          <w:sz w:val="24"/>
          <w:szCs w:val="24"/>
        </w:rPr>
        <w:t xml:space="preserve">. Мы же считаем, что </w:t>
      </w:r>
      <w:r>
        <w:rPr>
          <w:rFonts w:ascii="Times New Roman" w:hAnsi="Times New Roman" w:cs="Times New Roman"/>
          <w:sz w:val="24"/>
          <w:szCs w:val="24"/>
        </w:rPr>
        <w:t xml:space="preserve">использование </w:t>
      </w:r>
      <w:r w:rsidRPr="00CC747C">
        <w:rPr>
          <w:rFonts w:ascii="Times New Roman" w:hAnsi="Times New Roman" w:cs="Times New Roman"/>
          <w:sz w:val="24"/>
          <w:szCs w:val="24"/>
          <w:lang w:val="en-US"/>
        </w:rPr>
        <w:t>TRIPOD</w:t>
      </w:r>
      <w:r w:rsidRPr="00CC747C">
        <w:rPr>
          <w:rFonts w:ascii="Times New Roman" w:hAnsi="Times New Roman" w:cs="Times New Roman"/>
          <w:sz w:val="24"/>
          <w:szCs w:val="24"/>
        </w:rPr>
        <w:t xml:space="preserve">, </w:t>
      </w:r>
      <w:r>
        <w:rPr>
          <w:rFonts w:ascii="Times New Roman" w:hAnsi="Times New Roman" w:cs="Times New Roman"/>
          <w:sz w:val="24"/>
          <w:szCs w:val="24"/>
        </w:rPr>
        <w:t>вероятно</w:t>
      </w:r>
      <w:r w:rsidRPr="00CC747C">
        <w:rPr>
          <w:rFonts w:ascii="Times New Roman" w:hAnsi="Times New Roman" w:cs="Times New Roman"/>
          <w:sz w:val="24"/>
          <w:szCs w:val="24"/>
        </w:rPr>
        <w:t xml:space="preserve">, </w:t>
      </w:r>
      <w:r>
        <w:rPr>
          <w:rFonts w:ascii="Times New Roman" w:hAnsi="Times New Roman" w:cs="Times New Roman"/>
          <w:sz w:val="24"/>
          <w:szCs w:val="24"/>
        </w:rPr>
        <w:t>сократит</w:t>
      </w:r>
      <w:r w:rsidRPr="00CC747C">
        <w:rPr>
          <w:rFonts w:ascii="Times New Roman" w:hAnsi="Times New Roman" w:cs="Times New Roman"/>
          <w:sz w:val="24"/>
          <w:szCs w:val="24"/>
        </w:rPr>
        <w:t xml:space="preserve"> врем</w:t>
      </w:r>
      <w:r>
        <w:rPr>
          <w:rFonts w:ascii="Times New Roman" w:hAnsi="Times New Roman" w:cs="Times New Roman"/>
          <w:sz w:val="24"/>
          <w:szCs w:val="24"/>
        </w:rPr>
        <w:t>я</w:t>
      </w:r>
      <w:r w:rsidRPr="00CC747C">
        <w:rPr>
          <w:rFonts w:ascii="Times New Roman" w:hAnsi="Times New Roman" w:cs="Times New Roman"/>
          <w:sz w:val="24"/>
          <w:szCs w:val="24"/>
        </w:rPr>
        <w:t xml:space="preserve"> рецензирования</w:t>
      </w:r>
      <w:r>
        <w:rPr>
          <w:rFonts w:ascii="Times New Roman" w:hAnsi="Times New Roman" w:cs="Times New Roman"/>
          <w:sz w:val="24"/>
          <w:szCs w:val="24"/>
        </w:rPr>
        <w:t>,</w:t>
      </w:r>
      <w:r w:rsidRPr="00CC747C">
        <w:rPr>
          <w:rFonts w:ascii="Times New Roman" w:hAnsi="Times New Roman" w:cs="Times New Roman"/>
          <w:sz w:val="24"/>
          <w:szCs w:val="24"/>
        </w:rPr>
        <w:t xml:space="preserve"> уменьшит количество запросов на </w:t>
      </w:r>
      <w:r>
        <w:rPr>
          <w:rFonts w:ascii="Times New Roman" w:hAnsi="Times New Roman" w:cs="Times New Roman"/>
          <w:sz w:val="24"/>
          <w:szCs w:val="24"/>
        </w:rPr>
        <w:t>исправления</w:t>
      </w:r>
      <w:r w:rsidRPr="00CC747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0A1E98">
        <w:rPr>
          <w:rFonts w:ascii="Times New Roman" w:hAnsi="Times New Roman" w:cs="Times New Roman"/>
          <w:sz w:val="24"/>
          <w:szCs w:val="24"/>
        </w:rPr>
        <w:t>поможет обеспечить объективный процесс рецензирования</w:t>
      </w:r>
      <w:r w:rsidRPr="00CC747C">
        <w:rPr>
          <w:rFonts w:ascii="Times New Roman" w:hAnsi="Times New Roman" w:cs="Times New Roman"/>
          <w:sz w:val="24"/>
          <w:szCs w:val="24"/>
        </w:rPr>
        <w:t xml:space="preserve"> </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108</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 xml:space="preserve">. Пункты, включенные в контрольный перечень, отражают многочисленные дискуссии, направленные на достижение консенсуса в отношении минимального объема информации, которую необходимо представить, </w:t>
      </w:r>
      <w:r w:rsidRPr="000A1E98">
        <w:rPr>
          <w:rFonts w:ascii="Times New Roman" w:hAnsi="Times New Roman" w:cs="Times New Roman"/>
          <w:sz w:val="24"/>
          <w:szCs w:val="24"/>
        </w:rPr>
        <w:t>чтобы обеспечить информированную оценку качества исследования, рисков систематической ошибки и клинической значимости, а также сделать возможным использование результатов</w:t>
      </w:r>
      <w:r w:rsidRPr="00CC747C">
        <w:rPr>
          <w:rFonts w:ascii="Times New Roman" w:hAnsi="Times New Roman" w:cs="Times New Roman"/>
          <w:sz w:val="24"/>
          <w:szCs w:val="24"/>
        </w:rPr>
        <w:t xml:space="preserve"> </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532</w:t>
      </w:r>
      <w:r w:rsidRPr="00CC747C">
        <w:rPr>
          <w:rFonts w:ascii="Times New Roman" w:hAnsi="Times New Roman" w:cs="Times New Roman"/>
          <w:bCs/>
          <w:iCs/>
          <w:sz w:val="24"/>
          <w:szCs w:val="24"/>
          <w:lang w:bidi="en-US"/>
        </w:rPr>
        <w:t>]</w:t>
      </w:r>
      <w:r w:rsidRPr="00CC747C">
        <w:rPr>
          <w:rFonts w:ascii="Times New Roman" w:hAnsi="Times New Roman" w:cs="Times New Roman"/>
          <w:sz w:val="24"/>
          <w:szCs w:val="24"/>
        </w:rPr>
        <w:t>.</w:t>
      </w:r>
    </w:p>
    <w:p w14:paraId="06966655"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t xml:space="preserve">Существуют ошибочное мнение о том, что </w:t>
      </w:r>
      <w:r>
        <w:rPr>
          <w:rFonts w:ascii="Times New Roman" w:hAnsi="Times New Roman" w:cs="Times New Roman"/>
          <w:sz w:val="24"/>
          <w:szCs w:val="24"/>
        </w:rPr>
        <w:t>публикационные руководства</w:t>
      </w:r>
      <w:r w:rsidRPr="00CC747C">
        <w:rPr>
          <w:rFonts w:ascii="Times New Roman" w:hAnsi="Times New Roman" w:cs="Times New Roman"/>
          <w:sz w:val="24"/>
          <w:szCs w:val="24"/>
        </w:rPr>
        <w:t xml:space="preserve"> ограничивают творческий подход исследователей. </w:t>
      </w:r>
      <w:r w:rsidRPr="00CC747C">
        <w:rPr>
          <w:rFonts w:ascii="Times New Roman" w:hAnsi="Times New Roman" w:cs="Times New Roman"/>
          <w:bCs/>
          <w:iCs/>
          <w:sz w:val="24"/>
          <w:szCs w:val="24"/>
          <w:lang w:val="en-US" w:bidi="en-US"/>
        </w:rPr>
        <w:t>TRIPOD</w:t>
      </w:r>
      <w:r w:rsidRPr="00CC747C">
        <w:rPr>
          <w:rFonts w:ascii="Times New Roman" w:hAnsi="Times New Roman" w:cs="Times New Roman"/>
          <w:bCs/>
          <w:iCs/>
          <w:sz w:val="24"/>
          <w:szCs w:val="24"/>
          <w:lang w:bidi="en-US"/>
        </w:rPr>
        <w:t xml:space="preserve">, как и другие </w:t>
      </w:r>
      <w:r>
        <w:rPr>
          <w:rFonts w:ascii="Times New Roman" w:hAnsi="Times New Roman" w:cs="Times New Roman"/>
          <w:sz w:val="24"/>
          <w:szCs w:val="24"/>
        </w:rPr>
        <w:t>публикационные руководства</w:t>
      </w:r>
      <w:r w:rsidRPr="00CC747C">
        <w:rPr>
          <w:rFonts w:ascii="Times New Roman" w:hAnsi="Times New Roman" w:cs="Times New Roman"/>
          <w:bCs/>
          <w:iCs/>
          <w:sz w:val="24"/>
          <w:szCs w:val="24"/>
          <w:lang w:bidi="en-US"/>
        </w:rPr>
        <w:t xml:space="preserve">, не содержит указаний о том, как проводить </w:t>
      </w:r>
      <w:r>
        <w:rPr>
          <w:rFonts w:ascii="Times New Roman" w:hAnsi="Times New Roman" w:cs="Times New Roman"/>
          <w:bCs/>
          <w:iCs/>
          <w:sz w:val="24"/>
          <w:szCs w:val="24"/>
          <w:lang w:bidi="en-US"/>
        </w:rPr>
        <w:t>анализ</w:t>
      </w:r>
      <w:r w:rsidRPr="00CC747C">
        <w:rPr>
          <w:rFonts w:ascii="Times New Roman" w:hAnsi="Times New Roman" w:cs="Times New Roman"/>
          <w:bCs/>
          <w:iCs/>
          <w:sz w:val="24"/>
          <w:szCs w:val="24"/>
          <w:lang w:bidi="en-US"/>
        </w:rPr>
        <w:t>, а скорее, описывает, как следует представлять его результаты.</w:t>
      </w:r>
    </w:p>
    <w:p w14:paraId="52E085D9"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sz w:val="24"/>
          <w:szCs w:val="24"/>
        </w:rPr>
        <w:lastRenderedPageBreak/>
        <w:t xml:space="preserve">Наконец, </w:t>
      </w:r>
      <w:r>
        <w:rPr>
          <w:rFonts w:ascii="Times New Roman" w:hAnsi="Times New Roman" w:cs="Times New Roman"/>
          <w:sz w:val="24"/>
          <w:szCs w:val="24"/>
        </w:rPr>
        <w:t xml:space="preserve">руководство </w:t>
      </w:r>
      <w:r w:rsidRPr="00CC747C">
        <w:rPr>
          <w:rFonts w:ascii="Times New Roman" w:hAnsi="Times New Roman" w:cs="Times New Roman"/>
          <w:bCs/>
          <w:iCs/>
          <w:sz w:val="24"/>
          <w:szCs w:val="24"/>
          <w:lang w:val="en-US" w:bidi="en-US"/>
        </w:rPr>
        <w:t>TRIPOD</w:t>
      </w:r>
      <w:r w:rsidRPr="00CC747C">
        <w:rPr>
          <w:rFonts w:ascii="Times New Roman" w:hAnsi="Times New Roman" w:cs="Times New Roman"/>
          <w:bCs/>
          <w:iCs/>
          <w:sz w:val="24"/>
          <w:szCs w:val="24"/>
          <w:lang w:bidi="en-US"/>
        </w:rPr>
        <w:t xml:space="preserve"> </w:t>
      </w:r>
      <w:r w:rsidRPr="000A1E98">
        <w:rPr>
          <w:rFonts w:ascii="Times New Roman" w:hAnsi="Times New Roman" w:cs="Times New Roman"/>
          <w:sz w:val="24"/>
          <w:szCs w:val="24"/>
        </w:rPr>
        <w:t xml:space="preserve">следует рассматривать как развивающийся документ, </w:t>
      </w:r>
      <w:r w:rsidRPr="00CC747C">
        <w:rPr>
          <w:rFonts w:ascii="Times New Roman" w:hAnsi="Times New Roman" w:cs="Times New Roman"/>
          <w:bCs/>
          <w:iCs/>
          <w:sz w:val="24"/>
          <w:szCs w:val="24"/>
          <w:lang w:bidi="en-US"/>
        </w:rPr>
        <w:t xml:space="preserve">требующий постоянной оценки, и, если необходимо, уточнений, поскольку методология исследований </w:t>
      </w:r>
      <w:r>
        <w:rPr>
          <w:rFonts w:ascii="Times New Roman" w:hAnsi="Times New Roman" w:cs="Times New Roman"/>
          <w:bCs/>
          <w:iCs/>
          <w:sz w:val="24"/>
          <w:szCs w:val="24"/>
          <w:lang w:bidi="en-US"/>
        </w:rPr>
        <w:t xml:space="preserve">предсказательных </w:t>
      </w:r>
      <w:r w:rsidRPr="00CC747C">
        <w:rPr>
          <w:rFonts w:ascii="Times New Roman" w:hAnsi="Times New Roman" w:cs="Times New Roman"/>
          <w:bCs/>
          <w:iCs/>
          <w:sz w:val="24"/>
          <w:szCs w:val="24"/>
          <w:lang w:bidi="en-US"/>
        </w:rPr>
        <w:t xml:space="preserve">моделей продолжает развиваться. </w:t>
      </w:r>
      <w:r>
        <w:rPr>
          <w:rFonts w:ascii="Times New Roman" w:hAnsi="Times New Roman" w:cs="Times New Roman"/>
          <w:bCs/>
          <w:iCs/>
          <w:sz w:val="24"/>
          <w:szCs w:val="24"/>
          <w:lang w:bidi="en-US"/>
        </w:rPr>
        <w:t>На в</w:t>
      </w:r>
      <w:r w:rsidRPr="00CC747C">
        <w:rPr>
          <w:rFonts w:ascii="Times New Roman" w:hAnsi="Times New Roman" w:cs="Times New Roman"/>
          <w:bCs/>
          <w:iCs/>
          <w:sz w:val="24"/>
          <w:szCs w:val="24"/>
          <w:lang w:bidi="en-US"/>
        </w:rPr>
        <w:t>еб-сайт</w:t>
      </w:r>
      <w:r>
        <w:rPr>
          <w:rFonts w:ascii="Times New Roman" w:hAnsi="Times New Roman" w:cs="Times New Roman"/>
          <w:bCs/>
          <w:iCs/>
          <w:sz w:val="24"/>
          <w:szCs w:val="24"/>
          <w:lang w:bidi="en-US"/>
        </w:rPr>
        <w:t>е</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TRIPOD</w:t>
      </w:r>
      <w:r w:rsidRPr="00CC747C">
        <w:rPr>
          <w:rFonts w:ascii="Times New Roman" w:hAnsi="Times New Roman" w:cs="Times New Roman"/>
          <w:bCs/>
          <w:iCs/>
          <w:sz w:val="24"/>
          <w:szCs w:val="24"/>
          <w:lang w:bidi="en-US"/>
        </w:rPr>
        <w:t xml:space="preserve"> (</w:t>
      </w:r>
      <w:hyperlink r:id="rId31" w:history="1">
        <w:r w:rsidRPr="00CC747C">
          <w:rPr>
            <w:rStyle w:val="a4"/>
            <w:rFonts w:ascii="Times New Roman" w:hAnsi="Times New Roman" w:cs="Times New Roman"/>
            <w:bCs/>
            <w:iCs/>
            <w:sz w:val="24"/>
            <w:szCs w:val="24"/>
            <w:lang w:val="en-US" w:bidi="en-US"/>
          </w:rPr>
          <w:t>www</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tripod</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statement</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org</w:t>
        </w:r>
      </w:hyperlink>
      <w:r w:rsidRPr="00CC747C">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будет</w:t>
      </w:r>
      <w:r w:rsidRPr="00CC747C">
        <w:rPr>
          <w:rFonts w:ascii="Times New Roman" w:hAnsi="Times New Roman" w:cs="Times New Roman"/>
          <w:bCs/>
          <w:iCs/>
          <w:sz w:val="24"/>
          <w:szCs w:val="24"/>
          <w:lang w:bidi="en-US"/>
        </w:rPr>
        <w:t xml:space="preserve"> форум для обсуждения</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предложений по совершенствованию контрольного перечня</w:t>
      </w:r>
      <w:r>
        <w:rPr>
          <w:rFonts w:ascii="Times New Roman" w:hAnsi="Times New Roman" w:cs="Times New Roman"/>
          <w:bCs/>
          <w:iCs/>
          <w:sz w:val="24"/>
          <w:szCs w:val="24"/>
          <w:lang w:bidi="en-US"/>
        </w:rPr>
        <w:t xml:space="preserve"> и </w:t>
      </w:r>
      <w:r w:rsidRPr="00CC747C">
        <w:rPr>
          <w:rFonts w:ascii="Times New Roman" w:hAnsi="Times New Roman" w:cs="Times New Roman"/>
          <w:bCs/>
          <w:iCs/>
          <w:sz w:val="24"/>
          <w:szCs w:val="24"/>
          <w:lang w:bidi="en-US"/>
        </w:rPr>
        <w:t xml:space="preserve">настоящего документа </w:t>
      </w:r>
      <w:r>
        <w:rPr>
          <w:rFonts w:ascii="Times New Roman" w:hAnsi="Times New Roman" w:cs="Times New Roman"/>
          <w:bCs/>
          <w:iCs/>
          <w:sz w:val="24"/>
          <w:szCs w:val="24"/>
          <w:lang w:bidi="en-US"/>
        </w:rPr>
        <w:t xml:space="preserve">с пояснениями и уточнениями, а также </w:t>
      </w:r>
      <w:r w:rsidRPr="00CC747C">
        <w:rPr>
          <w:rFonts w:ascii="Times New Roman" w:hAnsi="Times New Roman" w:cs="Times New Roman"/>
          <w:bCs/>
          <w:iCs/>
          <w:sz w:val="24"/>
          <w:szCs w:val="24"/>
          <w:lang w:bidi="en-US"/>
        </w:rPr>
        <w:t xml:space="preserve">дополнительной информации, касающейся исследований </w:t>
      </w:r>
      <w:r>
        <w:rPr>
          <w:rFonts w:ascii="Times New Roman" w:hAnsi="Times New Roman" w:cs="Times New Roman"/>
          <w:bCs/>
          <w:iCs/>
          <w:sz w:val="24"/>
          <w:szCs w:val="24"/>
          <w:lang w:bidi="en-US"/>
        </w:rPr>
        <w:t xml:space="preserve">предсказательных </w:t>
      </w:r>
      <w:r w:rsidRPr="00CC747C">
        <w:rPr>
          <w:rFonts w:ascii="Times New Roman" w:hAnsi="Times New Roman" w:cs="Times New Roman"/>
          <w:bCs/>
          <w:iCs/>
          <w:sz w:val="24"/>
          <w:szCs w:val="24"/>
          <w:lang w:bidi="en-US"/>
        </w:rPr>
        <w:t xml:space="preserve">моделей. Мы также </w:t>
      </w:r>
      <w:r w:rsidRPr="000A1E98">
        <w:rPr>
          <w:rFonts w:ascii="Times New Roman" w:hAnsi="Times New Roman" w:cs="Times New Roman"/>
          <w:sz w:val="24"/>
          <w:szCs w:val="24"/>
        </w:rPr>
        <w:t xml:space="preserve">планируем поощрять </w:t>
      </w:r>
      <w:r w:rsidRPr="00CC747C">
        <w:rPr>
          <w:rFonts w:ascii="Times New Roman" w:hAnsi="Times New Roman" w:cs="Times New Roman"/>
          <w:bCs/>
          <w:iCs/>
          <w:sz w:val="24"/>
          <w:szCs w:val="24"/>
          <w:lang w:bidi="en-US"/>
        </w:rPr>
        <w:t xml:space="preserve">перевод </w:t>
      </w:r>
      <w:r w:rsidRPr="000A1E98">
        <w:rPr>
          <w:rFonts w:ascii="Times New Roman" w:hAnsi="Times New Roman" w:cs="Times New Roman"/>
          <w:sz w:val="24"/>
          <w:szCs w:val="24"/>
        </w:rPr>
        <w:t xml:space="preserve">контрольного списка </w:t>
      </w:r>
      <w:r w:rsidRPr="00CC747C">
        <w:rPr>
          <w:rFonts w:ascii="Times New Roman" w:hAnsi="Times New Roman" w:cs="Times New Roman"/>
          <w:bCs/>
          <w:iCs/>
          <w:sz w:val="24"/>
          <w:szCs w:val="24"/>
          <w:lang w:bidi="en-US"/>
        </w:rPr>
        <w:t>на другие языки и планируем размещать их на нашем веб-сайте. Объявления и информация</w:t>
      </w:r>
      <w:r>
        <w:rPr>
          <w:rFonts w:ascii="Times New Roman" w:hAnsi="Times New Roman" w:cs="Times New Roman"/>
          <w:bCs/>
          <w:iCs/>
          <w:sz w:val="24"/>
          <w:szCs w:val="24"/>
          <w:lang w:bidi="en-US"/>
        </w:rPr>
        <w:t>, касающиеся</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TRIPOD</w:t>
      </w:r>
      <w:r>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буд</w:t>
      </w:r>
      <w:r>
        <w:rPr>
          <w:rFonts w:ascii="Times New Roman" w:hAnsi="Times New Roman" w:cs="Times New Roman"/>
          <w:bCs/>
          <w:iCs/>
          <w:sz w:val="24"/>
          <w:szCs w:val="24"/>
          <w:lang w:bidi="en-US"/>
        </w:rPr>
        <w:t>ут</w:t>
      </w:r>
      <w:r w:rsidRPr="00CC747C">
        <w:rPr>
          <w:rFonts w:ascii="Times New Roman" w:hAnsi="Times New Roman" w:cs="Times New Roman"/>
          <w:bCs/>
          <w:iCs/>
          <w:sz w:val="24"/>
          <w:szCs w:val="24"/>
          <w:lang w:bidi="en-US"/>
        </w:rPr>
        <w:t xml:space="preserve"> доступн</w:t>
      </w:r>
      <w:r>
        <w:rPr>
          <w:rFonts w:ascii="Times New Roman" w:hAnsi="Times New Roman" w:cs="Times New Roman"/>
          <w:bCs/>
          <w:iCs/>
          <w:sz w:val="24"/>
          <w:szCs w:val="24"/>
          <w:lang w:bidi="en-US"/>
        </w:rPr>
        <w:t>ы</w:t>
      </w:r>
      <w:r w:rsidRPr="00CC747C">
        <w:rPr>
          <w:rFonts w:ascii="Times New Roman" w:hAnsi="Times New Roman" w:cs="Times New Roman"/>
          <w:bCs/>
          <w:iCs/>
          <w:sz w:val="24"/>
          <w:szCs w:val="24"/>
          <w:lang w:bidi="en-US"/>
        </w:rPr>
        <w:t xml:space="preserve"> на странице </w:t>
      </w:r>
      <w:r>
        <w:rPr>
          <w:rFonts w:ascii="Times New Roman" w:hAnsi="Times New Roman" w:cs="Times New Roman"/>
          <w:bCs/>
          <w:iCs/>
          <w:sz w:val="24"/>
          <w:szCs w:val="24"/>
          <w:lang w:bidi="en-US"/>
        </w:rPr>
        <w:t xml:space="preserve">руководства </w:t>
      </w:r>
      <w:r w:rsidRPr="00CC747C">
        <w:rPr>
          <w:rFonts w:ascii="Times New Roman" w:hAnsi="Times New Roman" w:cs="Times New Roman"/>
          <w:bCs/>
          <w:iCs/>
          <w:sz w:val="24"/>
          <w:szCs w:val="24"/>
          <w:lang w:bidi="en-US"/>
        </w:rPr>
        <w:t xml:space="preserve">в </w:t>
      </w:r>
      <w:r w:rsidRPr="00CC747C">
        <w:rPr>
          <w:rFonts w:ascii="Times New Roman" w:hAnsi="Times New Roman" w:cs="Times New Roman"/>
          <w:bCs/>
          <w:iCs/>
          <w:sz w:val="24"/>
          <w:szCs w:val="24"/>
          <w:lang w:val="en-US" w:bidi="en-US"/>
        </w:rPr>
        <w:t>Twitter</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TRIPODStatement</w:t>
      </w:r>
      <w:r w:rsidRPr="00CC747C">
        <w:rPr>
          <w:rFonts w:ascii="Times New Roman" w:hAnsi="Times New Roman" w:cs="Times New Roman"/>
          <w:bCs/>
          <w:iCs/>
          <w:sz w:val="24"/>
          <w:szCs w:val="24"/>
          <w:lang w:bidi="en-US"/>
        </w:rPr>
        <w:t>)</w:t>
      </w:r>
      <w:r>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 xml:space="preserve"> </w:t>
      </w:r>
      <w:r w:rsidRPr="000A1E98">
        <w:rPr>
          <w:rFonts w:ascii="Times New Roman" w:hAnsi="Times New Roman" w:cs="Times New Roman"/>
          <w:sz w:val="24"/>
          <w:szCs w:val="24"/>
        </w:rPr>
        <w:t xml:space="preserve">TRIPOD также будет связан </w:t>
      </w:r>
      <w:r>
        <w:rPr>
          <w:rFonts w:ascii="Times New Roman" w:hAnsi="Times New Roman" w:cs="Times New Roman"/>
          <w:sz w:val="24"/>
          <w:szCs w:val="24"/>
        </w:rPr>
        <w:t xml:space="preserve">с </w:t>
      </w:r>
      <w:r w:rsidRPr="00CC747C">
        <w:rPr>
          <w:rFonts w:ascii="Times New Roman" w:hAnsi="Times New Roman" w:cs="Times New Roman"/>
          <w:bCs/>
          <w:iCs/>
          <w:sz w:val="24"/>
          <w:szCs w:val="24"/>
          <w:lang w:bidi="en-US"/>
        </w:rPr>
        <w:t>библиотек</w:t>
      </w:r>
      <w:r>
        <w:rPr>
          <w:rFonts w:ascii="Times New Roman" w:hAnsi="Times New Roman" w:cs="Times New Roman"/>
          <w:bCs/>
          <w:iCs/>
          <w:sz w:val="24"/>
          <w:szCs w:val="24"/>
          <w:lang w:bidi="en-US"/>
        </w:rPr>
        <w:t>ой</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EQUATOR</w:t>
      </w:r>
      <w:r>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Network</w:t>
      </w:r>
      <w:r>
        <w:rPr>
          <w:rFonts w:ascii="Times New Roman" w:hAnsi="Times New Roman" w:cs="Times New Roman"/>
          <w:bCs/>
          <w:iCs/>
          <w:sz w:val="24"/>
          <w:szCs w:val="24"/>
          <w:lang w:bidi="en-US"/>
        </w:rPr>
        <w:t xml:space="preserve"> и будет продвигаться ею </w:t>
      </w:r>
      <w:r w:rsidRPr="00CC747C">
        <w:rPr>
          <w:rFonts w:ascii="Times New Roman" w:hAnsi="Times New Roman" w:cs="Times New Roman"/>
          <w:bCs/>
          <w:iCs/>
          <w:sz w:val="24"/>
          <w:szCs w:val="24"/>
          <w:lang w:bidi="en-US"/>
        </w:rPr>
        <w:t xml:space="preserve">с целью повышения качества и прозрачности </w:t>
      </w:r>
      <w:r>
        <w:rPr>
          <w:rFonts w:ascii="Times New Roman" w:hAnsi="Times New Roman" w:cs="Times New Roman"/>
          <w:bCs/>
          <w:iCs/>
          <w:sz w:val="24"/>
          <w:szCs w:val="24"/>
          <w:lang w:bidi="en-US"/>
        </w:rPr>
        <w:t xml:space="preserve">отчетности об </w:t>
      </w:r>
      <w:r w:rsidRPr="00CC747C">
        <w:rPr>
          <w:rFonts w:ascii="Times New Roman" w:hAnsi="Times New Roman" w:cs="Times New Roman"/>
          <w:bCs/>
          <w:iCs/>
          <w:sz w:val="24"/>
          <w:szCs w:val="24"/>
          <w:lang w:bidi="en-US"/>
        </w:rPr>
        <w:t>исследовани</w:t>
      </w:r>
      <w:r>
        <w:rPr>
          <w:rFonts w:ascii="Times New Roman" w:hAnsi="Times New Roman" w:cs="Times New Roman"/>
          <w:bCs/>
          <w:iCs/>
          <w:sz w:val="24"/>
          <w:szCs w:val="24"/>
          <w:lang w:bidi="en-US"/>
        </w:rPr>
        <w:t>ях</w:t>
      </w:r>
      <w:r w:rsidRPr="00CC747C">
        <w:rPr>
          <w:rFonts w:ascii="Times New Roman" w:hAnsi="Times New Roman" w:cs="Times New Roman"/>
          <w:bCs/>
          <w:iCs/>
          <w:sz w:val="24"/>
          <w:szCs w:val="24"/>
          <w:lang w:bidi="en-US"/>
        </w:rPr>
        <w:t xml:space="preserve"> в области здравоохранения (</w:t>
      </w:r>
      <w:hyperlink r:id="rId32" w:history="1">
        <w:r w:rsidRPr="00CC747C">
          <w:rPr>
            <w:rStyle w:val="a4"/>
            <w:rFonts w:ascii="Times New Roman" w:hAnsi="Times New Roman" w:cs="Times New Roman"/>
            <w:bCs/>
            <w:iCs/>
            <w:sz w:val="24"/>
            <w:szCs w:val="24"/>
            <w:lang w:val="en-US" w:bidi="en-US"/>
          </w:rPr>
          <w:t>www</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equator</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network</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org</w:t>
        </w:r>
      </w:hyperlink>
      <w:r w:rsidRPr="00CC747C">
        <w:rPr>
          <w:rFonts w:ascii="Times New Roman" w:hAnsi="Times New Roman" w:cs="Times New Roman"/>
          <w:bCs/>
          <w:iCs/>
          <w:sz w:val="24"/>
          <w:szCs w:val="24"/>
          <w:lang w:bidi="en-US"/>
        </w:rPr>
        <w:t>).</w:t>
      </w:r>
    </w:p>
    <w:p w14:paraId="0A7BADCD" w14:textId="77777777" w:rsidR="00B107A9" w:rsidRPr="00CC747C" w:rsidRDefault="00B107A9" w:rsidP="003110BB">
      <w:pPr>
        <w:jc w:val="both"/>
        <w:rPr>
          <w:rFonts w:ascii="Times New Roman" w:hAnsi="Times New Roman" w:cs="Times New Roman"/>
          <w:sz w:val="24"/>
          <w:szCs w:val="24"/>
          <w:lang w:val="en-US"/>
        </w:rPr>
      </w:pPr>
      <w:r w:rsidRPr="00CC747C">
        <w:rPr>
          <w:rFonts w:ascii="Times New Roman" w:hAnsi="Times New Roman" w:cs="Times New Roman"/>
          <w:bCs/>
          <w:iCs/>
          <w:sz w:val="24"/>
          <w:szCs w:val="24"/>
          <w:lang w:val="en-US" w:bidi="en-US"/>
        </w:rPr>
        <w:t>Julius Center for Health Sciences and Primary Care, University Medical Center Utrecht</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Утрехт</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Нидерланды</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Centre for Statistics in Medicine, Nuffield Department of Orthopaedics, Rheumatology and Musculoskeletal Sciences, Botnar Research Centre, University of Oxford</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Оксфорд</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Великобритания</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Stanford Prevention Research Center, School of Medicine, School of Humanities and Sciences, and Meta-Research Innovation Center at Stanford (METRICS), Stanford University</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Стэнфорд</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Калифорния</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Screening and Test Evaluation Program (STEP), School of Public Health, Sydney Medical School, University of Sydney</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Сидней</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Австралия</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Erasmus MC-University Medical Center Rotterdam</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Роттердам</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Нидерланды</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Memorial Sloan Kettering Cancer Center</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Нью</w:t>
      </w:r>
      <w:r w:rsidRPr="00CC747C">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bidi="en-US"/>
        </w:rPr>
        <w:t>Йорк</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штат</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Нью</w:t>
      </w:r>
      <w:r w:rsidRPr="00CC747C">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bidi="en-US"/>
        </w:rPr>
        <w:t>Йорк</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США</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University of North Carolina at Chapel Hill</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en-US" w:bidi="ru-RU"/>
        </w:rPr>
        <w:t>Чапел</w:t>
      </w:r>
      <w:r w:rsidRPr="00CC747C">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ru-RU"/>
        </w:rPr>
        <w:t>Хилл</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штат</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Северная</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Каролина</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США</w:t>
      </w:r>
      <w:r w:rsidRPr="00900163">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val="en-US" w:bidi="en-US"/>
        </w:rPr>
        <w:t xml:space="preserve">. </w:t>
      </w:r>
    </w:p>
    <w:p w14:paraId="45C74E64"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b/>
          <w:bCs/>
          <w:iCs/>
          <w:sz w:val="24"/>
          <w:szCs w:val="24"/>
          <w:lang w:bidi="en-US"/>
        </w:rPr>
        <w:t>Разглашение сведений</w:t>
      </w:r>
      <w:r w:rsidRPr="00CC747C">
        <w:rPr>
          <w:rFonts w:ascii="Times New Roman" w:hAnsi="Times New Roman" w:cs="Times New Roman"/>
          <w:bCs/>
          <w:iCs/>
          <w:sz w:val="24"/>
          <w:szCs w:val="24"/>
          <w:lang w:bidi="en-US"/>
        </w:rPr>
        <w:t xml:space="preserve">: с информацией можно ознакомиться на сайте </w:t>
      </w:r>
      <w:hyperlink r:id="rId33" w:history="1">
        <w:r w:rsidRPr="00CC747C">
          <w:rPr>
            <w:rStyle w:val="a4"/>
            <w:rFonts w:ascii="Times New Roman" w:hAnsi="Times New Roman" w:cs="Times New Roman"/>
            <w:bCs/>
            <w:iCs/>
            <w:sz w:val="24"/>
            <w:szCs w:val="24"/>
            <w:lang w:val="en-US" w:bidi="en-US"/>
          </w:rPr>
          <w:t>www</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acponline</w:t>
        </w:r>
        <w:r w:rsidRPr="00CC747C">
          <w:rPr>
            <w:rStyle w:val="a4"/>
            <w:rFonts w:ascii="Times New Roman" w:hAnsi="Times New Roman" w:cs="Times New Roman"/>
            <w:bCs/>
            <w:iCs/>
            <w:sz w:val="24"/>
            <w:szCs w:val="24"/>
            <w:lang w:bidi="en-US"/>
          </w:rPr>
          <w:t>.</w:t>
        </w:r>
        <w:r w:rsidRPr="00CC747C">
          <w:rPr>
            <w:rStyle w:val="a4"/>
            <w:rFonts w:ascii="Times New Roman" w:hAnsi="Times New Roman" w:cs="Times New Roman"/>
            <w:bCs/>
            <w:iCs/>
            <w:sz w:val="24"/>
            <w:szCs w:val="24"/>
            <w:lang w:val="en-US" w:bidi="en-US"/>
          </w:rPr>
          <w:t>org</w:t>
        </w:r>
      </w:hyperlink>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authors</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icmje</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ConflictOfInterestForms</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do</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msNum</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M</w:t>
      </w:r>
      <w:r w:rsidRPr="00900163">
        <w:rPr>
          <w:rFonts w:ascii="Times New Roman" w:hAnsi="Times New Roman" w:cs="Times New Roman"/>
          <w:bCs/>
          <w:iCs/>
          <w:sz w:val="24"/>
          <w:szCs w:val="24"/>
          <w:lang w:bidi="en-US"/>
        </w:rPr>
        <w:t>14-0698.</w:t>
      </w:r>
    </w:p>
    <w:p w14:paraId="0A171FA8"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
          <w:bCs/>
          <w:iCs/>
          <w:sz w:val="24"/>
          <w:szCs w:val="24"/>
          <w:lang w:bidi="en-US"/>
        </w:rPr>
        <w:t>Грантовая поддержка</w:t>
      </w:r>
      <w:r>
        <w:rPr>
          <w:rFonts w:ascii="Times New Roman" w:hAnsi="Times New Roman" w:cs="Times New Roman"/>
          <w:b/>
          <w:bCs/>
          <w:iCs/>
          <w:sz w:val="24"/>
          <w:szCs w:val="24"/>
          <w:lang w:bidi="en-US"/>
        </w:rPr>
        <w:t>.</w:t>
      </w:r>
      <w:r w:rsidRPr="00CC747C">
        <w:rPr>
          <w:rFonts w:ascii="Times New Roman" w:hAnsi="Times New Roman" w:cs="Times New Roman"/>
          <w:b/>
          <w:bCs/>
          <w:iCs/>
          <w:sz w:val="24"/>
          <w:szCs w:val="24"/>
          <w:lang w:bidi="en-US"/>
        </w:rPr>
        <w:t xml:space="preserve"> </w:t>
      </w:r>
      <w:r>
        <w:rPr>
          <w:rFonts w:ascii="Times New Roman" w:hAnsi="Times New Roman" w:cs="Times New Roman"/>
          <w:bCs/>
          <w:iCs/>
          <w:sz w:val="24"/>
          <w:szCs w:val="24"/>
          <w:lang w:bidi="en-US"/>
        </w:rPr>
        <w:t>Р</w:t>
      </w:r>
      <w:r w:rsidRPr="00CC747C">
        <w:rPr>
          <w:rFonts w:ascii="Times New Roman" w:hAnsi="Times New Roman" w:cs="Times New Roman"/>
          <w:bCs/>
          <w:iCs/>
          <w:sz w:val="24"/>
          <w:szCs w:val="24"/>
          <w:lang w:bidi="en-US"/>
        </w:rPr>
        <w:t xml:space="preserve">азработка </w:t>
      </w:r>
      <w:r>
        <w:rPr>
          <w:rFonts w:ascii="Times New Roman" w:hAnsi="Times New Roman" w:cs="Times New Roman"/>
          <w:bCs/>
          <w:iCs/>
          <w:sz w:val="24"/>
          <w:szCs w:val="24"/>
          <w:lang w:bidi="en-US"/>
        </w:rPr>
        <w:t xml:space="preserve">чек-листа </w:t>
      </w:r>
      <w:r w:rsidRPr="00CC747C">
        <w:rPr>
          <w:rFonts w:ascii="Times New Roman" w:hAnsi="Times New Roman" w:cs="Times New Roman"/>
          <w:bCs/>
          <w:iCs/>
          <w:sz w:val="24"/>
          <w:szCs w:val="24"/>
          <w:lang w:bidi="en-US"/>
        </w:rPr>
        <w:t xml:space="preserve">и рекомендаций </w:t>
      </w:r>
      <w:r>
        <w:rPr>
          <w:rFonts w:ascii="Times New Roman" w:hAnsi="Times New Roman" w:cs="Times New Roman"/>
          <w:bCs/>
          <w:iCs/>
          <w:sz w:val="24"/>
          <w:szCs w:val="24"/>
          <w:lang w:bidi="en-US"/>
        </w:rPr>
        <w:t xml:space="preserve">выполнена без прямой </w:t>
      </w:r>
      <w:r w:rsidRPr="00CC747C">
        <w:rPr>
          <w:rFonts w:ascii="Times New Roman" w:hAnsi="Times New Roman" w:cs="Times New Roman"/>
          <w:bCs/>
          <w:iCs/>
          <w:sz w:val="24"/>
          <w:szCs w:val="24"/>
          <w:lang w:bidi="en-US"/>
        </w:rPr>
        <w:t xml:space="preserve">спонсорской поддержки. Заседание в июне 2011 года проведено при частичной поддержке </w:t>
      </w:r>
      <w:r w:rsidRPr="00CC747C">
        <w:rPr>
          <w:rFonts w:ascii="Times New Roman" w:hAnsi="Times New Roman" w:cs="Times New Roman"/>
          <w:bCs/>
          <w:iCs/>
          <w:sz w:val="24"/>
          <w:szCs w:val="24"/>
          <w:lang w:val="en-US" w:bidi="en-US"/>
        </w:rPr>
        <w:t>National</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Institute</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for</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Health</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Research</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Senior</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Investigator</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Award</w:t>
      </w:r>
      <w:r w:rsidRPr="00CC747C">
        <w:rPr>
          <w:rFonts w:ascii="Times New Roman" w:hAnsi="Times New Roman" w:cs="Times New Roman"/>
          <w:bCs/>
          <w:iCs/>
          <w:sz w:val="24"/>
          <w:szCs w:val="24"/>
          <w:lang w:bidi="en-US"/>
        </w:rPr>
        <w:t xml:space="preserve"> во главе с </w:t>
      </w:r>
      <w:r>
        <w:rPr>
          <w:rFonts w:ascii="Times New Roman" w:hAnsi="Times New Roman" w:cs="Times New Roman"/>
          <w:bCs/>
          <w:iCs/>
          <w:sz w:val="24"/>
          <w:szCs w:val="24"/>
          <w:lang w:bidi="en-US"/>
        </w:rPr>
        <w:t>доктором</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Altman</w:t>
      </w:r>
      <w:r w:rsidRPr="00CC747C">
        <w:rPr>
          <w:rFonts w:ascii="Times New Roman" w:hAnsi="Times New Roman" w:cs="Times New Roman"/>
          <w:bCs/>
          <w:iCs/>
          <w:sz w:val="24"/>
          <w:szCs w:val="24"/>
          <w:lang w:bidi="en-US"/>
        </w:rPr>
        <w:t xml:space="preserve">, а также грантов со стороны </w:t>
      </w:r>
      <w:r w:rsidRPr="00CC747C">
        <w:rPr>
          <w:rFonts w:ascii="Times New Roman" w:hAnsi="Times New Roman" w:cs="Times New Roman"/>
          <w:bCs/>
          <w:iCs/>
          <w:sz w:val="24"/>
          <w:szCs w:val="24"/>
          <w:lang w:val="en-US" w:bidi="en-US"/>
        </w:rPr>
        <w:t>Cancer</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Research</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UK</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w:t>
      </w:r>
      <w:r w:rsidRPr="00CC747C">
        <w:rPr>
          <w:rFonts w:ascii="Times New Roman" w:hAnsi="Times New Roman" w:cs="Times New Roman"/>
          <w:bCs/>
          <w:iCs/>
          <w:sz w:val="24"/>
          <w:szCs w:val="24"/>
          <w:lang w:bidi="en-US"/>
        </w:rPr>
        <w:t xml:space="preserve">5529) и </w:t>
      </w:r>
      <w:r w:rsidRPr="00CC747C">
        <w:rPr>
          <w:rFonts w:ascii="Times New Roman" w:hAnsi="Times New Roman" w:cs="Times New Roman"/>
          <w:bCs/>
          <w:iCs/>
          <w:sz w:val="24"/>
          <w:szCs w:val="24"/>
          <w:lang w:val="en-US" w:bidi="en-US"/>
        </w:rPr>
        <w:t>Netherlands</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Organization</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for</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Scientific</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Research</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ZONMW</w:t>
      </w:r>
      <w:r w:rsidRPr="00CC747C">
        <w:rPr>
          <w:rFonts w:ascii="Times New Roman" w:hAnsi="Times New Roman" w:cs="Times New Roman"/>
          <w:bCs/>
          <w:iCs/>
          <w:sz w:val="24"/>
          <w:szCs w:val="24"/>
          <w:lang w:bidi="en-US"/>
        </w:rPr>
        <w:t xml:space="preserve"> 918.10.615 и 91208004). Доктора </w:t>
      </w:r>
      <w:r w:rsidRPr="00CC747C">
        <w:rPr>
          <w:rFonts w:ascii="Times New Roman" w:hAnsi="Times New Roman" w:cs="Times New Roman"/>
          <w:bCs/>
          <w:iCs/>
          <w:sz w:val="24"/>
          <w:szCs w:val="24"/>
          <w:lang w:val="en-US" w:bidi="en-US"/>
        </w:rPr>
        <w:t>Collins</w:t>
      </w:r>
      <w:r w:rsidRPr="00CC747C">
        <w:rPr>
          <w:rFonts w:ascii="Times New Roman" w:hAnsi="Times New Roman" w:cs="Times New Roman"/>
          <w:bCs/>
          <w:iCs/>
          <w:sz w:val="24"/>
          <w:szCs w:val="24"/>
          <w:lang w:bidi="en-US"/>
        </w:rPr>
        <w:t xml:space="preserve"> и </w:t>
      </w:r>
      <w:r w:rsidRPr="00CC747C">
        <w:rPr>
          <w:rFonts w:ascii="Times New Roman" w:hAnsi="Times New Roman" w:cs="Times New Roman"/>
          <w:bCs/>
          <w:iCs/>
          <w:sz w:val="24"/>
          <w:szCs w:val="24"/>
          <w:lang w:val="en-US" w:bidi="en-US"/>
        </w:rPr>
        <w:t>Altman</w:t>
      </w:r>
      <w:r w:rsidRPr="00CC747C">
        <w:rPr>
          <w:rFonts w:ascii="Times New Roman" w:hAnsi="Times New Roman" w:cs="Times New Roman"/>
          <w:bCs/>
          <w:iCs/>
          <w:sz w:val="24"/>
          <w:szCs w:val="24"/>
          <w:lang w:bidi="en-US"/>
        </w:rPr>
        <w:t xml:space="preserve"> получили частичную финансовую поддержку со стороны </w:t>
      </w:r>
      <w:r w:rsidRPr="00CC747C">
        <w:rPr>
          <w:rFonts w:ascii="Times New Roman" w:hAnsi="Times New Roman" w:cs="Times New Roman"/>
          <w:bCs/>
          <w:iCs/>
          <w:sz w:val="24"/>
          <w:szCs w:val="24"/>
          <w:lang w:val="en-US" w:bidi="en-US"/>
        </w:rPr>
        <w:t>Medical</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Research</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Council</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G</w:t>
      </w:r>
      <w:r w:rsidRPr="00CC747C">
        <w:rPr>
          <w:rFonts w:ascii="Times New Roman" w:hAnsi="Times New Roman" w:cs="Times New Roman"/>
          <w:bCs/>
          <w:iCs/>
          <w:sz w:val="24"/>
          <w:szCs w:val="24"/>
          <w:lang w:bidi="en-US"/>
        </w:rPr>
        <w:t>1100513). Д</w:t>
      </w:r>
      <w:r w:rsidRPr="00CC747C">
        <w:rPr>
          <w:rFonts w:ascii="Times New Roman" w:hAnsi="Times New Roman" w:cs="Times New Roman"/>
          <w:bCs/>
          <w:iCs/>
          <w:sz w:val="24"/>
          <w:szCs w:val="24"/>
          <w:lang w:val="en-US" w:bidi="en-US"/>
        </w:rPr>
        <w:t>-</w:t>
      </w:r>
      <w:r w:rsidRPr="00CC747C">
        <w:rPr>
          <w:rFonts w:ascii="Times New Roman" w:hAnsi="Times New Roman" w:cs="Times New Roman"/>
          <w:bCs/>
          <w:iCs/>
          <w:sz w:val="24"/>
          <w:szCs w:val="24"/>
          <w:lang w:bidi="en-US"/>
        </w:rPr>
        <w:t>р</w:t>
      </w:r>
      <w:r w:rsidRPr="00CC747C">
        <w:rPr>
          <w:rFonts w:ascii="Times New Roman" w:hAnsi="Times New Roman" w:cs="Times New Roman"/>
          <w:bCs/>
          <w:iCs/>
          <w:sz w:val="24"/>
          <w:szCs w:val="24"/>
          <w:lang w:val="en-US" w:bidi="en-US"/>
        </w:rPr>
        <w:t xml:space="preserve"> Altman </w:t>
      </w:r>
      <w:r w:rsidRPr="00CC747C">
        <w:rPr>
          <w:rFonts w:ascii="Times New Roman" w:hAnsi="Times New Roman" w:cs="Times New Roman"/>
          <w:bCs/>
          <w:iCs/>
          <w:sz w:val="24"/>
          <w:szCs w:val="24"/>
          <w:lang w:bidi="en-US"/>
        </w:rPr>
        <w:t>является</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членом</w:t>
      </w:r>
      <w:r w:rsidRPr="00CC747C">
        <w:rPr>
          <w:rFonts w:ascii="Times New Roman" w:hAnsi="Times New Roman" w:cs="Times New Roman"/>
          <w:bCs/>
          <w:iCs/>
          <w:sz w:val="24"/>
          <w:szCs w:val="24"/>
          <w:lang w:val="en-US" w:bidi="en-US"/>
        </w:rPr>
        <w:t xml:space="preserve"> Medical Research Council Prognosis Research Strategy (PROGRESS) Partnership (G0902393/99558). </w:t>
      </w:r>
    </w:p>
    <w:p w14:paraId="342634E4" w14:textId="77777777" w:rsidR="00B107A9" w:rsidRPr="00CC747C" w:rsidRDefault="00B107A9" w:rsidP="003110BB">
      <w:pPr>
        <w:jc w:val="both"/>
        <w:rPr>
          <w:rFonts w:ascii="Times New Roman" w:hAnsi="Times New Roman" w:cs="Times New Roman"/>
          <w:bCs/>
          <w:iCs/>
          <w:sz w:val="24"/>
          <w:szCs w:val="24"/>
          <w:lang w:val="de-DE" w:bidi="en-US"/>
        </w:rPr>
      </w:pPr>
      <w:r w:rsidRPr="00CC747C">
        <w:rPr>
          <w:rFonts w:ascii="Times New Roman" w:hAnsi="Times New Roman" w:cs="Times New Roman"/>
          <w:b/>
          <w:bCs/>
          <w:iCs/>
          <w:sz w:val="24"/>
          <w:szCs w:val="24"/>
          <w:lang w:bidi="en-US"/>
        </w:rPr>
        <w:t>Запросы</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
          <w:bCs/>
          <w:iCs/>
          <w:sz w:val="24"/>
          <w:szCs w:val="24"/>
          <w:lang w:bidi="en-US"/>
        </w:rPr>
        <w:t>на</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
          <w:bCs/>
          <w:iCs/>
          <w:sz w:val="24"/>
          <w:szCs w:val="24"/>
          <w:lang w:bidi="en-US"/>
        </w:rPr>
        <w:t>однократное</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
          <w:bCs/>
          <w:iCs/>
          <w:sz w:val="24"/>
          <w:szCs w:val="24"/>
          <w:lang w:bidi="en-US"/>
        </w:rPr>
        <w:t>переиздание</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Cs/>
          <w:iCs/>
          <w:sz w:val="24"/>
          <w:szCs w:val="24"/>
          <w:lang w:val="en-US" w:bidi="en-US"/>
        </w:rPr>
        <w:t>Karel G.M. Moons, PhD, Julius Centre for Health Sciences and Primary Care, UMC Utrecht.</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Почтовый</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адрес</w:t>
      </w:r>
      <w:r w:rsidRPr="00CC747C">
        <w:rPr>
          <w:rFonts w:ascii="Times New Roman" w:hAnsi="Times New Roman" w:cs="Times New Roman"/>
          <w:bCs/>
          <w:iCs/>
          <w:sz w:val="24"/>
          <w:szCs w:val="24"/>
          <w:lang w:val="en-US" w:bidi="en-US"/>
        </w:rPr>
        <w:t>: PO Box 85500, 3508 GA Utrecht, the Netherlands.</w:t>
      </w:r>
      <w:r w:rsidRPr="00900163">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val="de-DE" w:bidi="en-US"/>
        </w:rPr>
        <w:t xml:space="preserve">E-mail: </w:t>
      </w:r>
      <w:hyperlink r:id="rId34" w:history="1">
        <w:r w:rsidRPr="00CC747C">
          <w:rPr>
            <w:rStyle w:val="a4"/>
            <w:rFonts w:ascii="Times New Roman" w:hAnsi="Times New Roman" w:cs="Times New Roman"/>
            <w:bCs/>
            <w:iCs/>
            <w:sz w:val="24"/>
            <w:szCs w:val="24"/>
            <w:lang w:val="de-DE" w:bidi="en-US"/>
          </w:rPr>
          <w:t>K.G.M.Moons@umcutrecht.nl</w:t>
        </w:r>
      </w:hyperlink>
      <w:r w:rsidRPr="00CC747C">
        <w:rPr>
          <w:rFonts w:ascii="Times New Roman" w:hAnsi="Times New Roman" w:cs="Times New Roman"/>
          <w:bCs/>
          <w:iCs/>
          <w:sz w:val="24"/>
          <w:szCs w:val="24"/>
          <w:lang w:val="de-DE" w:bidi="en-US"/>
        </w:rPr>
        <w:t xml:space="preserve"> </w:t>
      </w:r>
    </w:p>
    <w:p w14:paraId="38C7E5E5"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
          <w:bCs/>
          <w:iCs/>
          <w:sz w:val="24"/>
          <w:szCs w:val="24"/>
          <w:lang w:bidi="en-US"/>
        </w:rPr>
        <w:t>Данные</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
          <w:bCs/>
          <w:iCs/>
          <w:sz w:val="24"/>
          <w:szCs w:val="24"/>
          <w:lang w:bidi="en-US"/>
        </w:rPr>
        <w:t>об</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
          <w:bCs/>
          <w:iCs/>
          <w:sz w:val="24"/>
          <w:szCs w:val="24"/>
          <w:lang w:bidi="en-US"/>
        </w:rPr>
        <w:t>авторах</w:t>
      </w:r>
      <w:r w:rsidRPr="00CC747C">
        <w:rPr>
          <w:rFonts w:ascii="Times New Roman" w:hAnsi="Times New Roman" w:cs="Times New Roman"/>
          <w:bCs/>
          <w:iCs/>
          <w:sz w:val="24"/>
          <w:szCs w:val="24"/>
          <w:lang w:val="en-US" w:bidi="en-US"/>
        </w:rPr>
        <w:t>: Drs. Moons and Reitsma, Julius Center for Health Sciences and Primary Care, University Medical Center Utrecht, PO Box 85500, 3508 GA Utrecht, the Netherlands;</w:t>
      </w:r>
    </w:p>
    <w:p w14:paraId="67CB5E93"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Drs. Altman and Collins, Centre for Statistics in Medicine, Nuffield Department of Orthopaedics, Rheumatology and Musculoskeletal Sciences, Botnar Research Centre, University of Oxford, Oxford OX3 7LD, United Kingdom;</w:t>
      </w:r>
    </w:p>
    <w:p w14:paraId="7FF82C2D"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Dr. Ioannidis, Stanford Prevention Research Center, School of Medicine, Stanford University, 291 Campus Drive, Room LK3C02, Li Ka Shing Building, 3rd Floor, Stanford, CA 943055101.</w:t>
      </w:r>
    </w:p>
    <w:p w14:paraId="6EC3C76F"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Dr. Macaskill, Screening and Test Evaluation Program (STEP), School of Public Health, Edward Ford Building (A27), Sydney Medical School, University of Sydney, Sydney, NSW 2006, Australia.</w:t>
      </w:r>
    </w:p>
    <w:p w14:paraId="67C6EEB9"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Dr. Steyerberg, Department of Public Health, Erasmus MC-University Medical Center Rotterdam, PO Box 2040, 3000 CA, Rotterdam, the Netherlands;</w:t>
      </w:r>
    </w:p>
    <w:p w14:paraId="55C123B8"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lastRenderedPageBreak/>
        <w:t>Dr. Vickers, Department of Epidemiology and Biostatistics, Memorial Sloan Kettering Cancer Center, 307 East 63rd Street, 2nd Floor, Box 44, New York, NY 10065;</w:t>
      </w:r>
    </w:p>
    <w:p w14:paraId="6D8434FD"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Dr. Ransohoff, Departments of Medicine and Epidemiology, University of North Carolina at Chapel Hill, 4103 Bioinformatics, CB 7080, University of North Carolina at Chapel Hill, Chapel Hill, NC 27599-7080.</w:t>
      </w:r>
    </w:p>
    <w:p w14:paraId="03F1C460"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
          <w:bCs/>
          <w:iCs/>
          <w:sz w:val="24"/>
          <w:szCs w:val="24"/>
          <w:lang w:bidi="en-US"/>
        </w:rPr>
        <w:t>Вклад</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
          <w:bCs/>
          <w:iCs/>
          <w:sz w:val="24"/>
          <w:szCs w:val="24"/>
          <w:lang w:bidi="en-US"/>
        </w:rPr>
        <w:t>авторов</w:t>
      </w:r>
      <w:r w:rsidRPr="00CC747C">
        <w:rPr>
          <w:rFonts w:ascii="Times New Roman" w:hAnsi="Times New Roman" w:cs="Times New Roman"/>
          <w:b/>
          <w:bCs/>
          <w:iCs/>
          <w:sz w:val="24"/>
          <w:szCs w:val="24"/>
          <w:lang w:val="en-US" w:bidi="en-US"/>
        </w:rPr>
        <w:t xml:space="preserve">: </w:t>
      </w:r>
      <w:r w:rsidRPr="00CC747C">
        <w:rPr>
          <w:rFonts w:ascii="Times New Roman" w:hAnsi="Times New Roman" w:cs="Times New Roman"/>
          <w:bCs/>
          <w:iCs/>
          <w:sz w:val="24"/>
          <w:szCs w:val="24"/>
          <w:lang w:val="en-US" w:bidi="en-US"/>
        </w:rPr>
        <w:t xml:space="preserve">K.G.M. Moons, D.G. Altman, J.B. Reitsma, P. Macaskill, G.S. Collins — </w:t>
      </w:r>
      <w:r w:rsidRPr="00CC747C">
        <w:rPr>
          <w:rFonts w:ascii="Times New Roman" w:hAnsi="Times New Roman" w:cs="Times New Roman"/>
          <w:bCs/>
          <w:iCs/>
          <w:sz w:val="24"/>
          <w:szCs w:val="24"/>
          <w:lang w:bidi="en-US"/>
        </w:rPr>
        <w:t>концепция</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и</w:t>
      </w:r>
      <w:r w:rsidRPr="00CC747C">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планирование</w:t>
      </w:r>
      <w:r w:rsidRPr="00CC747C">
        <w:rPr>
          <w:rFonts w:ascii="Times New Roman" w:hAnsi="Times New Roman" w:cs="Times New Roman"/>
          <w:bCs/>
          <w:iCs/>
          <w:sz w:val="24"/>
          <w:szCs w:val="24"/>
          <w:lang w:val="en-US" w:bidi="en-US"/>
        </w:rPr>
        <w:t>.</w:t>
      </w:r>
    </w:p>
    <w:p w14:paraId="6D075118"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 xml:space="preserve">K.G.M. Moons, D.G. Altman, J.B. Reitsma, J.P.A. loannidis, P. Macaskill, E.W. Steyerberg, A.J. Vickers, D.F. Ransohoff, G.S. Collins — </w:t>
      </w:r>
      <w:r w:rsidRPr="00CC747C">
        <w:rPr>
          <w:rFonts w:ascii="Times New Roman" w:hAnsi="Times New Roman" w:cs="Times New Roman"/>
          <w:bCs/>
          <w:iCs/>
          <w:sz w:val="24"/>
          <w:szCs w:val="24"/>
          <w:lang w:bidi="en-US"/>
        </w:rPr>
        <w:t>анализ</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и</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интерпретация</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данных</w:t>
      </w:r>
      <w:r w:rsidRPr="00CC747C">
        <w:rPr>
          <w:rFonts w:ascii="Times New Roman" w:hAnsi="Times New Roman" w:cs="Times New Roman"/>
          <w:bCs/>
          <w:iCs/>
          <w:sz w:val="24"/>
          <w:szCs w:val="24"/>
          <w:lang w:val="en-US" w:bidi="en-US"/>
        </w:rPr>
        <w:t>.</w:t>
      </w:r>
    </w:p>
    <w:p w14:paraId="4CBEE4BA"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 xml:space="preserve">K.G.M. Moons, D.G. Altman, J.B. Reitsma, G.S. Collins — </w:t>
      </w:r>
      <w:r w:rsidRPr="00CC747C">
        <w:rPr>
          <w:rFonts w:ascii="Times New Roman" w:hAnsi="Times New Roman" w:cs="Times New Roman"/>
          <w:bCs/>
          <w:iCs/>
          <w:sz w:val="24"/>
          <w:szCs w:val="24"/>
          <w:lang w:bidi="en-US"/>
        </w:rPr>
        <w:t>подготовка</w:t>
      </w:r>
      <w:r w:rsidRPr="00CC747C">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черновика</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статьи</w:t>
      </w:r>
      <w:r w:rsidRPr="00CC747C">
        <w:rPr>
          <w:rFonts w:ascii="Times New Roman" w:hAnsi="Times New Roman" w:cs="Times New Roman"/>
          <w:bCs/>
          <w:iCs/>
          <w:sz w:val="24"/>
          <w:szCs w:val="24"/>
          <w:lang w:val="en-US" w:bidi="en-US"/>
        </w:rPr>
        <w:t>.</w:t>
      </w:r>
    </w:p>
    <w:p w14:paraId="525999B2"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K.G.M. Moons, D.G. Altman, J.B. Reitsma, J.P.A. Ioannidis, P. Macaskill, E.W. Steyerberg, A.J. Vickers, D.F. Ransohoff, G.S. Collins — критическ</w:t>
      </w:r>
      <w:r>
        <w:rPr>
          <w:rFonts w:ascii="Times New Roman" w:hAnsi="Times New Roman" w:cs="Times New Roman"/>
          <w:bCs/>
          <w:iCs/>
          <w:sz w:val="24"/>
          <w:szCs w:val="24"/>
          <w:lang w:bidi="en-US"/>
        </w:rPr>
        <w:t>ая</w:t>
      </w:r>
      <w:r w:rsidRPr="00900163">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доработка</w:t>
      </w:r>
      <w:r w:rsidRPr="00CC747C">
        <w:rPr>
          <w:rFonts w:ascii="Times New Roman" w:hAnsi="Times New Roman" w:cs="Times New Roman"/>
          <w:bCs/>
          <w:iCs/>
          <w:sz w:val="24"/>
          <w:szCs w:val="24"/>
          <w:lang w:val="en-US" w:bidi="en-US"/>
        </w:rPr>
        <w:t xml:space="preserve"> статьи </w:t>
      </w:r>
      <w:r>
        <w:rPr>
          <w:rFonts w:ascii="Times New Roman" w:hAnsi="Times New Roman" w:cs="Times New Roman"/>
          <w:bCs/>
          <w:iCs/>
          <w:sz w:val="24"/>
          <w:szCs w:val="24"/>
          <w:lang w:bidi="en-US"/>
        </w:rPr>
        <w:t>с</w:t>
      </w:r>
      <w:r w:rsidRPr="00900163">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внесением</w:t>
      </w:r>
      <w:r w:rsidRPr="00CC747C">
        <w:rPr>
          <w:rFonts w:ascii="Times New Roman" w:hAnsi="Times New Roman" w:cs="Times New Roman"/>
          <w:bCs/>
          <w:iCs/>
          <w:sz w:val="24"/>
          <w:szCs w:val="24"/>
          <w:lang w:val="en-US" w:bidi="en-US"/>
        </w:rPr>
        <w:t xml:space="preserve"> важно</w:t>
      </w:r>
      <w:r>
        <w:rPr>
          <w:rFonts w:ascii="Times New Roman" w:hAnsi="Times New Roman" w:cs="Times New Roman"/>
          <w:bCs/>
          <w:iCs/>
          <w:sz w:val="24"/>
          <w:szCs w:val="24"/>
          <w:lang w:bidi="en-US"/>
        </w:rPr>
        <w:t>го</w:t>
      </w:r>
      <w:r w:rsidRPr="00CC747C">
        <w:rPr>
          <w:rFonts w:ascii="Times New Roman" w:hAnsi="Times New Roman" w:cs="Times New Roman"/>
          <w:bCs/>
          <w:iCs/>
          <w:sz w:val="24"/>
          <w:szCs w:val="24"/>
          <w:lang w:val="en-US" w:bidi="en-US"/>
        </w:rPr>
        <w:t xml:space="preserve"> интеллектуально</w:t>
      </w:r>
      <w:r>
        <w:rPr>
          <w:rFonts w:ascii="Times New Roman" w:hAnsi="Times New Roman" w:cs="Times New Roman"/>
          <w:bCs/>
          <w:iCs/>
          <w:sz w:val="24"/>
          <w:szCs w:val="24"/>
          <w:lang w:bidi="en-US"/>
        </w:rPr>
        <w:t>го</w:t>
      </w:r>
      <w:r w:rsidRPr="00CC747C">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содержания</w:t>
      </w:r>
      <w:r w:rsidRPr="00CC747C">
        <w:rPr>
          <w:rFonts w:ascii="Times New Roman" w:hAnsi="Times New Roman" w:cs="Times New Roman"/>
          <w:bCs/>
          <w:iCs/>
          <w:sz w:val="24"/>
          <w:szCs w:val="24"/>
          <w:lang w:val="en-US" w:bidi="en-US"/>
        </w:rPr>
        <w:t>.</w:t>
      </w:r>
    </w:p>
    <w:p w14:paraId="526A319B"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 xml:space="preserve">K.G.M. Moons, D.G. Altman, J.B. Reitsma, J.P.A. loannidis, P. Macaskill, E.W. Steyerberg, A.J. Vickers, D.F. Ransohoff, G.S. Collins — </w:t>
      </w:r>
      <w:r w:rsidRPr="00CC747C">
        <w:rPr>
          <w:rFonts w:ascii="Times New Roman" w:hAnsi="Times New Roman" w:cs="Times New Roman"/>
          <w:bCs/>
          <w:iCs/>
          <w:sz w:val="24"/>
          <w:szCs w:val="24"/>
          <w:lang w:bidi="en-US"/>
        </w:rPr>
        <w:t>окончательное</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утверждение</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статьи</w:t>
      </w:r>
      <w:r w:rsidRPr="00CC747C">
        <w:rPr>
          <w:rFonts w:ascii="Times New Roman" w:hAnsi="Times New Roman" w:cs="Times New Roman"/>
          <w:bCs/>
          <w:iCs/>
          <w:sz w:val="24"/>
          <w:szCs w:val="24"/>
          <w:lang w:val="en-US" w:bidi="en-US"/>
        </w:rPr>
        <w:t>.</w:t>
      </w:r>
    </w:p>
    <w:p w14:paraId="4EFDEF62"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 xml:space="preserve">K.G.M. Moons, D.G. Altman, J.B. Reitsma, G.S. Collins — </w:t>
      </w:r>
      <w:r w:rsidRPr="00CC747C">
        <w:rPr>
          <w:rFonts w:ascii="Times New Roman" w:hAnsi="Times New Roman" w:cs="Times New Roman"/>
          <w:bCs/>
          <w:iCs/>
          <w:sz w:val="24"/>
          <w:szCs w:val="24"/>
          <w:lang w:bidi="en-US"/>
        </w:rPr>
        <w:t>поиск</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материалов</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исследования</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и</w:t>
      </w:r>
      <w:r>
        <w:rPr>
          <w:rFonts w:ascii="Times New Roman" w:hAnsi="Times New Roman" w:cs="Times New Roman"/>
          <w:bCs/>
          <w:iCs/>
          <w:sz w:val="24"/>
          <w:szCs w:val="24"/>
          <w:lang w:bidi="en-US"/>
        </w:rPr>
        <w:t>ли</w:t>
      </w:r>
      <w:r w:rsidRPr="00CC747C">
        <w:rPr>
          <w:rFonts w:ascii="Times New Roman" w:hAnsi="Times New Roman" w:cs="Times New Roman"/>
          <w:bCs/>
          <w:iCs/>
          <w:sz w:val="24"/>
          <w:szCs w:val="24"/>
          <w:lang w:val="en-US" w:bidi="en-US"/>
        </w:rPr>
        <w:t xml:space="preserve"> </w:t>
      </w:r>
      <w:r w:rsidRPr="00CC747C">
        <w:rPr>
          <w:rFonts w:ascii="Times New Roman" w:hAnsi="Times New Roman" w:cs="Times New Roman"/>
          <w:bCs/>
          <w:iCs/>
          <w:sz w:val="24"/>
          <w:szCs w:val="24"/>
          <w:lang w:bidi="en-US"/>
        </w:rPr>
        <w:t>пациентов</w:t>
      </w:r>
      <w:r w:rsidRPr="00CC747C">
        <w:rPr>
          <w:rFonts w:ascii="Times New Roman" w:hAnsi="Times New Roman" w:cs="Times New Roman"/>
          <w:bCs/>
          <w:iCs/>
          <w:sz w:val="24"/>
          <w:szCs w:val="24"/>
          <w:lang w:val="en-US" w:bidi="en-US"/>
        </w:rPr>
        <w:t xml:space="preserve">. </w:t>
      </w:r>
    </w:p>
    <w:p w14:paraId="7ED567E7"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 xml:space="preserve">K.G.M. Moons, D.G. Altman, J.B. Reitsma, P. Macskill, E.W. Steyerberg, A.J. Vickers, G.S. Collins — </w:t>
      </w:r>
      <w:r w:rsidRPr="00CC747C">
        <w:rPr>
          <w:rFonts w:ascii="Times New Roman" w:hAnsi="Times New Roman" w:cs="Times New Roman"/>
          <w:bCs/>
          <w:iCs/>
          <w:sz w:val="24"/>
          <w:szCs w:val="24"/>
          <w:lang w:bidi="en-US"/>
        </w:rPr>
        <w:t>статистическ</w:t>
      </w:r>
      <w:r>
        <w:rPr>
          <w:rFonts w:ascii="Times New Roman" w:hAnsi="Times New Roman" w:cs="Times New Roman"/>
          <w:bCs/>
          <w:iCs/>
          <w:sz w:val="24"/>
          <w:szCs w:val="24"/>
          <w:lang w:bidi="en-US"/>
        </w:rPr>
        <w:t>ая</w:t>
      </w:r>
      <w:r w:rsidRPr="00CC747C">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экспертиза</w:t>
      </w:r>
      <w:r w:rsidRPr="00CC747C">
        <w:rPr>
          <w:rFonts w:ascii="Times New Roman" w:hAnsi="Times New Roman" w:cs="Times New Roman"/>
          <w:bCs/>
          <w:iCs/>
          <w:sz w:val="24"/>
          <w:szCs w:val="24"/>
          <w:lang w:val="en-US" w:bidi="en-US"/>
        </w:rPr>
        <w:t>.</w:t>
      </w:r>
    </w:p>
    <w:p w14:paraId="5BFFF8EF" w14:textId="77777777" w:rsidR="00B107A9" w:rsidRPr="00CC747C" w:rsidRDefault="00B107A9" w:rsidP="003110BB">
      <w:pPr>
        <w:jc w:val="both"/>
        <w:rPr>
          <w:rFonts w:ascii="Times New Roman" w:hAnsi="Times New Roman" w:cs="Times New Roman"/>
          <w:bCs/>
          <w:iCs/>
          <w:sz w:val="24"/>
          <w:szCs w:val="24"/>
          <w:lang w:val="en-US" w:bidi="en-US"/>
        </w:rPr>
      </w:pPr>
      <w:r w:rsidRPr="00CC747C">
        <w:rPr>
          <w:rFonts w:ascii="Times New Roman" w:hAnsi="Times New Roman" w:cs="Times New Roman"/>
          <w:bCs/>
          <w:iCs/>
          <w:sz w:val="24"/>
          <w:szCs w:val="24"/>
          <w:lang w:val="en-US" w:bidi="en-US"/>
        </w:rPr>
        <w:t xml:space="preserve">K.G.M. Moons, D.G. Altman, G.S. Collins — </w:t>
      </w:r>
      <w:r>
        <w:rPr>
          <w:rFonts w:ascii="Times New Roman" w:hAnsi="Times New Roman" w:cs="Times New Roman"/>
          <w:bCs/>
          <w:iCs/>
          <w:sz w:val="24"/>
          <w:szCs w:val="24"/>
          <w:lang w:bidi="en-US"/>
        </w:rPr>
        <w:t>получение</w:t>
      </w:r>
      <w:r w:rsidRPr="00900163">
        <w:rPr>
          <w:rFonts w:ascii="Times New Roman" w:hAnsi="Times New Roman" w:cs="Times New Roman"/>
          <w:bCs/>
          <w:iCs/>
          <w:sz w:val="24"/>
          <w:szCs w:val="24"/>
          <w:lang w:val="en-US" w:bidi="en-US"/>
        </w:rPr>
        <w:t xml:space="preserve"> </w:t>
      </w:r>
      <w:r>
        <w:rPr>
          <w:rFonts w:ascii="Times New Roman" w:hAnsi="Times New Roman" w:cs="Times New Roman"/>
          <w:bCs/>
          <w:iCs/>
          <w:sz w:val="24"/>
          <w:szCs w:val="24"/>
          <w:lang w:bidi="en-US"/>
        </w:rPr>
        <w:t>финансирования</w:t>
      </w:r>
      <w:r w:rsidRPr="00CC747C">
        <w:rPr>
          <w:rFonts w:ascii="Times New Roman" w:hAnsi="Times New Roman" w:cs="Times New Roman"/>
          <w:bCs/>
          <w:iCs/>
          <w:sz w:val="24"/>
          <w:szCs w:val="24"/>
          <w:lang w:val="en-US" w:bidi="en-US"/>
        </w:rPr>
        <w:t>.</w:t>
      </w:r>
    </w:p>
    <w:p w14:paraId="05FDD7F2" w14:textId="77777777" w:rsidR="00B107A9" w:rsidRPr="00CC747C"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val="en-US" w:bidi="en-US"/>
        </w:rPr>
        <w:t>K</w:t>
      </w:r>
      <w:r w:rsidRPr="00CC747C">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G</w:t>
      </w:r>
      <w:r w:rsidRPr="00CC747C">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M</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Moons</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G</w:t>
      </w:r>
      <w:r w:rsidRPr="00CC747C">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S</w:t>
      </w:r>
      <w:r w:rsidRPr="00CC747C">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Collins</w:t>
      </w:r>
      <w:r w:rsidRPr="00CC747C">
        <w:rPr>
          <w:rFonts w:ascii="Times New Roman" w:hAnsi="Times New Roman" w:cs="Times New Roman"/>
          <w:bCs/>
          <w:iCs/>
          <w:sz w:val="24"/>
          <w:szCs w:val="24"/>
          <w:lang w:bidi="en-US"/>
        </w:rPr>
        <w:t xml:space="preserve"> — административная</w:t>
      </w:r>
      <w:r>
        <w:rPr>
          <w:rFonts w:ascii="Times New Roman" w:hAnsi="Times New Roman" w:cs="Times New Roman"/>
          <w:bCs/>
          <w:iCs/>
          <w:sz w:val="24"/>
          <w:szCs w:val="24"/>
          <w:lang w:bidi="en-US"/>
        </w:rPr>
        <w:t>, техническая или логистическая</w:t>
      </w:r>
      <w:r w:rsidRPr="00CC747C">
        <w:rPr>
          <w:rFonts w:ascii="Times New Roman" w:hAnsi="Times New Roman" w:cs="Times New Roman"/>
          <w:bCs/>
          <w:iCs/>
          <w:sz w:val="24"/>
          <w:szCs w:val="24"/>
          <w:lang w:bidi="en-US"/>
        </w:rPr>
        <w:t xml:space="preserve"> поддержка. </w:t>
      </w:r>
    </w:p>
    <w:p w14:paraId="765220B3" w14:textId="77777777" w:rsidR="00B107A9" w:rsidRPr="00900163"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val="en-US" w:bidi="en-US"/>
        </w:rPr>
        <w:t>K</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G</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M</w:t>
      </w:r>
      <w:r w:rsidRPr="00900163">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Moons</w:t>
      </w:r>
      <w:r w:rsidRPr="00900163">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G</w:t>
      </w:r>
      <w:r w:rsidRPr="00900163">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Altman</w:t>
      </w:r>
      <w:r w:rsidRPr="00900163">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G</w:t>
      </w:r>
      <w:r w:rsidRPr="00900163">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S</w:t>
      </w:r>
      <w:r w:rsidRPr="00900163">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Collins</w:t>
      </w:r>
      <w:r w:rsidRPr="00900163">
        <w:rPr>
          <w:rFonts w:ascii="Times New Roman" w:hAnsi="Times New Roman" w:cs="Times New Roman"/>
          <w:bCs/>
          <w:iCs/>
          <w:sz w:val="24"/>
          <w:szCs w:val="24"/>
          <w:lang w:bidi="en-US"/>
        </w:rPr>
        <w:t xml:space="preserve"> — </w:t>
      </w:r>
      <w:r w:rsidRPr="00CC747C">
        <w:rPr>
          <w:rFonts w:ascii="Times New Roman" w:hAnsi="Times New Roman" w:cs="Times New Roman"/>
          <w:bCs/>
          <w:iCs/>
          <w:sz w:val="24"/>
          <w:szCs w:val="24"/>
          <w:lang w:bidi="en-US"/>
        </w:rPr>
        <w:t>сбор</w:t>
      </w:r>
      <w:r w:rsidRPr="000A1E98">
        <w:rPr>
          <w:rFonts w:ascii="Times New Roman" w:hAnsi="Times New Roman" w:cs="Times New Roman"/>
          <w:bCs/>
          <w:iCs/>
          <w:sz w:val="24"/>
          <w:szCs w:val="24"/>
          <w:lang w:bidi="en-US"/>
        </w:rPr>
        <w:t xml:space="preserve"> </w:t>
      </w:r>
      <w:r>
        <w:rPr>
          <w:rFonts w:ascii="Times New Roman" w:hAnsi="Times New Roman" w:cs="Times New Roman"/>
          <w:bCs/>
          <w:iCs/>
          <w:sz w:val="24"/>
          <w:szCs w:val="24"/>
          <w:lang w:bidi="en-US"/>
        </w:rPr>
        <w:t>и объединение</w:t>
      </w:r>
      <w:r w:rsidRPr="00900163">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данных</w:t>
      </w:r>
      <w:r w:rsidRPr="00900163">
        <w:rPr>
          <w:rFonts w:ascii="Times New Roman" w:hAnsi="Times New Roman" w:cs="Times New Roman"/>
          <w:bCs/>
          <w:iCs/>
          <w:sz w:val="24"/>
          <w:szCs w:val="24"/>
          <w:lang w:bidi="en-US"/>
        </w:rPr>
        <w:t xml:space="preserve">. </w:t>
      </w:r>
    </w:p>
    <w:p w14:paraId="47BD5F4C" w14:textId="77777777" w:rsidR="00B107A9" w:rsidRPr="00CC747C" w:rsidRDefault="00B107A9" w:rsidP="003110BB">
      <w:pPr>
        <w:jc w:val="both"/>
        <w:rPr>
          <w:rFonts w:ascii="Times New Roman" w:hAnsi="Times New Roman" w:cs="Times New Roman"/>
          <w:b/>
          <w:bCs/>
          <w:iCs/>
          <w:sz w:val="24"/>
          <w:szCs w:val="24"/>
          <w:lang w:bidi="en-US"/>
        </w:rPr>
      </w:pPr>
      <w:r w:rsidRPr="00CC747C">
        <w:rPr>
          <w:rFonts w:ascii="Times New Roman" w:hAnsi="Times New Roman" w:cs="Times New Roman"/>
          <w:b/>
          <w:bCs/>
          <w:iCs/>
          <w:sz w:val="24"/>
          <w:szCs w:val="24"/>
          <w:lang w:bidi="en-US"/>
        </w:rPr>
        <w:t>Приложение</w:t>
      </w:r>
      <w:r>
        <w:rPr>
          <w:rFonts w:ascii="Times New Roman" w:hAnsi="Times New Roman" w:cs="Times New Roman"/>
          <w:b/>
          <w:bCs/>
          <w:iCs/>
          <w:sz w:val="24"/>
          <w:szCs w:val="24"/>
          <w:lang w:bidi="en-US"/>
        </w:rPr>
        <w:t xml:space="preserve">. </w:t>
      </w:r>
      <w:r w:rsidRPr="00CC747C">
        <w:rPr>
          <w:rFonts w:ascii="Times New Roman" w:hAnsi="Times New Roman" w:cs="Times New Roman"/>
          <w:b/>
          <w:bCs/>
          <w:iCs/>
          <w:sz w:val="24"/>
          <w:szCs w:val="24"/>
          <w:lang w:bidi="en-US"/>
        </w:rPr>
        <w:t xml:space="preserve">Члены группы </w:t>
      </w:r>
      <w:r w:rsidRPr="00CC747C">
        <w:rPr>
          <w:rFonts w:ascii="Times New Roman" w:hAnsi="Times New Roman" w:cs="Times New Roman"/>
          <w:b/>
          <w:bCs/>
          <w:iCs/>
          <w:sz w:val="24"/>
          <w:szCs w:val="24"/>
          <w:lang w:val="en-US" w:bidi="en-US"/>
        </w:rPr>
        <w:t>TRIPOD</w:t>
      </w:r>
    </w:p>
    <w:p w14:paraId="46FDD295" w14:textId="77777777" w:rsidR="00B107A9" w:rsidRPr="00832FE1" w:rsidRDefault="00B107A9" w:rsidP="003110BB">
      <w:pPr>
        <w:jc w:val="both"/>
        <w:rPr>
          <w:rFonts w:ascii="Times New Roman" w:hAnsi="Times New Roman" w:cs="Times New Roman"/>
          <w:bCs/>
          <w:iCs/>
          <w:sz w:val="24"/>
          <w:szCs w:val="24"/>
          <w:lang w:bidi="en-US"/>
        </w:rPr>
      </w:pPr>
      <w:r w:rsidRPr="00CC747C">
        <w:rPr>
          <w:rFonts w:ascii="Times New Roman" w:hAnsi="Times New Roman" w:cs="Times New Roman"/>
          <w:bCs/>
          <w:iCs/>
          <w:sz w:val="24"/>
          <w:szCs w:val="24"/>
          <w:lang w:val="en-US" w:bidi="en-US"/>
        </w:rPr>
        <w:t>Gary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Collins</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Oxford</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Оксфорд</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Douglas</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Altman</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Oxford</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Оксфорд</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Karel</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Moons</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Medical</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Center</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Utrecht</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Утрехт</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Нидерланды</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Johannes</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Reitsma</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Medical</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Center</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Utrecht</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Утрехт</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Нидерланды</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Virginia</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Barbour</w:t>
      </w:r>
      <w:r w:rsidRPr="00B107A9">
        <w:rPr>
          <w:rFonts w:ascii="Times New Roman" w:hAnsi="Times New Roman" w:cs="Times New Roman"/>
          <w:bCs/>
          <w:iCs/>
          <w:sz w:val="24"/>
          <w:szCs w:val="24"/>
          <w:lang w:bidi="en-US"/>
        </w:rPr>
        <w:t xml:space="preserve"> </w:t>
      </w:r>
      <w:r w:rsidRPr="00B107A9">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val="en-US" w:bidi="en-US"/>
        </w:rPr>
        <w:t>PLoS</w:t>
      </w:r>
      <w:r w:rsidRPr="00B107A9">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Medicine</w:t>
      </w:r>
      <w:r w:rsidRPr="00B107A9">
        <w:rPr>
          <w:rFonts w:ascii="Times New Roman" w:hAnsi="Times New Roman" w:cs="Times New Roman"/>
          <w:bCs/>
          <w:i/>
          <w:iCs/>
          <w:sz w:val="24"/>
          <w:szCs w:val="24"/>
          <w:lang w:bidi="en-US"/>
        </w:rPr>
        <w:t>,</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Австралия</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Nancy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Cook</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Division</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Preventive</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Medicine</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Brigham</w:t>
      </w:r>
      <w:r w:rsidRPr="00B107A9">
        <w:rPr>
          <w:rFonts w:ascii="Times New Roman" w:hAnsi="Times New Roman" w:cs="Times New Roman"/>
          <w:bCs/>
          <w:iCs/>
          <w:sz w:val="24"/>
          <w:szCs w:val="24"/>
          <w:lang w:bidi="en-US"/>
        </w:rPr>
        <w:t xml:space="preserve"> &amp; </w:t>
      </w:r>
      <w:r w:rsidRPr="00CC747C">
        <w:rPr>
          <w:rFonts w:ascii="Times New Roman" w:hAnsi="Times New Roman" w:cs="Times New Roman"/>
          <w:bCs/>
          <w:iCs/>
          <w:sz w:val="24"/>
          <w:szCs w:val="24"/>
          <w:lang w:val="en-US" w:bidi="en-US"/>
        </w:rPr>
        <w:t>Women</w:t>
      </w:r>
      <w:r w:rsidRPr="00B107A9">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s</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Hospital</w:t>
      </w:r>
      <w:r w:rsidRPr="00B107A9">
        <w:rPr>
          <w:rFonts w:ascii="Times New Roman" w:hAnsi="Times New Roman" w:cs="Times New Roman"/>
          <w:bCs/>
          <w:iCs/>
          <w:sz w:val="24"/>
          <w:szCs w:val="24"/>
          <w:lang w:bidi="en-US"/>
        </w:rPr>
        <w:t xml:space="preserve">, Бостон, </w:t>
      </w:r>
      <w:r w:rsidRPr="00CC747C">
        <w:rPr>
          <w:rFonts w:ascii="Times New Roman" w:hAnsi="Times New Roman" w:cs="Times New Roman"/>
          <w:bCs/>
          <w:iCs/>
          <w:sz w:val="24"/>
          <w:szCs w:val="24"/>
          <w:lang w:bidi="en-US"/>
        </w:rPr>
        <w:t>штат</w:t>
      </w:r>
      <w:r w:rsidRPr="00B107A9">
        <w:rPr>
          <w:rFonts w:ascii="Times New Roman" w:hAnsi="Times New Roman" w:cs="Times New Roman"/>
          <w:bCs/>
          <w:iCs/>
          <w:sz w:val="24"/>
          <w:szCs w:val="24"/>
          <w:lang w:bidi="en-US"/>
        </w:rPr>
        <w:t xml:space="preserve"> Массачусетс, </w:t>
      </w:r>
      <w:r w:rsidRPr="00CC747C">
        <w:rPr>
          <w:rFonts w:ascii="Times New Roman" w:hAnsi="Times New Roman" w:cs="Times New Roman"/>
          <w:bCs/>
          <w:iCs/>
          <w:sz w:val="24"/>
          <w:szCs w:val="24"/>
          <w:lang w:bidi="en-US"/>
        </w:rPr>
        <w:t>США</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Joris</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de</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Groot</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Medical</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Center</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Utrecht</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Утрехт</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Нидерланды</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Trish</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Groves</w:t>
      </w:r>
      <w:r w:rsidRPr="00B107A9">
        <w:rPr>
          <w:rFonts w:ascii="Times New Roman" w:hAnsi="Times New Roman" w:cs="Times New Roman"/>
          <w:bCs/>
          <w:iCs/>
          <w:sz w:val="24"/>
          <w:szCs w:val="24"/>
          <w:lang w:bidi="en-US"/>
        </w:rPr>
        <w:t xml:space="preserve"> </w:t>
      </w:r>
      <w:r w:rsidRPr="00B107A9">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val="en-US" w:bidi="en-US"/>
        </w:rPr>
        <w:t>BMJ</w:t>
      </w:r>
      <w:r w:rsidRPr="00B107A9">
        <w:rPr>
          <w:rFonts w:ascii="Times New Roman" w:hAnsi="Times New Roman" w:cs="Times New Roman"/>
          <w:bCs/>
          <w:i/>
          <w:iCs/>
          <w:sz w:val="24"/>
          <w:szCs w:val="24"/>
          <w:lang w:bidi="en-US"/>
        </w:rPr>
        <w:t>,</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Лондон</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Frank</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Harrell</w:t>
      </w:r>
      <w:r w:rsidRPr="00B107A9">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Jr</w:t>
      </w:r>
      <w:r w:rsidRPr="00B107A9">
        <w:rPr>
          <w:rFonts w:ascii="Times New Roman" w:hAnsi="Times New Roman" w:cs="Times New Roman"/>
          <w:bCs/>
          <w:iCs/>
          <w:sz w:val="24"/>
          <w:szCs w:val="24"/>
          <w:lang w:bidi="en-US"/>
        </w:rPr>
        <w:t xml:space="preserve">. </w:t>
      </w:r>
      <w:r w:rsidRPr="00832FE1">
        <w:rPr>
          <w:rFonts w:ascii="Times New Roman" w:hAnsi="Times New Roman" w:cs="Times New Roman"/>
          <w:bCs/>
          <w:iCs/>
          <w:sz w:val="24"/>
          <w:szCs w:val="24"/>
          <w:lang w:bidi="en-US"/>
        </w:rPr>
        <w:t>(</w:t>
      </w:r>
      <w:r w:rsidRPr="00CC747C">
        <w:rPr>
          <w:rFonts w:ascii="Times New Roman" w:hAnsi="Times New Roman" w:cs="Times New Roman"/>
          <w:bCs/>
          <w:iCs/>
          <w:sz w:val="24"/>
          <w:szCs w:val="24"/>
          <w:lang w:val="en-US" w:bidi="en-US"/>
        </w:rPr>
        <w:t>Vanderbilt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Нашвилл, </w:t>
      </w:r>
      <w:r w:rsidRPr="00CC747C">
        <w:rPr>
          <w:rFonts w:ascii="Times New Roman" w:hAnsi="Times New Roman" w:cs="Times New Roman"/>
          <w:bCs/>
          <w:iCs/>
          <w:sz w:val="24"/>
          <w:szCs w:val="24"/>
          <w:lang w:bidi="en-US"/>
        </w:rPr>
        <w:t>штат</w:t>
      </w:r>
      <w:r w:rsidRPr="00832FE1">
        <w:rPr>
          <w:rFonts w:ascii="Times New Roman" w:hAnsi="Times New Roman" w:cs="Times New Roman"/>
          <w:bCs/>
          <w:iCs/>
          <w:sz w:val="24"/>
          <w:szCs w:val="24"/>
          <w:lang w:bidi="en-US"/>
        </w:rPr>
        <w:t xml:space="preserve"> Теннесси, </w:t>
      </w:r>
      <w:r w:rsidRPr="00CC747C">
        <w:rPr>
          <w:rFonts w:ascii="Times New Roman" w:hAnsi="Times New Roman" w:cs="Times New Roman"/>
          <w:bCs/>
          <w:iCs/>
          <w:sz w:val="24"/>
          <w:szCs w:val="24"/>
          <w:lang w:bidi="en-US"/>
        </w:rPr>
        <w:t>США</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Harry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Hemingway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College</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London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Лондон</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John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Ioannidis</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Stanford</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Стэнфорд</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штат</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Калифорния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США</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Michael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W</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Kattan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Cleveland</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Clinic</w:t>
      </w:r>
      <w:r w:rsidRPr="00832FE1">
        <w:rPr>
          <w:rFonts w:ascii="Times New Roman" w:hAnsi="Times New Roman" w:cs="Times New Roman"/>
          <w:bCs/>
          <w:iCs/>
          <w:sz w:val="24"/>
          <w:szCs w:val="24"/>
          <w:lang w:bidi="en-US"/>
        </w:rPr>
        <w:t xml:space="preserve">, Кливленд, </w:t>
      </w:r>
      <w:r w:rsidRPr="00CC747C">
        <w:rPr>
          <w:rFonts w:ascii="Times New Roman" w:hAnsi="Times New Roman" w:cs="Times New Roman"/>
          <w:bCs/>
          <w:iCs/>
          <w:sz w:val="24"/>
          <w:szCs w:val="24"/>
          <w:lang w:bidi="en-US"/>
        </w:rPr>
        <w:t>штат</w:t>
      </w:r>
      <w:r w:rsidRPr="00832FE1">
        <w:rPr>
          <w:rFonts w:ascii="Times New Roman" w:hAnsi="Times New Roman" w:cs="Times New Roman"/>
          <w:bCs/>
          <w:iCs/>
          <w:sz w:val="24"/>
          <w:szCs w:val="24"/>
          <w:lang w:bidi="en-US"/>
        </w:rPr>
        <w:t xml:space="preserve"> Огайо, </w:t>
      </w:r>
      <w:r w:rsidRPr="00CC747C">
        <w:rPr>
          <w:rFonts w:ascii="Times New Roman" w:hAnsi="Times New Roman" w:cs="Times New Roman"/>
          <w:bCs/>
          <w:iCs/>
          <w:sz w:val="24"/>
          <w:szCs w:val="24"/>
          <w:lang w:bidi="en-US"/>
        </w:rPr>
        <w:t>США</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Andr</w:t>
      </w:r>
      <w:r w:rsidRPr="00832FE1">
        <w:rPr>
          <w:rFonts w:ascii="Times New Roman" w:hAnsi="Times New Roman" w:cs="Times New Roman"/>
          <w:bCs/>
          <w:iCs/>
          <w:sz w:val="24"/>
          <w:szCs w:val="24"/>
          <w:lang w:bidi="en-US"/>
        </w:rPr>
        <w:t xml:space="preserve">é </w:t>
      </w:r>
      <w:r w:rsidRPr="00CC747C">
        <w:rPr>
          <w:rFonts w:ascii="Times New Roman" w:hAnsi="Times New Roman" w:cs="Times New Roman"/>
          <w:bCs/>
          <w:iCs/>
          <w:sz w:val="24"/>
          <w:szCs w:val="24"/>
          <w:lang w:val="en-US" w:bidi="en-US"/>
        </w:rPr>
        <w:t>Knottnerus</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Maastricht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Маастрихт, Нидерланды, </w:t>
      </w:r>
      <w:r w:rsidRPr="00CC747C">
        <w:rPr>
          <w:rFonts w:ascii="Times New Roman" w:hAnsi="Times New Roman" w:cs="Times New Roman"/>
          <w:bCs/>
          <w:iCs/>
          <w:sz w:val="24"/>
          <w:szCs w:val="24"/>
          <w:lang w:bidi="en-US"/>
        </w:rPr>
        <w:t>и</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
          <w:iCs/>
          <w:sz w:val="24"/>
          <w:szCs w:val="24"/>
          <w:lang w:val="en-US" w:bidi="en-US"/>
        </w:rPr>
        <w:t>Journal</w:t>
      </w:r>
      <w:r w:rsidRPr="00832FE1">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of</w:t>
      </w:r>
      <w:r w:rsidRPr="00832FE1">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Clinical</w:t>
      </w:r>
      <w:r w:rsidRPr="00832FE1">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Epidemiology</w:t>
      </w:r>
      <w:r w:rsidRPr="00832FE1">
        <w:rPr>
          <w:rFonts w:ascii="Times New Roman" w:hAnsi="Times New Roman" w:cs="Times New Roman"/>
          <w:bCs/>
          <w:i/>
          <w:iCs/>
          <w:sz w:val="24"/>
          <w:szCs w:val="24"/>
          <w:lang w:bidi="en-US"/>
        </w:rPr>
        <w: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Petra</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Macaskill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Sydney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Сидней</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Австралия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Susan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Mallett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Oxford</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Оксфорд</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Cynthia</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Mulrow</w:t>
      </w:r>
      <w:r w:rsidRPr="00832FE1">
        <w:rPr>
          <w:rFonts w:ascii="Times New Roman" w:hAnsi="Times New Roman" w:cs="Times New Roman"/>
          <w:bCs/>
          <w:iCs/>
          <w:sz w:val="24"/>
          <w:szCs w:val="24"/>
          <w:lang w:bidi="en-US"/>
        </w:rPr>
        <w:t xml:space="preserve"> </w:t>
      </w:r>
      <w:r w:rsidRPr="00832FE1">
        <w:rPr>
          <w:rFonts w:ascii="Times New Roman" w:hAnsi="Times New Roman" w:cs="Times New Roman"/>
          <w:bCs/>
          <w:i/>
          <w:iCs/>
          <w:sz w:val="24"/>
          <w:szCs w:val="24"/>
          <w:lang w:bidi="en-US"/>
        </w:rPr>
        <w:t>(</w:t>
      </w:r>
      <w:r w:rsidRPr="00CC747C">
        <w:rPr>
          <w:rFonts w:ascii="Times New Roman" w:hAnsi="Times New Roman" w:cs="Times New Roman"/>
          <w:bCs/>
          <w:i/>
          <w:iCs/>
          <w:sz w:val="24"/>
          <w:szCs w:val="24"/>
          <w:lang w:val="en-US" w:bidi="en-US"/>
        </w:rPr>
        <w:t>Annals</w:t>
      </w:r>
      <w:r w:rsidRPr="00832FE1">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of</w:t>
      </w:r>
      <w:r w:rsidRPr="00832FE1">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Internal</w:t>
      </w:r>
      <w:r w:rsidRPr="00832FE1">
        <w:rPr>
          <w:rFonts w:ascii="Times New Roman" w:hAnsi="Times New Roman" w:cs="Times New Roman"/>
          <w:bCs/>
          <w:i/>
          <w:iCs/>
          <w:sz w:val="24"/>
          <w:szCs w:val="24"/>
          <w:lang w:bidi="en-US"/>
        </w:rPr>
        <w:t xml:space="preserve"> </w:t>
      </w:r>
      <w:r w:rsidRPr="00CC747C">
        <w:rPr>
          <w:rFonts w:ascii="Times New Roman" w:hAnsi="Times New Roman" w:cs="Times New Roman"/>
          <w:bCs/>
          <w:i/>
          <w:iCs/>
          <w:sz w:val="24"/>
          <w:szCs w:val="24"/>
          <w:lang w:val="en-US" w:bidi="en-US"/>
        </w:rPr>
        <w:t>Medicine</w:t>
      </w:r>
      <w:r w:rsidRPr="00832FE1">
        <w:rPr>
          <w:rFonts w:ascii="Times New Roman" w:hAnsi="Times New Roman" w:cs="Times New Roman"/>
          <w:bCs/>
          <w:i/>
          <w:iCs/>
          <w:sz w:val="24"/>
          <w:szCs w:val="24"/>
          <w:lang w:bidi="en-US"/>
        </w:rPr>
        <w: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American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College</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Physicians</w:t>
      </w:r>
      <w:r w:rsidRPr="00832FE1">
        <w:rPr>
          <w:rFonts w:ascii="Times New Roman" w:hAnsi="Times New Roman" w:cs="Times New Roman"/>
          <w:bCs/>
          <w:iCs/>
          <w:sz w:val="24"/>
          <w:szCs w:val="24"/>
          <w:lang w:bidi="en-US"/>
        </w:rPr>
        <w:t xml:space="preserve">, Филадельфия, </w:t>
      </w:r>
      <w:r w:rsidRPr="00CC747C">
        <w:rPr>
          <w:rFonts w:ascii="Times New Roman" w:hAnsi="Times New Roman" w:cs="Times New Roman"/>
          <w:bCs/>
          <w:iCs/>
          <w:sz w:val="24"/>
          <w:szCs w:val="24"/>
          <w:lang w:bidi="en-US"/>
        </w:rPr>
        <w:t>штат</w:t>
      </w:r>
      <w:r w:rsidRPr="00832FE1">
        <w:rPr>
          <w:rFonts w:ascii="Times New Roman" w:hAnsi="Times New Roman" w:cs="Times New Roman"/>
          <w:bCs/>
          <w:iCs/>
          <w:sz w:val="24"/>
          <w:szCs w:val="24"/>
          <w:lang w:bidi="en-US"/>
        </w:rPr>
        <w:t xml:space="preserve"> Пенсильвания, </w:t>
      </w:r>
      <w:r w:rsidRPr="00CC747C">
        <w:rPr>
          <w:rFonts w:ascii="Times New Roman" w:hAnsi="Times New Roman" w:cs="Times New Roman"/>
          <w:bCs/>
          <w:iCs/>
          <w:sz w:val="24"/>
          <w:szCs w:val="24"/>
          <w:lang w:bidi="en-US"/>
        </w:rPr>
        <w:t>США</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David</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Ransohoff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North</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Carolina</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Chapel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Hill</w:t>
      </w:r>
      <w:r w:rsidRPr="00832FE1">
        <w:rPr>
          <w:rFonts w:ascii="Times New Roman" w:hAnsi="Times New Roman" w:cs="Times New Roman"/>
          <w:bCs/>
          <w:iCs/>
          <w:sz w:val="24"/>
          <w:szCs w:val="24"/>
          <w:lang w:bidi="en-US"/>
        </w:rPr>
        <w:t xml:space="preserve">, Чапел-Хилл, </w:t>
      </w:r>
      <w:r w:rsidRPr="00CC747C">
        <w:rPr>
          <w:rFonts w:ascii="Times New Roman" w:hAnsi="Times New Roman" w:cs="Times New Roman"/>
          <w:bCs/>
          <w:iCs/>
          <w:sz w:val="24"/>
          <w:szCs w:val="24"/>
          <w:lang w:bidi="en-US"/>
        </w:rPr>
        <w:t>штат</w:t>
      </w:r>
      <w:r w:rsidRPr="00832FE1">
        <w:rPr>
          <w:rFonts w:ascii="Times New Roman" w:hAnsi="Times New Roman" w:cs="Times New Roman"/>
          <w:bCs/>
          <w:iCs/>
          <w:sz w:val="24"/>
          <w:szCs w:val="24"/>
          <w:lang w:bidi="en-US"/>
        </w:rPr>
        <w:t xml:space="preserve"> Северная Каролина, </w:t>
      </w:r>
      <w:r w:rsidRPr="00CC747C">
        <w:rPr>
          <w:rFonts w:ascii="Times New Roman" w:hAnsi="Times New Roman" w:cs="Times New Roman"/>
          <w:bCs/>
          <w:iCs/>
          <w:sz w:val="24"/>
          <w:szCs w:val="24"/>
          <w:lang w:bidi="en-US"/>
        </w:rPr>
        <w:t>США</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Richard</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Riley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Birmingham</w:t>
      </w:r>
      <w:r w:rsidRPr="00832FE1">
        <w:rPr>
          <w:rFonts w:ascii="Times New Roman" w:hAnsi="Times New Roman" w:cs="Times New Roman"/>
          <w:bCs/>
          <w:iCs/>
          <w:sz w:val="24"/>
          <w:szCs w:val="24"/>
          <w:lang w:bidi="en-US"/>
        </w:rPr>
        <w:t xml:space="preserve">, Бирмингем, </w:t>
      </w:r>
      <w:r w:rsidRPr="00CC747C">
        <w:rPr>
          <w:rFonts w:ascii="Times New Roman" w:hAnsi="Times New Roman" w:cs="Times New Roman"/>
          <w:bCs/>
          <w:iCs/>
          <w:sz w:val="24"/>
          <w:szCs w:val="24"/>
          <w:lang w:bidi="en-US"/>
        </w:rPr>
        <w:t>Великобритания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Peter</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Rothwell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Oxford</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Оксфорд</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Patrick</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Royston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Medical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lastRenderedPageBreak/>
        <w:t>Research</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Council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Clinical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Trials</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at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College</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London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Лондон</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Великобритания</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Willi</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Sauerbrei</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Freiburg</w:t>
      </w:r>
      <w:r w:rsidRPr="00832FE1">
        <w:rPr>
          <w:rFonts w:ascii="Times New Roman" w:hAnsi="Times New Roman" w:cs="Times New Roman"/>
          <w:bCs/>
          <w:iCs/>
          <w:sz w:val="24"/>
          <w:szCs w:val="24"/>
          <w:lang w:bidi="en-US"/>
        </w:rPr>
        <w:t xml:space="preserve">, Фрайбург, Германия); </w:t>
      </w:r>
      <w:r w:rsidRPr="00CC747C">
        <w:rPr>
          <w:rFonts w:ascii="Times New Roman" w:hAnsi="Times New Roman" w:cs="Times New Roman"/>
          <w:bCs/>
          <w:iCs/>
          <w:sz w:val="24"/>
          <w:szCs w:val="24"/>
          <w:lang w:val="en-US" w:bidi="en-US"/>
        </w:rPr>
        <w:t>Ewout</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Steyerberg</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Medical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Center</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Rotterdam</w:t>
      </w:r>
      <w:r w:rsidRPr="00832FE1">
        <w:rPr>
          <w:rFonts w:ascii="Times New Roman" w:hAnsi="Times New Roman" w:cs="Times New Roman"/>
          <w:bCs/>
          <w:iCs/>
          <w:sz w:val="24"/>
          <w:szCs w:val="24"/>
          <w:lang w:bidi="en-US"/>
        </w:rPr>
        <w:t xml:space="preserve">, Роттердам, Нидерланды); </w:t>
      </w:r>
      <w:r w:rsidRPr="00CC747C">
        <w:rPr>
          <w:rFonts w:ascii="Times New Roman" w:hAnsi="Times New Roman" w:cs="Times New Roman"/>
          <w:bCs/>
          <w:iCs/>
          <w:sz w:val="24"/>
          <w:szCs w:val="24"/>
          <w:lang w:val="en-US" w:bidi="en-US"/>
        </w:rPr>
        <w:t>Ian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Stiell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University</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of</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Ottawa</w:t>
      </w:r>
      <w:r w:rsidRPr="00832FE1">
        <w:rPr>
          <w:rFonts w:ascii="Times New Roman" w:hAnsi="Times New Roman" w:cs="Times New Roman"/>
          <w:bCs/>
          <w:iCs/>
          <w:sz w:val="24"/>
          <w:szCs w:val="24"/>
          <w:lang w:bidi="en-US"/>
        </w:rPr>
        <w:t xml:space="preserve">, Оттава, </w:t>
      </w:r>
      <w:r w:rsidRPr="00CC747C">
        <w:rPr>
          <w:rFonts w:ascii="Times New Roman" w:hAnsi="Times New Roman" w:cs="Times New Roman"/>
          <w:bCs/>
          <w:iCs/>
          <w:sz w:val="24"/>
          <w:szCs w:val="24"/>
          <w:lang w:bidi="en-US"/>
        </w:rPr>
        <w:t>провинция</w:t>
      </w:r>
      <w:r w:rsidRPr="00832FE1">
        <w:rPr>
          <w:rFonts w:ascii="Times New Roman" w:hAnsi="Times New Roman" w:cs="Times New Roman"/>
          <w:bCs/>
          <w:iCs/>
          <w:sz w:val="24"/>
          <w:szCs w:val="24"/>
          <w:lang w:bidi="en-US"/>
        </w:rPr>
        <w:t xml:space="preserve"> Онтарио, Канада); </w:t>
      </w:r>
      <w:r w:rsidRPr="00CC747C">
        <w:rPr>
          <w:rFonts w:ascii="Times New Roman" w:hAnsi="Times New Roman" w:cs="Times New Roman"/>
          <w:bCs/>
          <w:iCs/>
          <w:sz w:val="24"/>
          <w:szCs w:val="24"/>
          <w:lang w:val="en-US" w:bidi="en-US"/>
        </w:rPr>
        <w:t>Andrew</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Vickers</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Memorial</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Sloan</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Kettering</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Cancer</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val="en-US" w:bidi="en-US"/>
        </w:rPr>
        <w:t>Center</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Нью</w:t>
      </w:r>
      <w:r w:rsidRPr="00832FE1">
        <w:rPr>
          <w:rFonts w:ascii="Times New Roman" w:hAnsi="Times New Roman" w:cs="Times New Roman"/>
          <w:bCs/>
          <w:iCs/>
          <w:sz w:val="24"/>
          <w:szCs w:val="24"/>
          <w:lang w:bidi="en-US"/>
        </w:rPr>
        <w:t>-</w:t>
      </w:r>
      <w:r w:rsidRPr="00CC747C">
        <w:rPr>
          <w:rFonts w:ascii="Times New Roman" w:hAnsi="Times New Roman" w:cs="Times New Roman"/>
          <w:bCs/>
          <w:iCs/>
          <w:sz w:val="24"/>
          <w:szCs w:val="24"/>
          <w:lang w:bidi="en-US"/>
        </w:rPr>
        <w:t>Йорк</w:t>
      </w:r>
      <w:r w:rsidRPr="00832FE1">
        <w:rPr>
          <w:rFonts w:ascii="Times New Roman" w:hAnsi="Times New Roman" w:cs="Times New Roman"/>
          <w:bCs/>
          <w:iCs/>
          <w:sz w:val="24"/>
          <w:szCs w:val="24"/>
          <w:lang w:bidi="en-US"/>
        </w:rPr>
        <w:t xml:space="preserve">, </w:t>
      </w:r>
      <w:r w:rsidRPr="00CC747C">
        <w:rPr>
          <w:rFonts w:ascii="Times New Roman" w:hAnsi="Times New Roman" w:cs="Times New Roman"/>
          <w:bCs/>
          <w:iCs/>
          <w:sz w:val="24"/>
          <w:szCs w:val="24"/>
          <w:lang w:bidi="en-US"/>
        </w:rPr>
        <w:t>США</w:t>
      </w:r>
      <w:r w:rsidRPr="00832FE1">
        <w:rPr>
          <w:rFonts w:ascii="Times New Roman" w:hAnsi="Times New Roman" w:cs="Times New Roman"/>
          <w:bCs/>
          <w:iCs/>
          <w:sz w:val="24"/>
          <w:szCs w:val="24"/>
          <w:lang w:bidi="en-US"/>
        </w:rPr>
        <w:t>).</w:t>
      </w:r>
    </w:p>
    <w:p w14:paraId="3367FBBA" w14:textId="77777777" w:rsidR="00CE74A7" w:rsidRPr="00832FE1" w:rsidRDefault="00CE74A7" w:rsidP="00CE74A7">
      <w:pPr>
        <w:spacing w:after="0" w:line="240" w:lineRule="auto"/>
        <w:jc w:val="both"/>
        <w:rPr>
          <w:rFonts w:ascii="Times New Roman" w:hAnsi="Times New Roman" w:cs="Times New Roman"/>
          <w:sz w:val="24"/>
          <w:szCs w:val="24"/>
        </w:rPr>
      </w:pPr>
    </w:p>
    <w:p w14:paraId="33B35B82" w14:textId="77777777" w:rsidR="00832FE1" w:rsidRDefault="00832FE1" w:rsidP="00832FE1">
      <w:pPr>
        <w:pStyle w:val="2"/>
        <w:shd w:val="clear" w:color="auto" w:fill="FAFAFA"/>
        <w:spacing w:before="0"/>
        <w:rPr>
          <w:rFonts w:eastAsia="Times New Roman" w:cs="Arial"/>
          <w:caps/>
        </w:rPr>
      </w:pPr>
      <w:r>
        <w:rPr>
          <w:rFonts w:cs="Arial"/>
          <w:caps/>
        </w:rPr>
        <w:t>REFERENCES</w:t>
      </w:r>
    </w:p>
    <w:p w14:paraId="02CA6186" w14:textId="734D36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and prognostic research: what, why, and how?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;338:b375.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19237405]</w:t>
      </w:r>
      <w:hyperlink r:id="rId35" w:tgtFrame="_blank" w:history="1"/>
      <w:hyperlink r:id="rId36" w:tgtFrame="_blank" w:history="1"/>
      <w:hyperlink r:id="rId37" w:tgtFrame="_blank" w:history="1"/>
    </w:p>
    <w:p w14:paraId="290BF63F" w14:textId="1C03301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Models: A Practical Approach to Development, Validation, and Updating.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Springer;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w:t>
      </w:r>
      <w:hyperlink r:id="rId38" w:tgtFrame="_blank" w:history="1"/>
    </w:p>
    <w:p w14:paraId="4AF29AF1" w14:textId="4A93EE0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Wasson JH,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Sox HC,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Neff RK,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Goldman 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rules. Applications and methodological standards.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N Engl J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1985</w:t>
      </w:r>
      <w:r w:rsidRPr="00892910">
        <w:rPr>
          <w:rStyle w:val="referencesnote"/>
          <w:rFonts w:ascii="Times New Roman" w:hAnsi="Times New Roman" w:cs="Times New Roman"/>
          <w:sz w:val="24"/>
          <w:szCs w:val="24"/>
          <w:lang w:val="en-US"/>
        </w:rPr>
        <w:t>;313:793-9.</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3897864]</w:t>
      </w:r>
      <w:hyperlink r:id="rId39" w:tgtFrame="_blank" w:history="1"/>
      <w:hyperlink r:id="rId40" w:tgtFrame="_blank" w:history="1"/>
      <w:hyperlink r:id="rId41" w:tgtFrame="_blank" w:history="1"/>
    </w:p>
    <w:p w14:paraId="582EE80A" w14:textId="325F36F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Dorresteijn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Visseren FL,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Ridker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Wassink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Paynter NP,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Estimating treatment effects for individual patients based on the results of randomised clinical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;343:d5888.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21968126]</w:t>
      </w:r>
      <w:hyperlink r:id="rId42" w:tgtFrame="_blank" w:history="1"/>
      <w:hyperlink r:id="rId43" w:tgtFrame="_blank" w:history="1"/>
      <w:hyperlink r:id="rId44" w:tgtFrame="_blank" w:history="1"/>
    </w:p>
    <w:p w14:paraId="1A88B555" w14:textId="3CA99CD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Hayward RA,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Kent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Vijan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Hofer TP.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Multivariable risk prediction can greatly enhance the statistical power of clinical trial subgroup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;6:18.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16613605]</w:t>
      </w:r>
      <w:hyperlink r:id="rId45" w:tgtFrame="_blank" w:history="1"/>
      <w:hyperlink r:id="rId46" w:tgtFrame="_blank" w:history="1"/>
      <w:hyperlink r:id="rId47" w:tgtFrame="_blank" w:history="1"/>
    </w:p>
    <w:p w14:paraId="09A12E5C" w14:textId="658DB5F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Kattan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Incorporating predictions of individual patient risk in clinical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Urol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;22:348-52.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15283895]</w:t>
      </w:r>
      <w:hyperlink r:id="rId48" w:tgtFrame="_blank" w:history="1"/>
      <w:hyperlink r:id="rId49" w:tgtFrame="_blank" w:history="1"/>
      <w:hyperlink r:id="rId50" w:tgtFrame="_blank" w:history="1"/>
    </w:p>
    <w:p w14:paraId="077C46E8" w14:textId="3957CC0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Kent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Hayward RA.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Limitations of applying summary results of clinical trials to individual patients: the need for risk stratification.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;298:1209-12.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17848656]</w:t>
      </w:r>
      <w:hyperlink r:id="rId51" w:tgtFrame="_blank" w:history="1"/>
      <w:hyperlink r:id="rId52" w:tgtFrame="_blank" w:history="1"/>
      <w:hyperlink r:id="rId53" w:tgtFrame="_blank" w:history="1"/>
    </w:p>
    <w:p w14:paraId="45B8F0B2" w14:textId="4D214DF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Hayden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Abrams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Kyzas PA,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PROGRESS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Research Strategy (PROGRESS) 2: prognostic factor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PLoS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2013</w:t>
      </w:r>
      <w:r w:rsidRPr="00892910">
        <w:rPr>
          <w:rStyle w:val="referencesnote"/>
          <w:rFonts w:ascii="Times New Roman" w:hAnsi="Times New Roman" w:cs="Times New Roman"/>
          <w:sz w:val="24"/>
          <w:szCs w:val="24"/>
          <w:lang w:val="en-US"/>
        </w:rPr>
        <w:t>;10:e1001380.</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23393429]</w:t>
      </w:r>
      <w:hyperlink r:id="rId54" w:tgtFrame="_blank" w:history="1"/>
      <w:hyperlink r:id="rId55" w:tgtFrame="_blank" w:history="1"/>
      <w:hyperlink r:id="rId56" w:tgtFrame="_blank" w:history="1"/>
    </w:p>
    <w:p w14:paraId="62F6C244" w14:textId="6B5F65C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Windt DA,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Hayden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Schroter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PROGRESS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Research Strategy (PROGRESS) 3: prognostic model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PLoS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2013</w:t>
      </w:r>
      <w:r w:rsidRPr="00892910">
        <w:rPr>
          <w:rStyle w:val="referencesnote"/>
          <w:rFonts w:ascii="Times New Roman" w:hAnsi="Times New Roman" w:cs="Times New Roman"/>
          <w:sz w:val="24"/>
          <w:szCs w:val="24"/>
          <w:lang w:val="en-US"/>
        </w:rPr>
        <w:t>;10:e1001381.</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23393430]</w:t>
      </w:r>
      <w:hyperlink r:id="rId57" w:tgtFrame="_blank" w:history="1"/>
      <w:hyperlink r:id="rId58" w:tgtFrame="_blank" w:history="1"/>
      <w:hyperlink r:id="rId59" w:tgtFrame="_blank" w:history="1"/>
    </w:p>
    <w:p w14:paraId="2F87903B" w14:textId="10B6C0F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and prognostic research: developing a prognostic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;338:b604.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19336487]</w:t>
      </w:r>
      <w:hyperlink r:id="rId60" w:tgtFrame="_blank" w:history="1"/>
      <w:hyperlink r:id="rId61" w:tgtFrame="_blank" w:history="1"/>
      <w:hyperlink r:id="rId62" w:tgtFrame="_blank" w:history="1"/>
    </w:p>
    <w:p w14:paraId="7EB505FD" w14:textId="31D3C57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Identifying patients with undetected renal tract cancer in primary care: an independent and external validation of QCancer® (Renal) prediction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Cancer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;37:115-20.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23280341]</w:t>
      </w:r>
      <w:hyperlink r:id="rId63" w:tgtFrame="_blank" w:history="1"/>
      <w:hyperlink r:id="rId64" w:tgtFrame="_blank" w:history="1"/>
      <w:hyperlink r:id="rId65" w:tgtFrame="_blank" w:history="1"/>
    </w:p>
    <w:p w14:paraId="01B3C3F5" w14:textId="663D72B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 KL,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Mark DB.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Multivariable prognostic models: issues in developing models, evaluating assumptions and adequacy, and measuring and reducing errors.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Stat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1996</w:t>
      </w:r>
      <w:r w:rsidRPr="00892910">
        <w:rPr>
          <w:rStyle w:val="referencesnote"/>
          <w:rFonts w:ascii="Times New Roman" w:hAnsi="Times New Roman" w:cs="Times New Roman"/>
          <w:sz w:val="24"/>
          <w:szCs w:val="24"/>
          <w:lang w:val="en-US"/>
        </w:rPr>
        <w:t>;15:361-87.</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8668867]</w:t>
      </w:r>
      <w:hyperlink r:id="rId66" w:tgtFrame="_blank" w:history="1"/>
      <w:hyperlink r:id="rId67" w:tgtFrame="_blank" w:history="1"/>
      <w:hyperlink r:id="rId68" w:tgtFrame="_blank" w:history="1"/>
    </w:p>
    <w:p w14:paraId="68714A05" w14:textId="36CBC49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Canet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Gallart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Gomar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Paluzie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Vallès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Castillo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ARISCAT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postoperative pulmonary complications in a population-based surgical cohort.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Anesthesiology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;113:1338-50.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21045639]</w:t>
      </w:r>
      <w:hyperlink r:id="rId69" w:tgtFrame="_blank" w:history="1"/>
      <w:hyperlink r:id="rId70" w:tgtFrame="_blank" w:history="1"/>
      <w:hyperlink r:id="rId71" w:tgtFrame="_blank" w:history="1"/>
    </w:p>
    <w:p w14:paraId="5D318E9D" w14:textId="4D5F15C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Nashef SA,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Roques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Sharples LD,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Nilsson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Goldstone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rPr>
        <w:t>EuroSCORE II.</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Eur J Cardiothorac Surg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;41:734-44.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22378855]</w:t>
      </w:r>
      <w:hyperlink r:id="rId72" w:tgtFrame="_blank" w:history="1"/>
      <w:hyperlink r:id="rId73" w:tgtFrame="_blank" w:history="1"/>
      <w:hyperlink r:id="rId74" w:tgtFrame="_blank" w:history="1"/>
    </w:p>
    <w:p w14:paraId="513903FC" w14:textId="7E1439C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Schulze MB,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Hoffmann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Boeing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Linseisen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Rohrmann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Möhlig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An accurate risk score based on anthropometric, dietary, and lifestyle factors to predict the development of type 2 diabetes.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Diabetes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;30:510-5.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17327313]</w:t>
      </w:r>
      <w:hyperlink r:id="rId75" w:tgtFrame="_blank" w:history="1"/>
      <w:hyperlink r:id="rId76" w:tgtFrame="_blank" w:history="1"/>
      <w:hyperlink r:id="rId77" w:tgtFrame="_blank" w:history="1"/>
    </w:p>
    <w:p w14:paraId="135ACA6B" w14:textId="0CAB2FA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Hippisley-Cox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Coupland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Robson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Sheikh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Brindle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risk of type 2 diabetes in England and Wales: prospective derivation and validation of QDScore.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;338:b880.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19297312]</w:t>
      </w:r>
      <w:hyperlink r:id="rId78" w:tgtFrame="_blank" w:history="1"/>
      <w:hyperlink r:id="rId79" w:tgtFrame="_blank" w:history="1"/>
      <w:hyperlink r:id="rId80" w:tgtFrame="_blank" w:history="1"/>
    </w:p>
    <w:p w14:paraId="1D14259E" w14:textId="038C976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Vasan RS,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Wolf PA,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Cobain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Massaro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General cardiovascular risk profile for use in primary care: the Framingham Heart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;117:743-53.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18212285]</w:t>
      </w:r>
      <w:hyperlink r:id="rId81" w:tgtFrame="_blank" w:history="1"/>
      <w:hyperlink r:id="rId82" w:tgtFrame="_blank" w:history="1"/>
      <w:hyperlink r:id="rId83" w:tgtFrame="_blank" w:history="1"/>
    </w:p>
    <w:p w14:paraId="28F3E176" w14:textId="47C30A8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North RA,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McCowan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Dekker GA,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Poston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Chan EH,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Stewart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risk prediction for pre-eclampsia in nulliparous women: development of model in international prospective cohort.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;342:d1875.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21474517]</w:t>
      </w:r>
      <w:hyperlink r:id="rId84" w:tgtFrame="_blank" w:history="1"/>
      <w:hyperlink r:id="rId85" w:tgtFrame="_blank" w:history="1"/>
      <w:hyperlink r:id="rId86" w:tgtFrame="_blank" w:history="1"/>
    </w:p>
    <w:p w14:paraId="2F1D3526" w14:textId="3BFB008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and prognostic research: validating a prognostic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;338:b605.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19477892]</w:t>
      </w:r>
      <w:hyperlink r:id="rId87" w:tgtFrame="_blank" w:history="1"/>
      <w:hyperlink r:id="rId88" w:tgtFrame="_blank" w:history="1"/>
      <w:hyperlink r:id="rId89" w:tgtFrame="_blank" w:history="1"/>
    </w:p>
    <w:p w14:paraId="0E8CBF03" w14:textId="33ABA0F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II.</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External validation, model updating, and impact assessment. </w:t>
      </w:r>
      <w:r w:rsidRPr="00892910">
        <w:rPr>
          <w:rStyle w:val="af5"/>
          <w:rFonts w:ascii="Times New Roman" w:hAnsi="Times New Roman" w:cs="Times New Roman"/>
          <w:b w:val="0"/>
          <w:bCs w:val="0"/>
          <w:sz w:val="24"/>
          <w:szCs w:val="24"/>
        </w:rPr>
        <w:t>Heart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;98:691-8.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22397946]</w:t>
      </w:r>
      <w:hyperlink r:id="rId90" w:tgtFrame="_blank" w:history="1"/>
      <w:hyperlink r:id="rId91" w:tgtFrame="_blank" w:history="1"/>
    </w:p>
    <w:p w14:paraId="48887F26" w14:textId="4BD1DC9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Toll DB,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updating and impact of clinical prediction rules: a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;61:1085-94.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19208371]</w:t>
      </w:r>
      <w:hyperlink r:id="rId92" w:tgtFrame="_blank" w:history="1"/>
      <w:hyperlink r:id="rId93" w:tgtFrame="_blank" w:history="1"/>
      <w:hyperlink r:id="rId94" w:tgtFrame="_blank" w:history="1"/>
    </w:p>
    <w:p w14:paraId="3782C353" w14:textId="334FB21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Lingsma HF,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Kattan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VanCalster 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the incremental value of diagnostic and prognostic markers: a review and illustration.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Clin Invest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;42:216-28.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21726217]</w:t>
      </w:r>
      <w:hyperlink r:id="rId95" w:tgtFrame="_blank" w:history="1"/>
      <w:hyperlink r:id="rId96" w:tgtFrame="_blank" w:history="1"/>
      <w:hyperlink r:id="rId97" w:tgtFrame="_blank" w:history="1"/>
    </w:p>
    <w:p w14:paraId="2E8C1DEC" w14:textId="68AD0F1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Bleeker SE,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Moll HA,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Internal and external validation of predictive models: a simulation study of bias and precision in small samples.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;56:441-7.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12812818]</w:t>
      </w:r>
      <w:hyperlink r:id="rId98" w:tgtFrame="_blank" w:history="1"/>
      <w:hyperlink r:id="rId99" w:tgtFrame="_blank" w:history="1"/>
      <w:hyperlink r:id="rId100" w:tgtFrame="_blank" w:history="1"/>
    </w:p>
    <w:p w14:paraId="5064A73F" w14:textId="6150770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Habbema JD.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modelling with logistic regression analysis: a comparison of selection and estimation methods in small data sets.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;19:1059-79.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10790680]</w:t>
      </w:r>
      <w:hyperlink r:id="rId101" w:tgtFrame="_blank" w:history="1"/>
      <w:hyperlink r:id="rId102" w:tgtFrame="_blank" w:history="1"/>
      <w:hyperlink r:id="rId103" w:tgtFrame="_blank" w:history="1"/>
    </w:p>
    <w:p w14:paraId="407104C9" w14:textId="091F7C2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Habbema JD.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modeling with logistic regression analysis: in search of a sensible strategy in small data sets.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;21:45-56.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11206946]</w:t>
      </w:r>
      <w:hyperlink r:id="rId104" w:tgtFrame="_blank" w:history="1"/>
      <w:hyperlink r:id="rId105" w:tgtFrame="_blank" w:history="1"/>
      <w:hyperlink r:id="rId106" w:tgtFrame="_blank" w:history="1"/>
    </w:p>
    <w:p w14:paraId="4AD1783F" w14:textId="56E1CE6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What do we mean by validating a prognostic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;19:453-73.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10694730]</w:t>
      </w:r>
      <w:hyperlink r:id="rId107" w:tgtFrame="_blank" w:history="1"/>
      <w:hyperlink r:id="rId108" w:tgtFrame="_blank" w:history="1"/>
      <w:hyperlink r:id="rId109" w:tgtFrame="_blank" w:history="1"/>
    </w:p>
    <w:p w14:paraId="60FEF1EF" w14:textId="4527320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Khoury MJ.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Improving validation practices in “omics”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Science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;334:1230-2.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22144616]</w:t>
      </w:r>
      <w:hyperlink r:id="rId110" w:tgtFrame="_blank" w:history="1"/>
      <w:hyperlink r:id="rId111" w:tgtFrame="_blank" w:history="1"/>
      <w:hyperlink r:id="rId112" w:tgtFrame="_blank" w:history="1"/>
    </w:p>
    <w:p w14:paraId="2F9450FE" w14:textId="1AD609C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Justice AC,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Covinsky KE,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Berlin JA.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the generalizability of prognostic information.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1999</w:t>
      </w:r>
      <w:r w:rsidRPr="00892910">
        <w:rPr>
          <w:rStyle w:val="referencesnote"/>
          <w:rFonts w:ascii="Times New Roman" w:hAnsi="Times New Roman" w:cs="Times New Roman"/>
          <w:sz w:val="24"/>
          <w:szCs w:val="24"/>
        </w:rPr>
        <w:t>;130:515-24.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10075620]</w:t>
      </w:r>
      <w:hyperlink r:id="rId113" w:tgtFrame="_blank" w:history="1">
        <w:r w:rsidRPr="00892910">
          <w:rPr>
            <w:rStyle w:val="a4"/>
            <w:rFonts w:ascii="Times New Roman" w:hAnsi="Times New Roman" w:cs="Times New Roman"/>
            <w:caps/>
            <w:color w:val="auto"/>
            <w:sz w:val="24"/>
            <w:szCs w:val="24"/>
          </w:rPr>
          <w:t>LINK</w:t>
        </w:r>
      </w:hyperlink>
      <w:hyperlink r:id="rId114" w:tgtFrame="_blank" w:history="1"/>
    </w:p>
    <w:p w14:paraId="67F3DAB7" w14:textId="1A19D90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McGinn TG,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Guyatt GH,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Wyer PC,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Naylor CD,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Stiell IG,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Richardson WS.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Users' guides to the medical literature: XXII: how to use articles about clinical decision rules. </w:t>
      </w:r>
      <w:r w:rsidRPr="00892910">
        <w:rPr>
          <w:rStyle w:val="referencesarticle-title"/>
          <w:rFonts w:ascii="Times New Roman" w:hAnsi="Times New Roman" w:cs="Times New Roman"/>
          <w:sz w:val="24"/>
          <w:szCs w:val="24"/>
        </w:rPr>
        <w:t>Evidence-Based Medicine Working Group.</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;284:79-84.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10872017]</w:t>
      </w:r>
      <w:hyperlink r:id="rId115" w:tgtFrame="_blank" w:history="1"/>
      <w:hyperlink r:id="rId116" w:tgtFrame="_blank" w:history="1"/>
      <w:hyperlink r:id="rId117" w:tgtFrame="_blank" w:history="1"/>
    </w:p>
    <w:p w14:paraId="111A9266" w14:textId="103CF8F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Taylor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Ankesrt DP,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Andridge RR.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biomarker-based risk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Cancer Res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;14:5977-83.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18829476]</w:t>
      </w:r>
      <w:hyperlink r:id="rId118" w:tgtFrame="_blank" w:history="1"/>
      <w:hyperlink r:id="rId119" w:tgtFrame="_blank" w:history="1"/>
      <w:hyperlink r:id="rId120" w:tgtFrame="_blank" w:history="1"/>
    </w:p>
    <w:p w14:paraId="436F0675" w14:textId="7F45C1F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Kalkman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Updating methods improved the performance of a clinical prediction model in new patients.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;61:76-86.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18083464]</w:t>
      </w:r>
      <w:hyperlink r:id="rId121" w:tgtFrame="_blank" w:history="1"/>
      <w:hyperlink r:id="rId122" w:tgtFrame="_blank" w:history="1"/>
      <w:hyperlink r:id="rId123" w:tgtFrame="_blank" w:history="1"/>
    </w:p>
    <w:p w14:paraId="15578136" w14:textId="6487B8B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Borsboom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Habbema JD.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Internal validation of predictive models: efficiency of some procedures for logistic regression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;54:774-81.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11470385]</w:t>
      </w:r>
      <w:hyperlink r:id="rId124" w:tgtFrame="_blank" w:history="1"/>
      <w:hyperlink r:id="rId125" w:tgtFrame="_blank" w:history="1"/>
      <w:hyperlink r:id="rId126" w:tgtFrame="_blank" w:history="1"/>
    </w:p>
    <w:p w14:paraId="5904ABC3" w14:textId="74818A0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Reilly BM,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Evans AT.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Translating clinical research into clinical practice: impact of using prediction rules to make decisions.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;144:201-9.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16461965]</w:t>
      </w:r>
      <w:hyperlink r:id="rId127" w:tgtFrame="_blank" w:history="1">
        <w:r w:rsidRPr="00892910">
          <w:rPr>
            <w:rStyle w:val="a4"/>
            <w:rFonts w:ascii="Times New Roman" w:hAnsi="Times New Roman" w:cs="Times New Roman"/>
            <w:caps/>
            <w:color w:val="auto"/>
            <w:sz w:val="24"/>
            <w:szCs w:val="24"/>
          </w:rPr>
          <w:t>LINK</w:t>
        </w:r>
      </w:hyperlink>
      <w:hyperlink r:id="rId128" w:tgtFrame="_blank" w:history="1"/>
    </w:p>
    <w:p w14:paraId="233E4C0E" w14:textId="4D6A011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Bouwmeester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Zuithoff NP,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Mallett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Geerlings MI,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and methods in clinical prediction research: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;9:1-12.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22629234]</w:t>
      </w:r>
      <w:hyperlink r:id="rId129" w:tgtFrame="_blank" w:history="1"/>
      <w:hyperlink r:id="rId130" w:tgtFrame="_blank" w:history="1"/>
      <w:hyperlink r:id="rId131" w:tgtFrame="_blank" w:history="1"/>
    </w:p>
    <w:p w14:paraId="27F8845D" w14:textId="184355E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Rabar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Lau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O'Flynn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Barry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Guideline Development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assessment of fragility fractures: summary of NICE guidance.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;345:e3698.</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22875946]</w:t>
      </w:r>
      <w:hyperlink r:id="rId132" w:tgtFrame="_blank" w:history="1"/>
      <w:hyperlink r:id="rId133" w:tgtFrame="_blank" w:history="1"/>
      <w:hyperlink r:id="rId134" w:tgtFrame="_blank" w:history="1"/>
    </w:p>
    <w:p w14:paraId="03FA9E02" w14:textId="07A9A0D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b/>
          <w:bCs/>
          <w:sz w:val="24"/>
          <w:szCs w:val="24"/>
          <w:lang w:val="en-US"/>
        </w:rPr>
        <w:lastRenderedPageBreak/>
        <w:t>National Institute for Health and Care Excellence.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Lipid modification: cardiovascular risk assessment and the modification of blood lipids for the primary and secondary prevention of cardiovascular disease. Clinical guideline CG67. London: National Institute for Health and Care Excellence; 2008. Accessed at</w:t>
      </w:r>
      <w:r w:rsidR="00892910" w:rsidRPr="00892910">
        <w:rPr>
          <w:rStyle w:val="referencesnote"/>
          <w:rFonts w:ascii="Times New Roman" w:hAnsi="Times New Roman" w:cs="Times New Roman"/>
          <w:sz w:val="24"/>
          <w:szCs w:val="24"/>
          <w:lang w:val="en-US"/>
        </w:rPr>
        <w:t xml:space="preserve"> </w:t>
      </w:r>
      <w:hyperlink r:id="rId135" w:history="1">
        <w:r w:rsidRPr="00892910">
          <w:rPr>
            <w:rStyle w:val="a4"/>
            <w:rFonts w:ascii="Times New Roman" w:hAnsi="Times New Roman" w:cs="Times New Roman"/>
            <w:color w:val="auto"/>
            <w:sz w:val="24"/>
            <w:szCs w:val="24"/>
            <w:lang w:val="en-US"/>
          </w:rPr>
          <w:t>http://guidance.nice.org.uk/CG67</w:t>
        </w:r>
      </w:hyperlink>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on 30 October 2011.</w:t>
      </w:r>
      <w:hyperlink r:id="rId136" w:tgtFrame="_blank" w:history="1"/>
    </w:p>
    <w:p w14:paraId="408C6B5F" w14:textId="45CF781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b/>
          <w:bCs/>
          <w:sz w:val="24"/>
          <w:szCs w:val="24"/>
          <w:lang w:val="en-US"/>
        </w:rPr>
        <w:t>National Osteoporosis Foundation.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Clinician's guide to prevention and treatment of osteoporosis. Washington DC: National Osteoporsis Foundation; 2010. Accessed at</w:t>
      </w:r>
      <w:r w:rsidR="00892910" w:rsidRPr="00892910">
        <w:rPr>
          <w:rStyle w:val="referencesnote"/>
          <w:rFonts w:ascii="Times New Roman" w:hAnsi="Times New Roman" w:cs="Times New Roman"/>
          <w:sz w:val="24"/>
          <w:szCs w:val="24"/>
          <w:lang w:val="en-US"/>
        </w:rPr>
        <w:t xml:space="preserve"> </w:t>
      </w:r>
      <w:hyperlink r:id="rId137" w:history="1">
        <w:r w:rsidRPr="00892910">
          <w:rPr>
            <w:rStyle w:val="a4"/>
            <w:rFonts w:ascii="Times New Roman" w:hAnsi="Times New Roman" w:cs="Times New Roman"/>
            <w:color w:val="auto"/>
            <w:sz w:val="24"/>
            <w:szCs w:val="24"/>
            <w:lang w:val="en-US"/>
          </w:rPr>
          <w:t>http://nof.org/hcp/clinicians-guide</w:t>
        </w:r>
      </w:hyperlink>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on 17 January 2013.</w:t>
      </w:r>
      <w:hyperlink r:id="rId138" w:tgtFrame="_blank" w:history="1"/>
    </w:p>
    <w:p w14:paraId="660001A3" w14:textId="28222B4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National Cholesterol Education Program (NCEP) Expert Panel on Detection, Evaluation, and Treatment of High Blood Cholesterol in Adults (Adult Treatment Panel III)..</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Third report of the National Cholesterol Education Program (NCEP) Expert Panel on detection, evaluation, and treatment of high blood cholesterol in adults (Adult Treatment Panel III) final report.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;106:3143-421.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12485966]</w:t>
      </w:r>
      <w:hyperlink r:id="rId139" w:tgtFrame="_blank" w:history="1"/>
      <w:hyperlink r:id="rId140" w:tgtFrame="_blank" w:history="1"/>
      <w:hyperlink r:id="rId141" w:tgtFrame="_blank" w:history="1"/>
    </w:p>
    <w:p w14:paraId="294BBA29" w14:textId="0F768E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Goldstein LB,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Adams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Alberts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Appel LJ,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Brass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Bushnell CD,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American Heart Association; American Stroke Association Stroke Council.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Primary prevention of ischemic stroke: a guideline from the American Heart Association/American Stroke Association Stroke Council: cosponsored by the Atherosclerotic Peripheral Vascular Disease Interdisciplinary Working Group; Cardiovascular Nursing Council; Clinical Cardiology Council; Nutrition, Physical Activity, and Metabolism Council; and the Quality of Care and Outcomes Research Interdisciplinary Working Group.</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;113:e873-923.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16785347]</w:t>
      </w:r>
      <w:hyperlink r:id="rId142" w:tgtFrame="_blank" w:history="1"/>
      <w:hyperlink r:id="rId143" w:tgtFrame="_blank" w:history="1"/>
    </w:p>
    <w:p w14:paraId="5931789B" w14:textId="544E1A3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Lackland DT,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Elkind MS,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Dhamoon MS,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Goff DC,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Higashida RT,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American Heart Association Stroke Council; Council on Epidemiology and Prevention; Council on Cardiovascular Radiology and Intervention; Council on Cardiovascular Nursing; Council on Peripheral Vascular Disease; Council on Quality of Care and Outcomes Research.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Inclusion of stroke in cardiovascular risk prediction instruments: a statement for healthcare professionals from the American Heart Association/American Stroke Association.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Stroke</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;43:1998-2027.</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22627990]</w:t>
      </w:r>
      <w:hyperlink r:id="rId144" w:tgtFrame="_blank" w:history="1"/>
      <w:hyperlink r:id="rId145" w:tgtFrame="_blank" w:history="1"/>
      <w:hyperlink r:id="rId146" w:tgtFrame="_blank" w:history="1"/>
    </w:p>
    <w:p w14:paraId="59ECB79C" w14:textId="0C27BF1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Edwards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Wentz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Roberts I.</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Systematic review of prognostic models in traumatic brain injury.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BMC Med Inform Decis Mak</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2006</w:t>
      </w:r>
      <w:r w:rsidRPr="00892910">
        <w:rPr>
          <w:rStyle w:val="referencesnote"/>
          <w:rFonts w:ascii="Times New Roman" w:hAnsi="Times New Roman" w:cs="Times New Roman"/>
          <w:sz w:val="24"/>
          <w:szCs w:val="24"/>
          <w:lang w:val="en-US"/>
        </w:rPr>
        <w:t>;6:38.</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17105661]</w:t>
      </w:r>
      <w:hyperlink r:id="rId147" w:tgtFrame="_blank" w:history="1"/>
      <w:hyperlink r:id="rId148" w:tgtFrame="_blank" w:history="1"/>
      <w:hyperlink r:id="rId149" w:tgtFrame="_blank" w:history="1"/>
    </w:p>
    <w:p w14:paraId="694CCBB0" w14:textId="1FDD359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Shariat SF,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Karakiewicz PI,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Margulis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Kattan MW.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Inventory of prostate cancer predictive tools.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Curr Opin Urol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2008</w:t>
      </w:r>
      <w:r w:rsidRPr="00892910">
        <w:rPr>
          <w:rStyle w:val="referencesnote"/>
          <w:rFonts w:ascii="Times New Roman" w:hAnsi="Times New Roman" w:cs="Times New Roman"/>
          <w:sz w:val="24"/>
          <w:szCs w:val="24"/>
          <w:lang w:val="en-US"/>
        </w:rPr>
        <w:t>;18:279-96.</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18382238]</w:t>
      </w:r>
      <w:hyperlink r:id="rId150" w:tgtFrame="_blank" w:history="1"/>
      <w:hyperlink r:id="rId151" w:tgtFrame="_blank" w:history="1"/>
      <w:hyperlink r:id="rId152" w:tgtFrame="_blank" w:history="1"/>
    </w:p>
    <w:p w14:paraId="422F0DFB" w14:textId="4EC9C92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models: a methodological framework and review of models for breast cancer.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Cancer Invest</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2009</w:t>
      </w:r>
      <w:r w:rsidRPr="00892910">
        <w:rPr>
          <w:rStyle w:val="referencesnote"/>
          <w:rFonts w:ascii="Times New Roman" w:hAnsi="Times New Roman" w:cs="Times New Roman"/>
          <w:sz w:val="24"/>
          <w:szCs w:val="24"/>
          <w:lang w:val="en-US"/>
        </w:rPr>
        <w:t>;27:235-43.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19291527]</w:t>
      </w:r>
      <w:hyperlink r:id="rId153" w:tgtFrame="_blank" w:history="1"/>
      <w:hyperlink r:id="rId154" w:tgtFrame="_blank" w:history="1"/>
      <w:hyperlink r:id="rId155" w:tgtFrame="_blank" w:history="1"/>
    </w:p>
    <w:p w14:paraId="2238375E" w14:textId="253DACA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van Dieren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Beulens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Peelen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Rutten GE,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Woodward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models for the risk of cardiovascular disease in patients with type 2 diabetes: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Heart</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;98:360-9.</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22184101]</w:t>
      </w:r>
      <w:hyperlink r:id="rId156" w:tgtFrame="_blank" w:history="1"/>
      <w:hyperlink r:id="rId157" w:tgtFrame="_blank" w:history="1"/>
      <w:hyperlink r:id="rId158" w:tgtFrame="_blank" w:history="1"/>
    </w:p>
    <w:p w14:paraId="61B0DB2D" w14:textId="3AB2339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Mallett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Omar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Yu LM.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Developing risk prediction models for type 2 diabetes: a systematic review of methodology and reporting.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BMC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2011</w:t>
      </w:r>
      <w:r w:rsidRPr="00892910">
        <w:rPr>
          <w:rStyle w:val="referencesnote"/>
          <w:rFonts w:ascii="Times New Roman" w:hAnsi="Times New Roman" w:cs="Times New Roman"/>
          <w:sz w:val="24"/>
          <w:szCs w:val="24"/>
          <w:lang w:val="en-US"/>
        </w:rPr>
        <w:t>;9:103.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21902820]</w:t>
      </w:r>
      <w:hyperlink r:id="rId159" w:tgtFrame="_blank" w:history="1"/>
      <w:hyperlink r:id="rId160" w:tgtFrame="_blank" w:history="1"/>
      <w:hyperlink r:id="rId161" w:tgtFrame="_blank" w:history="1"/>
    </w:p>
    <w:p w14:paraId="58D538DE" w14:textId="1BCAE10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Ettema RG,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Peelen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Schuurmans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Nierich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Kalkman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models for prolonged intensive care unit stay after cardiac surgery: systematic review and validation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Circulation</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2010</w:t>
      </w:r>
      <w:r w:rsidRPr="00892910">
        <w:rPr>
          <w:rStyle w:val="referencesnote"/>
          <w:rFonts w:ascii="Times New Roman" w:hAnsi="Times New Roman" w:cs="Times New Roman"/>
          <w:sz w:val="24"/>
          <w:szCs w:val="24"/>
          <w:lang w:val="en-US"/>
        </w:rPr>
        <w:t>;122:682-9.</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20679549]</w:t>
      </w:r>
      <w:hyperlink r:id="rId162" w:tgtFrame="_blank" w:history="1"/>
      <w:hyperlink r:id="rId163" w:tgtFrame="_blank" w:history="1"/>
      <w:hyperlink r:id="rId164" w:tgtFrame="_blank" w:history="1"/>
    </w:p>
    <w:p w14:paraId="06F38F98" w14:textId="43AD3C3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Comparing risk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;344:e3186.</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22628131]</w:t>
      </w:r>
      <w:hyperlink r:id="rId165" w:tgtFrame="_blank" w:history="1"/>
      <w:hyperlink r:id="rId166" w:tgtFrame="_blank" w:history="1"/>
      <w:hyperlink r:id="rId167" w:tgtFrame="_blank" w:history="1"/>
    </w:p>
    <w:p w14:paraId="48D85FC2" w14:textId="0AB3A58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Siontis GC,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Tzoulaki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Siontis KC,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Comparisons of established risk prediction models for cardiovascular disease: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;344:e3318.</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22628003]</w:t>
      </w:r>
      <w:hyperlink r:id="rId168" w:tgtFrame="_blank" w:history="1"/>
      <w:hyperlink r:id="rId169" w:tgtFrame="_blank" w:history="1"/>
      <w:hyperlink r:id="rId170" w:tgtFrame="_blank" w:history="1"/>
    </w:p>
    <w:p w14:paraId="2FDE6F64" w14:textId="315D8FB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Seel RT,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Malec JF,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Sherer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Macciocchi SN.</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Developing and evaluating prediction models in rehabilitation populations.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Arch Phys Med Rehabil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;93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8 Suppl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S138-53.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22840880]</w:t>
      </w:r>
      <w:hyperlink r:id="rId171" w:tgtFrame="_blank" w:history="1"/>
      <w:hyperlink r:id="rId172" w:tgtFrame="_blank" w:history="1"/>
      <w:hyperlink r:id="rId173" w:tgtFrame="_blank" w:history="1"/>
    </w:p>
    <w:p w14:paraId="036427F9" w14:textId="12EFA5C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Green SM,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Schriger DL,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Yealy DM.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Methodologic standards for interpreting clinical decision rules in emergency medicine: 2014 update.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Ann Emerg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2014</w:t>
      </w:r>
      <w:r w:rsidRPr="00892910">
        <w:rPr>
          <w:rStyle w:val="referencesnote"/>
          <w:rFonts w:ascii="Times New Roman" w:hAnsi="Times New Roman" w:cs="Times New Roman"/>
          <w:sz w:val="24"/>
          <w:szCs w:val="24"/>
          <w:lang w:val="en-US"/>
        </w:rPr>
        <w:t>;64:286-91.</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24530108]</w:t>
      </w:r>
      <w:hyperlink r:id="rId174" w:tgtFrame="_blank" w:history="1"/>
      <w:hyperlink r:id="rId175" w:tgtFrame="_blank" w:history="1"/>
      <w:hyperlink r:id="rId176" w:tgtFrame="_blank" w:history="1"/>
    </w:p>
    <w:p w14:paraId="345E2A5D" w14:textId="5F5C93A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Laine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Goodman SN,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Griswold ME,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Sox HC.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Reproducible research: moving toward research the public can really trust.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Ann Intern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2007</w:t>
      </w:r>
      <w:r w:rsidRPr="00892910">
        <w:rPr>
          <w:rStyle w:val="referencesnote"/>
          <w:rFonts w:ascii="Times New Roman" w:hAnsi="Times New Roman" w:cs="Times New Roman"/>
          <w:sz w:val="24"/>
          <w:szCs w:val="24"/>
          <w:lang w:val="en-US"/>
        </w:rPr>
        <w:t>;146:450-3.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17339612]</w:t>
      </w:r>
      <w:hyperlink r:id="rId177" w:tgtFrame="_blank" w:history="1">
        <w:r w:rsidRPr="00892910">
          <w:rPr>
            <w:rStyle w:val="a4"/>
            <w:rFonts w:ascii="Times New Roman" w:hAnsi="Times New Roman" w:cs="Times New Roman"/>
            <w:caps/>
            <w:color w:val="auto"/>
            <w:sz w:val="24"/>
            <w:szCs w:val="24"/>
            <w:lang w:val="en-US"/>
          </w:rPr>
          <w:t>LINK</w:t>
        </w:r>
      </w:hyperlink>
      <w:hyperlink r:id="rId178" w:tgtFrame="_blank" w:history="1"/>
    </w:p>
    <w:p w14:paraId="1B8C0063" w14:textId="6FA307E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lastRenderedPageBreak/>
        <w:t>Groves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Godlee F.</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Open science and reproducible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;344:e4383.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22736475]</w:t>
      </w:r>
      <w:hyperlink r:id="rId179" w:tgtFrame="_blank" w:history="1"/>
      <w:hyperlink r:id="rId180" w:tgtFrame="_blank" w:history="1"/>
      <w:hyperlink r:id="rId181" w:tgtFrame="_blank" w:history="1"/>
    </w:p>
    <w:p w14:paraId="64F79E32" w14:textId="0679642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Omar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Shanyinde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Yu LM.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systematic review finds prediction models for chronic kidney were poorly reported and often developed using inappropriate methods.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J Clin Epidemiol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2013</w:t>
      </w:r>
      <w:r w:rsidRPr="00892910">
        <w:rPr>
          <w:rStyle w:val="referencesnote"/>
          <w:rFonts w:ascii="Times New Roman" w:hAnsi="Times New Roman" w:cs="Times New Roman"/>
          <w:sz w:val="24"/>
          <w:szCs w:val="24"/>
          <w:lang w:val="en-US"/>
        </w:rPr>
        <w:t>;66:268-77.</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23116690]</w:t>
      </w:r>
      <w:hyperlink r:id="rId182" w:tgtFrame="_blank" w:history="1"/>
      <w:hyperlink r:id="rId183" w:tgtFrame="_blank" w:history="1"/>
      <w:hyperlink r:id="rId184" w:tgtFrame="_blank" w:history="1"/>
    </w:p>
    <w:p w14:paraId="0A7CC1E7" w14:textId="63F3F20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Mallett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Dutton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Waters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methods in studies developing prognostic models in cancer: a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;8:20.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20353578]</w:t>
      </w:r>
      <w:hyperlink r:id="rId185" w:tgtFrame="_blank" w:history="1"/>
      <w:hyperlink r:id="rId186" w:tgtFrame="_blank" w:history="1"/>
      <w:hyperlink r:id="rId187" w:tgtFrame="_blank" w:history="1"/>
    </w:p>
    <w:p w14:paraId="6F27774F" w14:textId="12DDB89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Mallett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Waters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Dutton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performance of prognostic models in cancer: a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;8:21.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20353579]</w:t>
      </w:r>
      <w:hyperlink r:id="rId188" w:tgtFrame="_blank" w:history="1"/>
      <w:hyperlink r:id="rId189" w:tgtFrame="_blank" w:history="1"/>
      <w:hyperlink r:id="rId190" w:tgtFrame="_blank" w:history="1"/>
    </w:p>
    <w:p w14:paraId="5818FAF9" w14:textId="5C17F51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Burton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Missing covariate data within cancer prognostic studies: a review of current reporting and proposed guidelines.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;91:4-8.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15188004]</w:t>
      </w:r>
      <w:hyperlink r:id="rId191" w:tgtFrame="_blank" w:history="1"/>
      <w:hyperlink r:id="rId192" w:tgtFrame="_blank" w:history="1"/>
      <w:hyperlink r:id="rId193" w:tgtFrame="_blank" w:history="1"/>
    </w:p>
    <w:p w14:paraId="5161043D" w14:textId="724A2C5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Concato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Feinstein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Holford TR.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risk of determining risk with multivariable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1993</w:t>
      </w:r>
      <w:r w:rsidRPr="00892910">
        <w:rPr>
          <w:rStyle w:val="referencesnote"/>
          <w:rFonts w:ascii="Times New Roman" w:hAnsi="Times New Roman" w:cs="Times New Roman"/>
          <w:sz w:val="24"/>
          <w:szCs w:val="24"/>
        </w:rPr>
        <w:t>;118:201-10.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8417638]</w:t>
      </w:r>
      <w:hyperlink r:id="rId194" w:tgtFrame="_blank" w:history="1">
        <w:r w:rsidRPr="00892910">
          <w:rPr>
            <w:rStyle w:val="a4"/>
            <w:rFonts w:ascii="Times New Roman" w:hAnsi="Times New Roman" w:cs="Times New Roman"/>
            <w:caps/>
            <w:color w:val="auto"/>
            <w:sz w:val="24"/>
            <w:szCs w:val="24"/>
          </w:rPr>
          <w:t>LINK</w:t>
        </w:r>
      </w:hyperlink>
      <w:hyperlink r:id="rId195" w:tgtFrame="_blank" w:history="1"/>
    </w:p>
    <w:p w14:paraId="11EC7393" w14:textId="7BA4DFB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Laupacis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Sekar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Stiell IG.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rules. A review and suggested modifications of methodological standards.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;277:488-94.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9020274]</w:t>
      </w:r>
      <w:hyperlink r:id="rId196" w:tgtFrame="_blank" w:history="1"/>
      <w:hyperlink r:id="rId197" w:tgtFrame="_blank" w:history="1"/>
      <w:hyperlink r:id="rId198" w:tgtFrame="_blank" w:history="1"/>
    </w:p>
    <w:p w14:paraId="371A98F5" w14:textId="6412A70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Steurer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Haller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Häuselmann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Brunner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Bachmann LM.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value of prognostic instruments to identify patients with an increased risk for osteoporotic fractures: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;6:e19994.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21625596]</w:t>
      </w:r>
      <w:hyperlink r:id="rId199" w:tgtFrame="_blank" w:history="1"/>
      <w:hyperlink r:id="rId200" w:tgtFrame="_blank" w:history="1"/>
      <w:hyperlink r:id="rId201" w:tgtFrame="_blank" w:history="1"/>
    </w:p>
    <w:p w14:paraId="126ABE95" w14:textId="41392BE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Dijk WD,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Bemt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Haak-Rongen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Bischoff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Weel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Veen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Multidimensional prognostic indices for use in COPD patient care.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A systematic review. </w:t>
      </w:r>
      <w:r w:rsidRPr="00892910">
        <w:rPr>
          <w:rStyle w:val="af5"/>
          <w:rFonts w:ascii="Times New Roman" w:hAnsi="Times New Roman" w:cs="Times New Roman"/>
          <w:b w:val="0"/>
          <w:bCs w:val="0"/>
          <w:sz w:val="24"/>
          <w:szCs w:val="24"/>
        </w:rPr>
        <w:t>Respir Res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;12:151.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22082049]</w:t>
      </w:r>
      <w:hyperlink r:id="rId202" w:tgtFrame="_blank" w:history="1"/>
      <w:hyperlink r:id="rId203" w:tgtFrame="_blank" w:history="1"/>
      <w:hyperlink r:id="rId204" w:tgtFrame="_blank" w:history="1"/>
    </w:p>
    <w:p w14:paraId="241E09DC" w14:textId="4186FEF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Hayden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Côté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Bombardier 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Evaluation of the quality of prognosis studies in systematic reviews.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;144:427-37.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16549855]</w:t>
      </w:r>
      <w:hyperlink r:id="rId205" w:tgtFrame="_blank" w:history="1">
        <w:r w:rsidRPr="00892910">
          <w:rPr>
            <w:rStyle w:val="a4"/>
            <w:rFonts w:ascii="Times New Roman" w:hAnsi="Times New Roman" w:cs="Times New Roman"/>
            <w:caps/>
            <w:color w:val="auto"/>
            <w:sz w:val="24"/>
            <w:szCs w:val="24"/>
          </w:rPr>
          <w:t>LINK</w:t>
        </w:r>
      </w:hyperlink>
      <w:hyperlink r:id="rId206" w:tgtFrame="_blank" w:history="1"/>
    </w:p>
    <w:p w14:paraId="2F6D0B73" w14:textId="1BAF6EE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Meads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Ahmed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systematic review of breast cancer incidence risk prediction models with meta-analysis of their performance.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Breast Cancer Res Treat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;132:365-77.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22037780]</w:t>
      </w:r>
      <w:hyperlink r:id="rId207" w:tgtFrame="_blank" w:history="1"/>
      <w:hyperlink r:id="rId208" w:tgtFrame="_blank" w:history="1"/>
      <w:hyperlink r:id="rId209" w:tgtFrame="_blank" w:history="1"/>
    </w:p>
    <w:p w14:paraId="055CFC0B" w14:textId="5DABEBC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rPr>
        <w:t>Mushkudiani NA,</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Hukkelhoven CW,</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Hernández AV,</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Murray GD,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Choi SC,</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Maas AI,</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et al.</w:t>
      </w:r>
      <w:r w:rsidR="00892910" w:rsidRPr="00892910">
        <w:rPr>
          <w:rStyle w:val="referencesnote"/>
          <w:rFonts w:ascii="Times New Roman" w:hAnsi="Times New Roman" w:cs="Times New Roman"/>
          <w:sz w:val="24"/>
          <w:szCs w:val="24"/>
        </w:rPr>
        <w:t xml:space="preserve"> </w:t>
      </w:r>
      <w:r w:rsidRPr="00892910">
        <w:rPr>
          <w:rStyle w:val="referencesarticle-title"/>
          <w:rFonts w:ascii="Times New Roman" w:hAnsi="Times New Roman" w:cs="Times New Roman"/>
          <w:sz w:val="24"/>
          <w:szCs w:val="24"/>
          <w:lang w:val="en-US"/>
        </w:rPr>
        <w:t>A systematic review finds methodological improvements necessary for prognostic models in determining traumatic brain injury outcomes.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;61:331-43.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18313557]</w:t>
      </w:r>
      <w:hyperlink r:id="rId210" w:tgtFrame="_blank" w:history="1"/>
      <w:hyperlink r:id="rId211" w:tgtFrame="_blank" w:history="1"/>
      <w:hyperlink r:id="rId212" w:tgtFrame="_blank" w:history="1"/>
    </w:p>
    <w:p w14:paraId="5B3DED7D" w14:textId="68789C4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Rehn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Blackhall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Lossius HM.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models for the early care of trauma patients: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Scand J Trauma Resusc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;19:17.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21418599]</w:t>
      </w:r>
      <w:hyperlink r:id="rId213" w:tgtFrame="_blank" w:history="1"/>
      <w:hyperlink r:id="rId214" w:tgtFrame="_blank" w:history="1"/>
      <w:hyperlink r:id="rId215" w:tgtFrame="_blank" w:history="1"/>
    </w:p>
    <w:p w14:paraId="71CCB6CA" w14:textId="48258E3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Siontis GC,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Tzoulaki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death: an empirical evaluation of predictive tools for mortality.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Arch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;171:1721-6.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21788535]</w:t>
      </w:r>
      <w:hyperlink r:id="rId216" w:tgtFrame="_blank" w:history="1"/>
      <w:hyperlink r:id="rId217" w:tgtFrame="_blank" w:history="1"/>
      <w:hyperlink r:id="rId218" w:tgtFrame="_blank" w:history="1"/>
    </w:p>
    <w:p w14:paraId="558D502D" w14:textId="4B74BEA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Medlock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Ravelli ACJ,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Tamminga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Abu-Hanna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mortality in very premature infants: a systematic review of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;6:e23441.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21931598]</w:t>
      </w:r>
      <w:hyperlink r:id="rId219" w:tgtFrame="_blank" w:history="1"/>
      <w:hyperlink r:id="rId220" w:tgtFrame="_blank" w:history="1"/>
      <w:hyperlink r:id="rId221" w:tgtFrame="_blank" w:history="1"/>
    </w:p>
    <w:p w14:paraId="2949C4A9" w14:textId="7BB956C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Maguire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Kulik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Laupacis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Kuppermann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Uleryk EM,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Parkin PC.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rules for children: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Pediatrics</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2011</w:t>
      </w:r>
      <w:r w:rsidRPr="00892910">
        <w:rPr>
          <w:rStyle w:val="referencesnote"/>
          <w:rFonts w:ascii="Times New Roman" w:hAnsi="Times New Roman" w:cs="Times New Roman"/>
          <w:sz w:val="24"/>
          <w:szCs w:val="24"/>
          <w:lang w:val="en-US"/>
        </w:rPr>
        <w:t>;128:e666-77.</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21859912]</w:t>
      </w:r>
      <w:hyperlink r:id="rId222" w:tgtFrame="_blank" w:history="1"/>
      <w:hyperlink r:id="rId223" w:tgtFrame="_blank" w:history="1"/>
      <w:hyperlink r:id="rId224" w:tgtFrame="_blank" w:history="1"/>
    </w:p>
    <w:p w14:paraId="0E0A59F8" w14:textId="56B3C83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Kulik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Uleryk EM,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Maguire JL.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Does this child have appendicitis?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A systematic review of clinical prediction rules for children with acute abdominal pain.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;66:95-104.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23177898]</w:t>
      </w:r>
      <w:hyperlink r:id="rId225" w:tgtFrame="_blank" w:history="1"/>
      <w:hyperlink r:id="rId226" w:tgtFrame="_blank" w:history="1"/>
    </w:p>
    <w:p w14:paraId="3E2A3904" w14:textId="51A8BDE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Kulik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Uleryk EM,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Maguire JL.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Does this child have bacterial meningitis?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A systematic review of clinical prediction rules for children with suspected bacterial meningitis. </w:t>
      </w:r>
      <w:r w:rsidRPr="00892910">
        <w:rPr>
          <w:rStyle w:val="af5"/>
          <w:rFonts w:ascii="Times New Roman" w:hAnsi="Times New Roman" w:cs="Times New Roman"/>
          <w:b w:val="0"/>
          <w:bCs w:val="0"/>
          <w:sz w:val="24"/>
          <w:szCs w:val="24"/>
        </w:rPr>
        <w:t>J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;45:508-19.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23910166]</w:t>
      </w:r>
      <w:hyperlink r:id="rId227" w:tgtFrame="_blank" w:history="1"/>
      <w:hyperlink r:id="rId228" w:tgtFrame="_blank" w:history="1"/>
    </w:p>
    <w:p w14:paraId="74DA1196" w14:textId="046361D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Jacob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Lewsey JD,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Sharpin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Gimson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Rela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Meulen JH.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Systematic review and validation of prognostic models in liver transplantation.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Liver Transpl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;11:814-25.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15973726]</w:t>
      </w:r>
      <w:hyperlink r:id="rId229" w:tgtFrame="_blank" w:history="1"/>
      <w:hyperlink r:id="rId230" w:tgtFrame="_blank" w:history="1"/>
      <w:hyperlink r:id="rId231" w:tgtFrame="_blank" w:history="1"/>
    </w:p>
    <w:p w14:paraId="6CE19E1A" w14:textId="18D92EE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Hussain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Choukairi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Dunn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survival in thermal injury: a systematic review of methodology of composite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Burns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;39:835-50.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23384617]</w:t>
      </w:r>
      <w:hyperlink r:id="rId232" w:tgtFrame="_blank" w:history="1"/>
      <w:hyperlink r:id="rId233" w:tgtFrame="_blank" w:history="1"/>
      <w:hyperlink r:id="rId234" w:tgtFrame="_blank" w:history="1"/>
    </w:p>
    <w:p w14:paraId="267B39F7" w14:textId="2983D18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Haskins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Rivett DA,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Osmotherly PG.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rules in the physiotherapy management of low back pain: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Man Ther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;17:9-21.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21641849]</w:t>
      </w:r>
      <w:hyperlink r:id="rId235" w:tgtFrame="_blank" w:history="1"/>
      <w:hyperlink r:id="rId236" w:tgtFrame="_blank" w:history="1"/>
      <w:hyperlink r:id="rId237" w:tgtFrame="_blank" w:history="1"/>
    </w:p>
    <w:p w14:paraId="606B8F92" w14:textId="3209512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Echouffo-Tcheugui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models to predict chronic kidney disease and its progression: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;9:e1001344.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23185136]</w:t>
      </w:r>
      <w:hyperlink r:id="rId238" w:tgtFrame="_blank" w:history="1"/>
      <w:hyperlink r:id="rId239" w:tgtFrame="_blank" w:history="1"/>
      <w:hyperlink r:id="rId240" w:tgtFrame="_blank" w:history="1"/>
    </w:p>
    <w:p w14:paraId="196FC1E3" w14:textId="052C207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Echouffo-Tcheugui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Batty GD,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Kivimäki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models to predict hypertension: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;8:e67370.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23861760]</w:t>
      </w:r>
      <w:hyperlink r:id="rId241" w:tgtFrame="_blank" w:history="1"/>
      <w:hyperlink r:id="rId242" w:tgtFrame="_blank" w:history="1"/>
      <w:hyperlink r:id="rId243" w:tgtFrame="_blank" w:history="1"/>
    </w:p>
    <w:p w14:paraId="6F6DDFE1" w14:textId="655B22E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Anothaisintawee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Teerawattananon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Wiratkapun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Kasamesup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Thakkinstian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of breast cancer: a systematic review of model performances.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Breast Cancer Res Treat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;133:1-10.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22076477]</w:t>
      </w:r>
      <w:hyperlink r:id="rId244" w:tgtFrame="_blank" w:history="1"/>
      <w:hyperlink r:id="rId245" w:tgtFrame="_blank" w:history="1"/>
      <w:hyperlink r:id="rId246" w:tgtFrame="_blank" w:history="1"/>
    </w:p>
    <w:p w14:paraId="6532A057" w14:textId="7DE2B62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Oort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den Berg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Koes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Vet RH,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Anema HJ,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Heymans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Preliminary state of development of prediction models for primary care physical therapy: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;65:1257-66.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22959592]</w:t>
      </w:r>
      <w:hyperlink r:id="rId247" w:tgtFrame="_blank" w:history="1"/>
      <w:hyperlink r:id="rId248" w:tgtFrame="_blank" w:history="1"/>
      <w:hyperlink r:id="rId249" w:tgtFrame="_blank" w:history="1"/>
    </w:p>
    <w:p w14:paraId="623E0F22" w14:textId="0DAE848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Tangri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Kitsios GD,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Inker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Griffith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Naimark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Walker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for patients with chronic kidney disease: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;158:596-603.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23588748]</w:t>
      </w:r>
      <w:hyperlink r:id="rId250" w:tgtFrame="_blank" w:history="1">
        <w:r w:rsidRPr="00892910">
          <w:rPr>
            <w:rStyle w:val="a4"/>
            <w:rFonts w:ascii="Times New Roman" w:hAnsi="Times New Roman" w:cs="Times New Roman"/>
            <w:caps/>
            <w:color w:val="auto"/>
            <w:sz w:val="24"/>
            <w:szCs w:val="24"/>
          </w:rPr>
          <w:t>LINK</w:t>
        </w:r>
      </w:hyperlink>
      <w:hyperlink r:id="rId251" w:tgtFrame="_blank" w:history="1"/>
    </w:p>
    <w:p w14:paraId="01D769EA" w14:textId="747CA14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Hanegem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Breijer MC,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Opmeer BC,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Timmermans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models in women with postmenopausal bleeding: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Womens Health (Lond Engl)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;8:251-62.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22554173]</w:t>
      </w:r>
      <w:hyperlink r:id="rId252" w:tgtFrame="_blank" w:history="1"/>
      <w:hyperlink r:id="rId253" w:tgtFrame="_blank" w:history="1"/>
      <w:hyperlink r:id="rId254" w:tgtFrame="_blank" w:history="1"/>
    </w:p>
    <w:p w14:paraId="4006F253" w14:textId="2E1847A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Minne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Ludikhuize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Jonge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Rooij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Abu-Hanna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models for predicting mortality in elderly ICU patients: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Intensive Care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;37:1258-68.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21647716]</w:t>
      </w:r>
      <w:hyperlink r:id="rId255" w:tgtFrame="_blank" w:history="1"/>
      <w:hyperlink r:id="rId256" w:tgtFrame="_blank" w:history="1"/>
      <w:hyperlink r:id="rId257" w:tgtFrame="_blank" w:history="1"/>
    </w:p>
    <w:p w14:paraId="658B3C75" w14:textId="04FE72C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Leushuis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Steeg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Steures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Veen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models in reproductive medicine: a critical appraisal.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Hum Reprod Update</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;15:537-52.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19435779]</w:t>
      </w:r>
      <w:hyperlink r:id="rId258" w:tgtFrame="_blank" w:history="1"/>
      <w:hyperlink r:id="rId259" w:tgtFrame="_blank" w:history="1"/>
      <w:hyperlink r:id="rId260" w:tgtFrame="_blank" w:history="1"/>
    </w:p>
    <w:p w14:paraId="299B5156" w14:textId="61BA689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Jaja BN,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Cusimano MD,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Etminan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Hanggi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Hasan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Ilodigwe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models for aneurysmal subarachnoid hemorrhage: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Neurocrit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;18:143-53.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23138544]</w:t>
      </w:r>
      <w:hyperlink r:id="rId261" w:tgtFrame="_blank" w:history="1"/>
      <w:hyperlink r:id="rId262" w:tgtFrame="_blank" w:history="1"/>
      <w:hyperlink r:id="rId263" w:tgtFrame="_blank" w:history="1"/>
    </w:p>
    <w:p w14:paraId="468C1B3F" w14:textId="75443F7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Wlodzimirow KA,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Eslami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Chamuleau RA,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Nieuwoudt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Abu-Hanna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poor outcome in patients with acute liver failure-systematic review of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;7:e50952.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23272081]</w:t>
      </w:r>
      <w:hyperlink r:id="rId264" w:tgtFrame="_blank" w:history="1"/>
      <w:hyperlink r:id="rId265" w:tgtFrame="_blank" w:history="1"/>
      <w:hyperlink r:id="rId266" w:tgtFrame="_blank" w:history="1"/>
    </w:p>
    <w:p w14:paraId="07FE12E9" w14:textId="39F796A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Phillips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Wade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Stewart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Sutton AJ.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Systematic review and meta-analysis of the discriminatory performance of risk prediction rules in febrile neutropaenic episodes in children and young people.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;46:2950-64.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20621468]</w:t>
      </w:r>
      <w:hyperlink r:id="rId267" w:tgtFrame="_blank" w:history="1"/>
      <w:hyperlink r:id="rId268" w:tgtFrame="_blank" w:history="1"/>
      <w:hyperlink r:id="rId269" w:tgtFrame="_blank" w:history="1"/>
    </w:p>
    <w:p w14:paraId="39283203" w14:textId="308D7F0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Rubin KH,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Friis-Holmberg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Hermann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Abrahamsen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Brixen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Risk assessment tools to identify women with increased risk of osteoporotic fracture: complexity or simplicity? </w:t>
      </w:r>
      <w:r w:rsidRPr="00892910">
        <w:rPr>
          <w:rStyle w:val="referencesarticle-title"/>
          <w:rFonts w:ascii="Times New Roman" w:hAnsi="Times New Roman" w:cs="Times New Roman"/>
          <w:sz w:val="24"/>
          <w:szCs w:val="24"/>
        </w:rPr>
        <w:t>A systematic review.</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J Bone Miner Res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;28:1701-17.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23592255]</w:t>
      </w:r>
      <w:hyperlink r:id="rId270" w:tgtFrame="_blank" w:history="1"/>
      <w:hyperlink r:id="rId271" w:tgtFrame="_blank" w:history="1"/>
      <w:hyperlink r:id="rId272" w:tgtFrame="_blank" w:history="1"/>
    </w:p>
    <w:p w14:paraId="56136DDD" w14:textId="23CA6DF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Abbasi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Peelen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Corpeleijn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Schouw YT,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Stolk RP,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Spijkerman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models for risk of developing type 2 diabetes: systematic literature search and independent external validation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;345:e5900.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22990994]</w:t>
      </w:r>
      <w:hyperlink r:id="rId273" w:tgtFrame="_blank" w:history="1"/>
      <w:hyperlink r:id="rId274" w:tgtFrame="_blank" w:history="1"/>
      <w:hyperlink r:id="rId275" w:tgtFrame="_blank" w:history="1"/>
    </w:p>
    <w:p w14:paraId="426A89C8" w14:textId="31BE9D4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Braband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Folkestad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Clausen NG,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Knudsen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Hallas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scoring systems for adults admitted to the emergency department: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Scand J Trauma Resusc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;18:8.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20146829]</w:t>
      </w:r>
      <w:hyperlink r:id="rId276" w:tgtFrame="_blank" w:history="1"/>
      <w:hyperlink r:id="rId277" w:tgtFrame="_blank" w:history="1"/>
      <w:hyperlink r:id="rId278" w:tgtFrame="_blank" w:history="1"/>
    </w:p>
    <w:p w14:paraId="0C3496F9" w14:textId="70ACD65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Maguire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Boutis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Uleryk EM,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Laupacis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Parkin PC.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Should a head-injured child receive a head CT scan?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 systematic review of clinical prediction rules. Pediatrics</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2009</w:t>
      </w:r>
      <w:r w:rsidRPr="00892910">
        <w:rPr>
          <w:rStyle w:val="referencesnote"/>
          <w:rFonts w:ascii="Times New Roman" w:hAnsi="Times New Roman" w:cs="Times New Roman"/>
          <w:sz w:val="24"/>
          <w:szCs w:val="24"/>
          <w:lang w:val="en-US"/>
        </w:rPr>
        <w:t>;124:e145-54.</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19564261]</w:t>
      </w:r>
      <w:hyperlink r:id="rId279" w:tgtFrame="_blank" w:history="1"/>
      <w:hyperlink r:id="rId280" w:tgtFrame="_blank" w:history="1"/>
    </w:p>
    <w:p w14:paraId="589095B6" w14:textId="50B25A3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Vuong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McGeechan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Armstrong BK,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Cust AE.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for incident primary cutaneous melanoma: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 Dermatol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;150:434-44.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24522401]</w:t>
      </w:r>
      <w:hyperlink r:id="rId281" w:tgtFrame="_blank" w:history="1"/>
      <w:hyperlink r:id="rId282" w:tgtFrame="_blank" w:history="1"/>
      <w:hyperlink r:id="rId283" w:tgtFrame="_blank" w:history="1"/>
    </w:p>
    <w:p w14:paraId="3DCC5D5B" w14:textId="6DC7640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Ahmed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Debray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Developing and validating risk prediction models in an individual participant data meta-analysis.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;14:3.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24397587]</w:t>
      </w:r>
      <w:hyperlink r:id="rId284" w:tgtFrame="_blank" w:history="1"/>
      <w:hyperlink r:id="rId285" w:tgtFrame="_blank" w:history="1"/>
      <w:hyperlink r:id="rId286" w:tgtFrame="_blank" w:history="1"/>
    </w:p>
    <w:p w14:paraId="642637A9" w14:textId="3444A11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Huen SC,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Parikh CR.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acute kidney injury after cardiac surgery: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Thorac Surg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;93:337-41.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22186469]</w:t>
      </w:r>
      <w:hyperlink r:id="rId287" w:tgtFrame="_blank" w:history="1"/>
      <w:hyperlink r:id="rId288" w:tgtFrame="_blank" w:history="1"/>
      <w:hyperlink r:id="rId289" w:tgtFrame="_blank" w:history="1"/>
    </w:p>
    <w:p w14:paraId="293232CD" w14:textId="07FED3B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Calle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Cerro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Valencia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Jaimes F.</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Usefulness of severity scores in patients with suspected infection in the emergency department: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;42:379-91.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22142675]</w:t>
      </w:r>
      <w:hyperlink r:id="rId290" w:tgtFrame="_blank" w:history="1"/>
      <w:hyperlink r:id="rId291" w:tgtFrame="_blank" w:history="1"/>
      <w:hyperlink r:id="rId292" w:tgtFrame="_blank" w:history="1"/>
    </w:p>
    <w:p w14:paraId="05D3A53D" w14:textId="30A879C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Usher-Smith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Emery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Kassianos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Walter FM.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for melanoma: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Cancer Epidemiol Biomarkers Prev</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;23:1450-63.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24895414]</w:t>
      </w:r>
      <w:hyperlink r:id="rId293" w:tgtFrame="_blank" w:history="1"/>
      <w:hyperlink r:id="rId294" w:tgtFrame="_blank" w:history="1"/>
      <w:hyperlink r:id="rId295" w:tgtFrame="_blank" w:history="1"/>
    </w:p>
    <w:p w14:paraId="2376C292" w14:textId="5DA8BEF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Warnell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Chincholkar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Eccles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perioperative mortality after oesophagectomy: a systematic review of performance and methods of multivariate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Anaesth</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25231768]</w:t>
      </w:r>
      <w:hyperlink r:id="rId296" w:tgtFrame="_blank" w:history="1"/>
      <w:hyperlink r:id="rId297" w:tgtFrame="_blank" w:history="1"/>
    </w:p>
    <w:p w14:paraId="1E13115D" w14:textId="3BFEE35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Silverberg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Gardner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Brubacher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Panenka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 JJ,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Iverson GL.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Systematic review of multivariable prognostic models for mild traumatic brain injury.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Neurotrauma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25222514]</w:t>
      </w:r>
      <w:hyperlink r:id="rId298" w:tgtFrame="_blank" w:history="1"/>
      <w:hyperlink r:id="rId299" w:tgtFrame="_blank" w:history="1"/>
    </w:p>
    <w:p w14:paraId="5C8DEAB6" w14:textId="50C8144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Delebarre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Macher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Mazingue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Martinot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Dubos F.</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Which decision rules meet methodological standards in children with febrile neutropenia?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Results of a systematic review and analysis. Pediatr Blood Cancer</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;61:1786-91.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24975886]</w:t>
      </w:r>
      <w:hyperlink r:id="rId300" w:tgtFrame="_blank" w:history="1"/>
      <w:hyperlink r:id="rId301" w:tgtFrame="_blank" w:history="1"/>
    </w:p>
    <w:p w14:paraId="4B721E5C" w14:textId="3A92353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Schulz KF,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CONSORT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CONSORT 2010 statement: updated guidelines for reporting parallel group randomised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;340:c332.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20332509]</w:t>
      </w:r>
      <w:hyperlink r:id="rId302" w:tgtFrame="_blank" w:history="1"/>
      <w:hyperlink r:id="rId303" w:tgtFrame="_blank" w:history="1"/>
      <w:hyperlink r:id="rId304" w:tgtFrame="_blank" w:history="1"/>
    </w:p>
    <w:p w14:paraId="74038BE1" w14:textId="5E60F98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von Elm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Egger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Pocock SJ,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Gøtzsche PC,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Vandenbroucke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STROBE Initiative.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Strengthening the Reporting of Observational Studies in Epidemiology (STROBE) statement: guidelines for reporting observational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;335:806-8.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17947786]</w:t>
      </w:r>
      <w:hyperlink r:id="rId305" w:tgtFrame="_blank" w:history="1"/>
      <w:hyperlink r:id="rId306" w:tgtFrame="_blank" w:history="1"/>
      <w:hyperlink r:id="rId307" w:tgtFrame="_blank" w:history="1"/>
    </w:p>
    <w:p w14:paraId="471A3C7C" w14:textId="4DBA2E8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McShane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Taube SE,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Gion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Clark GM;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Statistics Subcommittee of the NCI-EORTC Working Group on Cancer Diagnostics.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recommendations for tumor marker prognostic studies (REMARK).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J Natl Cancer Inst</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2005</w:t>
      </w:r>
      <w:r w:rsidRPr="00892910">
        <w:rPr>
          <w:rStyle w:val="referencesnote"/>
          <w:rFonts w:ascii="Times New Roman" w:hAnsi="Times New Roman" w:cs="Times New Roman"/>
          <w:sz w:val="24"/>
          <w:szCs w:val="24"/>
          <w:lang w:val="en-US"/>
        </w:rPr>
        <w:t>;97:1180-4.</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16106022]</w:t>
      </w:r>
      <w:hyperlink r:id="rId308" w:tgtFrame="_blank" w:history="1"/>
      <w:hyperlink r:id="rId309" w:tgtFrame="_blank" w:history="1"/>
      <w:hyperlink r:id="rId310" w:tgtFrame="_blank" w:history="1"/>
    </w:p>
    <w:p w14:paraId="548F43BA" w14:textId="538097D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Gallo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Egger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McCormack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Farmer PB,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Kirsch-Volders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STrengthening the Reporting of OBservational studies in Epidemiology - Molecular Epidemiology (STROBE-ME): an extension of the STROBE statement.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Clin Invest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;42:1-16.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22023344]</w:t>
      </w:r>
      <w:hyperlink r:id="rId311" w:tgtFrame="_blank" w:history="1"/>
      <w:hyperlink r:id="rId312" w:tgtFrame="_blank" w:history="1"/>
      <w:hyperlink r:id="rId313" w:tgtFrame="_blank" w:history="1"/>
    </w:p>
    <w:p w14:paraId="172618E1" w14:textId="1A81925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Bruns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Gatsonis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Glasziou PP,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Irwig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Standards for Reporting of Diagnostic Accuracy.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Towards complete and accurate reporting of studies of diagnostic accuracy: the STARD Initiative.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Radiology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;226:24-8.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12511664]</w:t>
      </w:r>
      <w:hyperlink r:id="rId314" w:tgtFrame="_blank" w:history="1"/>
      <w:hyperlink r:id="rId315" w:tgtFrame="_blank" w:history="1"/>
      <w:hyperlink r:id="rId316" w:tgtFrame="_blank" w:history="1"/>
    </w:p>
    <w:p w14:paraId="2B952F34" w14:textId="0DA7609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Janssens AC,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vanDuijn CM,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Little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Khoury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GRIPS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Strengthening the reporting of genetic risk prediction studies: the GRIPS statement.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Clin Invest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;41:1004-9.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21434891]</w:t>
      </w:r>
      <w:hyperlink r:id="rId317" w:tgtFrame="_blank" w:history="1"/>
      <w:hyperlink r:id="rId318" w:tgtFrame="_blank" w:history="1"/>
      <w:hyperlink r:id="rId319" w:tgtFrame="_blank" w:history="1"/>
    </w:p>
    <w:p w14:paraId="1540B1F7" w14:textId="26D4A9A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and prognostic research: application and impact of prognostic models in clinical practice.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;338:b606.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19502216]</w:t>
      </w:r>
      <w:hyperlink r:id="rId320" w:tgtFrame="_blank" w:history="1"/>
      <w:hyperlink r:id="rId321" w:tgtFrame="_blank" w:history="1"/>
      <w:hyperlink r:id="rId322" w:tgtFrame="_blank" w:history="1"/>
    </w:p>
    <w:p w14:paraId="6DF7FC90" w14:textId="36CD8B4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Woodward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I. Development, internal validation, and assessing the incremental value of a new (bio)marker.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Heart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;98:683-90.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22397945]</w:t>
      </w:r>
      <w:hyperlink r:id="rId323" w:tgtFrame="_blank" w:history="1"/>
      <w:hyperlink r:id="rId324" w:tgtFrame="_blank" w:history="1"/>
      <w:hyperlink r:id="rId325" w:tgtFrame="_blank" w:history="1"/>
    </w:p>
    <w:p w14:paraId="5DA1041E" w14:textId="5C1CBFA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Labarère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Bertrand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Fine MJ.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How to derive and validate clinical prediction models for use in intensive care medicine.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Intensive Care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;40:513-27.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24570265]</w:t>
      </w:r>
      <w:hyperlink r:id="rId326" w:tgtFrame="_blank" w:history="1"/>
      <w:hyperlink r:id="rId327" w:tgtFrame="_blank" w:history="1"/>
      <w:hyperlink r:id="rId328" w:tgtFrame="_blank" w:history="1"/>
    </w:p>
    <w:p w14:paraId="0527CAA5" w14:textId="0B2E4D0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Tzoulaki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Liberopoulos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Use of reclassification for assessment of improved prediction: an empirical evaluation.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;40:1094-105.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21325392]</w:t>
      </w:r>
      <w:hyperlink r:id="rId329" w:tgtFrame="_blank" w:history="1"/>
      <w:hyperlink r:id="rId330" w:tgtFrame="_blank" w:history="1"/>
      <w:hyperlink r:id="rId331" w:tgtFrame="_blank" w:history="1"/>
    </w:p>
    <w:p w14:paraId="6295C3F4" w14:textId="6C25891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Peters SA,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Bakker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den Ruijter HM,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Bots ML.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Added value of CAC in risk stratification for cardiovascular events: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Clin Invest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;42:110-6.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21644944]</w:t>
      </w:r>
      <w:hyperlink r:id="rId332" w:tgtFrame="_blank" w:history="1"/>
      <w:hyperlink r:id="rId333" w:tgtFrame="_blank" w:history="1"/>
      <w:hyperlink r:id="rId334" w:tgtFrame="_blank" w:history="1"/>
    </w:p>
    <w:p w14:paraId="268B4155" w14:textId="4669CB2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Wallace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SM,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Perera-Salazar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Vaucher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McCowan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Collins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International Diagnostic and Prognosis Prediction (IDAPP)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Framework for the impact analysis and implementation of clinical prediction rules (CPRs).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Inform Decis Mak</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;11:62.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21999201]</w:t>
      </w:r>
      <w:hyperlink r:id="rId335" w:tgtFrame="_blank" w:history="1"/>
      <w:hyperlink r:id="rId336" w:tgtFrame="_blank" w:history="1"/>
      <w:hyperlink r:id="rId337" w:tgtFrame="_blank" w:history="1"/>
    </w:p>
    <w:p w14:paraId="47561D9D" w14:textId="6D5AD9F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McShane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Taube SE.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recommendations for tumor marker prognostic studies (REMARK): explanation and elaboration.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;10:51.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22642691]</w:t>
      </w:r>
      <w:hyperlink r:id="rId338" w:tgtFrame="_blank" w:history="1"/>
      <w:hyperlink r:id="rId339" w:tgtFrame="_blank" w:history="1"/>
      <w:hyperlink r:id="rId340" w:tgtFrame="_blank" w:history="1"/>
    </w:p>
    <w:p w14:paraId="4DBAF1AB" w14:textId="580D63D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Campbell MK,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Elbourne DR,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CONSORT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CONSORT statement: extension to cluster randomised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;328:702-8.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15031246]</w:t>
      </w:r>
      <w:hyperlink r:id="rId341" w:tgtFrame="_blank" w:history="1"/>
      <w:hyperlink r:id="rId342" w:tgtFrame="_blank" w:history="1"/>
      <w:hyperlink r:id="rId343" w:tgtFrame="_blank" w:history="1"/>
    </w:p>
    <w:p w14:paraId="17D5FA9A" w14:textId="3719390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Teasdale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Jennett 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Assessment of coma and impaired consciousness. </w:t>
      </w:r>
      <w:r w:rsidRPr="00892910">
        <w:rPr>
          <w:rStyle w:val="referencesarticle-title"/>
          <w:rFonts w:ascii="Times New Roman" w:hAnsi="Times New Roman" w:cs="Times New Roman"/>
          <w:sz w:val="24"/>
          <w:szCs w:val="24"/>
        </w:rPr>
        <w:t>A practical scale.</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Lancet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1974</w:t>
      </w:r>
      <w:r w:rsidRPr="00892910">
        <w:rPr>
          <w:rStyle w:val="referencesnote"/>
          <w:rFonts w:ascii="Times New Roman" w:hAnsi="Times New Roman" w:cs="Times New Roman"/>
          <w:sz w:val="24"/>
          <w:szCs w:val="24"/>
        </w:rPr>
        <w:t>;2:81-4.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4136544]</w:t>
      </w:r>
      <w:hyperlink r:id="rId344" w:tgtFrame="_blank" w:history="1"/>
      <w:hyperlink r:id="rId345" w:tgtFrame="_blank" w:history="1"/>
      <w:hyperlink r:id="rId346" w:tgtFrame="_blank" w:history="1"/>
    </w:p>
    <w:p w14:paraId="06FB9262" w14:textId="4353C76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Farrell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Godwin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Richards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Warlow 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United Kingdom transient ischaemic attack (UK-TIA) aspirin trial: final results.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Neurol Neurosurg Psychiatry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1991</w:t>
      </w:r>
      <w:r w:rsidRPr="00892910">
        <w:rPr>
          <w:rStyle w:val="referencesnote"/>
          <w:rFonts w:ascii="Times New Roman" w:hAnsi="Times New Roman" w:cs="Times New Roman"/>
          <w:sz w:val="24"/>
          <w:szCs w:val="24"/>
        </w:rPr>
        <w:t>;54:1044-54.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1783914]</w:t>
      </w:r>
      <w:hyperlink r:id="rId347" w:tgtFrame="_blank" w:history="1"/>
      <w:hyperlink r:id="rId348" w:tgtFrame="_blank" w:history="1"/>
      <w:hyperlink r:id="rId349" w:tgtFrame="_blank" w:history="1"/>
    </w:p>
    <w:p w14:paraId="7C2B620F" w14:textId="28A0A08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Regression Modeling Strategies: With Applications to Linear Models, Logistic Regression and Survival Analysis.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Springer;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w:t>
      </w:r>
      <w:hyperlink r:id="rId350" w:tgtFrame="_blank" w:history="1"/>
    </w:p>
    <w:p w14:paraId="275DDCF3" w14:textId="3D93729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Schulz KF,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Simera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Guidance for developers of health research reporting guidelines.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;16:e1000217.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20169112]</w:t>
      </w:r>
      <w:hyperlink r:id="rId351" w:tgtFrame="_blank" w:history="1"/>
      <w:hyperlink r:id="rId352" w:tgtFrame="_blank" w:history="1"/>
      <w:hyperlink r:id="rId353" w:tgtFrame="_blank" w:history="1"/>
    </w:p>
    <w:p w14:paraId="56F227B9" w14:textId="5406DD9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Transparent Reporting of a multivariable prediction model for Individual Prognosis Or Diagnosis: the TRIPOD statement.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;162:55-63.</w:t>
      </w:r>
      <w:hyperlink r:id="rId354" w:tgtFrame="_blank" w:history="1">
        <w:r w:rsidRPr="00892910">
          <w:rPr>
            <w:rStyle w:val="a4"/>
            <w:rFonts w:ascii="Times New Roman" w:hAnsi="Times New Roman" w:cs="Times New Roman"/>
            <w:caps/>
            <w:color w:val="auto"/>
            <w:sz w:val="24"/>
            <w:szCs w:val="24"/>
          </w:rPr>
          <w:t>LINK</w:t>
        </w:r>
      </w:hyperlink>
      <w:hyperlink r:id="rId355" w:tgtFrame="_blank" w:history="1"/>
    </w:p>
    <w:p w14:paraId="22EACF0F" w14:textId="107DE0F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Morise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Haddad WJ,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Beckner 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clinical score to estimate the probability of coronary artery disease in men and women presenting with suspected coronary disease.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;102:350-6.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9217616]</w:t>
      </w:r>
      <w:hyperlink r:id="rId356" w:tgtFrame="_blank" w:history="1"/>
      <w:hyperlink r:id="rId357" w:tgtFrame="_blank" w:history="1"/>
      <w:hyperlink r:id="rId358" w:tgtFrame="_blank" w:history="1"/>
    </w:p>
    <w:p w14:paraId="251626AD" w14:textId="5387AB1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Dehing-Oberije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Yu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DeRuysscher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Meersschout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VanBeek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Lievens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external validation of prognostic model for 2-year survival of non-small-cell lung cancer patients treated with chemoradiotherapy.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 J Radiat Oncol Biol Phys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;74:355-62.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19095367]</w:t>
      </w:r>
      <w:hyperlink r:id="rId359" w:tgtFrame="_blank" w:history="1"/>
      <w:hyperlink r:id="rId360" w:tgtFrame="_blank" w:history="1"/>
      <w:hyperlink r:id="rId361" w:tgtFrame="_blank" w:history="1"/>
    </w:p>
    <w:p w14:paraId="5DD6857A" w14:textId="64A4546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the 10 year risk of cardiovascular disease in the United Kingdom: independent and external validation of an updated version of QRISK2.</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;344:e4181.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22723603]</w:t>
      </w:r>
      <w:hyperlink r:id="rId362" w:tgtFrame="_blank" w:history="1"/>
      <w:hyperlink r:id="rId363" w:tgtFrame="_blank" w:history="1"/>
      <w:hyperlink r:id="rId364" w:tgtFrame="_blank" w:history="1"/>
    </w:p>
    <w:p w14:paraId="09CB6FDE" w14:textId="644BE77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Michikawa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Inoue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Sawada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Iwasaki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Tanaka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Shimazu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Japan Public Health Center-based Prospective Study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of a prediction model for 10-year risk of hepatocellular carcinoma in middle-aged Japanese: the Japan Public Health Center-based Prospective Study Cohort II.</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Prev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;55:137-43.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22676909]</w:t>
      </w:r>
      <w:hyperlink r:id="rId365" w:tgtFrame="_blank" w:history="1"/>
      <w:hyperlink r:id="rId366" w:tgtFrame="_blank" w:history="1"/>
      <w:hyperlink r:id="rId367" w:tgtFrame="_blank" w:history="1"/>
    </w:p>
    <w:p w14:paraId="5C8F4341" w14:textId="4FB809F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Morise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Detrano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Bobbio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Diamond GA.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logistic regression-derived algorithm for estimating the incremental probability of coronary artery disease before and after exercise testing.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Am Coll Cardiol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1992</w:t>
      </w:r>
      <w:r w:rsidRPr="00892910">
        <w:rPr>
          <w:rStyle w:val="referencesnote"/>
          <w:rFonts w:ascii="Times New Roman" w:hAnsi="Times New Roman" w:cs="Times New Roman"/>
          <w:sz w:val="24"/>
          <w:szCs w:val="24"/>
        </w:rPr>
        <w:t>;20:1187-96.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1401621]</w:t>
      </w:r>
      <w:hyperlink r:id="rId368" w:tgtFrame="_blank" w:history="1"/>
      <w:hyperlink r:id="rId369" w:tgtFrame="_blank" w:history="1"/>
      <w:hyperlink r:id="rId370" w:tgtFrame="_blank" w:history="1"/>
    </w:p>
    <w:p w14:paraId="7F1409DF" w14:textId="11F79D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Grundy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Sullivan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Wilson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CHD Risk Prediction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the Framingham coronary heart disease prediction scores: results of a multiple ethnic groups investigation.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;286:180-7.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11448281]</w:t>
      </w:r>
      <w:hyperlink r:id="rId371" w:tgtFrame="_blank" w:history="1"/>
      <w:hyperlink r:id="rId372" w:tgtFrame="_blank" w:history="1"/>
      <w:hyperlink r:id="rId373" w:tgtFrame="_blank" w:history="1"/>
    </w:p>
    <w:p w14:paraId="3ECBBA7B" w14:textId="4E42764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Beck DH,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GB,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Pappachan JV,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Millar 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validation of the SAPS II, APACHE II and APACHE III prognostic models in South England: a multicentre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Intensive Care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;29:249-56.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12536271]</w:t>
      </w:r>
      <w:hyperlink r:id="rId374" w:tgtFrame="_blank" w:history="1"/>
      <w:hyperlink r:id="rId375" w:tgtFrame="_blank" w:history="1"/>
      <w:hyperlink r:id="rId376" w:tgtFrame="_blank" w:history="1"/>
    </w:p>
    <w:p w14:paraId="28BDCDF0" w14:textId="7801EC6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Dutton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Omar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Shanyinde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Tajar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validation of multivariable prediction models: a systematic review of methodological conduct and reporting.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;14:40.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24645774]</w:t>
      </w:r>
      <w:hyperlink r:id="rId377" w:tgtFrame="_blank" w:history="1"/>
      <w:hyperlink r:id="rId378" w:tgtFrame="_blank" w:history="1"/>
      <w:hyperlink r:id="rId379" w:tgtFrame="_blank" w:history="1"/>
    </w:p>
    <w:p w14:paraId="14922E15" w14:textId="237D156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Prieto-Merino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Shakur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Clayton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Lecky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Bouamra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early death in patients with traumatic bleeding: development and validation of prognostic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;345:e5166.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22896030]</w:t>
      </w:r>
      <w:hyperlink r:id="rId380" w:tgtFrame="_blank" w:history="1"/>
      <w:hyperlink r:id="rId381" w:tgtFrame="_blank" w:history="1"/>
      <w:hyperlink r:id="rId382" w:tgtFrame="_blank" w:history="1"/>
    </w:p>
    <w:p w14:paraId="46FE9074" w14:textId="7A3547C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Stiell IG,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Greenberg GH,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McKnight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Nair RC,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McDowell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Reardon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Decision rules for the use of radiography in acute ankle injuries. </w:t>
      </w:r>
      <w:r w:rsidRPr="00892910">
        <w:rPr>
          <w:rStyle w:val="referencesarticle-title"/>
          <w:rFonts w:ascii="Times New Roman" w:hAnsi="Times New Roman" w:cs="Times New Roman"/>
          <w:sz w:val="24"/>
          <w:szCs w:val="24"/>
        </w:rPr>
        <w:t>Refinement and prospective validation.</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1993</w:t>
      </w:r>
      <w:r w:rsidRPr="00892910">
        <w:rPr>
          <w:rStyle w:val="referencesnote"/>
          <w:rFonts w:ascii="Times New Roman" w:hAnsi="Times New Roman" w:cs="Times New Roman"/>
          <w:sz w:val="24"/>
          <w:szCs w:val="24"/>
        </w:rPr>
        <w:t>;269:1127-32.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8433468]</w:t>
      </w:r>
      <w:hyperlink r:id="rId383" w:tgtFrame="_blank" w:history="1"/>
      <w:hyperlink r:id="rId384" w:tgtFrame="_blank" w:history="1"/>
      <w:hyperlink r:id="rId385" w:tgtFrame="_blank" w:history="1"/>
    </w:p>
    <w:p w14:paraId="2EF88E27" w14:textId="3F0FD65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Holland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Wilczynski NL,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Haynes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Hedges Team.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Optimal search strategies for identifying sound clinical prediction studies in EMBASE.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Inform Decis Mak</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;5:11.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15862125]</w:t>
      </w:r>
      <w:hyperlink r:id="rId386" w:tgtFrame="_blank" w:history="1"/>
      <w:hyperlink r:id="rId387" w:tgtFrame="_blank" w:history="1"/>
      <w:hyperlink r:id="rId388" w:tgtFrame="_blank" w:history="1"/>
    </w:p>
    <w:p w14:paraId="10724A1C" w14:textId="43298D9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Ingui BJ,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Rogers MA.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Searching for clinical prediction rules in .</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Am Med Inform Assoc</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;8:391-7.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11418546]</w:t>
      </w:r>
      <w:hyperlink r:id="rId389" w:tgtFrame="_blank" w:history="1"/>
      <w:hyperlink r:id="rId390" w:tgtFrame="_blank" w:history="1"/>
      <w:hyperlink r:id="rId391" w:tgtFrame="_blank" w:history="1"/>
    </w:p>
    <w:p w14:paraId="0B91C2C8" w14:textId="12A8005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Wong SS,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Wilczynski NL,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Haynes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Ramkissoonsingh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Hedges Team.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Developing optimal search strategies for detecting sound clinical prediction studies in .</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AMIA Annu Symp Proc</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:728-32.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14728269]</w:t>
      </w:r>
      <w:hyperlink r:id="rId392" w:tgtFrame="_blank" w:history="1"/>
      <w:hyperlink r:id="rId393" w:tgtFrame="_blank" w:history="1"/>
    </w:p>
    <w:p w14:paraId="71EA2561" w14:textId="6A41A40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Geersing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Bouwmeester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Zuithoff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Spijker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Leeflang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Search filters for finding prognostic and diagnostic prediction studies in Medline to enhance systematic reviews.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;7:e32844.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22393453]</w:t>
      </w:r>
      <w:hyperlink r:id="rId394" w:tgtFrame="_blank" w:history="1"/>
      <w:hyperlink r:id="rId395" w:tgtFrame="_blank" w:history="1"/>
      <w:hyperlink r:id="rId396" w:tgtFrame="_blank" w:history="1"/>
    </w:p>
    <w:p w14:paraId="3EA8F951" w14:textId="3BA2369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Keogh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Wallace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O'Brien KK,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Murphy PJ,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Teljeur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McGrath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Optimized retrieval of primary care clinical prediction rules from  to establish a Web-based register.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;64:848-60.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21411285]</w:t>
      </w:r>
      <w:hyperlink r:id="rId397" w:tgtFrame="_blank" w:history="1"/>
      <w:hyperlink r:id="rId398" w:tgtFrame="_blank" w:history="1"/>
      <w:hyperlink r:id="rId399" w:tgtFrame="_blank" w:history="1"/>
    </w:p>
    <w:p w14:paraId="737174A9" w14:textId="317811C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Rietveld RP,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terRiet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Bindels PJ,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Sloos JH,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Weert HC.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bacterial cause in infectious conjunctivitis: cohort study on informativeness of combinations of signs and symptoms.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;329:206-10.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15201195]</w:t>
      </w:r>
      <w:hyperlink r:id="rId400" w:tgtFrame="_blank" w:history="1"/>
      <w:hyperlink r:id="rId401" w:tgtFrame="_blank" w:history="1"/>
      <w:hyperlink r:id="rId402" w:tgtFrame="_blank" w:history="1"/>
    </w:p>
    <w:p w14:paraId="6295683C" w14:textId="7696051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Poorten VV,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Hart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Vauterin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Jeunen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Schoenaers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Hamoir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index for patients with parotid carcinoma: international external validation in a Belgian-German database.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;115:540-50.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9137571]</w:t>
      </w:r>
      <w:hyperlink r:id="rId403" w:tgtFrame="_blank" w:history="1"/>
      <w:hyperlink r:id="rId404" w:tgtFrame="_blank" w:history="1"/>
      <w:hyperlink r:id="rId405" w:tgtFrame="_blank" w:history="1"/>
    </w:p>
    <w:p w14:paraId="18CCB4EB" w14:textId="45B9A30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Moynihan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Glassock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Doust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Chronic kidney disease controversy: how expanding definitions are unnecessarily labelling many people as diseased.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;347:f4298.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23900313]</w:t>
      </w:r>
      <w:hyperlink r:id="rId406" w:tgtFrame="_blank" w:history="1"/>
      <w:hyperlink r:id="rId407" w:tgtFrame="_blank" w:history="1"/>
      <w:hyperlink r:id="rId408" w:tgtFrame="_blank" w:history="1"/>
    </w:p>
    <w:p w14:paraId="00455D2A" w14:textId="652B5C9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Moynihan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Henry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Using evidence to combat overdiagnosis and overtreatment: evaluating treatments, tests, and disease definitions in the time of too much.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;11:e1001655.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24983872]</w:t>
      </w:r>
      <w:hyperlink r:id="rId409" w:tgtFrame="_blank" w:history="1"/>
      <w:hyperlink r:id="rId410" w:tgtFrame="_blank" w:history="1"/>
      <w:hyperlink r:id="rId411" w:tgtFrame="_blank" w:history="1"/>
    </w:p>
    <w:p w14:paraId="0013B3CF" w14:textId="26B2AE7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Dowling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Spooner CH,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Liang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Dryden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Friesen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Klassen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Accuracy of Ottawa Ankle Rules to exclude fractures of the ankle and midfoot in children: a meta-analysis.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Acad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;16:277-87.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19187397]</w:t>
      </w:r>
      <w:hyperlink r:id="rId412" w:tgtFrame="_blank" w:history="1"/>
      <w:hyperlink r:id="rId413" w:tgtFrame="_blank" w:history="1"/>
      <w:hyperlink r:id="rId414" w:tgtFrame="_blank" w:history="1"/>
    </w:p>
    <w:p w14:paraId="0EE5AB60" w14:textId="7516AA5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Bachmann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Kolb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Koller MT,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Steurer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ter Riet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Accuracy of Ottawa ankle rules to exclude fractures of the ankle and mid-foot: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;326:417.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12595378]</w:t>
      </w:r>
      <w:hyperlink r:id="rId415" w:tgtFrame="_blank" w:history="1"/>
      <w:hyperlink r:id="rId416" w:tgtFrame="_blank" w:history="1"/>
      <w:hyperlink r:id="rId417" w:tgtFrame="_blank" w:history="1"/>
    </w:p>
    <w:p w14:paraId="1BEC32F1" w14:textId="32C6244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Büller HR,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Ten Cate-Hoek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Joore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Oudega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AMUSE (Amsterdam Maastricht Utrecht Study on thromboEmbolism) Investigators.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Safely ruling out deep venous thrombosis in primary care.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Ann Intern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2009</w:t>
      </w:r>
      <w:r w:rsidRPr="00892910">
        <w:rPr>
          <w:rStyle w:val="referencesnote"/>
          <w:rFonts w:ascii="Times New Roman" w:hAnsi="Times New Roman" w:cs="Times New Roman"/>
          <w:sz w:val="24"/>
          <w:szCs w:val="24"/>
          <w:lang w:val="en-US"/>
        </w:rPr>
        <w:t>;150:229-35.</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19221374]</w:t>
      </w:r>
      <w:hyperlink r:id="rId418" w:tgtFrame="_blank" w:history="1">
        <w:r w:rsidRPr="00892910">
          <w:rPr>
            <w:rStyle w:val="a4"/>
            <w:rFonts w:ascii="Times New Roman" w:hAnsi="Times New Roman" w:cs="Times New Roman"/>
            <w:caps/>
            <w:color w:val="auto"/>
            <w:sz w:val="24"/>
            <w:szCs w:val="24"/>
          </w:rPr>
          <w:t>LINK</w:t>
        </w:r>
      </w:hyperlink>
      <w:hyperlink r:id="rId419" w:tgtFrame="_blank" w:history="1"/>
    </w:p>
    <w:p w14:paraId="4F6B1A11" w14:textId="659D4A7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Sparks AB,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Struble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Wang ET,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Song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Oliphant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Noninvasive prenatal detection and selective analysis of cell-free DNA obtained from maternal blood: evaluation for trisomy 21 and trisomy 18.</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Obstet Gynecol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;206:319.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22464072]</w:t>
      </w:r>
      <w:hyperlink r:id="rId420" w:tgtFrame="_blank" w:history="1"/>
      <w:hyperlink r:id="rId421" w:tgtFrame="_blank" w:history="1"/>
      <w:hyperlink r:id="rId422" w:tgtFrame="_blank" w:history="1"/>
    </w:p>
    <w:p w14:paraId="5AD3CF9F" w14:textId="5E360AF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Ankerst DP,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Boeck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Freedland SJ,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Thompson IM,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Cronin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Roobol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Evaluating the PCPT risk calculator in ten international biopsy cohorts: results from the Prostate Biopsy Collaborative Group.</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World J Urol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;30:181-7.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22210512]</w:t>
      </w:r>
      <w:hyperlink r:id="rId423" w:tgtFrame="_blank" w:history="1"/>
      <w:hyperlink r:id="rId424" w:tgtFrame="_blank" w:history="1"/>
      <w:hyperlink r:id="rId425" w:tgtFrame="_blank" w:history="1"/>
    </w:p>
    <w:p w14:paraId="0AD0F19D" w14:textId="2EC02C7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Hippisley-Cox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Coupland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Vinogradova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Robson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Minhas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Sheikh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cardiovascular risk in England and Wales: prospective derivation and validation of QRISK2.</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;336:1475-82.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18573856]</w:t>
      </w:r>
      <w:hyperlink r:id="rId426" w:tgtFrame="_blank" w:history="1"/>
      <w:hyperlink r:id="rId427" w:tgtFrame="_blank" w:history="1"/>
      <w:hyperlink r:id="rId428" w:tgtFrame="_blank" w:history="1"/>
    </w:p>
    <w:p w14:paraId="0CD1C843" w14:textId="36DBD07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Conroy RM,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Pyörälä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Fitzgerald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Sans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Menotti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Backer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SCORE Project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Estimation of ten-year risk of fatal cardiovascular disease in Europe: the SCORE project.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;24:987-1003.</w:t>
      </w:r>
      <w:hyperlink r:id="rId429" w:tgtFrame="_blank" w:history="1"/>
      <w:hyperlink r:id="rId430" w:tgtFrame="_blank" w:history="1"/>
      <w:hyperlink r:id="rId431" w:tgtFrame="_blank" w:history="1"/>
    </w:p>
    <w:p w14:paraId="66FC7CF7" w14:textId="795F4D8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Califf RM,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Woodlief LH,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 KL,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White HD,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Guerci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Selection of thrombolytic therapy for individual patients: development of a clinical model. </w:t>
      </w:r>
      <w:r w:rsidRPr="00892910">
        <w:rPr>
          <w:rStyle w:val="referencesarticle-title"/>
          <w:rFonts w:ascii="Times New Roman" w:hAnsi="Times New Roman" w:cs="Times New Roman"/>
          <w:sz w:val="24"/>
          <w:szCs w:val="24"/>
        </w:rPr>
        <w:t>GUSTO-I Investigators.</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Am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;133:630-9.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9200390]</w:t>
      </w:r>
      <w:hyperlink r:id="rId432" w:tgtFrame="_blank" w:history="1"/>
      <w:hyperlink r:id="rId433" w:tgtFrame="_blank" w:history="1"/>
      <w:hyperlink r:id="rId434" w:tgtFrame="_blank" w:history="1"/>
    </w:p>
    <w:p w14:paraId="7F530CA2" w14:textId="63342EF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McCowan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Donnan PT,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Dewar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Thompson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Fahey 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Identifying suspected breast cancer: development and validation of a clinical prediction rule.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Gen Pract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;61:e205-14.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21619744]</w:t>
      </w:r>
      <w:hyperlink r:id="rId435" w:tgtFrame="_blank" w:history="1"/>
      <w:hyperlink r:id="rId436" w:tgtFrame="_blank" w:history="1"/>
      <w:hyperlink r:id="rId437" w:tgtFrame="_blank" w:history="1"/>
    </w:p>
    <w:p w14:paraId="30189B30" w14:textId="7CA881F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Campbell HE,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Gray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Harris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Briggs AH,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Taylor MA.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Estimation and external validation of a new prognostic model for predicting recurrence-free survival for early breast cancer patients in the UK.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;103:776-86.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20823886]</w:t>
      </w:r>
      <w:hyperlink r:id="rId438" w:tgtFrame="_blank" w:history="1"/>
      <w:hyperlink r:id="rId439" w:tgtFrame="_blank" w:history="1"/>
      <w:hyperlink r:id="rId440" w:tgtFrame="_blank" w:history="1"/>
    </w:p>
    <w:p w14:paraId="3B064F7D" w14:textId="0487206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Wilson PW,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Levy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Belanger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Silbershatz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Kannel WB.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coronary heart disease using risk factor categories.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Circulation</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1998</w:t>
      </w:r>
      <w:r w:rsidRPr="00892910">
        <w:rPr>
          <w:rStyle w:val="referencesnote"/>
          <w:rFonts w:ascii="Times New Roman" w:hAnsi="Times New Roman" w:cs="Times New Roman"/>
          <w:sz w:val="24"/>
          <w:szCs w:val="24"/>
        </w:rPr>
        <w:t>;97:1837-47.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9603539]</w:t>
      </w:r>
      <w:hyperlink r:id="rId441" w:tgtFrame="_blank" w:history="1"/>
      <w:hyperlink r:id="rId442" w:tgtFrame="_blank" w:history="1"/>
      <w:hyperlink r:id="rId443" w:tgtFrame="_blank" w:history="1"/>
    </w:p>
    <w:p w14:paraId="7C243A16" w14:textId="3A14E36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Patel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Marre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Travert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Lievre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Zoungas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ADVANCE Collaborative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Contemporary model for cardiovascular risk prediction in people with type 2 diabetes.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Cardiovasc Prev Rehabil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;18:393-8.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21450612]</w:t>
      </w:r>
      <w:hyperlink r:id="rId444" w:tgtFrame="_blank" w:history="1"/>
      <w:hyperlink r:id="rId445" w:tgtFrame="_blank" w:history="1"/>
      <w:hyperlink r:id="rId446" w:tgtFrame="_blank" w:history="1"/>
    </w:p>
    <w:p w14:paraId="14D5495E" w14:textId="2C2E2F6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Appelboam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Reuben AD,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Benger JR,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Beech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Dutson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Haig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Elbow extension test to rule out elbow fracture: multicentre, prospective validation and observational study of diagnostic accuracy in adults and children.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;337:a2428.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19066257]</w:t>
      </w:r>
      <w:hyperlink r:id="rId447" w:tgtFrame="_blank" w:history="1"/>
      <w:hyperlink r:id="rId448" w:tgtFrame="_blank" w:history="1"/>
      <w:hyperlink r:id="rId449" w:tgtFrame="_blank" w:history="1"/>
    </w:p>
    <w:p w14:paraId="556C59DD" w14:textId="118DDB6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Puhan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Hansel NN,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Sobradillo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Enright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Lange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Hickson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International COPD Cohorts Collaboration Working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Large-scale international validation of the ADO index in subjects with COPD: an individual subject data analysis of 10 cohorts.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 Open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23242246]</w:t>
      </w:r>
      <w:hyperlink r:id="rId450" w:tgtFrame="_blank" w:history="1"/>
      <w:hyperlink r:id="rId451" w:tgtFrame="_blank" w:history="1"/>
      <w:hyperlink r:id="rId452" w:tgtFrame="_blank" w:history="1"/>
    </w:p>
    <w:p w14:paraId="38C04E66" w14:textId="1C9F4DE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00892910" w:rsidRPr="00892910">
        <w:rPr>
          <w:rStyle w:val="referencesarticle-title"/>
          <w:rFonts w:ascii="Times New Roman" w:hAnsi="Times New Roman" w:cs="Times New Roman"/>
          <w:sz w:val="24"/>
          <w:szCs w:val="24"/>
          <w:lang w:val="en-US"/>
        </w:rPr>
        <w:t xml:space="preserve"> </w:t>
      </w:r>
      <w:r w:rsidRPr="00892910">
        <w:rPr>
          <w:rStyle w:val="referencesarticle-title"/>
          <w:rFonts w:ascii="Times New Roman" w:hAnsi="Times New Roman" w:cs="Times New Roman"/>
          <w:i/>
          <w:iCs/>
          <w:sz w:val="24"/>
          <w:szCs w:val="24"/>
          <w:lang w:val="en-US"/>
        </w:rPr>
        <w:t>The Evidence Base of Clinical Diagnosis</w:t>
      </w:r>
      <w:r w:rsidRPr="00892910">
        <w:rPr>
          <w:rStyle w:val="referencesarticle-titl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London:</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BMJ Books;</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w:t>
      </w:r>
      <w:hyperlink r:id="rId453" w:tgtFrame="_blank" w:history="1"/>
    </w:p>
    <w:p w14:paraId="448C7419" w14:textId="1560E7B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Muris JW.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Assessment of the accuracy of diagnostic tests: the cross-sectional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;56:1118-28.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14615003]</w:t>
      </w:r>
      <w:hyperlink r:id="rId454" w:tgtFrame="_blank" w:history="1"/>
      <w:hyperlink r:id="rId455" w:tgtFrame="_blank" w:history="1"/>
      <w:hyperlink r:id="rId456" w:tgtFrame="_blank" w:history="1"/>
    </w:p>
    <w:p w14:paraId="5B4EC324" w14:textId="60FB77E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Epidemiology: Principles, Methods, and Applications for Clinical Research.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London:</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Jones and Bartlett Publishers;</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w:t>
      </w:r>
      <w:hyperlink r:id="rId457" w:tgtFrame="_blank" w:history="1"/>
    </w:p>
    <w:p w14:paraId="77A110AB" w14:textId="5994556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Sackett DL,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Tugwell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Guyatt GH.</w:t>
      </w:r>
      <w:r w:rsidR="00892910" w:rsidRPr="00892910">
        <w:rPr>
          <w:rStyle w:val="referencesnote"/>
          <w:rFonts w:ascii="Times New Roman" w:hAnsi="Times New Roman" w:cs="Times New Roman"/>
          <w:sz w:val="24"/>
          <w:szCs w:val="24"/>
          <w:lang w:val="en-US"/>
        </w:rPr>
        <w:t xml:space="preserve"> </w:t>
      </w:r>
      <w:r w:rsidR="00892910" w:rsidRPr="00892910">
        <w:rPr>
          <w:rStyle w:val="referencesarticle-title"/>
          <w:rFonts w:ascii="Times New Roman" w:hAnsi="Times New Roman" w:cs="Times New Roman"/>
          <w:sz w:val="24"/>
          <w:szCs w:val="24"/>
          <w:lang w:val="en-US"/>
        </w:rPr>
        <w:t xml:space="preserve"> </w:t>
      </w:r>
      <w:r w:rsidRPr="00892910">
        <w:rPr>
          <w:rStyle w:val="referencesarticle-title"/>
          <w:rFonts w:ascii="Times New Roman" w:hAnsi="Times New Roman" w:cs="Times New Roman"/>
          <w:i/>
          <w:iCs/>
          <w:sz w:val="24"/>
          <w:szCs w:val="24"/>
          <w:lang w:val="en-US"/>
        </w:rPr>
        <w:t>Clinical Epidemiology: A Basic Science for Clinical Medicine</w:t>
      </w:r>
      <w:r w:rsidRPr="00892910">
        <w:rPr>
          <w:rStyle w:val="referencesarticle-titl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rPr>
        <w:t>2d ed.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Boston:</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Little, Brown;</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1991</w:t>
      </w:r>
      <w:r w:rsidRPr="00892910">
        <w:rPr>
          <w:rStyle w:val="referencesnote"/>
          <w:rFonts w:ascii="Times New Roman" w:hAnsi="Times New Roman" w:cs="Times New Roman"/>
          <w:sz w:val="24"/>
          <w:szCs w:val="24"/>
        </w:rPr>
        <w:t>.</w:t>
      </w:r>
      <w:hyperlink r:id="rId458" w:tgtFrame="_blank" w:history="1"/>
    </w:p>
    <w:p w14:paraId="79097318" w14:textId="1B5B751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Biesheuvel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Oudega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Advantages of the nested case-control design in diagnostic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;8:48.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18644127]</w:t>
      </w:r>
      <w:hyperlink r:id="rId459" w:tgtFrame="_blank" w:history="1"/>
      <w:hyperlink r:id="rId460" w:tgtFrame="_blank" w:history="1"/>
      <w:hyperlink r:id="rId461" w:tgtFrame="_blank" w:history="1"/>
    </w:p>
    <w:p w14:paraId="7A914D09" w14:textId="5B6F81A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Dinant GJ.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Medicine based evidence, a prerequisite for evidence based medicine.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;315:1109-10.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9374881]</w:t>
      </w:r>
      <w:hyperlink r:id="rId462" w:tgtFrame="_blank" w:history="1"/>
      <w:hyperlink r:id="rId463" w:tgtFrame="_blank" w:history="1"/>
      <w:hyperlink r:id="rId464" w:tgtFrame="_blank" w:history="1"/>
    </w:p>
    <w:p w14:paraId="33455313" w14:textId="06C967E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vanWeel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Muris JW.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Evaluation of diagnostic procedures.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2002</w:t>
      </w:r>
      <w:r w:rsidRPr="00892910">
        <w:rPr>
          <w:rStyle w:val="referencesnote"/>
          <w:rFonts w:ascii="Times New Roman" w:hAnsi="Times New Roman" w:cs="Times New Roman"/>
          <w:sz w:val="24"/>
          <w:szCs w:val="24"/>
          <w:lang w:val="en-US"/>
        </w:rPr>
        <w:t>;324:477-80.</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11859054]</w:t>
      </w:r>
      <w:hyperlink r:id="rId465" w:tgtFrame="_blank" w:history="1"/>
      <w:hyperlink r:id="rId466" w:tgtFrame="_blank" w:history="1"/>
      <w:hyperlink r:id="rId467" w:tgtFrame="_blank" w:history="1"/>
    </w:p>
    <w:p w14:paraId="0590BCAC" w14:textId="5DF4BAD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Rutjes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Vandenbroucke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Glas AS,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Case-control and two-gate designs in diagnostic accuracy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;51:1335-41.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15961549]</w:t>
      </w:r>
      <w:hyperlink r:id="rId468" w:tgtFrame="_blank" w:history="1"/>
      <w:hyperlink r:id="rId469" w:tgtFrame="_blank" w:history="1"/>
      <w:hyperlink r:id="rId470" w:tgtFrame="_blank" w:history="1"/>
    </w:p>
    <w:p w14:paraId="1CA2D1E0" w14:textId="440CDB3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Lijmer JG,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Heisterkamp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Bonsel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Prins MH,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Meulen JH,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Empirical evidence of design-related bias in studies of diagnostic tests.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1999</w:t>
      </w:r>
      <w:r w:rsidRPr="00892910">
        <w:rPr>
          <w:rStyle w:val="referencesnote"/>
          <w:rFonts w:ascii="Times New Roman" w:hAnsi="Times New Roman" w:cs="Times New Roman"/>
          <w:sz w:val="24"/>
          <w:szCs w:val="24"/>
        </w:rPr>
        <w:t>;282:1061-6.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10493205]</w:t>
      </w:r>
      <w:hyperlink r:id="rId471" w:tgtFrame="_blank" w:history="1"/>
      <w:hyperlink r:id="rId472" w:tgtFrame="_blank" w:history="1"/>
      <w:hyperlink r:id="rId473" w:tgtFrame="_blank" w:history="1"/>
    </w:p>
    <w:p w14:paraId="2D5A4B7A" w14:textId="1377051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Zaane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Comparison of approaches to estimate confidence intervals of post-test probabilities of diagnostic test results in a nested case-control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;12:166.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23114025]</w:t>
      </w:r>
      <w:hyperlink r:id="rId474" w:tgtFrame="_blank" w:history="1"/>
      <w:hyperlink r:id="rId475" w:tgtFrame="_blank" w:history="1"/>
      <w:hyperlink r:id="rId476" w:tgtFrame="_blank" w:history="1"/>
    </w:p>
    <w:p w14:paraId="7C0E5DA2" w14:textId="3318A1D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Lumbreras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Parker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Porta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Pollán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Hernández-Aguado I.</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Overinterpretation of clinical applicability in molecular diagnostic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;55:786-94.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19233907]</w:t>
      </w:r>
      <w:hyperlink r:id="rId477" w:tgtFrame="_blank" w:history="1"/>
      <w:hyperlink r:id="rId478" w:tgtFrame="_blank" w:history="1"/>
      <w:hyperlink r:id="rId479" w:tgtFrame="_blank" w:history="1"/>
    </w:p>
    <w:p w14:paraId="4E2B19A5" w14:textId="51D4AC9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Tzoulaki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Siontis KC,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effect size of cardiovascular biomarkers in datasets from observational studies versus randomised trials: meta-epidemiology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;343:d6829.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22065657]</w:t>
      </w:r>
      <w:hyperlink r:id="rId480" w:tgtFrame="_blank" w:history="1"/>
      <w:hyperlink r:id="rId481" w:tgtFrame="_blank" w:history="1"/>
      <w:hyperlink r:id="rId482" w:tgtFrame="_blank" w:history="1"/>
    </w:p>
    <w:p w14:paraId="6683AA47" w14:textId="51CEB1A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Greving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Wermer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Brown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Morita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Juvela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Yonekura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of the PHASES score for prediction of risk of rupture of intracranial aneurysms: a pooled analysis of six prospective cohort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Lancet Neurol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;13:59-66.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24290159]</w:t>
      </w:r>
      <w:hyperlink r:id="rId483" w:tgtFrame="_blank" w:history="1"/>
      <w:hyperlink r:id="rId484" w:tgtFrame="_blank" w:history="1"/>
      <w:hyperlink r:id="rId485" w:tgtFrame="_blank" w:history="1"/>
    </w:p>
    <w:p w14:paraId="64284FBD" w14:textId="27C0960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the adverse risk of statin treatment: an independent and external validation of Qstatin risk scores in the UK.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Heart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;98:1091-7.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22689714]</w:t>
      </w:r>
      <w:hyperlink r:id="rId486" w:tgtFrame="_blank" w:history="1"/>
      <w:hyperlink r:id="rId487" w:tgtFrame="_blank" w:history="1"/>
      <w:hyperlink r:id="rId488" w:tgtFrame="_blank" w:history="1"/>
    </w:p>
    <w:p w14:paraId="7987FFB7" w14:textId="0684FCD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Glickman SW,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Shofer FS,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Wu MC,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Scholer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Ndubuizu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Peterson ED,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prioritization rule for obtaining an immediate 12-lead electrocardiogram in the emergency department to identify ST-elevation myocardial infarction.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;163:372-82.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22424007]</w:t>
      </w:r>
      <w:hyperlink r:id="rId489" w:tgtFrame="_blank" w:history="1"/>
      <w:hyperlink r:id="rId490" w:tgtFrame="_blank" w:history="1"/>
      <w:hyperlink r:id="rId491" w:tgtFrame="_blank" w:history="1"/>
    </w:p>
    <w:p w14:paraId="716A0B8F" w14:textId="372C7EC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Debray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Koffijberg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Lu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Incorporating published univariable associations in diagnostic and prognostic modeling.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BMC Med Res Methodol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;12:121.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22883206]</w:t>
      </w:r>
      <w:hyperlink r:id="rId492" w:tgtFrame="_blank" w:history="1"/>
      <w:hyperlink r:id="rId493" w:tgtFrame="_blank" w:history="1"/>
      <w:hyperlink r:id="rId494" w:tgtFrame="_blank" w:history="1"/>
    </w:p>
    <w:p w14:paraId="0C4A655D" w14:textId="589FD90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Debray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Koffijberg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Aggregating published prediction models with individual participant data: a comparison of different approaches.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;31:2697-712.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22733546]</w:t>
      </w:r>
      <w:hyperlink r:id="rId495" w:tgtFrame="_blank" w:history="1"/>
      <w:hyperlink r:id="rId496" w:tgtFrame="_blank" w:history="1"/>
      <w:hyperlink r:id="rId497" w:tgtFrame="_blank" w:history="1"/>
    </w:p>
    <w:p w14:paraId="1D1F505E" w14:textId="5BF642D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Debray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Abo-Zaid GM,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Koffijberg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Individual participant data meta-analysis for a binary outcome: one-stage or two-stage?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;8:e60650.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23585842]</w:t>
      </w:r>
      <w:hyperlink r:id="rId498" w:tgtFrame="_blank" w:history="1"/>
      <w:hyperlink r:id="rId499" w:tgtFrame="_blank" w:history="1"/>
      <w:hyperlink r:id="rId500" w:tgtFrame="_blank" w:history="1"/>
    </w:p>
    <w:p w14:paraId="555AE6BC" w14:textId="66427A7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Debray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Ahmed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Koffijberg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framework for developing, implementing, and evaluating clinical prediction models in an individual participant data meta-analysis.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;32:3158-80.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23307585]</w:t>
      </w:r>
      <w:hyperlink r:id="rId501" w:tgtFrame="_blank" w:history="1"/>
      <w:hyperlink r:id="rId502" w:tgtFrame="_blank" w:history="1"/>
      <w:hyperlink r:id="rId503" w:tgtFrame="_blank" w:history="1"/>
    </w:p>
    <w:p w14:paraId="1B52AA2B" w14:textId="08698EB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Bouwmeester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Twisk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Kappen TH,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Klei WA,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models for clustered data: comparison of a random intercept and standard regression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;13:19.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23414436]</w:t>
      </w:r>
      <w:hyperlink r:id="rId504" w:tgtFrame="_blank" w:history="1"/>
      <w:hyperlink r:id="rId505" w:tgtFrame="_blank" w:history="1"/>
      <w:hyperlink r:id="rId506" w:tgtFrame="_blank" w:history="1"/>
    </w:p>
    <w:p w14:paraId="4D56EE5D" w14:textId="4B3B16A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Bouwmeester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Happen TH,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Klei WA,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Twisk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Internal validation of risk models in clustered data: a comparison of bootstrap schemes.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;177:1209-17.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23660796]</w:t>
      </w:r>
      <w:hyperlink r:id="rId507" w:tgtFrame="_blank" w:history="1"/>
      <w:hyperlink r:id="rId508" w:tgtFrame="_blank" w:history="1"/>
      <w:hyperlink r:id="rId509" w:tgtFrame="_blank" w:history="1"/>
    </w:p>
    <w:p w14:paraId="1B034F36" w14:textId="5545C19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Rosner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Qiu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 ML.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discrimination of risk prediction rules in a clustered data setting.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Lifetime Data Anal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;19:242-56.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23263872]</w:t>
      </w:r>
      <w:hyperlink r:id="rId510" w:tgtFrame="_blank" w:history="1"/>
      <w:hyperlink r:id="rId511" w:tgtFrame="_blank" w:history="1"/>
      <w:hyperlink r:id="rId512" w:tgtFrame="_blank" w:history="1"/>
    </w:p>
    <w:p w14:paraId="690293E5" w14:textId="76E4CAB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Klaveren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discriminative ability of risk models in clustered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24423445]</w:t>
      </w:r>
      <w:hyperlink r:id="rId513" w:tgtFrame="_blank" w:history="1"/>
      <w:hyperlink r:id="rId514" w:tgtFrame="_blank" w:history="1"/>
      <w:hyperlink r:id="rId515" w:tgtFrame="_blank" w:history="1"/>
    </w:p>
    <w:p w14:paraId="22F0AAC2" w14:textId="5C3AEC4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Klaveren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Interpretation of concordance measures for clustered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;33:714-6.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24425541]</w:t>
      </w:r>
      <w:hyperlink r:id="rId516" w:tgtFrame="_blank" w:history="1"/>
      <w:hyperlink r:id="rId517" w:tgtFrame="_blank" w:history="1"/>
      <w:hyperlink r:id="rId518" w:tgtFrame="_blank" w:history="1"/>
    </w:p>
    <w:p w14:paraId="05D3A3E8" w14:textId="71B86E5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Sanderson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Thompson SG,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White IR,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Aspelund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Pennells 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Derivation and assessment of risk prediction models using case-cohort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;13:113.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24034146]</w:t>
      </w:r>
      <w:hyperlink r:id="rId519" w:tgtFrame="_blank" w:history="1"/>
      <w:hyperlink r:id="rId520" w:tgtFrame="_blank" w:history="1"/>
      <w:hyperlink r:id="rId521" w:tgtFrame="_blank" w:history="1"/>
    </w:p>
    <w:p w14:paraId="23439D13" w14:textId="4C58CD2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Ganna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Reilly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Faire U,</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Pedersen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Magnusson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Ingelsson 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measures for case-cohort and nested case-control designs: an application to cardiovascular disease.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;175:715-24.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22396388]</w:t>
      </w:r>
      <w:hyperlink r:id="rId522" w:tgtFrame="_blank" w:history="1"/>
      <w:hyperlink r:id="rId523" w:tgtFrame="_blank" w:history="1"/>
      <w:hyperlink r:id="rId524" w:tgtFrame="_blank" w:history="1"/>
    </w:p>
    <w:p w14:paraId="73EDB8AB" w14:textId="7527619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Kulathinal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Karvanen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Saarela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Kuulasmaa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Case-cohort design in practice—experiences from the MORGAM Project.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 Perspect Innov</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;4:15.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18053196]</w:t>
      </w:r>
      <w:hyperlink r:id="rId525" w:tgtFrame="_blank" w:history="1"/>
      <w:hyperlink r:id="rId526" w:tgtFrame="_blank" w:history="1"/>
      <w:hyperlink r:id="rId527" w:tgtFrame="_blank" w:history="1"/>
    </w:p>
    <w:p w14:paraId="01D25F00" w14:textId="5D233E9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Beulens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Peelen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Schouw YT,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Schulze MB,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Non-invasive risk scores for prediction of type 2 diabetes (EPIC-InterAct): a validation of existing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Lancet Diabetes Endocrinol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;2:19-29.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24622666]</w:t>
      </w:r>
      <w:hyperlink r:id="rId528" w:tgtFrame="_blank" w:history="1"/>
      <w:hyperlink r:id="rId529" w:tgtFrame="_blank" w:history="1"/>
      <w:hyperlink r:id="rId530" w:tgtFrame="_blank" w:history="1"/>
    </w:p>
    <w:p w14:paraId="7E93459C" w14:textId="7F75174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Alba AC,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Agoritsas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Jankowski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Courvoisier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Walter SD,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Guyatt GH,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for mortality in ambulatory heart failure patients: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 Heart Fail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;6:881-9.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23888045]</w:t>
      </w:r>
      <w:hyperlink r:id="rId531" w:tgtFrame="_blank" w:history="1"/>
      <w:hyperlink r:id="rId532" w:tgtFrame="_blank" w:history="1"/>
      <w:hyperlink r:id="rId533" w:tgtFrame="_blank" w:history="1"/>
    </w:p>
    <w:p w14:paraId="72E25DDE" w14:textId="2901428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Arkenau HT,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Barriuso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Olmos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Ang JE,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Bono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Judson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Prospective validation of a prognostic score to improve patient selection for oncology phase I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;27:2692-6.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19332724]</w:t>
      </w:r>
      <w:hyperlink r:id="rId534" w:tgtFrame="_blank" w:history="1"/>
      <w:hyperlink r:id="rId535" w:tgtFrame="_blank" w:history="1"/>
      <w:hyperlink r:id="rId536" w:tgtFrame="_blank" w:history="1"/>
    </w:p>
    <w:p w14:paraId="713809A7" w14:textId="0168EEF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Ronga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Vaucher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Haasenritter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Donner-Banzhoff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Bösner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Verdon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clinical prediction rule for chest wall syndrome in primary care.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Fam Pract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;13:74.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22866824]</w:t>
      </w:r>
      <w:hyperlink r:id="rId537" w:tgtFrame="_blank" w:history="1"/>
      <w:hyperlink r:id="rId538" w:tgtFrame="_blank" w:history="1"/>
      <w:hyperlink r:id="rId539" w:tgtFrame="_blank" w:history="1"/>
    </w:p>
    <w:p w14:paraId="0DD73D30" w14:textId="69D5119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Martinez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Belastegui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Basabe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Goicoechea X,</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Aguirre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Lizeaga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Derivation and validation of a clinical prediction rule for delirium in patients admitted to a medical ward: an observational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 Open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;2:e001599.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22983876]</w:t>
      </w:r>
      <w:hyperlink r:id="rId540" w:tgtFrame="_blank" w:history="1"/>
      <w:hyperlink r:id="rId541" w:tgtFrame="_blank" w:history="1"/>
      <w:hyperlink r:id="rId542" w:tgtFrame="_blank" w:history="1"/>
    </w:p>
    <w:p w14:paraId="1553151C" w14:textId="34E9E7F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Rahimi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Bennett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Conrad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Williams TM,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Basu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Dwight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in patients with heart failure: a systematic review and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JACC Heart Fail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;2:440-6.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25194291]</w:t>
      </w:r>
      <w:hyperlink r:id="rId543" w:tgtFrame="_blank" w:history="1"/>
      <w:hyperlink r:id="rId544" w:tgtFrame="_blank" w:history="1"/>
      <w:hyperlink r:id="rId545" w:tgtFrame="_blank" w:history="1"/>
    </w:p>
    <w:p w14:paraId="2F5D8F44" w14:textId="1546BC7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Ebell MH,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Afonson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Gonzales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Stein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Genton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Senn N.</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clinical decision rule for the diagnosis of influenza.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Am Board Fam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;25:55-62.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22218625]</w:t>
      </w:r>
      <w:hyperlink r:id="rId546" w:tgtFrame="_blank" w:history="1"/>
      <w:hyperlink r:id="rId547" w:tgtFrame="_blank" w:history="1"/>
      <w:hyperlink r:id="rId548" w:tgtFrame="_blank" w:history="1"/>
    </w:p>
    <w:p w14:paraId="334DF11B" w14:textId="3153CBB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Counsell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Dennis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Systematic review of prognostic models in patients with acute stroke.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Cerebrovasc Dis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;12:159-70.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11641579]</w:t>
      </w:r>
      <w:hyperlink r:id="rId549" w:tgtFrame="_blank" w:history="1"/>
      <w:hyperlink r:id="rId550" w:tgtFrame="_blank" w:history="1"/>
      <w:hyperlink r:id="rId551" w:tgtFrame="_blank" w:history="1"/>
    </w:p>
    <w:p w14:paraId="502764A3" w14:textId="7477406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Between iatrotropic stimulus and interiatric referral: the domain of primary care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;55:1201-6.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12547450]</w:t>
      </w:r>
      <w:hyperlink r:id="rId552" w:tgtFrame="_blank" w:history="1"/>
      <w:hyperlink r:id="rId553" w:tgtFrame="_blank" w:history="1"/>
      <w:hyperlink r:id="rId554" w:tgtFrame="_blank" w:history="1"/>
    </w:p>
    <w:p w14:paraId="124C942A" w14:textId="033EDBE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Moreno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Apolone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Impact of different customization strategies in the performance of a general severity score.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Crit Care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;25:2001-8.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9403750]</w:t>
      </w:r>
      <w:hyperlink r:id="rId555" w:tgtFrame="_blank" w:history="1"/>
      <w:hyperlink r:id="rId556" w:tgtFrame="_blank" w:history="1"/>
      <w:hyperlink r:id="rId557" w:tgtFrame="_blank" w:history="1"/>
    </w:p>
    <w:p w14:paraId="1EDCC5A8" w14:textId="1366C7E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Tu JV,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Austin PC,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Walld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Roos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Agras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McDonald KM.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the Ontario acute myocardial infarction mortality prediction rules.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Am Coll Cardiol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;37:992-7.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11263626]</w:t>
      </w:r>
      <w:hyperlink r:id="rId558" w:tgtFrame="_blank" w:history="1"/>
      <w:hyperlink r:id="rId559" w:tgtFrame="_blank" w:history="1"/>
      <w:hyperlink r:id="rId560" w:tgtFrame="_blank" w:history="1"/>
    </w:p>
    <w:p w14:paraId="169792EE" w14:textId="5BBF3A3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validity of risk models: use of benchmark values to disentangle a case-mix effect from incorrect coefficients.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;172:971-80.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20807737]</w:t>
      </w:r>
      <w:hyperlink r:id="rId561" w:tgtFrame="_blank" w:history="1"/>
      <w:hyperlink r:id="rId562" w:tgtFrame="_blank" w:history="1"/>
      <w:hyperlink r:id="rId563" w:tgtFrame="_blank" w:history="1"/>
    </w:p>
    <w:p w14:paraId="4FEC6038" w14:textId="0EB7AFC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Kappen TH,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Klei WA,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Wolfswinkel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Kalkman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Adaptation of clinical prediction models for application in local settings.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;32:E1-10.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22427369]</w:t>
      </w:r>
      <w:hyperlink r:id="rId564" w:tgtFrame="_blank" w:history="1"/>
      <w:hyperlink r:id="rId565" w:tgtFrame="_blank" w:history="1"/>
      <w:hyperlink r:id="rId566" w:tgtFrame="_blank" w:history="1"/>
    </w:p>
    <w:p w14:paraId="3A34212E" w14:textId="040806D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Oudega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Wells rule does not adequately rule out deep venous thrombosis in primary care patients.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;143:100-7.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16027451]</w:t>
      </w:r>
      <w:hyperlink r:id="rId567" w:tgtFrame="_blank" w:history="1">
        <w:r w:rsidRPr="00892910">
          <w:rPr>
            <w:rStyle w:val="a4"/>
            <w:rFonts w:ascii="Times New Roman" w:hAnsi="Times New Roman" w:cs="Times New Roman"/>
            <w:caps/>
            <w:color w:val="auto"/>
            <w:sz w:val="24"/>
            <w:szCs w:val="24"/>
          </w:rPr>
          <w:t>LINK</w:t>
        </w:r>
      </w:hyperlink>
      <w:hyperlink r:id="rId568" w:tgtFrame="_blank" w:history="1"/>
    </w:p>
    <w:p w14:paraId="7CE9BD92" w14:textId="2919808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Leffers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influence of referral patterns on the characteristics of diagnostic tests.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1992</w:t>
      </w:r>
      <w:r w:rsidRPr="00892910">
        <w:rPr>
          <w:rStyle w:val="referencesnote"/>
          <w:rFonts w:ascii="Times New Roman" w:hAnsi="Times New Roman" w:cs="Times New Roman"/>
          <w:sz w:val="24"/>
          <w:szCs w:val="24"/>
        </w:rPr>
        <w:t>;45:1143-54.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1474411]</w:t>
      </w:r>
      <w:hyperlink r:id="rId569" w:tgtFrame="_blank" w:history="1"/>
      <w:hyperlink r:id="rId570" w:tgtFrame="_blank" w:history="1"/>
      <w:hyperlink r:id="rId571" w:tgtFrame="_blank" w:history="1"/>
    </w:p>
    <w:p w14:paraId="2E1A7E67" w14:textId="6221CC5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effects of disease verification and referral on the relationship between symptoms and diseases.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1987</w:t>
      </w:r>
      <w:r w:rsidRPr="00892910">
        <w:rPr>
          <w:rStyle w:val="referencesnote"/>
          <w:rFonts w:ascii="Times New Roman" w:hAnsi="Times New Roman" w:cs="Times New Roman"/>
          <w:sz w:val="24"/>
          <w:szCs w:val="24"/>
        </w:rPr>
        <w:t>;7:139-48.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3613914]</w:t>
      </w:r>
      <w:hyperlink r:id="rId572" w:tgtFrame="_blank" w:history="1"/>
      <w:hyperlink r:id="rId573" w:tgtFrame="_blank" w:history="1"/>
      <w:hyperlink r:id="rId574" w:tgtFrame="_blank" w:history="1"/>
    </w:p>
    <w:p w14:paraId="497012B4" w14:textId="1587A9A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Eberhart LH,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Morin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Guber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Kretz FJ,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Schäuffelen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Treiber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Applicability of risk scores for postoperative nausea and vomiting in adults to paediatric patients.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Anaesth</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;93:386-92.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15247114]</w:t>
      </w:r>
      <w:hyperlink r:id="rId575" w:tgtFrame="_blank" w:history="1"/>
      <w:hyperlink r:id="rId576" w:tgtFrame="_blank" w:history="1"/>
      <w:hyperlink r:id="rId577" w:tgtFrame="_blank" w:history="1"/>
    </w:p>
    <w:p w14:paraId="6B8A62B2" w14:textId="32BD041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Debray TP,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Koffijberg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Nieboer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new framework to enhance the interpretation of external validation studies of clinical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J Clin Epidemiol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2014 Aug 29 [Epub ahead of print]</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25179855]</w:t>
      </w:r>
      <w:hyperlink r:id="rId578" w:tgtFrame="_blank" w:history="1"/>
      <w:hyperlink r:id="rId579" w:tgtFrame="_blank" w:history="1"/>
    </w:p>
    <w:p w14:paraId="36F948AA" w14:textId="3ABE861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Klemke CD,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Mansmann U,</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Poenitz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Dippel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Goerdt 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factors and prediction of prognosis by the CTCL Severity Index in mycosis fungoides and Sézary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Dermatol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;153:118-24.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16029336]</w:t>
      </w:r>
      <w:hyperlink r:id="rId580" w:tgtFrame="_blank" w:history="1"/>
      <w:hyperlink r:id="rId581" w:tgtFrame="_blank" w:history="1"/>
      <w:hyperlink r:id="rId582" w:tgtFrame="_blank" w:history="1"/>
    </w:p>
    <w:p w14:paraId="1465814B" w14:textId="69B6FC0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Tay SY,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Thoo FL,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Sitoh YY,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Seow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Wong HP.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Ottawa Ankle Rules in Asia: validating a clinical decision rule for requesting X-rays in twisting ankle and foot injuries.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1999</w:t>
      </w:r>
      <w:r w:rsidRPr="00892910">
        <w:rPr>
          <w:rStyle w:val="referencesnote"/>
          <w:rFonts w:ascii="Times New Roman" w:hAnsi="Times New Roman" w:cs="Times New Roman"/>
          <w:sz w:val="24"/>
          <w:szCs w:val="24"/>
        </w:rPr>
        <w:t>;17:945-7.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10595876]</w:t>
      </w:r>
      <w:hyperlink r:id="rId583" w:tgtFrame="_blank" w:history="1"/>
      <w:hyperlink r:id="rId584" w:tgtFrame="_blank" w:history="1"/>
      <w:hyperlink r:id="rId585" w:tgtFrame="_blank" w:history="1"/>
    </w:p>
    <w:p w14:paraId="151DE46E" w14:textId="76E6A86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Heijden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Stijnen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Review: a gentle introduction to imputation of missing values.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;59:1087-91.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16980149]</w:t>
      </w:r>
      <w:hyperlink r:id="rId586" w:tgtFrame="_blank" w:history="1"/>
      <w:hyperlink r:id="rId587" w:tgtFrame="_blank" w:history="1"/>
      <w:hyperlink r:id="rId588" w:tgtFrame="_blank" w:history="1"/>
    </w:p>
    <w:p w14:paraId="36D0FCB2" w14:textId="6C3950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Groenwold RH,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White IR,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Carpenter JR,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Missing covariate data in clinical research: when and when not to use the missing-indicator method for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CMAJ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;184:1265-9.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22371511]</w:t>
      </w:r>
      <w:hyperlink r:id="rId589" w:tgtFrame="_blank" w:history="1"/>
      <w:hyperlink r:id="rId590" w:tgtFrame="_blank" w:history="1"/>
      <w:hyperlink r:id="rId591" w:tgtFrame="_blank" w:history="1"/>
    </w:p>
    <w:p w14:paraId="0A7AFD01" w14:textId="64CA122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Chen Q,</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Missing covariate data in medical research: to impute is better than to ignore.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;63:721-7.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20338724]</w:t>
      </w:r>
      <w:hyperlink r:id="rId592" w:tgtFrame="_blank" w:history="1"/>
      <w:hyperlink r:id="rId593" w:tgtFrame="_blank" w:history="1"/>
      <w:hyperlink r:id="rId594" w:tgtFrame="_blank" w:history="1"/>
    </w:p>
    <w:p w14:paraId="2B48B5A7" w14:textId="1609EFE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Chen Q,</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Dealing with missing predictor values when applying clinical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;55:994-1001.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19282357]</w:t>
      </w:r>
      <w:hyperlink r:id="rId595" w:tgtFrame="_blank" w:history="1"/>
      <w:hyperlink r:id="rId596" w:tgtFrame="_blank" w:history="1"/>
      <w:hyperlink r:id="rId597" w:tgtFrame="_blank" w:history="1"/>
    </w:p>
    <w:p w14:paraId="1F6D9A8A" w14:textId="516AE74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RA,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Stijnen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Using the outcome for imputation of missing predictor values was preferred.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;59:1092-101.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16980150]</w:t>
      </w:r>
      <w:hyperlink r:id="rId598" w:tgtFrame="_blank" w:history="1"/>
      <w:hyperlink r:id="rId599" w:tgtFrame="_blank" w:history="1"/>
      <w:hyperlink r:id="rId600" w:tgtFrame="_blank" w:history="1"/>
    </w:p>
    <w:p w14:paraId="4ACE75ED" w14:textId="7611DEA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Sterne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White IR,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Carlin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Spratt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Kenward MG,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Multiple imputation for missing data in epidemiological and clinical research: potential and pitfalls.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;338:b2393.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19564179]</w:t>
      </w:r>
      <w:hyperlink r:id="rId601" w:tgtFrame="_blank" w:history="1"/>
      <w:hyperlink r:id="rId602" w:tgtFrame="_blank" w:history="1"/>
      <w:hyperlink r:id="rId603" w:tgtFrame="_blank" w:history="1"/>
    </w:p>
    <w:p w14:paraId="6D8EDE1C" w14:textId="3C1EDF8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prediction model with missing predictor data: a practical approach.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;63:205-14.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19596181]</w:t>
      </w:r>
      <w:hyperlink r:id="rId604" w:tgtFrame="_blank" w:history="1"/>
      <w:hyperlink r:id="rId605" w:tgtFrame="_blank" w:history="1"/>
      <w:hyperlink r:id="rId606" w:tgtFrame="_blank" w:history="1"/>
    </w:p>
    <w:p w14:paraId="1CEBD049" w14:textId="17B1291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Hemingway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Croft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Hayden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Abrams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Timmis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PROGRESS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Prognosis research strategy (PROGRESS) 1: a framework for researching clinical outcomes.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;346:35595.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23386360]</w:t>
      </w:r>
      <w:hyperlink r:id="rId607" w:tgtFrame="_blank" w:history="1"/>
      <w:hyperlink r:id="rId608" w:tgtFrame="_blank" w:history="1"/>
      <w:hyperlink r:id="rId609" w:tgtFrame="_blank" w:history="1"/>
    </w:p>
    <w:p w14:paraId="1DA23A97" w14:textId="13B412D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Liew SM,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Doust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Glasziou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Cardiovascular risk scores do not account for the effect of treatment: a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Heart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;97:689-97.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21474616]</w:t>
      </w:r>
      <w:hyperlink r:id="rId610" w:tgtFrame="_blank" w:history="1"/>
      <w:hyperlink r:id="rId611" w:tgtFrame="_blank" w:history="1"/>
      <w:hyperlink r:id="rId612" w:tgtFrame="_blank" w:history="1"/>
    </w:p>
    <w:p w14:paraId="73AE83ED" w14:textId="30086AC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Simon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Statistical aspects of prognostic factor studies in oncology.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1994</w:t>
      </w:r>
      <w:r w:rsidRPr="00892910">
        <w:rPr>
          <w:rStyle w:val="referencesnote"/>
          <w:rFonts w:ascii="Times New Roman" w:hAnsi="Times New Roman" w:cs="Times New Roman"/>
          <w:sz w:val="24"/>
          <w:szCs w:val="24"/>
        </w:rPr>
        <w:t>;69:979-85.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8198989]</w:t>
      </w:r>
      <w:hyperlink r:id="rId613" w:tgtFrame="_blank" w:history="1"/>
      <w:hyperlink r:id="rId614" w:tgtFrame="_blank" w:history="1"/>
      <w:hyperlink r:id="rId615" w:tgtFrame="_blank" w:history="1"/>
    </w:p>
    <w:p w14:paraId="09080979" w14:textId="6E8A13D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Landefeld CS,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Goldman 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Major bleeding in outpatients treated with warfarin: incidence and prediction by factors known at the start of outpatient therapy.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1989</w:t>
      </w:r>
      <w:r w:rsidRPr="00892910">
        <w:rPr>
          <w:rStyle w:val="referencesnote"/>
          <w:rFonts w:ascii="Times New Roman" w:hAnsi="Times New Roman" w:cs="Times New Roman"/>
          <w:sz w:val="24"/>
          <w:szCs w:val="24"/>
        </w:rPr>
        <w:t>;87:144-52.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2787958]</w:t>
      </w:r>
      <w:hyperlink r:id="rId616" w:tgtFrame="_blank" w:history="1"/>
      <w:hyperlink r:id="rId617" w:tgtFrame="_blank" w:history="1"/>
      <w:hyperlink r:id="rId618" w:tgtFrame="_blank" w:history="1"/>
    </w:p>
    <w:p w14:paraId="14600981" w14:textId="14F3F35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Schuit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Groenwold RH,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Kort WL,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Kwee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Unexpected predictor-outcome associations in clinical prediction research: causes and solutions.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CMAJ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;185:E499-505.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23339155]</w:t>
      </w:r>
      <w:hyperlink r:id="rId619" w:tgtFrame="_blank" w:history="1"/>
      <w:hyperlink r:id="rId620" w:tgtFrame="_blank" w:history="1"/>
      <w:hyperlink r:id="rId621" w:tgtFrame="_blank" w:history="1"/>
    </w:p>
    <w:p w14:paraId="43594339" w14:textId="3C26AF7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Wong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Taljaard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Forster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Escobar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Walraven 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Addition of time-dependent covariates to a survival model significantly improved predictions for daily risk of hospital death.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Eval Clin Pract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;19:351-7.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22409151]</w:t>
      </w:r>
      <w:hyperlink r:id="rId622" w:tgtFrame="_blank" w:history="1"/>
      <w:hyperlink r:id="rId623" w:tgtFrame="_blank" w:history="1"/>
      <w:hyperlink r:id="rId624" w:tgtFrame="_blank" w:history="1"/>
    </w:p>
    <w:p w14:paraId="5274C5BC" w14:textId="5FEE25F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Ridker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Buring JE,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Rifai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improved algorithms for the assessment of global cardiovascular risk in women: the Reynolds Risk Score.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;297:611-9.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17299196]</w:t>
      </w:r>
      <w:hyperlink r:id="rId625" w:tgtFrame="_blank" w:history="1"/>
      <w:hyperlink r:id="rId626" w:tgtFrame="_blank" w:history="1"/>
      <w:hyperlink r:id="rId627" w:tgtFrame="_blank" w:history="1"/>
    </w:p>
    <w:p w14:paraId="64D2A9F1" w14:textId="35C7F19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Rutjes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Khan KS,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Coomarasamy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review of solutions for diagnostic accuracy studies with an imperfect or missing reference standard.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;62:797-806.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19447581]</w:t>
      </w:r>
      <w:hyperlink r:id="rId628" w:tgtFrame="_blank" w:history="1"/>
      <w:hyperlink r:id="rId629" w:tgtFrame="_blank" w:history="1"/>
      <w:hyperlink r:id="rId630" w:tgtFrame="_blank" w:history="1"/>
    </w:p>
    <w:p w14:paraId="00CE6AEE" w14:textId="6407B95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Massing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Simpson RJ,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Rautaharju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Schreiner PJ,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Crow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Heiss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Usefulness of ventricular premature complexes to predict coronary heart disease events and mortality (from the Atherosclerosis Risk In Communities cohort).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Cardiol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;98:1609-12.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17145219]</w:t>
      </w:r>
      <w:hyperlink r:id="rId631" w:tgtFrame="_blank" w:history="1"/>
      <w:hyperlink r:id="rId632" w:tgtFrame="_blank" w:history="1"/>
      <w:hyperlink r:id="rId633" w:tgtFrame="_blank" w:history="1"/>
    </w:p>
    <w:p w14:paraId="09E8E0EA" w14:textId="01C6377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Craig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Williams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Jones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Codarini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Macaskill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Hayen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accuracy of clinical symptoms and signs for the diagnosis of serious bacterial infection in young febrile children: prospective cohort study of 15 781 febrile illnesses.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;340:c1594.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20406860]</w:t>
      </w:r>
      <w:hyperlink r:id="rId634" w:tgtFrame="_blank" w:history="1"/>
      <w:hyperlink r:id="rId635" w:tgtFrame="_blank" w:history="1"/>
      <w:hyperlink r:id="rId636" w:tgtFrame="_blank" w:history="1"/>
    </w:p>
    <w:p w14:paraId="46092A2E" w14:textId="77441EA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Todenhofer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Renninger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Schwentner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Stenzl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Gakis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new prognostic model for cancer-specific survival after radical cystectomy including pretreatment thrombocytosis and standard pathological risk factors.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BJU Int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;110 11 Pt B E533-40.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22578156]</w:t>
      </w:r>
      <w:hyperlink r:id="rId637" w:tgtFrame="_blank" w:history="1"/>
      <w:hyperlink r:id="rId638" w:tgtFrame="_blank" w:history="1"/>
      <w:hyperlink r:id="rId639" w:tgtFrame="_blank" w:history="1"/>
    </w:p>
    <w:p w14:paraId="68A3FC64" w14:textId="2C0CF71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Boggs DA,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Rosenberg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Adams-Campbell LL,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Palmer JR.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a breast cancer risk prediction model developed for Black women.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;105:361-7.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23411594]</w:t>
      </w:r>
      <w:hyperlink r:id="rId640" w:tgtFrame="_blank" w:history="1"/>
      <w:hyperlink r:id="rId641" w:tgtFrame="_blank" w:history="1"/>
      <w:hyperlink r:id="rId642" w:tgtFrame="_blank" w:history="1"/>
    </w:p>
    <w:p w14:paraId="76166A08" w14:textId="2251DCB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Buntinx F.</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Evidence Base of Clinical Diagnosis: Theory and Methods of Diagnostic Research.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Hoboken, NJ:</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Wiley-Blackwell;</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w:t>
      </w:r>
      <w:hyperlink r:id="rId643" w:tgtFrame="_blank" w:history="1"/>
    </w:p>
    <w:p w14:paraId="54EEAFB6" w14:textId="46AF2E1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Naaktgeboren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Smeden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Evaluating diagnostic accuracy in the face of multiple reference standards.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;159:195-202.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23922065]</w:t>
      </w:r>
      <w:hyperlink r:id="rId644" w:tgtFrame="_blank" w:history="1">
        <w:r w:rsidRPr="00892910">
          <w:rPr>
            <w:rStyle w:val="a4"/>
            <w:rFonts w:ascii="Times New Roman" w:hAnsi="Times New Roman" w:cs="Times New Roman"/>
            <w:caps/>
            <w:color w:val="auto"/>
            <w:sz w:val="24"/>
            <w:szCs w:val="24"/>
          </w:rPr>
          <w:t>LINK</w:t>
        </w:r>
      </w:hyperlink>
      <w:hyperlink r:id="rId645" w:tgtFrame="_blank" w:history="1"/>
    </w:p>
    <w:p w14:paraId="63D7CE3A" w14:textId="1D96BC5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Bertens LC,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Broekhuizen BD,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Naaktgeboren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Rutten FH,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Mourik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Use of expert panels to define the reference standard in diagnostic research: a systematic review of published methods and reporting.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;10:e1001531.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24143138]</w:t>
      </w:r>
      <w:hyperlink r:id="rId646" w:tgtFrame="_blank" w:history="1"/>
      <w:hyperlink r:id="rId647" w:tgtFrame="_blank" w:history="1"/>
      <w:hyperlink r:id="rId648" w:tgtFrame="_blank" w:history="1"/>
    </w:p>
    <w:p w14:paraId="690F8399" w14:textId="5B734AB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Naaktgeboren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Bertens LC,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Smeden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Value of composite reference standards in diagnostic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2013</w:t>
      </w:r>
      <w:r w:rsidRPr="00892910">
        <w:rPr>
          <w:rStyle w:val="referencesnote"/>
          <w:rFonts w:ascii="Times New Roman" w:hAnsi="Times New Roman" w:cs="Times New Roman"/>
          <w:sz w:val="24"/>
          <w:szCs w:val="24"/>
          <w:lang w:val="en-US"/>
        </w:rPr>
        <w:t>;347:f5605.</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24162938]</w:t>
      </w:r>
      <w:hyperlink r:id="rId649" w:tgtFrame="_blank" w:history="1"/>
      <w:hyperlink r:id="rId650" w:tgtFrame="_blank" w:history="1"/>
      <w:hyperlink r:id="rId651" w:tgtFrame="_blank" w:history="1"/>
    </w:p>
    <w:p w14:paraId="13388071" w14:textId="65A4649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 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Rutjes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Dendukuri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Verification problems in diagnostic accuracy studies: consequences and solutions.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BMJ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2011</w:t>
      </w:r>
      <w:r w:rsidRPr="00892910">
        <w:rPr>
          <w:rStyle w:val="referencesnote"/>
          <w:rFonts w:ascii="Times New Roman" w:hAnsi="Times New Roman" w:cs="Times New Roman"/>
          <w:sz w:val="24"/>
          <w:szCs w:val="24"/>
          <w:lang w:val="en-US"/>
        </w:rPr>
        <w:t>;343:d4770.</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21810869]</w:t>
      </w:r>
      <w:hyperlink r:id="rId652" w:tgtFrame="_blank" w:history="1"/>
      <w:hyperlink r:id="rId653" w:tgtFrame="_blank" w:history="1"/>
      <w:hyperlink r:id="rId654" w:tgtFrame="_blank" w:history="1"/>
    </w:p>
    <w:p w14:paraId="79A42C30" w14:textId="3074F1E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 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Dendukuri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Brophy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Joseph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Adjusting for partial verification or workup bias in meta-analyses of diagnostic accuracy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;175:847-53.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22422923]</w:t>
      </w:r>
      <w:hyperlink r:id="rId655" w:tgtFrame="_blank" w:history="1"/>
      <w:hyperlink r:id="rId656" w:tgtFrame="_blank" w:history="1"/>
      <w:hyperlink r:id="rId657" w:tgtFrame="_blank" w:history="1"/>
    </w:p>
    <w:p w14:paraId="2A403609" w14:textId="3E7B8F6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Rutjes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DiNisio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Smidt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Rijn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Evidence of bias and variation in diagnostic accuracy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CMAJ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2006</w:t>
      </w:r>
      <w:r w:rsidRPr="00892910">
        <w:rPr>
          <w:rStyle w:val="referencesnote"/>
          <w:rFonts w:ascii="Times New Roman" w:hAnsi="Times New Roman" w:cs="Times New Roman"/>
          <w:sz w:val="24"/>
          <w:szCs w:val="24"/>
          <w:lang w:val="en-US"/>
        </w:rPr>
        <w:t>;174:469-76.</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16477057]</w:t>
      </w:r>
      <w:hyperlink r:id="rId658" w:tgtFrame="_blank" w:history="1"/>
      <w:hyperlink r:id="rId659" w:tgtFrame="_blank" w:history="1"/>
      <w:hyperlink r:id="rId660" w:tgtFrame="_blank" w:history="1"/>
    </w:p>
    <w:p w14:paraId="7C65AFD6" w14:textId="39683C9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Rouzier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Pusztai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Delaloge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Gonzalez-Angulo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Andre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Hess KR,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Nomograms to predict pathologic complete response and metastasis-free survival after preoperative chemotherapy for breast cancer.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;23:8331-9.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16293864]</w:t>
      </w:r>
      <w:hyperlink r:id="rId661" w:tgtFrame="_blank" w:history="1"/>
      <w:hyperlink r:id="rId662" w:tgtFrame="_blank" w:history="1"/>
      <w:hyperlink r:id="rId663" w:tgtFrame="_blank" w:history="1"/>
    </w:p>
    <w:p w14:paraId="6417AA43" w14:textId="7D6A8A6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Elliott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Beringer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Kee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Marsh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Willis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Stevenson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survival after treatment for fracture of the proximal femur and the effect of delays to surgery.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;56:788-95.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12954472]</w:t>
      </w:r>
      <w:hyperlink r:id="rId664" w:tgtFrame="_blank" w:history="1"/>
      <w:hyperlink r:id="rId665" w:tgtFrame="_blank" w:history="1"/>
      <w:hyperlink r:id="rId666" w:tgtFrame="_blank" w:history="1"/>
    </w:p>
    <w:p w14:paraId="7AEBC08D" w14:textId="6254D31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Adams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Bulsara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Rossi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DeBoer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Speers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George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Hepascore: an accurate validated predictor of liver fibrosis in chronic hepatitis C infection.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;51:1867-73.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16055434]</w:t>
      </w:r>
      <w:hyperlink r:id="rId667" w:tgtFrame="_blank" w:history="1"/>
      <w:hyperlink r:id="rId668" w:tgtFrame="_blank" w:history="1"/>
      <w:hyperlink r:id="rId669" w:tgtFrame="_blank" w:history="1"/>
    </w:p>
    <w:p w14:paraId="4146D6DC" w14:textId="2AC087B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Hess EP,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Brison RJ,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Perry JJ,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Calder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Thiruganasambandamoorthy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Agarwal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of a clinical prediction rule for 30-day cardiac events in emergency department patients with chest pain and possible acute coronary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;59:115-25.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21885156]</w:t>
      </w:r>
      <w:hyperlink r:id="rId670" w:tgtFrame="_blank" w:history="1"/>
      <w:hyperlink r:id="rId671" w:tgtFrame="_blank" w:history="1"/>
      <w:hyperlink r:id="rId672" w:tgtFrame="_blank" w:history="1"/>
    </w:p>
    <w:p w14:paraId="55AD96A7" w14:textId="19DFECF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When should we remain blind and when should our eyes remain open in diagnostic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;55:633-6.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12160909]</w:t>
      </w:r>
      <w:hyperlink r:id="rId673" w:tgtFrame="_blank" w:history="1"/>
      <w:hyperlink r:id="rId674" w:tgtFrame="_blank" w:history="1"/>
      <w:hyperlink r:id="rId675" w:tgtFrame="_blank" w:history="1"/>
    </w:p>
    <w:p w14:paraId="7F79719C" w14:textId="0B23230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Rutjes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Coomarasamy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Khan KS,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Evaluation of diagnostic tests when there is no gold standard. A review of methods.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Health Technol Assess</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2007</w:t>
      </w:r>
      <w:r w:rsidRPr="00892910">
        <w:rPr>
          <w:rStyle w:val="referencesnote"/>
          <w:rFonts w:ascii="Times New Roman" w:hAnsi="Times New Roman" w:cs="Times New Roman"/>
          <w:sz w:val="24"/>
          <w:szCs w:val="24"/>
          <w:lang w:val="en-US"/>
        </w:rPr>
        <w:t>;iii:ix-51.</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18021577]</w:t>
      </w:r>
      <w:hyperlink r:id="rId676" w:tgtFrame="_blank" w:history="1"/>
      <w:hyperlink r:id="rId677" w:tgtFrame="_blank" w:history="1"/>
    </w:p>
    <w:p w14:paraId="710871EB" w14:textId="182A6DC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Kaijser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Sayasneh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Hoorde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Ghaem-Maghami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Bourne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Timmerman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Presurgical diagnosis of adnexal tumours using mathematical models and scoring systems: a systematic review and meta-analysis.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Hum Reprod Update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;20:449-52.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24327552]</w:t>
      </w:r>
      <w:hyperlink r:id="rId678" w:tgtFrame="_blank" w:history="1"/>
      <w:hyperlink r:id="rId679" w:tgtFrame="_blank" w:history="1"/>
      <w:hyperlink r:id="rId680" w:tgtFrame="_blank" w:history="1"/>
    </w:p>
    <w:p w14:paraId="6C073523" w14:textId="0A1DBDE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Kaul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Friedenberg FK,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Braitman LE,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Anis U,</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Zaeri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Fazili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model to diagnose cirrhosis in patients with hepatitis C.</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Am J Gastroenterol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;97:2623-8.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12385450]</w:t>
      </w:r>
      <w:hyperlink r:id="rId681" w:tgtFrame="_blank" w:history="1"/>
      <w:hyperlink r:id="rId682" w:tgtFrame="_blank" w:history="1"/>
      <w:hyperlink r:id="rId683" w:tgtFrame="_blank" w:history="1"/>
    </w:p>
    <w:p w14:paraId="6B8E67CA" w14:textId="1B03FF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Halbesma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Jansen DF,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Heymans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Stolk RP,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Jong PE,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Gansevoort RT;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PREVEND Study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general population renal risk score.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J Am Soc Nephrol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;6:1731-8.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21734089]</w:t>
      </w:r>
      <w:hyperlink r:id="rId684" w:tgtFrame="_blank" w:history="1"/>
      <w:hyperlink r:id="rId685" w:tgtFrame="_blank" w:history="1"/>
      <w:hyperlink r:id="rId686" w:tgtFrame="_blank" w:history="1"/>
    </w:p>
    <w:p w14:paraId="513095C3" w14:textId="7284968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Beyersmann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Wolkewitz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impact of time-dependent bias in proportional hazards modelling.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;27:6439-54.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18837068]</w:t>
      </w:r>
      <w:hyperlink r:id="rId687" w:tgtFrame="_blank" w:history="1"/>
      <w:hyperlink r:id="rId688" w:tgtFrame="_blank" w:history="1"/>
      <w:hyperlink r:id="rId689" w:tgtFrame="_blank" w:history="1"/>
    </w:p>
    <w:p w14:paraId="4FEE2A89" w14:textId="6302DBB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Walraven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Davis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Forster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Wells GA.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Time-dependent bias was common in survival analyses published in leading clinical journals.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;57:672-82.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15358395]</w:t>
      </w:r>
      <w:hyperlink r:id="rId690" w:tgtFrame="_blank" w:history="1"/>
      <w:hyperlink r:id="rId691" w:tgtFrame="_blank" w:history="1"/>
      <w:hyperlink r:id="rId692" w:tgtFrame="_blank" w:history="1"/>
    </w:p>
    <w:p w14:paraId="7EE2BBA8" w14:textId="2BCEE12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Rochon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Issues in adjusting for covariates arising postrandomization in clinical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Drug Inf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1999</w:t>
      </w:r>
      <w:r w:rsidRPr="00892910">
        <w:rPr>
          <w:rStyle w:val="referencesnote"/>
          <w:rFonts w:ascii="Times New Roman" w:hAnsi="Times New Roman" w:cs="Times New Roman"/>
          <w:sz w:val="24"/>
          <w:szCs w:val="24"/>
        </w:rPr>
        <w:t>;33:1219-28.</w:t>
      </w:r>
      <w:hyperlink r:id="rId693" w:tgtFrame="_blank" w:history="1"/>
      <w:hyperlink r:id="rId694" w:tgtFrame="_blank" w:history="1"/>
    </w:p>
    <w:p w14:paraId="5B461FD4" w14:textId="7B0B9DD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Beyond baseline data: the use of time-varying covariates.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Hypertens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;26:639-40.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18327070]</w:t>
      </w:r>
      <w:hyperlink r:id="rId695" w:tgtFrame="_blank" w:history="1"/>
      <w:hyperlink r:id="rId696" w:tgtFrame="_blank" w:history="1"/>
      <w:hyperlink r:id="rId697" w:tgtFrame="_blank" w:history="1"/>
    </w:p>
    <w:p w14:paraId="2C3FF556" w14:textId="5498CF3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Scheike TH.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Time-varying effects in survival analysis.. In: Rao CR, eds. Advances in Survival Analysis.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Amsterdam:</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Elsevier;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:61-8.</w:t>
      </w:r>
      <w:hyperlink r:id="rId698" w:tgtFrame="_blank" w:history="1"/>
    </w:p>
    <w:p w14:paraId="2CB3BE9B" w14:textId="3BCB383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Sun GW,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Shook TL,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Kay GL.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Inappropriate use of bivariable analysis to screen risk factors for use in multivariable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1996</w:t>
      </w:r>
      <w:r w:rsidRPr="00892910">
        <w:rPr>
          <w:rStyle w:val="referencesnote"/>
          <w:rFonts w:ascii="Times New Roman" w:hAnsi="Times New Roman" w:cs="Times New Roman"/>
          <w:sz w:val="24"/>
          <w:szCs w:val="24"/>
        </w:rPr>
        <w:t>;49:907-16.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8699212]</w:t>
      </w:r>
      <w:hyperlink r:id="rId699" w:tgtFrame="_blank" w:history="1"/>
      <w:hyperlink r:id="rId700" w:tgtFrame="_blank" w:history="1"/>
      <w:hyperlink r:id="rId701" w:tgtFrame="_blank" w:history="1"/>
    </w:p>
    <w:p w14:paraId="06A41C66" w14:textId="4ACC317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Rutten FH,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Vonken EJ,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Cramer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Velthuis BB,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Prakken NH,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Cardiovascular magnetic resonance imaging to identify left-sided chronic heart failure in stable patients with chronic obstructive pulmonary disease.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;156:506-12.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18760133]</w:t>
      </w:r>
      <w:hyperlink r:id="rId702" w:tgtFrame="_blank" w:history="1"/>
      <w:hyperlink r:id="rId703" w:tgtFrame="_blank" w:history="1"/>
      <w:hyperlink r:id="rId704" w:tgtFrame="_blank" w:history="1"/>
    </w:p>
    <w:p w14:paraId="60E23198" w14:textId="2DCBE41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Hess EP,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Perry JJ,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Calder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Thiruganasambandamoorthy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Body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Jaffe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Prospective validation of a modified thrombolysis in myocardial infarction risk score in emergency department patients with chest pain and possible acute coronary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Acad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;17:368-75.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20370775]</w:t>
      </w:r>
      <w:hyperlink r:id="rId705" w:tgtFrame="_blank" w:history="1"/>
      <w:hyperlink r:id="rId706" w:tgtFrame="_blank" w:history="1"/>
      <w:hyperlink r:id="rId707" w:tgtFrame="_blank" w:history="1"/>
    </w:p>
    <w:p w14:paraId="60958B6E" w14:textId="7302EFF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Begg CB.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Bias in the assessment of diagnostic tests.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1987</w:t>
      </w:r>
      <w:r w:rsidRPr="00892910">
        <w:rPr>
          <w:rStyle w:val="referencesnote"/>
          <w:rFonts w:ascii="Times New Roman" w:hAnsi="Times New Roman" w:cs="Times New Roman"/>
          <w:sz w:val="24"/>
          <w:szCs w:val="24"/>
        </w:rPr>
        <w:t>;6:411-23.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3114858]</w:t>
      </w:r>
      <w:hyperlink r:id="rId708" w:tgtFrame="_blank" w:history="1"/>
      <w:hyperlink r:id="rId709" w:tgtFrame="_blank" w:history="1"/>
      <w:hyperlink r:id="rId710" w:tgtFrame="_blank" w:history="1"/>
    </w:p>
    <w:p w14:paraId="6412D46C" w14:textId="2DE64E9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Elmore JG,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Wells CK,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Howard DH,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Feinstein AR.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impact of clinical history on mammographic interpretations.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;277:49-52.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8980210]</w:t>
      </w:r>
      <w:hyperlink r:id="rId711" w:tgtFrame="_blank" w:history="1"/>
      <w:hyperlink r:id="rId712" w:tgtFrame="_blank" w:history="1"/>
      <w:hyperlink r:id="rId713" w:tgtFrame="_blank" w:history="1"/>
    </w:p>
    <w:p w14:paraId="416C2ECB" w14:textId="4B5DD63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Loy CT,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Irwig 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Accuracy of diagnostic tests read with and without clinical information: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;292:1602-9.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15467063]</w:t>
      </w:r>
      <w:hyperlink r:id="rId714" w:tgtFrame="_blank" w:history="1"/>
      <w:hyperlink r:id="rId715" w:tgtFrame="_blank" w:history="1"/>
      <w:hyperlink r:id="rId716" w:tgtFrame="_blank" w:history="1"/>
    </w:p>
    <w:p w14:paraId="6E4BE960" w14:textId="762F76D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Loewen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Dahir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of bleeding with oral anticoagulants: an updated systematic review and performance analysis of clinical prediction rules.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Hematol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;90:1191-200.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21670974]</w:t>
      </w:r>
      <w:hyperlink r:id="rId717" w:tgtFrame="_blank" w:history="1"/>
      <w:hyperlink r:id="rId718" w:tgtFrame="_blank" w:history="1"/>
      <w:hyperlink r:id="rId719" w:tgtFrame="_blank" w:history="1"/>
    </w:p>
    <w:p w14:paraId="7144FA96" w14:textId="0A553A0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Sheth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Butler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Chow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Chan MT,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Mitha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Nagele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CTA VISION Investigators.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coronary CT angiography vision protocol: a prospective observational imaging cohort study in patients undergoing non-cardiac surgery.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 Open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;2:e001474.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22855630]</w:t>
      </w:r>
      <w:hyperlink r:id="rId720" w:tgtFrame="_blank" w:history="1"/>
      <w:hyperlink r:id="rId721" w:tgtFrame="_blank" w:history="1"/>
      <w:hyperlink r:id="rId722" w:tgtFrame="_blank" w:history="1"/>
    </w:p>
    <w:p w14:paraId="7E4E504A" w14:textId="4B6113D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Hippisley-Cox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Coupland 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Identifying patients with suspected pancreatic cancer in primary care: derivation and validation of an algorithm.</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Gen Pract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;62:e38-e45.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22520674]</w:t>
      </w:r>
      <w:hyperlink r:id="rId723" w:tgtFrame="_blank" w:history="1"/>
      <w:hyperlink r:id="rId724" w:tgtFrame="_blank" w:history="1"/>
      <w:hyperlink r:id="rId725" w:tgtFrame="_blank" w:history="1"/>
    </w:p>
    <w:p w14:paraId="1D6B1435" w14:textId="7562DD1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Holmes JF,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Mao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Awasthi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McGahan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Wisner DH,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Kuppermann N.</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a prediction rule for the identification of children with intra-abdominal injuries after blunt torso trauma.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;54:528-33.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19250706]</w:t>
      </w:r>
      <w:hyperlink r:id="rId726" w:tgtFrame="_blank" w:history="1"/>
      <w:hyperlink r:id="rId727" w:tgtFrame="_blank" w:history="1"/>
      <w:hyperlink r:id="rId728" w:tgtFrame="_blank" w:history="1"/>
    </w:p>
    <w:p w14:paraId="2FF2E955" w14:textId="52F5CD4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Peduzzi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Concato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Feinstein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Holford TR.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Importance of events per independent variable in proportional hazards regression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II. Accuracy and precision of regression estimates. J Clin Epidemiol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1995</w:t>
      </w:r>
      <w:r w:rsidRPr="00892910">
        <w:rPr>
          <w:rStyle w:val="referencesnote"/>
          <w:rFonts w:ascii="Times New Roman" w:hAnsi="Times New Roman" w:cs="Times New Roman"/>
          <w:sz w:val="24"/>
          <w:szCs w:val="24"/>
        </w:rPr>
        <w:t>;48:1503-12.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8543964]</w:t>
      </w:r>
      <w:hyperlink r:id="rId729" w:tgtFrame="_blank" w:history="1"/>
      <w:hyperlink r:id="rId730" w:tgtFrame="_blank" w:history="1"/>
    </w:p>
    <w:p w14:paraId="14EE1E93" w14:textId="5A9FA4B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Peduzzi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Concato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Kemper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Holford TR,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Feinstein AR.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simulation study of the number of events per variable in logistic regression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1996</w:t>
      </w:r>
      <w:r w:rsidRPr="00892910">
        <w:rPr>
          <w:rStyle w:val="referencesnote"/>
          <w:rFonts w:ascii="Times New Roman" w:hAnsi="Times New Roman" w:cs="Times New Roman"/>
          <w:sz w:val="24"/>
          <w:szCs w:val="24"/>
        </w:rPr>
        <w:t>;49:1373-9.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8970487]</w:t>
      </w:r>
      <w:hyperlink r:id="rId731" w:tgtFrame="_blank" w:history="1"/>
      <w:hyperlink r:id="rId732" w:tgtFrame="_blank" w:history="1"/>
      <w:hyperlink r:id="rId733" w:tgtFrame="_blank" w:history="1"/>
    </w:p>
    <w:p w14:paraId="0E17A5D4" w14:textId="69CFD08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Vittinghoff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McCulloch CE.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Relaxing the rule of ten events per variable in logistic and Cox regression.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;165:710-8.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17182981]</w:t>
      </w:r>
      <w:hyperlink r:id="rId734" w:tgtFrame="_blank" w:history="1"/>
      <w:hyperlink r:id="rId735" w:tgtFrame="_blank" w:history="1"/>
      <w:hyperlink r:id="rId736" w:tgtFrame="_blank" w:history="1"/>
    </w:p>
    <w:p w14:paraId="3C4160E0" w14:textId="3CEAAA0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Feinstein AR.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Multivariable Analysis.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New Haven, CT: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Yale University Press;</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1996</w:t>
      </w:r>
      <w:r w:rsidRPr="00892910">
        <w:rPr>
          <w:rStyle w:val="referencesnote"/>
          <w:rFonts w:ascii="Times New Roman" w:hAnsi="Times New Roman" w:cs="Times New Roman"/>
          <w:sz w:val="24"/>
          <w:szCs w:val="24"/>
          <w:lang w:val="en-US"/>
        </w:rPr>
        <w:t>.</w:t>
      </w:r>
      <w:hyperlink r:id="rId737" w:tgtFrame="_blank" w:history="1"/>
    </w:p>
    <w:p w14:paraId="332E4752" w14:textId="775D589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Holländer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Schwarzer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Binder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Prognostic factor studies.. In: Crowley J, Hoering A, eds. Handbook of Statistics in Clinical Oncology. </w:t>
      </w:r>
      <w:r w:rsidRPr="00892910">
        <w:rPr>
          <w:rStyle w:val="referencesarticle-title"/>
          <w:rFonts w:ascii="Times New Roman" w:hAnsi="Times New Roman" w:cs="Times New Roman"/>
          <w:sz w:val="24"/>
          <w:szCs w:val="24"/>
        </w:rPr>
        <w:t>3rd ed.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London:</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Chapman and Hall/CRC;</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:415-70.</w:t>
      </w:r>
      <w:hyperlink r:id="rId738" w:tgtFrame="_blank" w:history="1"/>
    </w:p>
    <w:p w14:paraId="1172D561" w14:textId="7FB9C85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Courvoisier DS,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Combescure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Agoritsas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Gayet-Ageron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Perneger TV.</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Performance of logistic regression modeling: beyond the number of events per variable, the role of data structure.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;64:993-1000.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21411281]</w:t>
      </w:r>
      <w:hyperlink r:id="rId739" w:tgtFrame="_blank" w:history="1"/>
      <w:hyperlink r:id="rId740" w:tgtFrame="_blank" w:history="1"/>
      <w:hyperlink r:id="rId741" w:tgtFrame="_blank" w:history="1"/>
    </w:p>
    <w:p w14:paraId="7D70B3BD" w14:textId="2BE9CD6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Jinks RC.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Sample size for multivariable prognostic models. PhD thesis.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University College London</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2012</w:t>
      </w:r>
      <w:r w:rsidRPr="00892910">
        <w:rPr>
          <w:rStyle w:val="referencesnote"/>
          <w:rFonts w:ascii="Times New Roman" w:hAnsi="Times New Roman" w:cs="Times New Roman"/>
          <w:sz w:val="24"/>
          <w:szCs w:val="24"/>
          <w:lang w:val="en-US"/>
        </w:rPr>
        <w:t>.</w:t>
      </w:r>
      <w:hyperlink r:id="rId742" w:tgtFrame="_blank" w:history="1"/>
    </w:p>
    <w:p w14:paraId="67AC6121" w14:textId="39D1F3D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Gerds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Gonen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Obuchowski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the performance of prediction models: a framework for traditional and novel measures.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;21:128-38.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20010215]</w:t>
      </w:r>
      <w:hyperlink r:id="rId743" w:tgtFrame="_blank" w:history="1"/>
      <w:hyperlink r:id="rId744" w:tgtFrame="_blank" w:history="1"/>
      <w:hyperlink r:id="rId745" w:tgtFrame="_blank" w:history="1"/>
    </w:p>
    <w:p w14:paraId="5B171869" w14:textId="1263F5F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Calster BV,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Performance measures for prediction models and markers: evaluation of predictions and classifications.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Rev Esp Cardiol (Engl 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;64:788-94.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24775954]</w:t>
      </w:r>
      <w:hyperlink r:id="rId746" w:tgtFrame="_blank" w:history="1"/>
      <w:hyperlink r:id="rId747" w:tgtFrame="_blank" w:history="1"/>
      <w:hyperlink r:id="rId748" w:tgtFrame="_blank" w:history="1"/>
    </w:p>
    <w:p w14:paraId="201063CA" w14:textId="2B55DAF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Habbema JD.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Substantial effective sample sizes were required for external validation studies of predictive logistic regression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;58:475-83.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15845334]</w:t>
      </w:r>
      <w:hyperlink r:id="rId749" w:tgtFrame="_blank" w:history="1"/>
      <w:hyperlink r:id="rId750" w:tgtFrame="_blank" w:history="1"/>
      <w:hyperlink r:id="rId751" w:tgtFrame="_blank" w:history="1"/>
    </w:p>
    <w:p w14:paraId="2FD10896" w14:textId="5EC0B50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lastRenderedPageBreak/>
        <w:t>Audigé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Bhandari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Kellam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How reliable are reliability studies of fracture classifications? A systematic review of their methodologies.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Acta Orthop Scand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2004</w:t>
      </w:r>
      <w:r w:rsidRPr="00892910">
        <w:rPr>
          <w:rStyle w:val="referencesnote"/>
          <w:rFonts w:ascii="Times New Roman" w:hAnsi="Times New Roman" w:cs="Times New Roman"/>
          <w:sz w:val="24"/>
          <w:szCs w:val="24"/>
          <w:lang w:val="en-US"/>
        </w:rPr>
        <w:t>;75:184-94.</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15180234]</w:t>
      </w:r>
      <w:hyperlink r:id="rId752" w:tgtFrame="_blank" w:history="1"/>
      <w:hyperlink r:id="rId753" w:tgtFrame="_blank" w:history="1"/>
      <w:hyperlink r:id="rId754" w:tgtFrame="_blank" w:history="1"/>
    </w:p>
    <w:p w14:paraId="014331EC" w14:textId="5E7A920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Genders TS,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Hunink MG,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Nieman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Galema TW,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Mollet NR,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model to estimate presence of coronary artery disease: retrospective pooled analysis of existing cohorts.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;344:e3485.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22692650]</w:t>
      </w:r>
      <w:hyperlink r:id="rId755" w:tgtFrame="_blank" w:history="1"/>
      <w:hyperlink r:id="rId756" w:tgtFrame="_blank" w:history="1"/>
      <w:hyperlink r:id="rId757" w:tgtFrame="_blank" w:history="1"/>
    </w:p>
    <w:p w14:paraId="09DECC88" w14:textId="44DC531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Thompson DO,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Hurtado TR,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Liao MM,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Byyny RL,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Gravitz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Haukoos JS.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the Simplified Motor Score in the out-of-hospital setting for the prediction of outcomes after traumatic brain injury.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;58:417-25.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21803448]</w:t>
      </w:r>
      <w:hyperlink r:id="rId758" w:tgtFrame="_blank" w:history="1"/>
      <w:hyperlink r:id="rId759" w:tgtFrame="_blank" w:history="1"/>
      <w:hyperlink r:id="rId760" w:tgtFrame="_blank" w:history="1"/>
    </w:p>
    <w:p w14:paraId="43592DD0" w14:textId="3DD6987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Ambler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Omar RZ,</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Kinsman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Keogh BE,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Taylor KM.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Generic, simple risk stratification model for heart valve surgery.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Circulation</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;112:224-31.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15998680]</w:t>
      </w:r>
      <w:hyperlink r:id="rId761" w:tgtFrame="_blank" w:history="1"/>
      <w:hyperlink r:id="rId762" w:tgtFrame="_blank" w:history="1"/>
      <w:hyperlink r:id="rId763" w:tgtFrame="_blank" w:history="1"/>
    </w:p>
    <w:p w14:paraId="4F3F5094" w14:textId="36A51A7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Mackinnon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use and reporting of multiple imputation in medical research—a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;268:586-93.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20831627]</w:t>
      </w:r>
      <w:hyperlink r:id="rId764" w:tgtFrame="_blank" w:history="1"/>
      <w:hyperlink r:id="rId765" w:tgtFrame="_blank" w:history="1"/>
      <w:hyperlink r:id="rId766" w:tgtFrame="_blank" w:history="1"/>
    </w:p>
    <w:p w14:paraId="4B030EFD" w14:textId="7D50485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Hussain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Dunn KW.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length of stay in thermal burns: a systematic review of prognostic factors.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Burns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;39:1331-40.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23768707]</w:t>
      </w:r>
      <w:hyperlink r:id="rId767" w:tgtFrame="_blank" w:history="1"/>
      <w:hyperlink r:id="rId768" w:tgtFrame="_blank" w:history="1"/>
      <w:hyperlink r:id="rId769" w:tgtFrame="_blank" w:history="1"/>
    </w:p>
    <w:p w14:paraId="4F62D5DA" w14:textId="0D95C57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Tangri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Stevens LA,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Griffith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Tighiouart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Djurdjev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Naimark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predictive model for progression of chronic kidney disease to kidney failure.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;305:1553-9.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21482743]</w:t>
      </w:r>
      <w:hyperlink r:id="rId770" w:tgtFrame="_blank" w:history="1"/>
      <w:hyperlink r:id="rId771" w:tgtFrame="_blank" w:history="1"/>
      <w:hyperlink r:id="rId772" w:tgtFrame="_blank" w:history="1"/>
    </w:p>
    <w:p w14:paraId="1DB2F326" w14:textId="3AC74DC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Mushkudiani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Perel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Butcher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Lu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McHugh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outcome after traumatic brain injury: development and international validation of prognostic scores based on admission characteristics.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;5:e165.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18684008]</w:t>
      </w:r>
      <w:hyperlink r:id="rId773" w:tgtFrame="_blank" w:history="1"/>
      <w:hyperlink r:id="rId774" w:tgtFrame="_blank" w:history="1"/>
      <w:hyperlink r:id="rId775" w:tgtFrame="_blank" w:history="1"/>
    </w:p>
    <w:p w14:paraId="7526C24E" w14:textId="5776DE1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Tammemagi CM,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Pinsky PF,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Caporaso NE,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Kvale PA,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Hocking WG,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Church TR,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Lung cancer risk prediction: Prostate, Lung, Colorectal And Ovarian Cancer Screening Trial models and validation.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;103:1058-68.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21606442]</w:t>
      </w:r>
      <w:hyperlink r:id="rId776" w:tgtFrame="_blank" w:history="1"/>
      <w:hyperlink r:id="rId777" w:tgtFrame="_blank" w:history="1"/>
      <w:hyperlink r:id="rId778" w:tgtFrame="_blank" w:history="1"/>
    </w:p>
    <w:p w14:paraId="6AF931CE" w14:textId="2D0C943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Lausen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Dangers of using “optimal” cutpoints in the evaluation of prognostic factors.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1994</w:t>
      </w:r>
      <w:r w:rsidRPr="00892910">
        <w:rPr>
          <w:rStyle w:val="referencesnote"/>
          <w:rFonts w:ascii="Times New Roman" w:hAnsi="Times New Roman" w:cs="Times New Roman"/>
          <w:sz w:val="24"/>
          <w:szCs w:val="24"/>
        </w:rPr>
        <w:t>;86:829-35.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8182763]</w:t>
      </w:r>
      <w:hyperlink r:id="rId779" w:tgtFrame="_blank" w:history="1"/>
      <w:hyperlink r:id="rId780" w:tgtFrame="_blank" w:history="1"/>
      <w:hyperlink r:id="rId781" w:tgtFrame="_blank" w:history="1"/>
    </w:p>
    <w:p w14:paraId="74F89542" w14:textId="25EC0F1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Dichotomizing continuous predictors in multiple regression: a bad idea.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;25:127-41.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16217841]</w:t>
      </w:r>
      <w:hyperlink r:id="rId782" w:tgtFrame="_blank" w:history="1"/>
      <w:hyperlink r:id="rId783" w:tgtFrame="_blank" w:history="1"/>
      <w:hyperlink r:id="rId784" w:tgtFrame="_blank" w:history="1"/>
    </w:p>
    <w:p w14:paraId="7F82F4B1" w14:textId="5787CD1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Multivariable Model-Building: A Pragmatic Approach to Regression Analysis Based on Fractional Polynomials for Modelling Continuous Variables.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Chichester:</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John Wiley;</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w:t>
      </w:r>
      <w:hyperlink r:id="rId785" w:tgtFrame="_blank" w:history="1"/>
    </w:p>
    <w:p w14:paraId="5DF223E8" w14:textId="5647636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Veerbeek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Kwakkel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Wegen EE,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Ket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Heymans MW.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Early prediction of outcome of activities of daily living after stroke: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Stroke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;42:1482-8.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21474812]</w:t>
      </w:r>
      <w:hyperlink r:id="rId786" w:tgtFrame="_blank" w:history="1"/>
      <w:hyperlink r:id="rId787" w:tgtFrame="_blank" w:history="1"/>
      <w:hyperlink r:id="rId788" w:tgtFrame="_blank" w:history="1"/>
    </w:p>
    <w:p w14:paraId="2D5873FE" w14:textId="3EDF531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Lubetzky-Vilnai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Ciol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McCoy SW.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Statistical analysis of clinical prediction rules for rehabilitation interventions: current state of the literature.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Arch Phys Med Rehabil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;95:188-96.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24036159]</w:t>
      </w:r>
      <w:hyperlink r:id="rId789" w:tgtFrame="_blank" w:history="1"/>
      <w:hyperlink r:id="rId790" w:tgtFrame="_blank" w:history="1"/>
      <w:hyperlink r:id="rId791" w:tgtFrame="_blank" w:history="1"/>
    </w:p>
    <w:p w14:paraId="3566A2A7" w14:textId="5A37592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Towards better clinical prediction models: seven steps for development and an ABCD for validation.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;35:1925-31.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24898551]</w:t>
      </w:r>
      <w:hyperlink r:id="rId792" w:tgtFrame="_blank" w:history="1"/>
      <w:hyperlink r:id="rId793" w:tgtFrame="_blank" w:history="1"/>
      <w:hyperlink r:id="rId794" w:tgtFrame="_blank" w:history="1"/>
    </w:p>
    <w:p w14:paraId="3D7AB02B" w14:textId="53EC398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Why most discovered true associations are inflated.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;19:640-8.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18633328]</w:t>
      </w:r>
      <w:hyperlink r:id="rId795" w:tgtFrame="_blank" w:history="1"/>
      <w:hyperlink r:id="rId796" w:tgtFrame="_blank" w:history="1"/>
      <w:hyperlink r:id="rId797" w:tgtFrame="_blank" w:history="1"/>
    </w:p>
    <w:p w14:paraId="26C530BF" w14:textId="6CF2936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Hrynaszkiewicz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Norton ML,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Preparing raw clinical data for publication: guidance for journal editors, authors, and peer reviewers.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Trials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20113465]</w:t>
      </w:r>
      <w:hyperlink r:id="rId798" w:tgtFrame="_blank" w:history="1"/>
      <w:hyperlink r:id="rId799" w:tgtFrame="_blank" w:history="1"/>
      <w:hyperlink r:id="rId800" w:tgtFrame="_blank" w:history="1"/>
    </w:p>
    <w:p w14:paraId="75EBE208" w14:textId="6B0ADB3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Hosmer DW,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Lemeshow 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Applied Logistic Regression.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Wiley;</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w:t>
      </w:r>
      <w:hyperlink r:id="rId801" w:tgtFrame="_blank" w:history="1"/>
    </w:p>
    <w:p w14:paraId="754B3428" w14:textId="6B2A7F9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Vittinghoff 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Regression Methods in Biostatistics: Linear, Logistic, Survival, and Repeated Measures Models.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Springer;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w:t>
      </w:r>
      <w:hyperlink r:id="rId802" w:tgtFrame="_blank" w:history="1"/>
    </w:p>
    <w:p w14:paraId="611CC80F" w14:textId="06CC8E1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Hosmer DW,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Lemeshow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May 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Applied Survival Analysis: Regression Modelling of Time-To-Event Data.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Hoboken, NJ:</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Wiley-Interscience;</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w:t>
      </w:r>
      <w:hyperlink r:id="rId803" w:tgtFrame="_blank" w:history="1"/>
    </w:p>
    <w:p w14:paraId="2833C616" w14:textId="226635E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Hastie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Tibshirani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Friedman JH.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Elements of Statistical Learning: Data Mining, Inference, and Prediction.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Springer;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w:t>
      </w:r>
      <w:hyperlink r:id="rId804" w:tgtFrame="_blank" w:history="1"/>
    </w:p>
    <w:p w14:paraId="6542FD47" w14:textId="2DD1277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Kuhn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Johnson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Applied Predictive Modelling.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Springer;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w:t>
      </w:r>
      <w:hyperlink r:id="rId805" w:tgtFrame="_blank" w:history="1"/>
    </w:p>
    <w:p w14:paraId="55FB6AFA" w14:textId="4D2A5E7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Andersen PK,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Skovgaard LT.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Regression With Linear Predictors.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New York:</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Springer;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w:t>
      </w:r>
      <w:hyperlink r:id="rId806" w:tgtFrame="_blank" w:history="1"/>
    </w:p>
    <w:p w14:paraId="2943DF06" w14:textId="13187D7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Hippisley-Cox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Coupland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Vinogradova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Robson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May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Brindle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Derivation and validation of QRISK, a new cardiovascular disease risk score for the United Kingdom: prospective open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;335:136.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17615182]</w:t>
      </w:r>
      <w:hyperlink r:id="rId807" w:tgtFrame="_blank" w:history="1"/>
      <w:hyperlink r:id="rId808" w:tgtFrame="_blank" w:history="1"/>
      <w:hyperlink r:id="rId809" w:tgtFrame="_blank" w:history="1"/>
    </w:p>
    <w:p w14:paraId="2BCFB9BB" w14:textId="1A6C534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Moreno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Krishnan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Duran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Ferrero F.</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clinical prediction rule to distinguish bacterial from viral pneumonia in children.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Pediatr Pulmonol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;41:331-7.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16493666]</w:t>
      </w:r>
      <w:hyperlink r:id="rId810" w:tgtFrame="_blank" w:history="1"/>
      <w:hyperlink r:id="rId811" w:tgtFrame="_blank" w:history="1"/>
      <w:hyperlink r:id="rId812" w:tgtFrame="_blank" w:history="1"/>
    </w:p>
    <w:p w14:paraId="5B14F886" w14:textId="00C0BC0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Anderson KM,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Odell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Wilson PW,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Kannel WB.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Cardiovascular disease risk profiles.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Am Heart 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1991</w:t>
      </w:r>
      <w:r w:rsidRPr="00892910">
        <w:rPr>
          <w:rStyle w:val="referencesnote"/>
          <w:rFonts w:ascii="Times New Roman" w:hAnsi="Times New Roman" w:cs="Times New Roman"/>
          <w:sz w:val="24"/>
          <w:szCs w:val="24"/>
          <w:lang w:val="en-US"/>
        </w:rPr>
        <w:t>;121:293-8.</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1985385]</w:t>
      </w:r>
      <w:hyperlink r:id="rId813" w:tgtFrame="_blank" w:history="1"/>
      <w:hyperlink r:id="rId814" w:tgtFrame="_blank" w:history="1"/>
      <w:hyperlink r:id="rId815" w:tgtFrame="_blank" w:history="1"/>
    </w:p>
    <w:p w14:paraId="4E8F125B" w14:textId="36AE132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Parmar MK.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Flexible parametric proportional-hazards and proportional-odds models for censored survival data, with application to prognostic modelling and estimation of treatment effects.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;21:2175-97.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12210632]</w:t>
      </w:r>
      <w:hyperlink r:id="rId816" w:tgtFrame="_blank" w:history="1"/>
      <w:hyperlink r:id="rId817" w:tgtFrame="_blank" w:history="1"/>
      <w:hyperlink r:id="rId818" w:tgtFrame="_blank" w:history="1"/>
    </w:p>
    <w:p w14:paraId="61C0198E" w14:textId="4C17994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Hans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Durosier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Kanis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Johansson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Schott-Pethelaz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Krieg MA.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Assessment of the 10-year probability of osteoporotic hip fracture combining clinical risk factors and heel bone ultrasound: the EPISEM prospective cohort of 12,958 elderly women.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Bone Miner Res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;23:1045-51.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18302507]</w:t>
      </w:r>
      <w:hyperlink r:id="rId819" w:tgtFrame="_blank" w:history="1"/>
      <w:hyperlink r:id="rId820" w:tgtFrame="_blank" w:history="1"/>
      <w:hyperlink r:id="rId821" w:tgtFrame="_blank" w:history="1"/>
    </w:p>
    <w:p w14:paraId="21A13707" w14:textId="6BCE751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Bohensky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Jolley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Pilcher DV,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Sundararajan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Evans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Brand CA.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models based on administrative data alone inadequately predict the survival outcomes for critically ill patients at 180 days post-hospital discharge.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Crit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;27:422.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22591572]</w:t>
      </w:r>
      <w:hyperlink r:id="rId822" w:tgtFrame="_blank" w:history="1"/>
      <w:hyperlink r:id="rId823" w:tgtFrame="_blank" w:history="1"/>
      <w:hyperlink r:id="rId824" w:tgtFrame="_blank" w:history="1"/>
    </w:p>
    <w:p w14:paraId="40C8C43C" w14:textId="1148A38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Barrett TW,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Martin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Storrow AB,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Jenkins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Russ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clinical prediction model to estimate risk for 30-day adverse events in emergency department patients with symptomatic atrial fibrillation.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;57:1-12.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20728962]</w:t>
      </w:r>
      <w:hyperlink r:id="rId825" w:tgtFrame="_blank" w:history="1"/>
      <w:hyperlink r:id="rId826" w:tgtFrame="_blank" w:history="1"/>
      <w:hyperlink r:id="rId827" w:tgtFrame="_blank" w:history="1"/>
    </w:p>
    <w:p w14:paraId="711D1094" w14:textId="53327B8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Krijnen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Jaarsveld BC,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Man in 't Veld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Schalekamp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Habbema JD.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clinical prediction rule for renal artery stenosis.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Ann Intern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1998</w:t>
      </w:r>
      <w:r w:rsidRPr="00892910">
        <w:rPr>
          <w:rStyle w:val="referencesnote"/>
          <w:rFonts w:ascii="Times New Roman" w:hAnsi="Times New Roman" w:cs="Times New Roman"/>
          <w:sz w:val="24"/>
          <w:szCs w:val="24"/>
          <w:lang w:val="en-US"/>
        </w:rPr>
        <w:t>;129:705-11.</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9841602]</w:t>
      </w:r>
      <w:hyperlink r:id="rId828" w:tgtFrame="_blank" w:history="1">
        <w:r w:rsidRPr="00892910">
          <w:rPr>
            <w:rStyle w:val="a4"/>
            <w:rFonts w:ascii="Times New Roman" w:hAnsi="Times New Roman" w:cs="Times New Roman"/>
            <w:caps/>
            <w:color w:val="auto"/>
            <w:sz w:val="24"/>
            <w:szCs w:val="24"/>
          </w:rPr>
          <w:t>LINK</w:t>
        </w:r>
      </w:hyperlink>
      <w:hyperlink r:id="rId829" w:tgtFrame="_blank" w:history="1"/>
    </w:p>
    <w:p w14:paraId="0311F55B" w14:textId="169EA32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Smits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Dippel DW,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Haan GG,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Dekker HM,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Vos PE,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intracranial traumatic findings on computed tomography in patients with minor head injury: the CHIP prediction rule.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;146:397-405.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17371884]</w:t>
      </w:r>
      <w:hyperlink r:id="rId830" w:tgtFrame="_blank" w:history="1">
        <w:r w:rsidRPr="00892910">
          <w:rPr>
            <w:rStyle w:val="a4"/>
            <w:rFonts w:ascii="Times New Roman" w:hAnsi="Times New Roman" w:cs="Times New Roman"/>
            <w:caps/>
            <w:color w:val="auto"/>
            <w:sz w:val="24"/>
            <w:szCs w:val="24"/>
          </w:rPr>
          <w:t>LINK</w:t>
        </w:r>
      </w:hyperlink>
      <w:hyperlink r:id="rId831" w:tgtFrame="_blank" w:history="1"/>
    </w:p>
    <w:p w14:paraId="62FE53A3" w14:textId="6D178C9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Penalized maximum likelihood estimation to directly adjust diagnostic and prognostic prediction models for overoptimism: a clinical example.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;57:1262-70.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15617952]</w:t>
      </w:r>
      <w:hyperlink r:id="rId832" w:tgtFrame="_blank" w:history="1"/>
      <w:hyperlink r:id="rId833" w:tgtFrame="_blank" w:history="1"/>
      <w:hyperlink r:id="rId834" w:tgtFrame="_blank" w:history="1"/>
    </w:p>
    <w:p w14:paraId="51DB7B2B" w14:textId="215CC81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Mantel N.</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Why stepdown procedures in variable selection?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Technometrics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1970</w:t>
      </w:r>
      <w:r w:rsidRPr="00892910">
        <w:rPr>
          <w:rStyle w:val="referencesnote"/>
          <w:rFonts w:ascii="Times New Roman" w:hAnsi="Times New Roman" w:cs="Times New Roman"/>
          <w:sz w:val="24"/>
          <w:szCs w:val="24"/>
        </w:rPr>
        <w:t>;12:621-5.</w:t>
      </w:r>
      <w:hyperlink r:id="rId835" w:tgtFrame="_blank" w:history="1"/>
      <w:hyperlink r:id="rId836" w:tgtFrame="_blank" w:history="1"/>
    </w:p>
    <w:p w14:paraId="6C110120" w14:textId="31A44AA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Bleeker SE,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Moll HA,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Donders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Derksen-Lubsen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validation is necessary in prediction research: a clinical example.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;56:826-32.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14505766]</w:t>
      </w:r>
      <w:hyperlink r:id="rId837" w:tgtFrame="_blank" w:history="1"/>
      <w:hyperlink r:id="rId838" w:tgtFrame="_blank" w:history="1"/>
      <w:hyperlink r:id="rId839" w:tgtFrame="_blank" w:history="1"/>
    </w:p>
    <w:p w14:paraId="63652707" w14:textId="1A7A493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Borsboom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Houwelingen HC,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Eijkemans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Habbema JD.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and updating of predictive logistic regression models: a study on sample size and shrinkage.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;23:2567-86.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15287085]</w:t>
      </w:r>
      <w:hyperlink r:id="rId840" w:tgtFrame="_blank" w:history="1"/>
      <w:hyperlink r:id="rId841" w:tgtFrame="_blank" w:history="1"/>
      <w:hyperlink r:id="rId842" w:tgtFrame="_blank" w:history="1"/>
    </w:p>
    <w:p w14:paraId="3A9721DE" w14:textId="05C14FB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Houwelingen HC,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Cross-validation, shrinkage and variable selection in linear regression revisited.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Open J Statist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;3:79-102.</w:t>
      </w:r>
      <w:hyperlink r:id="rId843" w:tgtFrame="_blank" w:history="1"/>
      <w:hyperlink r:id="rId844" w:tgtFrame="_blank" w:history="1"/>
    </w:p>
    <w:p w14:paraId="52FB11D2" w14:textId="4BA9311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Boulesteix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Binder 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Stability investigations of multivariable regression models derived from low- and high-dimensional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Biopharm Stat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;21:1206-31.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22023687]</w:t>
      </w:r>
      <w:hyperlink r:id="rId845" w:tgtFrame="_blank" w:history="1"/>
      <w:hyperlink r:id="rId846" w:tgtFrame="_blank" w:history="1"/>
      <w:hyperlink r:id="rId847" w:tgtFrame="_blank" w:history="1"/>
    </w:p>
    <w:p w14:paraId="04E78CC5" w14:textId="72F5825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 KL,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Califf RM,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Pryor DB,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Rosati RA.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Regression modelling strategies for improved prognostic prediction.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1984</w:t>
      </w:r>
      <w:r w:rsidRPr="00892910">
        <w:rPr>
          <w:rStyle w:val="referencesnote"/>
          <w:rFonts w:ascii="Times New Roman" w:hAnsi="Times New Roman" w:cs="Times New Roman"/>
          <w:sz w:val="24"/>
          <w:szCs w:val="24"/>
        </w:rPr>
        <w:t>;3:143-52.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6463451]</w:t>
      </w:r>
      <w:hyperlink r:id="rId848" w:tgtFrame="_blank" w:history="1"/>
      <w:hyperlink r:id="rId849" w:tgtFrame="_blank" w:history="1"/>
      <w:hyperlink r:id="rId850" w:tgtFrame="_blank" w:history="1"/>
    </w:p>
    <w:p w14:paraId="42100F1F" w14:textId="7DE3826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Houwelingen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LeCessie 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Predictive value of statistical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1990</w:t>
      </w:r>
      <w:r w:rsidRPr="00892910">
        <w:rPr>
          <w:rStyle w:val="referencesnote"/>
          <w:rFonts w:ascii="Times New Roman" w:hAnsi="Times New Roman" w:cs="Times New Roman"/>
          <w:sz w:val="24"/>
          <w:szCs w:val="24"/>
        </w:rPr>
        <w:t>;9:1303-25.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2277880]</w:t>
      </w:r>
      <w:hyperlink r:id="rId851" w:tgtFrame="_blank" w:history="1"/>
      <w:hyperlink r:id="rId852" w:tgtFrame="_blank" w:history="1"/>
      <w:hyperlink r:id="rId853" w:tgtFrame="_blank" w:history="1"/>
    </w:p>
    <w:p w14:paraId="7D2102E2" w14:textId="3C0A35D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Molinaro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Simon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Pfeiffer RM.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error estimation: a comparison of resampling methods.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Bioinformatics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;21:3301-7.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15905277]</w:t>
      </w:r>
      <w:hyperlink r:id="rId854" w:tgtFrame="_blank" w:history="1"/>
      <w:hyperlink r:id="rId855" w:tgtFrame="_blank" w:history="1"/>
      <w:hyperlink r:id="rId856" w:tgtFrame="_blank" w:history="1"/>
    </w:p>
    <w:p w14:paraId="76788425" w14:textId="632196C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Chatfield 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Model uncertainty, data mining and statistical inference.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R Stat Soc 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1995</w:t>
      </w:r>
      <w:r w:rsidRPr="00892910">
        <w:rPr>
          <w:rStyle w:val="referencesnote"/>
          <w:rFonts w:ascii="Times New Roman" w:hAnsi="Times New Roman" w:cs="Times New Roman"/>
          <w:sz w:val="24"/>
          <w:szCs w:val="24"/>
        </w:rPr>
        <w:t>;158:419-66.</w:t>
      </w:r>
      <w:hyperlink r:id="rId857" w:tgtFrame="_blank" w:history="1"/>
      <w:hyperlink r:id="rId858" w:tgtFrame="_blank" w:history="1"/>
    </w:p>
    <w:p w14:paraId="08727CF3" w14:textId="29E4D2E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Binder 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Selection of important variables and determination of functional form for continuous predictors in multivariable model building.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;26:5512-28.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18058845]</w:t>
      </w:r>
      <w:hyperlink r:id="rId859" w:tgtFrame="_blank" w:history="1"/>
      <w:hyperlink r:id="rId860" w:tgtFrame="_blank" w:history="1"/>
      <w:hyperlink r:id="rId861" w:tgtFrame="_blank" w:history="1"/>
    </w:p>
    <w:p w14:paraId="2B303358" w14:textId="1E2CC05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Heymans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Buuren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Knol DL,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Mechelen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Vet HC.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Variable selection under multiple imputation using the bootstrap in a prognostic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;7:33.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17629912]</w:t>
      </w:r>
      <w:hyperlink r:id="rId862" w:tgtFrame="_blank" w:history="1"/>
      <w:hyperlink r:id="rId863" w:tgtFrame="_blank" w:history="1"/>
      <w:hyperlink r:id="rId864" w:tgtFrame="_blank" w:history="1"/>
    </w:p>
    <w:p w14:paraId="732E923B" w14:textId="57E402C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Castaldi PJ,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Dahabreh IJ,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An empirical assessment of validation practices for molecular classifiers.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Brief Bioinform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;12:189-202.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21300697]</w:t>
      </w:r>
      <w:hyperlink r:id="rId865" w:tgtFrame="_blank" w:history="1"/>
      <w:hyperlink r:id="rId866" w:tgtFrame="_blank" w:history="1"/>
      <w:hyperlink r:id="rId867" w:tgtFrame="_blank" w:history="1"/>
    </w:p>
    <w:p w14:paraId="5CACC46A" w14:textId="748BCD5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Varma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Simon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Bias in error estimation when using cross-validation for model selection.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Bioinformatics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;7:91.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16504092]</w:t>
      </w:r>
      <w:hyperlink r:id="rId868" w:tgtFrame="_blank" w:history="1"/>
      <w:hyperlink r:id="rId869" w:tgtFrame="_blank" w:history="1"/>
      <w:hyperlink r:id="rId870" w:tgtFrame="_blank" w:history="1"/>
    </w:p>
    <w:p w14:paraId="6AF7EE65" w14:textId="471FD7F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Vach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Variable selection and shrinkage: comparison of some approaches.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Neerl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;55:53-75.</w:t>
      </w:r>
      <w:hyperlink r:id="rId871" w:tgtFrame="_blank" w:history="1"/>
      <w:hyperlink r:id="rId872" w:tgtFrame="_blank" w:history="1"/>
    </w:p>
    <w:p w14:paraId="44819B5E" w14:textId="4AC4E8A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Lin IF,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Chang WP,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Liao YN.</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Shrinkage methods enhanced the accuracy of parameter estimation using Cox models with small number of events.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;66:743-51.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23566374]</w:t>
      </w:r>
      <w:hyperlink r:id="rId873" w:tgtFrame="_blank" w:history="1"/>
      <w:hyperlink r:id="rId874" w:tgtFrame="_blank" w:history="1"/>
      <w:hyperlink r:id="rId875" w:tgtFrame="_blank" w:history="1"/>
    </w:p>
    <w:p w14:paraId="3B323699" w14:textId="6C3F317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Ambler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Seaman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Omar RZ.</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An evaluation of penalised survival methods for developing prognostic models with rare events.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;31:1150-61.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21997569]</w:t>
      </w:r>
      <w:hyperlink r:id="rId876" w:tgtFrame="_blank" w:history="1"/>
      <w:hyperlink r:id="rId877" w:tgtFrame="_blank" w:history="1"/>
      <w:hyperlink r:id="rId878" w:tgtFrame="_blank" w:history="1"/>
    </w:p>
    <w:p w14:paraId="10655012" w14:textId="5743635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Yourman LC,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 SJ,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Schonberg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Widera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AK.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indices for older adults: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;307:182-92.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22235089]</w:t>
      </w:r>
      <w:hyperlink r:id="rId879" w:tgtFrame="_blank" w:history="1"/>
      <w:hyperlink r:id="rId880" w:tgtFrame="_blank" w:history="1"/>
      <w:hyperlink r:id="rId881" w:tgtFrame="_blank" w:history="1"/>
    </w:p>
    <w:p w14:paraId="19BD76C4" w14:textId="0852922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Spelt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Andersson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Nilsson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Andersson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models for outcome following liver resection for colorectal cancer metastases: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Surg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;38:16-24.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22079259]</w:t>
      </w:r>
      <w:hyperlink r:id="rId882" w:tgtFrame="_blank" w:history="1"/>
      <w:hyperlink r:id="rId883" w:tgtFrame="_blank" w:history="1"/>
      <w:hyperlink r:id="rId884" w:tgtFrame="_blank" w:history="1"/>
    </w:p>
    <w:p w14:paraId="148207D6" w14:textId="667E06B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Nam RK,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Kattan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Chin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Trachtenberg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Singal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Rendon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Prospective multi-institutional study evaluating the performance of prostate cancer risk calculators.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;29:2959-64.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21690464]</w:t>
      </w:r>
      <w:hyperlink r:id="rId885" w:tgtFrame="_blank" w:history="1"/>
      <w:hyperlink r:id="rId886" w:tgtFrame="_blank" w:history="1"/>
      <w:hyperlink r:id="rId887" w:tgtFrame="_blank" w:history="1"/>
    </w:p>
    <w:p w14:paraId="5B734CEB" w14:textId="549F4B9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Meffert PJ,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Baumeister SE,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Lerch MM,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Mayerle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Kratzer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Völzke 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external validation, and comparative assessment of a new diagnostic score for hepatic steatosis.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Gastroenterol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;109:1404-14.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24957156]</w:t>
      </w:r>
      <w:hyperlink r:id="rId888" w:tgtFrame="_blank" w:history="1"/>
      <w:hyperlink r:id="rId889" w:tgtFrame="_blank" w:history="1"/>
      <w:hyperlink r:id="rId890" w:tgtFrame="_blank" w:history="1"/>
    </w:p>
    <w:p w14:paraId="715ACBB4" w14:textId="527642B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Identifying patients with undetected colorectal cancer: an independent validation of QCancer (Colorectal).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;107:260-5.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22699822]</w:t>
      </w:r>
      <w:hyperlink r:id="rId891" w:tgtFrame="_blank" w:history="1"/>
      <w:hyperlink r:id="rId892" w:tgtFrame="_blank" w:history="1"/>
      <w:hyperlink r:id="rId893" w:tgtFrame="_blank" w:history="1"/>
    </w:p>
    <w:p w14:paraId="4345ADA7" w14:textId="6D1044E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validation of a Cox prognostic model: principles and methods.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;13:33.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23496923]</w:t>
      </w:r>
      <w:hyperlink r:id="rId894" w:tgtFrame="_blank" w:history="1"/>
      <w:hyperlink r:id="rId895" w:tgtFrame="_blank" w:history="1"/>
      <w:hyperlink r:id="rId896" w:tgtFrame="_blank" w:history="1"/>
    </w:p>
    <w:p w14:paraId="6323C3D8" w14:textId="0DF34F7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Iasonos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Schrag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Raj GV,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Panageas KS.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How to build and interpret a nomogram for cancer prognosis.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;26:1364-70.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18323559]</w:t>
      </w:r>
      <w:hyperlink r:id="rId897" w:tgtFrame="_blank" w:history="1"/>
      <w:hyperlink r:id="rId898" w:tgtFrame="_blank" w:history="1"/>
      <w:hyperlink r:id="rId899" w:tgtFrame="_blank" w:history="1"/>
    </w:p>
    <w:p w14:paraId="6E1D300D" w14:textId="6DF0938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Zivanovic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Jacks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Iasonos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Leitao MM,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Soslow RA,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Veras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nomogram to predict postresection 5-year overall survival for patients with uterine leiomyosarcoma.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;118:660-9.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21751199]</w:t>
      </w:r>
      <w:hyperlink r:id="rId900" w:tgtFrame="_blank" w:history="1"/>
      <w:hyperlink r:id="rId901" w:tgtFrame="_blank" w:history="1"/>
      <w:hyperlink r:id="rId902" w:tgtFrame="_blank" w:history="1"/>
    </w:p>
    <w:p w14:paraId="70C942DA" w14:textId="1111A8C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Kanis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Oden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Johnell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Johansson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Laet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Brown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use of clinical risk factors enhances the performance of BMD in the prediction of hip and osteoporotic fractures in men and women.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Osteoporos Int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;18:1033-46.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17323110]</w:t>
      </w:r>
      <w:hyperlink r:id="rId903" w:tgtFrame="_blank" w:history="1"/>
      <w:hyperlink r:id="rId904" w:tgtFrame="_blank" w:history="1"/>
      <w:hyperlink r:id="rId905" w:tgtFrame="_blank" w:history="1"/>
    </w:p>
    <w:p w14:paraId="7416A731" w14:textId="6D4AFE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Papaioannou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Morin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Cheung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Atkinson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Brown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Feldman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Scientific Advisory Council of Osteoporosis Canada.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2010 clinical practice guidelines for the diagnosis and management of osteoporosis in Canada: summary.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CMAJ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;182:1864-73.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20940232]</w:t>
      </w:r>
      <w:hyperlink r:id="rId906" w:tgtFrame="_blank" w:history="1"/>
      <w:hyperlink r:id="rId907" w:tgtFrame="_blank" w:history="1"/>
      <w:hyperlink r:id="rId908" w:tgtFrame="_blank" w:history="1"/>
    </w:p>
    <w:p w14:paraId="241908B3" w14:textId="128B46E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Michaëlsson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Fracture risk assessment: state of the art, methodologically unsound, or poorly reported?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Curr Osteoporos Rep</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;10:199-207.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22688862]</w:t>
      </w:r>
      <w:hyperlink r:id="rId909" w:tgtFrame="_blank" w:history="1"/>
      <w:hyperlink r:id="rId910" w:tgtFrame="_blank" w:history="1"/>
      <w:hyperlink r:id="rId911" w:tgtFrame="_blank" w:history="1"/>
    </w:p>
    <w:p w14:paraId="6F6F8547" w14:textId="4542726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Mallett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risk of osteoporotic and hip fracture in the United Kingdom: prospective independent and external validation of QFractureScores.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;342:d3651.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21697214]</w:t>
      </w:r>
      <w:hyperlink r:id="rId912" w:tgtFrame="_blank" w:history="1"/>
      <w:hyperlink r:id="rId913" w:tgtFrame="_blank" w:history="1"/>
      <w:hyperlink r:id="rId914" w:tgtFrame="_blank" w:history="1"/>
    </w:p>
    <w:p w14:paraId="2458F539" w14:textId="6AE109B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lastRenderedPageBreak/>
        <w:t>Järvinen TL,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Jokihaara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Guy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Alonso-Coello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Michaëlsson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Conflicts at the heart of the FRAX tool.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CMAJ</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2014</w:t>
      </w:r>
      <w:r w:rsidRPr="00892910">
        <w:rPr>
          <w:rStyle w:val="referencesnote"/>
          <w:rFonts w:ascii="Times New Roman" w:hAnsi="Times New Roman" w:cs="Times New Roman"/>
          <w:sz w:val="24"/>
          <w:szCs w:val="24"/>
          <w:lang w:val="en-US"/>
        </w:rPr>
        <w:t>;186:165-7.</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24366895]</w:t>
      </w:r>
      <w:hyperlink r:id="rId915" w:tgtFrame="_blank" w:history="1"/>
      <w:hyperlink r:id="rId916" w:tgtFrame="_blank" w:history="1"/>
      <w:hyperlink r:id="rId917" w:tgtFrame="_blank" w:history="1"/>
    </w:p>
    <w:p w14:paraId="03C44C13" w14:textId="7D6DB7D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Balmaña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Stockwell DH,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Stoffel EM,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Deffenbaugh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Reid JE,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MLH1 and MSH2 mutations in Lynch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JAMA</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2006</w:t>
      </w:r>
      <w:r w:rsidRPr="00892910">
        <w:rPr>
          <w:rStyle w:val="referencesnote"/>
          <w:rFonts w:ascii="Times New Roman" w:hAnsi="Times New Roman" w:cs="Times New Roman"/>
          <w:sz w:val="24"/>
          <w:szCs w:val="24"/>
          <w:lang w:val="en-US"/>
        </w:rPr>
        <w:t>;296:1469-78.</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17003395]</w:t>
      </w:r>
      <w:hyperlink r:id="rId918" w:tgtFrame="_blank" w:history="1"/>
      <w:hyperlink r:id="rId919" w:tgtFrame="_blank" w:history="1"/>
      <w:hyperlink r:id="rId920" w:tgtFrame="_blank" w:history="1"/>
    </w:p>
    <w:p w14:paraId="1CA72981" w14:textId="1DC2348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Bruins Slot MH,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Rutten FH,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Heijden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Geersing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Glatz JF,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Diagnosing acute coronary syndrome in primary care: comparison of the physicians' risk estimation and a clinical decision rule.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Fam Pract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;28:323-8.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21239470]</w:t>
      </w:r>
      <w:hyperlink r:id="rId921" w:tgtFrame="_blank" w:history="1"/>
      <w:hyperlink r:id="rId922" w:tgtFrame="_blank" w:history="1"/>
      <w:hyperlink r:id="rId923" w:tgtFrame="_blank" w:history="1"/>
    </w:p>
    <w:p w14:paraId="53F000F8" w14:textId="6DD627C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Suarthana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Monchy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Heederik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diagnostic model for the detection of sensitization to wheat allergens was developed and validated in bakery workers.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;63:1011-9.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20189762]</w:t>
      </w:r>
      <w:hyperlink r:id="rId924" w:tgtFrame="_blank" w:history="1"/>
      <w:hyperlink r:id="rId925" w:tgtFrame="_blank" w:history="1"/>
      <w:hyperlink r:id="rId926" w:tgtFrame="_blank" w:history="1"/>
    </w:p>
    <w:p w14:paraId="39621265" w14:textId="36F91D4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Uno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Cai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Wei LJ.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On the C-statistics for evaluating overall adequacy of risk prediction procedures with censored survival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;30:1105-17.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21484848]</w:t>
      </w:r>
      <w:hyperlink r:id="rId927" w:tgtFrame="_blank" w:history="1"/>
      <w:hyperlink r:id="rId928" w:tgtFrame="_blank" w:history="1"/>
      <w:hyperlink r:id="rId929" w:tgtFrame="_blank" w:history="1"/>
    </w:p>
    <w:p w14:paraId="0268808A" w14:textId="77D0C4A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Akazawa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Measures of explained variation for a regression model used in survival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Med Syst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1997</w:t>
      </w:r>
      <w:r w:rsidRPr="00892910">
        <w:rPr>
          <w:rStyle w:val="referencesnote"/>
          <w:rFonts w:ascii="Times New Roman" w:hAnsi="Times New Roman" w:cs="Times New Roman"/>
          <w:sz w:val="24"/>
          <w:szCs w:val="24"/>
        </w:rPr>
        <w:t>;21:229-38.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9442437]</w:t>
      </w:r>
      <w:hyperlink r:id="rId930" w:tgtFrame="_blank" w:history="1"/>
      <w:hyperlink r:id="rId931" w:tgtFrame="_blank" w:history="1"/>
      <w:hyperlink r:id="rId932" w:tgtFrame="_blank" w:history="1"/>
    </w:p>
    <w:p w14:paraId="7E17EB6C" w14:textId="08D8050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Choodari-Oskooei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Parmar MK.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simulation study of predictive ability measures in a survival model I: explained variation measures.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;31:2627-43.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21520455]</w:t>
      </w:r>
      <w:hyperlink r:id="rId933" w:tgtFrame="_blank" w:history="1"/>
      <w:hyperlink r:id="rId934" w:tgtFrame="_blank" w:history="1"/>
      <w:hyperlink r:id="rId935" w:tgtFrame="_blank" w:history="1"/>
    </w:p>
    <w:p w14:paraId="76AF7E67" w14:textId="1536B7A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Heller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measure of explained risk in the proportional hazards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Biostatistics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;13:315-25.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22190711]</w:t>
      </w:r>
      <w:hyperlink r:id="rId936" w:tgtFrame="_blank" w:history="1"/>
      <w:hyperlink r:id="rId937" w:tgtFrame="_blank" w:history="1"/>
      <w:hyperlink r:id="rId938" w:tgtFrame="_blank" w:history="1"/>
    </w:p>
    <w:p w14:paraId="4591230A" w14:textId="343B2F1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Korn EL,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Simon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Measures of explained variation for survival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1990</w:t>
      </w:r>
      <w:r w:rsidRPr="00892910">
        <w:rPr>
          <w:rStyle w:val="referencesnote"/>
          <w:rFonts w:ascii="Times New Roman" w:hAnsi="Times New Roman" w:cs="Times New Roman"/>
          <w:sz w:val="24"/>
          <w:szCs w:val="24"/>
        </w:rPr>
        <w:t>;9:487-503.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2349402]</w:t>
      </w:r>
      <w:hyperlink r:id="rId939" w:tgtFrame="_blank" w:history="1"/>
      <w:hyperlink r:id="rId940" w:tgtFrame="_blank" w:history="1"/>
      <w:hyperlink r:id="rId941" w:tgtFrame="_blank" w:history="1"/>
    </w:p>
    <w:p w14:paraId="6BFA0694" w14:textId="7F9CE2A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Mittlböck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Schemper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Explained variation for logistic regression.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1996</w:t>
      </w:r>
      <w:r w:rsidRPr="00892910">
        <w:rPr>
          <w:rStyle w:val="referencesnote"/>
          <w:rFonts w:ascii="Times New Roman" w:hAnsi="Times New Roman" w:cs="Times New Roman"/>
          <w:sz w:val="24"/>
          <w:szCs w:val="24"/>
        </w:rPr>
        <w:t>;15:1987-97.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8896134]</w:t>
      </w:r>
      <w:hyperlink r:id="rId942" w:tgtFrame="_blank" w:history="1"/>
      <w:hyperlink r:id="rId943" w:tgtFrame="_blank" w:history="1"/>
      <w:hyperlink r:id="rId944" w:tgtFrame="_blank" w:history="1"/>
    </w:p>
    <w:p w14:paraId="71DB54B2" w14:textId="73F2064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Explained variation for survival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Stata Journal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;6:83-96.</w:t>
      </w:r>
      <w:hyperlink r:id="rId945" w:tgtFrame="_blank" w:history="1"/>
      <w:hyperlink r:id="rId946" w:tgtFrame="_blank" w:history="1"/>
    </w:p>
    <w:p w14:paraId="064D3777" w14:textId="4A80F07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Schemper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Predictive accuracy and explained variation.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;22:2299-308.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12854094]</w:t>
      </w:r>
      <w:hyperlink r:id="rId947" w:tgtFrame="_blank" w:history="1"/>
      <w:hyperlink r:id="rId948" w:tgtFrame="_blank" w:history="1"/>
      <w:hyperlink r:id="rId949" w:tgtFrame="_blank" w:history="1"/>
    </w:p>
    <w:p w14:paraId="5B557B03" w14:textId="1F42B21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Schemper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Henderson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Predictive accuracy and explained variation in Cox regression.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Biometrics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;56:249-55.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10783803]</w:t>
      </w:r>
      <w:hyperlink r:id="rId950" w:tgtFrame="_blank" w:history="1"/>
      <w:hyperlink r:id="rId951" w:tgtFrame="_blank" w:history="1"/>
      <w:hyperlink r:id="rId952" w:tgtFrame="_blank" w:history="1"/>
    </w:p>
    <w:p w14:paraId="795D176D" w14:textId="69290CC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Schemper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Stare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Explained variation in survival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1996</w:t>
      </w:r>
      <w:r w:rsidRPr="00892910">
        <w:rPr>
          <w:rStyle w:val="referencesnote"/>
          <w:rFonts w:ascii="Times New Roman" w:hAnsi="Times New Roman" w:cs="Times New Roman"/>
          <w:sz w:val="24"/>
          <w:szCs w:val="24"/>
        </w:rPr>
        <w:t>;15:1999-2012.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8896135]</w:t>
      </w:r>
      <w:hyperlink r:id="rId953" w:tgtFrame="_blank" w:history="1"/>
      <w:hyperlink r:id="rId954" w:tgtFrame="_blank" w:history="1"/>
      <w:hyperlink r:id="rId955" w:tgtFrame="_blank" w:history="1"/>
    </w:p>
    <w:p w14:paraId="03589BAD" w14:textId="5EDE3DD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Gerds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Consistent estimation of the expected Brier score in general survival models with right-censored event times.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Biom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;6:1029-40.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17240660]</w:t>
      </w:r>
      <w:hyperlink r:id="rId956" w:tgtFrame="_blank" w:history="1"/>
      <w:hyperlink r:id="rId957" w:tgtFrame="_blank" w:history="1"/>
      <w:hyperlink r:id="rId958" w:tgtFrame="_blank" w:history="1"/>
    </w:p>
    <w:p w14:paraId="7958DEB0" w14:textId="0D3FC12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Rufibach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Use of Brier score to assess binary predictions.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;63:938-9.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20189763]</w:t>
      </w:r>
      <w:hyperlink r:id="rId959" w:tgtFrame="_blank" w:history="1"/>
      <w:hyperlink r:id="rId960" w:tgtFrame="_blank" w:history="1"/>
      <w:hyperlink r:id="rId961" w:tgtFrame="_blank" w:history="1"/>
    </w:p>
    <w:p w14:paraId="6163F188" w14:textId="73858FA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Gerds TA,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Cai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performance of risk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Biom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;50:457-79.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18663757]</w:t>
      </w:r>
      <w:hyperlink r:id="rId962" w:tgtFrame="_blank" w:history="1"/>
      <w:hyperlink r:id="rId963" w:tgtFrame="_blank" w:history="1"/>
      <w:hyperlink r:id="rId964" w:tgtFrame="_blank" w:history="1"/>
    </w:p>
    <w:p w14:paraId="5235E850" w14:textId="3C763FF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new measure of prognostic separation in survival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;23:723-48.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14981672]</w:t>
      </w:r>
      <w:hyperlink r:id="rId965" w:tgtFrame="_blank" w:history="1"/>
      <w:hyperlink r:id="rId966" w:tgtFrame="_blank" w:history="1"/>
      <w:hyperlink r:id="rId967" w:tgtFrame="_blank" w:history="1"/>
    </w:p>
    <w:p w14:paraId="791E3334" w14:textId="46DADB1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DeLong ER,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DeLong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Clarke-Pearson DL.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Comparing the areas under two or more correlated receiver operating characteristic curves: a nonparametric approach.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Biometrics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1988</w:t>
      </w:r>
      <w:r w:rsidRPr="00892910">
        <w:rPr>
          <w:rStyle w:val="referencesnote"/>
          <w:rFonts w:ascii="Times New Roman" w:hAnsi="Times New Roman" w:cs="Times New Roman"/>
          <w:sz w:val="24"/>
          <w:szCs w:val="24"/>
        </w:rPr>
        <w:t>;44:837-45.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3203132]</w:t>
      </w:r>
      <w:hyperlink r:id="rId968" w:tgtFrame="_blank" w:history="1"/>
      <w:hyperlink r:id="rId969" w:tgtFrame="_blank" w:history="1"/>
      <w:hyperlink r:id="rId970" w:tgtFrame="_blank" w:history="1"/>
    </w:p>
    <w:p w14:paraId="169F528C" w14:textId="4EF5C51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Demler OV,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Misuse of DeLong test to compare AUCs for nested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;31:2577-87.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22415937]</w:t>
      </w:r>
      <w:hyperlink r:id="rId971" w:tgtFrame="_blank" w:history="1"/>
      <w:hyperlink r:id="rId972" w:tgtFrame="_blank" w:history="1"/>
      <w:hyperlink r:id="rId973" w:tgtFrame="_blank" w:history="1"/>
    </w:p>
    <w:p w14:paraId="792E73B0" w14:textId="79C8EB3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Moonesinghe SR,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Mythen MG,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Das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Rowan KM,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Grocott MP.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stratification tools for predicting morbidity and mortality in adult patients undergoing major surgery: qualitative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Anesthesiology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;119:959-81.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24195875]</w:t>
      </w:r>
      <w:hyperlink r:id="rId974" w:tgtFrame="_blank" w:history="1"/>
      <w:hyperlink r:id="rId975" w:tgtFrame="_blank" w:history="1"/>
      <w:hyperlink r:id="rId976" w:tgtFrame="_blank" w:history="1"/>
    </w:p>
    <w:p w14:paraId="061914F0" w14:textId="42D84D2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Wallace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Stuart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Vaughan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Bennett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Fahey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SM.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prediction models to predict emergency hospital admission in community-dwelling adults: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;52:751-65.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25023919]</w:t>
      </w:r>
      <w:hyperlink r:id="rId977" w:tgtFrame="_blank" w:history="1"/>
      <w:hyperlink r:id="rId978" w:tgtFrame="_blank" w:history="1"/>
      <w:hyperlink r:id="rId979" w:tgtFrame="_blank" w:history="1"/>
    </w:p>
    <w:p w14:paraId="0B44E12E" w14:textId="6D2EEF5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Widera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Bobadilla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Reimann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Guba-Quint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Marquardt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Incremental prognostic value of biomarkers beyond the GRACE (Global Registry of Acute Coronary Events) score and high-sensitivity cardiac troponin T in non-ST-elevation acute coronary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;59:1497-505.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23818444]</w:t>
      </w:r>
      <w:hyperlink r:id="rId980" w:tgtFrame="_blank" w:history="1"/>
      <w:hyperlink r:id="rId981" w:tgtFrame="_blank" w:history="1"/>
      <w:hyperlink r:id="rId982" w:tgtFrame="_blank" w:history="1"/>
    </w:p>
    <w:p w14:paraId="6C7F58B5" w14:textId="76B0949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Vasan 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Evaluating the added predictive ability of a new marker: from area under the ROC curve to reclassification and beyond.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;27:157-72.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17569110]</w:t>
      </w:r>
      <w:hyperlink r:id="rId983" w:tgtFrame="_blank" w:history="1"/>
      <w:hyperlink r:id="rId984" w:tgtFrame="_blank" w:history="1"/>
      <w:hyperlink r:id="rId985" w:tgtFrame="_blank" w:history="1"/>
    </w:p>
    <w:p w14:paraId="6C7AFE07" w14:textId="191C96B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Use and misuse of the receiver operating characteristic curve in risk prediction.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;115:928-35.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17309939]</w:t>
      </w:r>
      <w:hyperlink r:id="rId986" w:tgtFrame="_blank" w:history="1"/>
      <w:hyperlink r:id="rId987" w:tgtFrame="_blank" w:history="1"/>
      <w:hyperlink r:id="rId988" w:tgtFrame="_blank" w:history="1"/>
    </w:p>
    <w:p w14:paraId="4570507F" w14:textId="1B3DD0F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Hlatky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Greenland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Arnett DK,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Ballantyne CM,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Criqui MH,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Elkind MS,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American Heart Association Expert Panel on Subclinical Atherosclerotic Diseases and Emerging Risk Factors and the Stroke Council.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Criteria for evaluation of novel markers of cardiovascular risk: a scientific statement from the American Heart Association.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;119:2408-16.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19364974]</w:t>
      </w:r>
      <w:hyperlink r:id="rId989" w:tgtFrame="_blank" w:history="1"/>
      <w:hyperlink r:id="rId990" w:tgtFrame="_blank" w:history="1"/>
      <w:hyperlink r:id="rId991" w:tgtFrame="_blank" w:history="1"/>
    </w:p>
    <w:p w14:paraId="00CCFF04" w14:textId="58A4F50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the incremental role of novel and emerging risk factors.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Curr Cardiovasc Risk Rep</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;4:112-9.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20640227]</w:t>
      </w:r>
      <w:hyperlink r:id="rId992" w:tgtFrame="_blank" w:history="1"/>
      <w:hyperlink r:id="rId993" w:tgtFrame="_blank" w:history="1"/>
      <w:hyperlink r:id="rId994" w:tgtFrame="_blank" w:history="1"/>
    </w:p>
    <w:p w14:paraId="535FFEFD" w14:textId="6023374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Cronin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Begg CB.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One statistical test is sufficient for assessing new predictive markers.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;11:13.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21276237]</w:t>
      </w:r>
      <w:hyperlink r:id="rId995" w:tgtFrame="_blank" w:history="1"/>
      <w:hyperlink r:id="rId996" w:tgtFrame="_blank" w:history="1"/>
      <w:hyperlink r:id="rId997" w:tgtFrame="_blank" w:history="1"/>
    </w:p>
    <w:p w14:paraId="24C61524" w14:textId="394FC14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Ridker PM.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Advances in measuring the effect of individual predictors of cardiovascular risk: the role of reclassification measures.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;150:795-802.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19487714]</w:t>
      </w:r>
      <w:hyperlink r:id="rId998" w:tgtFrame="_blank" w:history="1">
        <w:r w:rsidRPr="00892910">
          <w:rPr>
            <w:rStyle w:val="a4"/>
            <w:rFonts w:ascii="Times New Roman" w:hAnsi="Times New Roman" w:cs="Times New Roman"/>
            <w:caps/>
            <w:color w:val="auto"/>
            <w:sz w:val="24"/>
            <w:szCs w:val="24"/>
          </w:rPr>
          <w:t>LINK</w:t>
        </w:r>
      </w:hyperlink>
      <w:hyperlink r:id="rId999" w:tgtFrame="_blank" w:history="1"/>
    </w:p>
    <w:p w14:paraId="5E25D43A" w14:textId="4B0EF99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Paynter NP.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Performance of reclassification statistics in comparing risk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Biom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;53:237-58.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21294152]</w:t>
      </w:r>
      <w:hyperlink r:id="rId1000" w:tgtFrame="_blank" w:history="1"/>
      <w:hyperlink r:id="rId1001" w:tgtFrame="_blank" w:history="1"/>
      <w:hyperlink r:id="rId1002" w:tgtFrame="_blank" w:history="1"/>
    </w:p>
    <w:p w14:paraId="6C4BA037" w14:textId="3EFB2EA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Clinically relevant measures of fit?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A note of caution. Am J Epidemiol</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;176:488-91.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22875759]</w:t>
      </w:r>
      <w:hyperlink r:id="rId1003" w:tgtFrame="_blank" w:history="1"/>
      <w:hyperlink r:id="rId1004" w:tgtFrame="_blank" w:history="1"/>
      <w:hyperlink r:id="rId1005" w:tgtFrame="_blank" w:history="1"/>
    </w:p>
    <w:p w14:paraId="2C4E5472" w14:textId="3648A8E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KM,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Janssens AC,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Greenland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Interpreting incremental value of markers added to risk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;176:473-81.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22875755]</w:t>
      </w:r>
      <w:hyperlink r:id="rId1006" w:tgtFrame="_blank" w:history="1"/>
      <w:hyperlink r:id="rId1007" w:tgtFrame="_blank" w:history="1"/>
      <w:hyperlink r:id="rId1008" w:tgtFrame="_blank" w:history="1"/>
    </w:p>
    <w:p w14:paraId="540A53A2" w14:textId="7DF546F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Vasan 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Statistical methods for assessment of added usefulness of new biomarkers.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 Lab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;48:1703-11.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20716010]</w:t>
      </w:r>
      <w:hyperlink r:id="rId1009" w:tgtFrame="_blank" w:history="1"/>
      <w:hyperlink r:id="rId1010" w:tgtFrame="_blank" w:history="1"/>
      <w:hyperlink r:id="rId1011" w:tgtFrame="_blank" w:history="1"/>
    </w:p>
    <w:p w14:paraId="2B374CDD" w14:textId="69524CA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Calster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Baker SG,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Timmerman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Evaluation of markers and risk prediction models: overview of relationships between NRI and decision-analytic measures.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;33:490-501.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23313931]</w:t>
      </w:r>
      <w:hyperlink r:id="rId1012" w:tgtFrame="_blank" w:history="1"/>
      <w:hyperlink r:id="rId1013" w:tgtFrame="_blank" w:history="1"/>
      <w:hyperlink r:id="rId1014" w:tgtFrame="_blank" w:history="1"/>
    </w:p>
    <w:p w14:paraId="038C7A0E" w14:textId="4318FA4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Hilden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Gerds TA.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note on the evaluation of novel biomarkers: do not rely on integrated discrimination improvement and net reclassification index.</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;33:3405-14.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23553436]</w:t>
      </w:r>
      <w:hyperlink r:id="rId1015" w:tgtFrame="_blank" w:history="1"/>
      <w:hyperlink r:id="rId1016" w:tgtFrame="_blank" w:history="1"/>
      <w:hyperlink r:id="rId1017" w:tgtFrame="_blank" w:history="1"/>
    </w:p>
    <w:p w14:paraId="3F330E4D" w14:textId="2A0E4FB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Pepe MS.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Problems with risk reclassification methods for evaluating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;173:1327-35.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21555714]</w:t>
      </w:r>
      <w:hyperlink r:id="rId1018" w:tgtFrame="_blank" w:history="1"/>
      <w:hyperlink r:id="rId1019" w:tgtFrame="_blank" w:history="1"/>
      <w:hyperlink r:id="rId1020" w:tgtFrame="_blank" w:history="1"/>
    </w:p>
    <w:p w14:paraId="24B8880D" w14:textId="2CDD55A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Mihaescu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Zitteren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Hoek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Sijbrands EJ,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Uitterlinden AG,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Witteman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Improvement of risk prediction by genomic profiling: reclassification measures versus the area under the receiver operating characteristic curve.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;172:353-61.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20562194]</w:t>
      </w:r>
      <w:hyperlink r:id="rId1021" w:tgtFrame="_blank" w:history="1"/>
      <w:hyperlink r:id="rId1022" w:tgtFrame="_blank" w:history="1"/>
      <w:hyperlink r:id="rId1023" w:tgtFrame="_blank" w:history="1"/>
    </w:p>
    <w:p w14:paraId="564819A9" w14:textId="06F3411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Mühlenbruch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Heraclides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Joost HG,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Boeing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Schulze MB.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improvement in disease prediction using net reclassification improvement: impact of risk cut-offs and number of risk categories.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;28:25-33.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23179629]</w:t>
      </w:r>
      <w:hyperlink r:id="rId1024" w:tgtFrame="_blank" w:history="1"/>
      <w:hyperlink r:id="rId1025" w:tgtFrame="_blank" w:history="1"/>
      <w:hyperlink r:id="rId1026" w:tgtFrame="_blank" w:history="1"/>
    </w:p>
    <w:p w14:paraId="270D586A" w14:textId="1972005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Pepe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Fang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Feng Z,</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Gerds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Hilden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Net Reclassification Index (NRI): a Misleading Measure of Prediction Improvement with Miscalibrated or Overfit Models. UW Biostatistics Working Paper Series. Working Paper 392.</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Madison, WI: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University of Wisconsin;</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2013</w:t>
      </w:r>
      <w:r w:rsidRPr="00892910">
        <w:rPr>
          <w:rStyle w:val="referencesnote"/>
          <w:rFonts w:ascii="Times New Roman" w:hAnsi="Times New Roman" w:cs="Times New Roman"/>
          <w:sz w:val="24"/>
          <w:szCs w:val="24"/>
          <w:lang w:val="en-US"/>
        </w:rPr>
        <w:t>.</w:t>
      </w:r>
      <w:hyperlink r:id="rId1027" w:tgtFrame="_blank" w:history="1"/>
    </w:p>
    <w:p w14:paraId="4605A330" w14:textId="79B73F0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Pepe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Does the net reclassification improvement help us evaluate models and markers?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;160:136-7.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24592500]</w:t>
      </w:r>
      <w:hyperlink r:id="rId1028" w:tgtFrame="_blank" w:history="1">
        <w:r w:rsidRPr="00892910">
          <w:rPr>
            <w:rStyle w:val="a4"/>
            <w:rFonts w:ascii="Times New Roman" w:hAnsi="Times New Roman" w:cs="Times New Roman"/>
            <w:caps/>
            <w:color w:val="auto"/>
            <w:sz w:val="24"/>
            <w:szCs w:val="24"/>
          </w:rPr>
          <w:t>LINK</w:t>
        </w:r>
      </w:hyperlink>
      <w:hyperlink r:id="rId1029" w:tgtFrame="_blank" w:history="1"/>
    </w:p>
    <w:p w14:paraId="6152499E" w14:textId="52C53A0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Hilden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Commentary: On NRI, IDI, and “good-looking” statistics with nothing underneath.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;25:265-7.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24487208]</w:t>
      </w:r>
      <w:hyperlink r:id="rId1030" w:tgtFrame="_blank" w:history="1"/>
      <w:hyperlink r:id="rId1031" w:tgtFrame="_blank" w:history="1"/>
      <w:hyperlink r:id="rId1032" w:tgtFrame="_blank" w:history="1"/>
    </w:p>
    <w:p w14:paraId="2CDF22CB" w14:textId="31333C4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Leening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Vedder MM,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Witteman JCM,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Net reclassification improvement: computation, interpretation, and controversies: a literature review and clinician's guide.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;160:122-31.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24592497]</w:t>
      </w:r>
      <w:hyperlink r:id="rId1033" w:tgtFrame="_blank" w:history="1">
        <w:r w:rsidRPr="00892910">
          <w:rPr>
            <w:rStyle w:val="a4"/>
            <w:rFonts w:ascii="Times New Roman" w:hAnsi="Times New Roman" w:cs="Times New Roman"/>
            <w:caps/>
            <w:color w:val="auto"/>
            <w:sz w:val="24"/>
            <w:szCs w:val="24"/>
          </w:rPr>
          <w:t>LINK</w:t>
        </w:r>
      </w:hyperlink>
      <w:hyperlink r:id="rId1034" w:tgtFrame="_blank" w:history="1"/>
    </w:p>
    <w:p w14:paraId="07468AE9" w14:textId="2D6409F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Al-Radi OO,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Caldarone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McCrindle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Jacobs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Williams MG,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Case complexity scores in congenital heart surgery: a comparative study of the Aristotle Basic Complexity score and the Risk Adjustment in Congenital Heart Surgery (RACHS-1) system.</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Thorac Cardiovasc Surg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;133:865-75.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17382616]</w:t>
      </w:r>
      <w:hyperlink r:id="rId1035" w:tgtFrame="_blank" w:history="1"/>
      <w:hyperlink r:id="rId1036" w:tgtFrame="_blank" w:history="1"/>
      <w:hyperlink r:id="rId1037" w:tgtFrame="_blank" w:history="1"/>
    </w:p>
    <w:p w14:paraId="384BB2DC" w14:textId="36BAFCA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Localio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Goodman 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Beyond the usual prediction accuracy metrics: reporting results for clinical decision making.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;157:294-5.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22910942]</w:t>
      </w:r>
      <w:hyperlink r:id="rId1038" w:tgtFrame="_blank" w:history="1">
        <w:r w:rsidRPr="00892910">
          <w:rPr>
            <w:rStyle w:val="a4"/>
            <w:rFonts w:ascii="Times New Roman" w:hAnsi="Times New Roman" w:cs="Times New Roman"/>
            <w:caps/>
            <w:color w:val="auto"/>
            <w:sz w:val="24"/>
            <w:szCs w:val="24"/>
          </w:rPr>
          <w:t>LINK</w:t>
        </w:r>
      </w:hyperlink>
      <w:hyperlink r:id="rId1039" w:tgtFrame="_blank" w:history="1"/>
    </w:p>
    <w:p w14:paraId="4B196DD3" w14:textId="35FB5A0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Van Calster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Calibration of risk prediction models: impact on decision-analytic performance.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Med Decis Making</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2014 Aug 25 [Epub ahead of print]</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25155798]</w:t>
      </w:r>
      <w:hyperlink r:id="rId1040" w:tgtFrame="_blank" w:history="1"/>
      <w:hyperlink r:id="rId1041" w:tgtFrame="_blank" w:history="1"/>
    </w:p>
    <w:p w14:paraId="29971191" w14:textId="23E64F3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Decision analysis for the evaluation of diagnostic tests, prediction models and molecular markers.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Stat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;62:314-20.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19132141]</w:t>
      </w:r>
      <w:hyperlink r:id="rId1042" w:tgtFrame="_blank" w:history="1"/>
      <w:hyperlink r:id="rId1043" w:tgtFrame="_blank" w:history="1"/>
      <w:hyperlink r:id="rId1044" w:tgtFrame="_blank" w:history="1"/>
    </w:p>
    <w:p w14:paraId="2389C051" w14:textId="7EB0F4C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Cronin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Kattan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Gonen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Scardino PT,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Milowsky MI,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International Bladder Cancer Nomogram Consortium.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benefits of a multivariate prediction model for bladder cancer: a decision analytic approach.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;115:5460-9.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19823979]</w:t>
      </w:r>
      <w:hyperlink r:id="rId1045" w:tgtFrame="_blank" w:history="1"/>
      <w:hyperlink r:id="rId1046" w:tgtFrame="_blank" w:history="1"/>
      <w:hyperlink r:id="rId1047" w:tgtFrame="_blank" w:history="1"/>
    </w:p>
    <w:p w14:paraId="76A3B8B1" w14:textId="6BB5722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Elkin EB.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Decision curve analysis: a novel method for evaluating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;26:565-74.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17099194]</w:t>
      </w:r>
      <w:hyperlink r:id="rId1048" w:tgtFrame="_blank" w:history="1"/>
      <w:hyperlink r:id="rId1049" w:tgtFrame="_blank" w:history="1"/>
      <w:hyperlink r:id="rId1050" w:tgtFrame="_blank" w:history="1"/>
    </w:p>
    <w:p w14:paraId="01F15345" w14:textId="0D95DA3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Baker SG.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Putting risk prediction in perspective: relative utility curves.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;101:1538-42.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19843888]</w:t>
      </w:r>
      <w:hyperlink r:id="rId1051" w:tgtFrame="_blank" w:history="1"/>
      <w:hyperlink r:id="rId1052" w:tgtFrame="_blank" w:history="1"/>
      <w:hyperlink r:id="rId1053" w:tgtFrame="_blank" w:history="1"/>
    </w:p>
    <w:p w14:paraId="22142003" w14:textId="4EF8CF9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Baker SG,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Kramer BS.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Using relative utility curves to evaluate risk prediction.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J R Stat Soc Ser A Stat Soc</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2009</w:t>
      </w:r>
      <w:r w:rsidRPr="00892910">
        <w:rPr>
          <w:rStyle w:val="referencesnote"/>
          <w:rFonts w:ascii="Times New Roman" w:hAnsi="Times New Roman" w:cs="Times New Roman"/>
          <w:sz w:val="24"/>
          <w:szCs w:val="24"/>
          <w:lang w:val="en-US"/>
        </w:rPr>
        <w:t>;172:729-48.</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20069131]</w:t>
      </w:r>
      <w:hyperlink r:id="rId1054" w:tgtFrame="_blank" w:history="1"/>
      <w:hyperlink r:id="rId1055" w:tgtFrame="_blank" w:history="1"/>
      <w:hyperlink r:id="rId1056" w:tgtFrame="_blank" w:history="1"/>
    </w:p>
    <w:p w14:paraId="791CD16E" w14:textId="12CC278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Baker SG,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Kramer BS.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Evaluating a new marker for risk prediction: decision analysis to the rescue.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Discov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;14:181-8.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23021372]</w:t>
      </w:r>
      <w:hyperlink r:id="rId1057" w:tgtFrame="_blank" w:history="1"/>
      <w:hyperlink r:id="rId1058" w:tgtFrame="_blank" w:history="1"/>
    </w:p>
    <w:p w14:paraId="619B5E99" w14:textId="2DD5415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Linnet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Bossuyt PM.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Quantifying the added value of a diagnostic test or marker.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;58:1408-17.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22952348]</w:t>
      </w:r>
      <w:hyperlink r:id="rId1059" w:tgtFrame="_blank" w:history="1"/>
      <w:hyperlink r:id="rId1060" w:tgtFrame="_blank" w:history="1"/>
      <w:hyperlink r:id="rId1061" w:tgtFrame="_blank" w:history="1"/>
    </w:p>
    <w:p w14:paraId="2088F451" w14:textId="1BAF26F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Held U,</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Bové DS,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Steurer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Held 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Validating and updating a risk model for pneumonia—a case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;12:99.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22817850]</w:t>
      </w:r>
      <w:hyperlink r:id="rId1062" w:tgtFrame="_blank" w:history="1"/>
      <w:hyperlink r:id="rId1063" w:tgtFrame="_blank" w:history="1"/>
      <w:hyperlink r:id="rId1064" w:tgtFrame="_blank" w:history="1"/>
    </w:p>
    <w:p w14:paraId="41118E02" w14:textId="210C5D5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Cindolo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Chiodini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Gallo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Ficarra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Schips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Tostain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by calibration of the UCLA integrated staging system prognostic model for nonmetastatic renal cell carcinoma after nephrectomy.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;113:65-71.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18473356]</w:t>
      </w:r>
      <w:hyperlink r:id="rId1065" w:tgtFrame="_blank" w:history="1"/>
      <w:hyperlink r:id="rId1066" w:tgtFrame="_blank" w:history="1"/>
      <w:hyperlink r:id="rId1067" w:tgtFrame="_blank" w:history="1"/>
    </w:p>
    <w:p w14:paraId="5981C09C" w14:textId="203EC18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Baart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Atsma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McSweeney EN,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Kort WL.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validation and updating of a Dutch prediction model for low hemoglobin deferral in Irish whole blood donors.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Transfusion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;54 3 Pt 2 762-9.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23607909]</w:t>
      </w:r>
      <w:hyperlink r:id="rId1068" w:tgtFrame="_blank" w:history="1"/>
      <w:hyperlink r:id="rId1069" w:tgtFrame="_blank" w:history="1"/>
      <w:hyperlink r:id="rId1070" w:tgtFrame="_blank" w:history="1"/>
    </w:p>
    <w:p w14:paraId="61C7115D" w14:textId="6A25D6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Chalmers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Glasziou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Avoidable waste in the production and reporting of research evidence.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Lancet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;374:86-9.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19525005]</w:t>
      </w:r>
      <w:hyperlink r:id="rId1071" w:tgtFrame="_blank" w:history="1"/>
      <w:hyperlink r:id="rId1072" w:tgtFrame="_blank" w:history="1"/>
      <w:hyperlink r:id="rId1073" w:tgtFrame="_blank" w:history="1"/>
    </w:p>
    <w:p w14:paraId="2CF1FDD2" w14:textId="55533B4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Janssen KJ,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Kalkman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Grobbee DE,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simple method to adjust clinical prediction models to local circumstances.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Can J Anaesth</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;56:194-201.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19247740]</w:t>
      </w:r>
      <w:hyperlink r:id="rId1074" w:tgtFrame="_blank" w:history="1"/>
      <w:hyperlink r:id="rId1075" w:tgtFrame="_blank" w:history="1"/>
      <w:hyperlink r:id="rId1076" w:tgtFrame="_blank" w:history="1"/>
    </w:p>
    <w:p w14:paraId="5AA31D61" w14:textId="2877DCB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Houwelingen HC.</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calibration, revision and combination of prognostic survival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;19:3401-15.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11122504]</w:t>
      </w:r>
      <w:hyperlink r:id="rId1077" w:tgtFrame="_blank" w:history="1"/>
      <w:hyperlink r:id="rId1078" w:tgtFrame="_blank" w:history="1"/>
      <w:hyperlink r:id="rId1079" w:tgtFrame="_blank" w:history="1"/>
    </w:p>
    <w:p w14:paraId="3EAB0601" w14:textId="4673535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Manola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Elson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McCormack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Mazumdar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Négrier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International Kidney Cancer Working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model for survival in patients with metastatic renal cell carcinoma: results from the International Kidney Cancer Working Group.</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Cancer Res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;17:5443-50.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21828239]</w:t>
      </w:r>
      <w:hyperlink r:id="rId1080" w:tgtFrame="_blank" w:history="1"/>
      <w:hyperlink r:id="rId1081" w:tgtFrame="_blank" w:history="1"/>
      <w:hyperlink r:id="rId1082" w:tgtFrame="_blank" w:history="1"/>
    </w:p>
    <w:p w14:paraId="42122031" w14:textId="6E640BD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Krupp NL,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Weinstein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Chalian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Berlin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Wolf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Weber 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a transfusion prediction model in head and neck cancer surgery.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Arch Otolaryngol Head Neck Surg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;129:1297-302.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14676155]</w:t>
      </w:r>
      <w:hyperlink r:id="rId1083" w:tgtFrame="_blank" w:history="1"/>
      <w:hyperlink r:id="rId1084" w:tgtFrame="_blank" w:history="1"/>
      <w:hyperlink r:id="rId1085" w:tgtFrame="_blank" w:history="1"/>
    </w:p>
    <w:p w14:paraId="4C69CABF" w14:textId="7C9D78D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Morra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Cesana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Klersy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Barbarano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Varettoni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Cavanna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characteristics and factors predicting evolution of asymptomatic IgM monoclonal gammopathies and IgM-related disorders.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Leukemia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;18:1512-7.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15322559]</w:t>
      </w:r>
      <w:hyperlink r:id="rId1086" w:tgtFrame="_blank" w:history="1"/>
      <w:hyperlink r:id="rId1087" w:tgtFrame="_blank" w:history="1"/>
      <w:hyperlink r:id="rId1088" w:tgtFrame="_blank" w:history="1"/>
    </w:p>
    <w:p w14:paraId="1193DE27" w14:textId="6ED79AE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Kelder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Cramer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Wijngaarden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Tooren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Mosterd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diagnostic value of physical examination and additional testing in primary care patients with suspected heart failure.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;124:2865-73.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22104551]</w:t>
      </w:r>
      <w:hyperlink r:id="rId1089" w:tgtFrame="_blank" w:history="1"/>
      <w:hyperlink r:id="rId1090" w:tgtFrame="_blank" w:history="1"/>
      <w:hyperlink r:id="rId1091" w:tgtFrame="_blank" w:history="1"/>
    </w:p>
    <w:p w14:paraId="70BE2CB2" w14:textId="4F9AF24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Haybittle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Blamey RW,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Elston CW,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Johnson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Doyle PJ,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Campbell FC,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prognostic index in primary breast cancer.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Br J Cancer</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1982</w:t>
      </w:r>
      <w:r w:rsidRPr="00892910">
        <w:rPr>
          <w:rStyle w:val="referencesnote"/>
          <w:rFonts w:ascii="Times New Roman" w:hAnsi="Times New Roman" w:cs="Times New Roman"/>
          <w:sz w:val="24"/>
          <w:szCs w:val="24"/>
        </w:rPr>
        <w:t>;45:361-6.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7073932]</w:t>
      </w:r>
      <w:hyperlink r:id="rId1092" w:tgtFrame="_blank" w:history="1"/>
      <w:hyperlink r:id="rId1093" w:tgtFrame="_blank" w:history="1"/>
      <w:hyperlink r:id="rId1094" w:tgtFrame="_blank" w:history="1"/>
    </w:p>
    <w:p w14:paraId="4AC5A126" w14:textId="401C74B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Tang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Wong CK,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Herbison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Global Registry of Acute Coronary Events (GRACE) hospital discharge risk score accurately predicts long-term mortality post acute coronary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;153:29-35.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17174633]</w:t>
      </w:r>
      <w:hyperlink r:id="rId1095" w:tgtFrame="_blank" w:history="1"/>
      <w:hyperlink r:id="rId1096" w:tgtFrame="_blank" w:history="1"/>
      <w:hyperlink r:id="rId1097" w:tgtFrame="_blank" w:history="1"/>
    </w:p>
    <w:p w14:paraId="1AC40BA5" w14:textId="539F87F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Bang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Edwards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Bomback AS,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Ballantyne CM,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Brillon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Callahan MA,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patient self-assessment score for diabetes risk.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;151:775-83.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19949143]</w:t>
      </w:r>
      <w:hyperlink r:id="rId1098" w:tgtFrame="_blank" w:history="1">
        <w:r w:rsidRPr="00892910">
          <w:rPr>
            <w:rStyle w:val="a4"/>
            <w:rFonts w:ascii="Times New Roman" w:hAnsi="Times New Roman" w:cs="Times New Roman"/>
            <w:caps/>
            <w:color w:val="auto"/>
            <w:sz w:val="24"/>
            <w:szCs w:val="24"/>
          </w:rPr>
          <w:t>LINK</w:t>
        </w:r>
      </w:hyperlink>
      <w:hyperlink r:id="rId1099" w:tgtFrame="_blank" w:history="1"/>
    </w:p>
    <w:p w14:paraId="6DFF6E70" w14:textId="201335E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Chen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Magliano DJ,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Balkau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Colagiuri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Zimmet PZ,</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Tonkin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AUSDRISK: an Australian Type 2 Diabetes Risk Assessment Tool based on demographic, lifestyle and simple anthropometric measures.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J Aust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;192:197-202.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20170456]</w:t>
      </w:r>
      <w:hyperlink r:id="rId1100" w:tgtFrame="_blank" w:history="1"/>
      <w:hyperlink r:id="rId1101" w:tgtFrame="_blank" w:history="1"/>
      <w:hyperlink r:id="rId1102" w:tgtFrame="_blank" w:history="1"/>
    </w:p>
    <w:p w14:paraId="7B3CB30C" w14:textId="75D29D4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Starmans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Muris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Fijten GH,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Schouten HJ,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Pop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Knottnerus JA.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diagnostic value of scoring models for organic and non-organic gastrointestinal disease, including the irritable-bowel syndrome.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1994</w:t>
      </w:r>
      <w:r w:rsidRPr="00892910">
        <w:rPr>
          <w:rStyle w:val="referencesnote"/>
          <w:rFonts w:ascii="Times New Roman" w:hAnsi="Times New Roman" w:cs="Times New Roman"/>
          <w:sz w:val="24"/>
          <w:szCs w:val="24"/>
        </w:rPr>
        <w:t>;14:208-16.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7934707]</w:t>
      </w:r>
      <w:hyperlink r:id="rId1103" w:tgtFrame="_blank" w:history="1"/>
      <w:hyperlink r:id="rId1104" w:tgtFrame="_blank" w:history="1"/>
      <w:hyperlink r:id="rId1105" w:tgtFrame="_blank" w:history="1"/>
    </w:p>
    <w:p w14:paraId="62ADD702" w14:textId="351657D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Tzoulaki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Seretis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Ntzani EE,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Mapping the expanded often inappropriate use of the Framingham Risk Score in the medical literature.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;67:571-7.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24513280]</w:t>
      </w:r>
      <w:hyperlink r:id="rId1106" w:tgtFrame="_blank" w:history="1"/>
      <w:hyperlink r:id="rId1107" w:tgtFrame="_blank" w:history="1"/>
      <w:hyperlink r:id="rId1108" w:tgtFrame="_blank" w:history="1"/>
    </w:p>
    <w:p w14:paraId="421E471C" w14:textId="720AC36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Harrison DA,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Rowan KM.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Outcome prediction in critical care: the ICNARC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Curr Opin Crit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;14:506-12.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18787441]</w:t>
      </w:r>
      <w:hyperlink r:id="rId1109" w:tgtFrame="_blank" w:history="1"/>
      <w:hyperlink r:id="rId1110" w:tgtFrame="_blank" w:history="1"/>
      <w:hyperlink r:id="rId1111" w:tgtFrame="_blank" w:history="1"/>
    </w:p>
    <w:p w14:paraId="1E9ADFC8" w14:textId="2E0EAE6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Kanaya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WasselFyr CL,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Rekeneire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Schwartz AV,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Goodpaster BH,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Newman AB,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the development of diabetes in older adults: the derivation and validation of a prediction rule.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Diabetes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;28:404-8.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15677800]</w:t>
      </w:r>
      <w:hyperlink r:id="rId1112" w:tgtFrame="_blank" w:history="1"/>
      <w:hyperlink r:id="rId1113" w:tgtFrame="_blank" w:history="1"/>
      <w:hyperlink r:id="rId1114" w:tgtFrame="_blank" w:history="1"/>
    </w:p>
    <w:p w14:paraId="3687B0A2" w14:textId="35A8CCC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Stephens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Ambler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Vallance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Betterridge DJ,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Humphries SE,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Hurel SJ.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Cardiovascular risk and diabetes.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Are the methods of risk prediction satisfactory? </w:t>
      </w:r>
      <w:r w:rsidRPr="00892910">
        <w:rPr>
          <w:rStyle w:val="af5"/>
          <w:rFonts w:ascii="Times New Roman" w:hAnsi="Times New Roman" w:cs="Times New Roman"/>
          <w:b w:val="0"/>
          <w:bCs w:val="0"/>
          <w:sz w:val="24"/>
          <w:szCs w:val="24"/>
        </w:rPr>
        <w:t>Eur J Cardiovasc Prev Rehabil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;11:521-8.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15580065]</w:t>
      </w:r>
      <w:hyperlink r:id="rId1115" w:tgtFrame="_blank" w:history="1"/>
      <w:hyperlink r:id="rId1116" w:tgtFrame="_blank" w:history="1"/>
      <w:hyperlink r:id="rId1117" w:tgtFrame="_blank" w:history="1"/>
    </w:p>
    <w:p w14:paraId="0E8FFA71" w14:textId="182DBF8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Cogswell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Kobashigawa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McGlothlin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Shaw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Marco 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of the Registry to Evaluate Early and Long-Term Pulmonary Arterial Hypertension Disease Management (REVEAL) pulmonary hypertension prediction model in a unique population and utility in the prediction of long-term survival.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Heart Lung Transplant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;31:1165-70.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23062726]</w:t>
      </w:r>
      <w:hyperlink r:id="rId1118" w:tgtFrame="_blank" w:history="1"/>
      <w:hyperlink r:id="rId1119" w:tgtFrame="_blank" w:history="1"/>
      <w:hyperlink r:id="rId1120" w:tgtFrame="_blank" w:history="1"/>
    </w:p>
    <w:p w14:paraId="44876E62" w14:textId="427EBC1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Eagle KA,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Lim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Dabbous OH,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Pieper KS,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Goldberg RJ,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 Werf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GRACE Investigators.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validated prediction model for all forms of acute coronary syndrome: estimating the risk of 6-month postdischarge death in an international registry.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;291:2727-33.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15187054]</w:t>
      </w:r>
      <w:hyperlink r:id="rId1121" w:tgtFrame="_blank" w:history="1"/>
      <w:hyperlink r:id="rId1122" w:tgtFrame="_blank" w:history="1"/>
      <w:hyperlink r:id="rId1123" w:tgtFrame="_blank" w:history="1"/>
    </w:p>
    <w:p w14:paraId="1AA27B52" w14:textId="1987E9A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Geersing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Erkens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Lucassen WA,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Büller HR,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Cate HT,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Hoes AW,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Safe exclusion of pulmonary embolism using the Wells rule and qualitative d-dimer testing in primary care: prospective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;345:e6564.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23036917]</w:t>
      </w:r>
      <w:hyperlink r:id="rId1124" w:tgtFrame="_blank" w:history="1"/>
      <w:hyperlink r:id="rId1125" w:tgtFrame="_blank" w:history="1"/>
      <w:hyperlink r:id="rId1126" w:tgtFrame="_blank" w:history="1"/>
    </w:p>
    <w:p w14:paraId="6661CAD5" w14:textId="1037AFB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Identifying patients with undetected gastro-oesophageal cancer in primary care: external validation of QCancer® (Gastro-Oesophageal).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;49:1040-8.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23159533]</w:t>
      </w:r>
      <w:hyperlink r:id="rId1127" w:tgtFrame="_blank" w:history="1"/>
      <w:hyperlink r:id="rId1128" w:tgtFrame="_blank" w:history="1"/>
      <w:hyperlink r:id="rId1129" w:tgtFrame="_blank" w:history="1"/>
    </w:p>
    <w:p w14:paraId="50AF499C" w14:textId="7A5F274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de Vin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Engels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Gevaert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Storme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Ridder 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Stereotactic radiotherapy for oligometastatic cancer: a prognostic model for survival.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;25:467-71.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24355488]</w:t>
      </w:r>
      <w:hyperlink r:id="rId1130" w:tgtFrame="_blank" w:history="1"/>
      <w:hyperlink r:id="rId1131" w:tgtFrame="_blank" w:history="1"/>
      <w:hyperlink r:id="rId1132" w:tgtFrame="_blank" w:history="1"/>
    </w:p>
    <w:p w14:paraId="6FA7C5A7" w14:textId="0852646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Bernasconi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Klersy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Boni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Cavigliano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Calatroni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Giardini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World Health Organization classification in combination with cytogenetic markers improves the prognostic stratification of patients with de novo primary myelodysplastic syndromes.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Haematol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;137:193-205.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17408458]</w:t>
      </w:r>
      <w:hyperlink r:id="rId1133" w:tgtFrame="_blank" w:history="1"/>
      <w:hyperlink r:id="rId1134" w:tgtFrame="_blank" w:history="1"/>
      <w:hyperlink r:id="rId1135" w:tgtFrame="_blank" w:history="1"/>
    </w:p>
    <w:p w14:paraId="12568BA9" w14:textId="2338D31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Schemper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TL.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note on quantifying follow-up in studies of failure time.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Control Clin Trials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1996</w:t>
      </w:r>
      <w:r w:rsidRPr="00892910">
        <w:rPr>
          <w:rStyle w:val="referencesnote"/>
          <w:rFonts w:ascii="Times New Roman" w:hAnsi="Times New Roman" w:cs="Times New Roman"/>
          <w:sz w:val="24"/>
          <w:szCs w:val="24"/>
        </w:rPr>
        <w:t>;17:343-6.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8889347]</w:t>
      </w:r>
      <w:hyperlink r:id="rId1136" w:tgtFrame="_blank" w:history="1"/>
      <w:hyperlink r:id="rId1137" w:tgtFrame="_blank" w:history="1"/>
      <w:hyperlink r:id="rId1138" w:tgtFrame="_blank" w:history="1"/>
    </w:p>
    <w:p w14:paraId="1D388CC4" w14:textId="77E2626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Echouffo-Tcheugui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Woodward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Kengne AP.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a post-thrombolysis intracerebral hemorrhage: a systematic review.</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Thromb Haemost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;11:862-71.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23469771]</w:t>
      </w:r>
      <w:hyperlink r:id="rId1139" w:tgtFrame="_blank" w:history="1"/>
      <w:hyperlink r:id="rId1140" w:tgtFrame="_blank" w:history="1"/>
      <w:hyperlink r:id="rId1141" w:tgtFrame="_blank" w:history="1"/>
    </w:p>
    <w:p w14:paraId="1D7D01CA" w14:textId="6EECC24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Le Gal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Righini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Sanchez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Aujesky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Bounameaux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pulmonary embolism in the emergency department: the revised Geneva score.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;144:165-71.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16461960]</w:t>
      </w:r>
      <w:hyperlink r:id="rId1142" w:tgtFrame="_blank" w:history="1">
        <w:r w:rsidRPr="00892910">
          <w:rPr>
            <w:rStyle w:val="a4"/>
            <w:rFonts w:ascii="Times New Roman" w:hAnsi="Times New Roman" w:cs="Times New Roman"/>
            <w:caps/>
            <w:color w:val="auto"/>
            <w:sz w:val="24"/>
            <w:szCs w:val="24"/>
          </w:rPr>
          <w:t>LINK</w:t>
        </w:r>
      </w:hyperlink>
      <w:hyperlink r:id="rId1143" w:tgtFrame="_blank" w:history="1"/>
    </w:p>
    <w:p w14:paraId="5FBA59E7" w14:textId="12B3571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Davis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Worodria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Kisembo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Metcalfe JZ,</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Cattamanchi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Kawooya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and radiographic factors do not accurately diagnose smear-negative tuberculosis in HIV-infected inpatients in Uganda: a cross-sectional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One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;5:e9859.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20361038]</w:t>
      </w:r>
      <w:hyperlink r:id="rId1144" w:tgtFrame="_blank" w:history="1"/>
      <w:hyperlink r:id="rId1145" w:tgtFrame="_blank" w:history="1"/>
      <w:hyperlink r:id="rId1146" w:tgtFrame="_blank" w:history="1"/>
    </w:p>
    <w:p w14:paraId="0B17E39D" w14:textId="47A1BF0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Ji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Shen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Pan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Wang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Liu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Wang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China National Stroke Registry (CNSR) Investigators.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score to predict gastrointestinal bleeding after acute ischemic stroke.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Gastroenterol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;14:130.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25059927]</w:t>
      </w:r>
      <w:hyperlink r:id="rId1147" w:tgtFrame="_blank" w:history="1"/>
      <w:hyperlink r:id="rId1148" w:tgtFrame="_blank" w:history="1"/>
      <w:hyperlink r:id="rId1149" w:tgtFrame="_blank" w:history="1"/>
    </w:p>
    <w:p w14:paraId="2E83B8B5" w14:textId="1FADF65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Marrugat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Subirana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Ramos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Vila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Marin-Ibanez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Guembe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FRESCO Investigators.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Derivation and validation of a set of 10-year cardiovascular risk predictive functions in Spain: the FRESCO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Prev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;61:66-74.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24412897]</w:t>
      </w:r>
      <w:hyperlink r:id="rId1150" w:tgtFrame="_blank" w:history="1"/>
      <w:hyperlink r:id="rId1151" w:tgtFrame="_blank" w:history="1"/>
      <w:hyperlink r:id="rId1152" w:tgtFrame="_blank" w:history="1"/>
    </w:p>
    <w:p w14:paraId="0E51B3DA" w14:textId="412701B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Hensgens MP,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Dekkers OM,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Goorhuis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LeCessie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Kuijper EJ.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a complicated course of</w:t>
      </w:r>
      <w:r w:rsidR="00892910" w:rsidRPr="00892910">
        <w:rPr>
          <w:rStyle w:val="referencesarticle-title"/>
          <w:rFonts w:ascii="Times New Roman" w:hAnsi="Times New Roman" w:cs="Times New Roman"/>
          <w:sz w:val="24"/>
          <w:szCs w:val="24"/>
          <w:lang w:val="en-US"/>
        </w:rPr>
        <w:t xml:space="preserve"> </w:t>
      </w:r>
      <w:r w:rsidRPr="00892910">
        <w:rPr>
          <w:rStyle w:val="referencesarticle-title"/>
          <w:rFonts w:ascii="Times New Roman" w:hAnsi="Times New Roman" w:cs="Times New Roman"/>
          <w:i/>
          <w:iCs/>
          <w:sz w:val="24"/>
          <w:szCs w:val="24"/>
          <w:lang w:val="en-US"/>
        </w:rPr>
        <w:t>Clostridium difficile</w:t>
      </w:r>
      <w:r w:rsidR="00892910" w:rsidRPr="00892910">
        <w:rPr>
          <w:rStyle w:val="referencesarticle-titl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infection at the bedside.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Microbiol Infect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;20:O301-8.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24188103]</w:t>
      </w:r>
      <w:hyperlink r:id="rId1153" w:tgtFrame="_blank" w:history="1"/>
      <w:hyperlink r:id="rId1154" w:tgtFrame="_blank" w:history="1"/>
      <w:hyperlink r:id="rId1155" w:tgtFrame="_blank" w:history="1"/>
    </w:p>
    <w:p w14:paraId="6F6D593B" w14:textId="75550BE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Hak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Wei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Nordin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Mullooly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Poblete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Nichol KL.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clinical prediction rule for hospitalization due to pneumonia or influenza or death during influenza epidemics among community-dwelling elderly persons.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Infect Dis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;189:450-8.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14745702]</w:t>
      </w:r>
      <w:hyperlink r:id="rId1156" w:tgtFrame="_blank" w:history="1"/>
      <w:hyperlink r:id="rId1157" w:tgtFrame="_blank" w:history="1"/>
      <w:hyperlink r:id="rId1158" w:tgtFrame="_blank" w:history="1"/>
    </w:p>
    <w:p w14:paraId="51051EA0" w14:textId="3D99151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Vandenbroucke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von Elm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Gøtzsche PC,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Mulrow CD,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Pocock SJ,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STROBE Initiative.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Strengthening the Reporting of Observational Studies in Epidemiology (STROBE): explanation and elaboration.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;18:805-35.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18049195]</w:t>
      </w:r>
      <w:hyperlink r:id="rId1159" w:tgtFrame="_blank" w:history="1"/>
      <w:hyperlink r:id="rId1160" w:tgtFrame="_blank" w:history="1"/>
      <w:hyperlink r:id="rId1161" w:tgtFrame="_blank" w:history="1"/>
    </w:p>
    <w:p w14:paraId="4C74B312" w14:textId="6500016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Schnabel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Sullivan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Levy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Massaro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of a risk score for atrial fibrillation (Framingham Heart Study): a community-based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Lancet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;373:739-45.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19249635]</w:t>
      </w:r>
      <w:hyperlink r:id="rId1162" w:tgtFrame="_blank" w:history="1"/>
      <w:hyperlink r:id="rId1163" w:tgtFrame="_blank" w:history="1"/>
      <w:hyperlink r:id="rId1164" w:tgtFrame="_blank" w:history="1"/>
    </w:p>
    <w:p w14:paraId="3406964D" w14:textId="7D7D204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Lang TA,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Basic statistical reporting for articles published in clinical medical journals: the SAMPL guidelines.. In: Smart P, Maisonneuve H, Polderman A, eds. Science Editors' Handbook.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European Association of Science Editors;</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w:t>
      </w:r>
      <w:hyperlink r:id="rId1165" w:tgtFrame="_blank" w:history="1"/>
    </w:p>
    <w:p w14:paraId="7BC0DCDD" w14:textId="5B62F0C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Binder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Comparison between splines and fractional polynomials for multivariable model building with continuous covariates: a simulation study with continuous response.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;32:2262-77.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23034770]</w:t>
      </w:r>
      <w:hyperlink r:id="rId1166" w:tgtFrame="_blank" w:history="1"/>
      <w:hyperlink r:id="rId1167" w:tgtFrame="_blank" w:history="1"/>
      <w:hyperlink r:id="rId1168" w:tgtFrame="_blank" w:history="1"/>
    </w:p>
    <w:p w14:paraId="30E602C5" w14:textId="3C6D7C8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Harrison DA,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Parry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Carpenter JR,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Short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Rowan K.</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new risk prediction model for critical care: the Intensive Care National Audit &amp; Research Centre (ICNARC)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Crit Care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;35:1091-8.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17334248]</w:t>
      </w:r>
      <w:hyperlink r:id="rId1169" w:tgtFrame="_blank" w:history="1"/>
      <w:hyperlink r:id="rId1170" w:tgtFrame="_blank" w:history="1"/>
      <w:hyperlink r:id="rId1171" w:tgtFrame="_blank" w:history="1"/>
    </w:p>
    <w:p w14:paraId="03051C68" w14:textId="4FE0075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Brady AR,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Harrison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Black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Jones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Rowan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Pearson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Assessment and optimization of mortality prediction tools for admissions to pediatric intensive care in the United Kingdom.</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Pediatrics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;117:e733-42.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16510615]</w:t>
      </w:r>
      <w:hyperlink r:id="rId1172" w:tgtFrame="_blank" w:history="1"/>
      <w:hyperlink r:id="rId1173" w:tgtFrame="_blank" w:history="1"/>
      <w:hyperlink r:id="rId1174" w:tgtFrame="_blank" w:history="1"/>
    </w:p>
    <w:p w14:paraId="761F7747" w14:textId="1BE32DF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Kuijpers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Windt DA,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Heijden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Twisk JW,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Bouter LM.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prediction rule for shoulder pain related sick leave: a prospective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Musculoskelet Disord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;7:97.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17150087]</w:t>
      </w:r>
      <w:hyperlink r:id="rId1175" w:tgtFrame="_blank" w:history="1"/>
      <w:hyperlink r:id="rId1176" w:tgtFrame="_blank" w:history="1"/>
      <w:hyperlink r:id="rId1177" w:tgtFrame="_blank" w:history="1"/>
    </w:p>
    <w:p w14:paraId="302FD329" w14:textId="6602542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Pocock SJ,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McCormack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Gueyffier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Boutitie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Fagard RH,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Boissel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score for predicting risk of death from cardiovascular disease in adults with raised blood pressure, based on individual patient data from randomised controlled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2001</w:t>
      </w:r>
      <w:r w:rsidRPr="00892910">
        <w:rPr>
          <w:rStyle w:val="referencesnote"/>
          <w:rFonts w:ascii="Times New Roman" w:hAnsi="Times New Roman" w:cs="Times New Roman"/>
          <w:sz w:val="24"/>
          <w:szCs w:val="24"/>
        </w:rPr>
        <w:t>;323:75-81.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11451781]</w:t>
      </w:r>
      <w:hyperlink r:id="rId1178" w:tgtFrame="_blank" w:history="1"/>
      <w:hyperlink r:id="rId1179" w:tgtFrame="_blank" w:history="1"/>
      <w:hyperlink r:id="rId1180" w:tgtFrame="_blank" w:history="1"/>
    </w:p>
    <w:p w14:paraId="35C499BF" w14:textId="6529F46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Casikar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Lu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Reid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Condous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successful expectant management of first trimester miscarriage: development and validation of a new mathematical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Aust N Z J Obstet Gynaecol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;53:58-63.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23405997]</w:t>
      </w:r>
      <w:hyperlink r:id="rId1181" w:tgtFrame="_blank" w:history="1"/>
      <w:hyperlink r:id="rId1182" w:tgtFrame="_blank" w:history="1"/>
      <w:hyperlink r:id="rId1183" w:tgtFrame="_blank" w:history="1"/>
    </w:p>
    <w:p w14:paraId="524B03A9" w14:textId="2C4729B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Godoy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Chong KT,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Cronin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Laudone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Touijer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Extent of pelvic lymph node dissection and the impact of standard template dissection on nomogram prediction of lymph node involvement.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Urol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;60:195-201.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21257258]</w:t>
      </w:r>
      <w:hyperlink r:id="rId1184" w:tgtFrame="_blank" w:history="1"/>
      <w:hyperlink r:id="rId1185" w:tgtFrame="_blank" w:history="1"/>
      <w:hyperlink r:id="rId1186" w:tgtFrame="_blank" w:history="1"/>
    </w:p>
    <w:p w14:paraId="22D84AFB" w14:textId="7AB6F09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Bradburn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Clark TG,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Love SB,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Survival analysis part II: multivariate data analysis—an introduction to concepts and methods.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;89:431-6.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12888808]</w:t>
      </w:r>
      <w:hyperlink r:id="rId1187" w:tgtFrame="_blank" w:history="1"/>
      <w:hyperlink r:id="rId1188" w:tgtFrame="_blank" w:history="1"/>
      <w:hyperlink r:id="rId1189" w:tgtFrame="_blank" w:history="1"/>
    </w:p>
    <w:p w14:paraId="5EC137D4" w14:textId="02CDD5F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Wells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Anderson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Rodger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Ginsberg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Kearon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Gent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Derivation of a simple clinical model to categorize patients probability of pulmonary embolism: increasing the models utility with the SimpliRED d-dimer.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Thromb Haemost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;83:416-20.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10744147]</w:t>
      </w:r>
      <w:hyperlink r:id="rId1190" w:tgtFrame="_blank" w:history="1"/>
      <w:hyperlink r:id="rId1191" w:tgtFrame="_blank" w:history="1"/>
      <w:hyperlink r:id="rId1192" w:tgtFrame="_blank" w:history="1"/>
    </w:p>
    <w:p w14:paraId="3587A625" w14:textId="2CDE4D8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Cole TJ.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Scaling and rounding regression-coefficients to integers.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Appl Stat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1993</w:t>
      </w:r>
      <w:r w:rsidRPr="00892910">
        <w:rPr>
          <w:rStyle w:val="referencesnote"/>
          <w:rFonts w:ascii="Times New Roman" w:hAnsi="Times New Roman" w:cs="Times New Roman"/>
          <w:sz w:val="24"/>
          <w:szCs w:val="24"/>
        </w:rPr>
        <w:t>;42:261-8.</w:t>
      </w:r>
      <w:hyperlink r:id="rId1193" w:tgtFrame="_blank" w:history="1"/>
      <w:hyperlink r:id="rId1194" w:tgtFrame="_blank" w:history="1"/>
    </w:p>
    <w:p w14:paraId="2FFDA306" w14:textId="1144C59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Sullivan LM,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Massaro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Presentation of multivariate data for clinical use: the Framingham study risk score functions.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;23:1631-60.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15122742]</w:t>
      </w:r>
      <w:hyperlink r:id="rId1195" w:tgtFrame="_blank" w:history="1"/>
      <w:hyperlink r:id="rId1196" w:tgtFrame="_blank" w:history="1"/>
      <w:hyperlink r:id="rId1197" w:tgtFrame="_blank" w:history="1"/>
    </w:p>
    <w:p w14:paraId="3063DEE5" w14:textId="09A5267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Should scoring rules be based on odds ratios or regression coefficients?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;55:1054-5.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12464384]</w:t>
      </w:r>
      <w:hyperlink r:id="rId1198" w:tgtFrame="_blank" w:history="1"/>
      <w:hyperlink r:id="rId1199" w:tgtFrame="_blank" w:history="1"/>
      <w:hyperlink r:id="rId1200" w:tgtFrame="_blank" w:history="1"/>
    </w:p>
    <w:p w14:paraId="026AB623" w14:textId="7213EF8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Nijman RG,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Thompson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Veen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Meurs AH,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Lei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Clinical prediction model to aid emergency doctors managing febrile children at risk of serious bacterial infections: diagnostic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;346:f1706.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23550046]</w:t>
      </w:r>
      <w:hyperlink r:id="rId1201" w:tgtFrame="_blank" w:history="1"/>
      <w:hyperlink r:id="rId1202" w:tgtFrame="_blank" w:history="1"/>
      <w:hyperlink r:id="rId1203" w:tgtFrame="_blank" w:history="1"/>
    </w:p>
    <w:p w14:paraId="52DA0001" w14:textId="49A1288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Visualizing and assessing discrimination in the logistic regression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;29:2508-20.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20641144]</w:t>
      </w:r>
      <w:hyperlink r:id="rId1204" w:tgtFrame="_blank" w:history="1"/>
      <w:hyperlink r:id="rId1205" w:tgtFrame="_blank" w:history="1"/>
      <w:hyperlink r:id="rId1206" w:tgtFrame="_blank" w:history="1"/>
    </w:p>
    <w:p w14:paraId="103F156A" w14:textId="11B8442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Taş U,</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Bierma-Zeinstra SM,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Hofman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Koes BW,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Verhagen AP.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Age, gender and disability predict future disability in older people: the Rotterdam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Geriatrics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;11:22.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21569279]</w:t>
      </w:r>
      <w:hyperlink r:id="rId1207" w:tgtFrame="_blank" w:history="1"/>
      <w:hyperlink r:id="rId1208" w:tgtFrame="_blank" w:history="1"/>
      <w:hyperlink r:id="rId1209" w:tgtFrame="_blank" w:history="1"/>
    </w:p>
    <w:p w14:paraId="5F252EF7" w14:textId="3FF6301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Hanley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McNeil BJ.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method of comparing the areas under receiver operating characteristic curves derived from the same cases.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Radiology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1983</w:t>
      </w:r>
      <w:r w:rsidRPr="00892910">
        <w:rPr>
          <w:rStyle w:val="referencesnote"/>
          <w:rFonts w:ascii="Times New Roman" w:hAnsi="Times New Roman" w:cs="Times New Roman"/>
          <w:sz w:val="24"/>
          <w:szCs w:val="24"/>
        </w:rPr>
        <w:t>;148:839-43.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6878708]</w:t>
      </w:r>
      <w:hyperlink r:id="rId1210" w:tgtFrame="_blank" w:history="1"/>
      <w:hyperlink r:id="rId1211" w:tgtFrame="_blank" w:history="1"/>
      <w:hyperlink r:id="rId1212" w:tgtFrame="_blank" w:history="1"/>
    </w:p>
    <w:p w14:paraId="3087A10F" w14:textId="6EF2F42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Extensions of net reclassification improvement calculations to measure usefulness of new biomarkers.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;30:11-21.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21204120]</w:t>
      </w:r>
      <w:hyperlink r:id="rId1213" w:tgtFrame="_blank" w:history="1"/>
      <w:hyperlink r:id="rId1214" w:tgtFrame="_blank" w:history="1"/>
      <w:hyperlink r:id="rId1215" w:tgtFrame="_blank" w:history="1"/>
    </w:p>
    <w:p w14:paraId="5E3A826E" w14:textId="684708D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Pepe MS,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Janes 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standards are needed for evaluations of risk reclassification.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 J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;40:1106-8.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21571811]</w:t>
      </w:r>
      <w:hyperlink r:id="rId1216" w:tgtFrame="_blank" w:history="1"/>
      <w:hyperlink r:id="rId1217" w:tgtFrame="_blank" w:history="1"/>
      <w:hyperlink r:id="rId1218" w:tgtFrame="_blank" w:history="1"/>
    </w:p>
    <w:p w14:paraId="05AAA8D4" w14:textId="2C91A67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Cronin AM.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Traditional statistical methods for evaluating prediction models are uninformative as to clinical value: towards a decision analytic framework.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Semin Oncol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;37:31-8.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20172362]</w:t>
      </w:r>
      <w:hyperlink r:id="rId1219" w:tgtFrame="_blank" w:history="1"/>
      <w:hyperlink r:id="rId1220" w:tgtFrame="_blank" w:history="1"/>
      <w:hyperlink r:id="rId1221" w:tgtFrame="_blank" w:history="1"/>
    </w:p>
    <w:p w14:paraId="7F1B91F2" w14:textId="3B4893C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Sanders MS,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Jonge RC,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Terwee CB,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Heymans MW,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Koomen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Ouburg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Addition of host genetic variants in a prediction rule for post meningitis hearing loss in childhood: a model updating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Infect Dis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;13:340.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23879305]</w:t>
      </w:r>
      <w:hyperlink r:id="rId1222" w:tgtFrame="_blank" w:history="1"/>
      <w:hyperlink r:id="rId1223" w:tgtFrame="_blank" w:history="1"/>
      <w:hyperlink r:id="rId1224" w:tgtFrame="_blank" w:history="1"/>
    </w:p>
    <w:p w14:paraId="5FBAF550" w14:textId="2D98BEB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Kramer AA,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Zimmerman JE.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predictive model for the early identification of patients at risk for a prolonged intensive care unit length of stay.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Inform Decis Mak</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;10:27.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20465830]</w:t>
      </w:r>
      <w:hyperlink r:id="rId1225" w:tgtFrame="_blank" w:history="1"/>
      <w:hyperlink r:id="rId1226" w:tgtFrame="_blank" w:history="1"/>
      <w:hyperlink r:id="rId1227" w:tgtFrame="_blank" w:history="1"/>
    </w:p>
    <w:p w14:paraId="2261D668" w14:textId="3E37C3E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Neely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Feinglass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Wallace WH.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Developing a predictive model to assess applicants to an internal medicine residency.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Grad Med Educ</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;2:129-32.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21975899]</w:t>
      </w:r>
      <w:hyperlink r:id="rId1228" w:tgtFrame="_blank" w:history="1"/>
      <w:hyperlink r:id="rId1229" w:tgtFrame="_blank" w:history="1"/>
      <w:hyperlink r:id="rId1230" w:tgtFrame="_blank" w:history="1"/>
    </w:p>
    <w:p w14:paraId="1E6B0D2E" w14:textId="567F9C4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Limitations are not properly acknowledged in the scientific literature.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;60:324-9.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17346604]</w:t>
      </w:r>
      <w:hyperlink r:id="rId1231" w:tgtFrame="_blank" w:history="1"/>
      <w:hyperlink r:id="rId1232" w:tgtFrame="_blank" w:history="1"/>
      <w:hyperlink r:id="rId1233" w:tgtFrame="_blank" w:history="1"/>
    </w:p>
    <w:p w14:paraId="0BE5566F" w14:textId="3F47ECA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Horton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hidden research paper.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;287:2775-8.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12038909]</w:t>
      </w:r>
      <w:hyperlink r:id="rId1234" w:tgtFrame="_blank" w:history="1"/>
      <w:hyperlink r:id="rId1235" w:tgtFrame="_blank" w:history="1"/>
      <w:hyperlink r:id="rId1236" w:tgtFrame="_blank" w:history="1"/>
    </w:p>
    <w:p w14:paraId="7831A70E" w14:textId="27DE25B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Docherty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Smith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case for structuring the discussion of scientific papers.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1999</w:t>
      </w:r>
      <w:r w:rsidRPr="00892910">
        <w:rPr>
          <w:rStyle w:val="referencesnote"/>
          <w:rFonts w:ascii="Times New Roman" w:hAnsi="Times New Roman" w:cs="Times New Roman"/>
          <w:sz w:val="24"/>
          <w:szCs w:val="24"/>
        </w:rPr>
        <w:t>;318:1224-5.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10231230]</w:t>
      </w:r>
      <w:hyperlink r:id="rId1237" w:tgtFrame="_blank" w:history="1"/>
      <w:hyperlink r:id="rId1238" w:tgtFrame="_blank" w:history="1"/>
      <w:hyperlink r:id="rId1239" w:tgtFrame="_blank" w:history="1"/>
    </w:p>
    <w:p w14:paraId="23E2AFE9" w14:textId="5446AE0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Research needs grants, funding and money—missing something?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Clin Invest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;42:349-51.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22050119]</w:t>
      </w:r>
      <w:hyperlink r:id="rId1240" w:tgtFrame="_blank" w:history="1"/>
      <w:hyperlink r:id="rId1241" w:tgtFrame="_blank" w:history="1"/>
      <w:hyperlink r:id="rId1242" w:tgtFrame="_blank" w:history="1"/>
    </w:p>
    <w:p w14:paraId="4A833FCE" w14:textId="2DE12DE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Janssens AC,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Bedrosian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Boffetta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Dolan SM,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Dowling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Strengthening the reporting of genetic risk prediction studies (GRIPS): explanation and elaboration.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Clin Invest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;41:1010-35.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21434890]</w:t>
      </w:r>
      <w:hyperlink r:id="rId1243" w:tgtFrame="_blank" w:history="1"/>
      <w:hyperlink r:id="rId1244" w:tgtFrame="_blank" w:history="1"/>
      <w:hyperlink r:id="rId1245" w:tgtFrame="_blank" w:history="1"/>
    </w:p>
    <w:p w14:paraId="2833AA96" w14:textId="6A347EE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Cardiovascular disease risk prediction in the UK.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Primary Care Cardiovascular Journal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;6:125-8.</w:t>
      </w:r>
      <w:hyperlink r:id="rId1246" w:tgtFrame="_blank" w:history="1"/>
    </w:p>
    <w:p w14:paraId="612413C8" w14:textId="3B776B7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An independent external validation and evaluation of QRISK cardiovascular risk prediction: a prospective open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;339:b2584.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19584409]</w:t>
      </w:r>
      <w:hyperlink r:id="rId1247" w:tgtFrame="_blank" w:history="1"/>
      <w:hyperlink r:id="rId1248" w:tgtFrame="_blank" w:history="1"/>
      <w:hyperlink r:id="rId1249" w:tgtFrame="_blank" w:history="1"/>
    </w:p>
    <w:p w14:paraId="4017D0F3" w14:textId="4A8C39C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GS,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An independent and external validation of QRISK2 cardiovascular disease risk score: a prospective open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;340:c2442.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20466793]</w:t>
      </w:r>
      <w:hyperlink r:id="rId1250" w:tgtFrame="_blank" w:history="1"/>
      <w:hyperlink r:id="rId1251" w:tgtFrame="_blank" w:history="1"/>
      <w:hyperlink r:id="rId1252" w:tgtFrame="_blank" w:history="1"/>
    </w:p>
    <w:p w14:paraId="6CB7C654" w14:textId="5876208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Perry JJ,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Sharma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Sivilotti ML,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Sutherland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Symington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Worster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Prospective validation of the ABCD2 score for patients in the emergency department with transient ischemic attack.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CMAJ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;183:1137-45.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21646462]</w:t>
      </w:r>
      <w:hyperlink r:id="rId1253" w:tgtFrame="_blank" w:history="1"/>
      <w:hyperlink r:id="rId1254" w:tgtFrame="_blank" w:history="1"/>
      <w:hyperlink r:id="rId1255" w:tgtFrame="_blank" w:history="1"/>
    </w:p>
    <w:p w14:paraId="61406C5D" w14:textId="1E344C9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Clarke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Chalmers I.</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Discussion sections in reports of controlled trials published in general medical journals: islands in search of continents?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1998</w:t>
      </w:r>
      <w:r w:rsidRPr="00892910">
        <w:rPr>
          <w:rStyle w:val="referencesnote"/>
          <w:rFonts w:ascii="Times New Roman" w:hAnsi="Times New Roman" w:cs="Times New Roman"/>
          <w:sz w:val="24"/>
          <w:szCs w:val="24"/>
        </w:rPr>
        <w:t>;280:280-2.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9676682]</w:t>
      </w:r>
      <w:hyperlink r:id="rId1256" w:tgtFrame="_blank" w:history="1"/>
      <w:hyperlink r:id="rId1257" w:tgtFrame="_blank" w:history="1"/>
      <w:hyperlink r:id="rId1258" w:tgtFrame="_blank" w:history="1"/>
    </w:p>
    <w:p w14:paraId="7F8A22B1" w14:textId="0FF7681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Polyzos NP,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Trikalinos TA.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Selective discussion and transparency in microarray research findings for cancer outcomes.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Eur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;43:1999-2010.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17629475]</w:t>
      </w:r>
      <w:hyperlink r:id="rId1259" w:tgtFrame="_blank" w:history="1"/>
      <w:hyperlink r:id="rId1260" w:tgtFrame="_blank" w:history="1"/>
      <w:hyperlink r:id="rId1261" w:tgtFrame="_blank" w:history="1"/>
    </w:p>
    <w:p w14:paraId="7161EA9E" w14:textId="7E84DF8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den Bosch JE,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Bonsel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Kalkman CJ.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Does measurement of preoperative anxiety have added value for predicting postoperative nausea and vomiting?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Anesth Analg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2005</w:t>
      </w:r>
      <w:r w:rsidRPr="00892910">
        <w:rPr>
          <w:rStyle w:val="referencesnote"/>
          <w:rFonts w:ascii="Times New Roman" w:hAnsi="Times New Roman" w:cs="Times New Roman"/>
          <w:sz w:val="24"/>
          <w:szCs w:val="24"/>
        </w:rPr>
        <w:t>;100:1525-32.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15845719]</w:t>
      </w:r>
      <w:hyperlink r:id="rId1262" w:tgtFrame="_blank" w:history="1"/>
      <w:hyperlink r:id="rId1263" w:tgtFrame="_blank" w:history="1"/>
      <w:hyperlink r:id="rId1264" w:tgtFrame="_blank" w:history="1"/>
    </w:p>
    <w:p w14:paraId="5472953A" w14:textId="0313ECE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Kappen TH,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Wolfswinkel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Kalkman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Klei WA.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Impact of risk assessments on prophylactic antiemetic prescription and the incidence of postoperative nausea and vomiting: a cluster-randomized trial.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Anesthesiology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;120:343-54.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24105403]</w:t>
      </w:r>
      <w:hyperlink r:id="rId1265" w:tgtFrame="_blank" w:history="1"/>
      <w:hyperlink r:id="rId1266" w:tgtFrame="_blank" w:history="1"/>
      <w:hyperlink r:id="rId1267" w:tgtFrame="_blank" w:history="1"/>
    </w:p>
    <w:p w14:paraId="4AD3A637" w14:textId="49C1C71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Poldervaart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Reitsma JB,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Koffijberg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Backus BE,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Six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Doevendands PA,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impact of the HEART risk score in the early assessment of patients with acute chest pain: design of a stepped wedge, cluster randomised trial.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Cardiovasc Disord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;13:77.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24070098]</w:t>
      </w:r>
      <w:hyperlink r:id="rId1268" w:tgtFrame="_blank" w:history="1"/>
      <w:hyperlink r:id="rId1269" w:tgtFrame="_blank" w:history="1"/>
      <w:hyperlink r:id="rId1270" w:tgtFrame="_blank" w:history="1"/>
    </w:p>
    <w:p w14:paraId="349C6525" w14:textId="55B4CC9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Hutchings HA,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Evans BA,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Fitzsimmons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Harrison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Heaven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Huxley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Predictive risk stratification model: a progressive cluster-randomised trial in chronic conditions management (PRISMATIC) research protocol.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Trials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;14:301.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24330749]</w:t>
      </w:r>
      <w:hyperlink r:id="rId1271" w:tgtFrame="_blank" w:history="1"/>
      <w:hyperlink r:id="rId1272" w:tgtFrame="_blank" w:history="1"/>
      <w:hyperlink r:id="rId1273" w:tgtFrame="_blank" w:history="1"/>
    </w:p>
    <w:p w14:paraId="6EE11C1F" w14:textId="4AAB34A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More than a billion people taking statins?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Potential implications of the new cardiovascular guidelines.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;311:463-4.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24296612]</w:t>
      </w:r>
      <w:hyperlink r:id="rId1274" w:tgtFrame="_blank" w:history="1"/>
      <w:hyperlink r:id="rId1275" w:tgtFrame="_blank" w:history="1"/>
    </w:p>
    <w:p w14:paraId="4D00CFBD" w14:textId="5477A07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Tzoulaki I.</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What makes a good predictor?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 xml:space="preserve">The evidence applied to coronary artery calcium score. </w:t>
      </w:r>
      <w:r w:rsidRPr="00892910">
        <w:rPr>
          <w:rStyle w:val="af5"/>
          <w:rFonts w:ascii="Times New Roman" w:hAnsi="Times New Roman" w:cs="Times New Roman"/>
          <w:b w:val="0"/>
          <w:bCs w:val="0"/>
          <w:sz w:val="24"/>
          <w:szCs w:val="24"/>
        </w:rPr>
        <w:t>JAMA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;303:1646-7.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20424257]</w:t>
      </w:r>
      <w:hyperlink r:id="rId1276" w:tgtFrame="_blank" w:history="1"/>
      <w:hyperlink r:id="rId1277" w:tgtFrame="_blank" w:history="1"/>
    </w:p>
    <w:p w14:paraId="332E76E1" w14:textId="707099C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Mrdovic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Savic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Krljanac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Asanin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Perunicic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Lasica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30-day major adverse cardiovascular events after primary percutaneous coronary intervention.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The RISK-PCI score. Int J Cardiol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;162:220-7.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21663982]</w:t>
      </w:r>
      <w:hyperlink r:id="rId1278" w:tgtFrame="_blank" w:history="1"/>
      <w:hyperlink r:id="rId1279" w:tgtFrame="_blank" w:history="1"/>
      <w:hyperlink r:id="rId1280" w:tgtFrame="_blank" w:history="1"/>
    </w:p>
    <w:p w14:paraId="18935AD3" w14:textId="18016C0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Ridker PM,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Paynter NP,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Rifai 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Gaziano JM,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C-reactive protein and parental history improve global cardiovascular risk prediction: the Reynolds Risk Score for men.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Circulation</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;118:2243-51.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18997194]</w:t>
      </w:r>
      <w:hyperlink r:id="rId1281" w:tgtFrame="_blank" w:history="1"/>
      <w:hyperlink r:id="rId1282" w:tgtFrame="_blank" w:history="1"/>
      <w:hyperlink r:id="rId1283" w:tgtFrame="_blank" w:history="1"/>
    </w:p>
    <w:p w14:paraId="68101642" w14:textId="71B8659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b/>
          <w:bCs/>
          <w:sz w:val="24"/>
          <w:szCs w:val="24"/>
          <w:lang w:val="en-US"/>
        </w:rPr>
        <w:t>World Medical Association.</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Declaration of Geneva. Accessed at</w:t>
      </w:r>
      <w:r w:rsidR="00892910" w:rsidRPr="00892910">
        <w:rPr>
          <w:rStyle w:val="referencesnote"/>
          <w:rFonts w:ascii="Times New Roman" w:hAnsi="Times New Roman" w:cs="Times New Roman"/>
          <w:sz w:val="24"/>
          <w:szCs w:val="24"/>
          <w:lang w:val="en-US"/>
        </w:rPr>
        <w:t xml:space="preserve"> </w:t>
      </w:r>
      <w:hyperlink r:id="rId1284" w:history="1">
        <w:r w:rsidRPr="00892910">
          <w:rPr>
            <w:rStyle w:val="a4"/>
            <w:rFonts w:ascii="Times New Roman" w:hAnsi="Times New Roman" w:cs="Times New Roman"/>
            <w:color w:val="auto"/>
            <w:sz w:val="24"/>
            <w:szCs w:val="24"/>
            <w:lang w:val="en-US"/>
          </w:rPr>
          <w:t>www.wma.net/en/30publications/10policies/g1/</w:t>
        </w:r>
      </w:hyperlink>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on 24 June 2008.</w:t>
      </w:r>
      <w:hyperlink r:id="rId1285" w:tgtFrame="_blank" w:history="1"/>
    </w:p>
    <w:p w14:paraId="4C32D85D" w14:textId="0FFD125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Council for International Organizations of Medical Sciences..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International ethical guidelines for biomedical research involving human subjects.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Bull Med Ethics</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;182:17-23.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14983848]</w:t>
      </w:r>
      <w:hyperlink r:id="rId1286" w:tgtFrame="_blank" w:history="1"/>
      <w:hyperlink r:id="rId1287" w:tgtFrame="_blank" w:history="1"/>
    </w:p>
    <w:p w14:paraId="55A34153" w14:textId="04A825C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Arnold DH,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Gebretsadik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Abramo TJ,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Sheller JR,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Resha DJ,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Hartert TV.</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Acute Asthma Severity Assessment Protocol (AASAP) study: objectives and methods of a study to develop an acute asthma clinical prediction rule.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Emerg Med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;29:444-50.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21586757]</w:t>
      </w:r>
      <w:hyperlink r:id="rId1288" w:tgtFrame="_blank" w:history="1"/>
      <w:hyperlink r:id="rId1289" w:tgtFrame="_blank" w:history="1"/>
      <w:hyperlink r:id="rId1290" w:tgtFrame="_blank" w:history="1"/>
    </w:p>
    <w:p w14:paraId="730DE950" w14:textId="226A252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Azagra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Roca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Encabo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Prieto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Aguye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Zwart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absolute risk of fragility fracture at 10 years in a Spanish population: validation of the WHO FRAX tool in Spain.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Musculoskelet Disord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;12:30.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21272372]</w:t>
      </w:r>
      <w:hyperlink r:id="rId1291" w:tgtFrame="_blank" w:history="1"/>
      <w:hyperlink r:id="rId1292" w:tgtFrame="_blank" w:history="1"/>
      <w:hyperlink r:id="rId1293" w:tgtFrame="_blank" w:history="1"/>
    </w:p>
    <w:p w14:paraId="77BC8BEF" w14:textId="38FE948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Collins SP,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Lindsell CJ,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Jenkins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Fermann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Miller KF,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Risk stratification in acute heart failure: rationale and design of the STRATIFY and DECIDE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Am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;164:825-34.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23194482]</w:t>
      </w:r>
      <w:hyperlink r:id="rId1294" w:tgtFrame="_blank" w:history="1"/>
      <w:hyperlink r:id="rId1295" w:tgtFrame="_blank" w:history="1"/>
      <w:hyperlink r:id="rId1296" w:tgtFrame="_blank" w:history="1"/>
    </w:p>
    <w:p w14:paraId="175142FE" w14:textId="13DBFF0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Hafkamp-de Groen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Lingsma HF,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Caudri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Wijga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Jaddoe VW,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Predicting asthma in preschool children with asthma symptoms: study rationale and design.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Pulm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;12:65.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23067313]</w:t>
      </w:r>
      <w:hyperlink r:id="rId1297" w:tgtFrame="_blank" w:history="1"/>
      <w:hyperlink r:id="rId1298" w:tgtFrame="_blank" w:history="1"/>
      <w:hyperlink r:id="rId1299" w:tgtFrame="_blank" w:history="1"/>
    </w:p>
    <w:p w14:paraId="2383C4CB" w14:textId="15E7B07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Hess EP,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Wells GA,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Jaffe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Stiell IG.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study to derive a clinical decision rule for triage of emergency department patients with chest pain: design and methodology.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Emerg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;8:3.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18254973]</w:t>
      </w:r>
      <w:hyperlink r:id="rId1300" w:tgtFrame="_blank" w:history="1"/>
      <w:hyperlink r:id="rId1301" w:tgtFrame="_blank" w:history="1"/>
      <w:hyperlink r:id="rId1302" w:tgtFrame="_blank" w:history="1"/>
    </w:p>
    <w:p w14:paraId="11217445" w14:textId="15F5EBF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lastRenderedPageBreak/>
        <w:t>Horisberger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Harbarth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Nadal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Baenziger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Fischer JE.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G-CSF and IL-8 for early diagnosis of sepsis in neonates and critically ill children—safety and cost effectiveness of a new laboratory prediction model: study protocol of a randomized controlled trial [ISRCTN91123847].</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Crit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;8:R443-50.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15566590]</w:t>
      </w:r>
      <w:hyperlink r:id="rId1303" w:tgtFrame="_blank" w:history="1"/>
      <w:hyperlink r:id="rId1304" w:tgtFrame="_blank" w:history="1"/>
      <w:hyperlink r:id="rId1305" w:tgtFrame="_blank" w:history="1"/>
    </w:p>
    <w:p w14:paraId="4B762A59" w14:textId="0F7987E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Liman TG,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Zietemann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Wiedmann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Jungehuelsing GJ,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Endres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Wollenweber FA,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of vascular risk after stroke—protocol and pilot data of the Prospective Cohort with Incident Stroke (PROSCIS).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Int J Stroke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;8:484-90.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22928669]</w:t>
      </w:r>
      <w:hyperlink r:id="rId1306" w:tgtFrame="_blank" w:history="1"/>
      <w:hyperlink r:id="rId1307" w:tgtFrame="_blank" w:history="1"/>
      <w:hyperlink r:id="rId1308" w:tgtFrame="_blank" w:history="1"/>
    </w:p>
    <w:p w14:paraId="0F43636A" w14:textId="0D8DAE7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Mann DM,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Kannry JL,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Edonyabo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 AC,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Arciniega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Stulman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Rationale, design, and implementation protocol of an electronic health record integrated clinical prediction rule (iCPR) randomized trial in primary care.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Implement Sci</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;6:109.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21929769]</w:t>
      </w:r>
      <w:hyperlink r:id="rId1309" w:tgtFrame="_blank" w:history="1"/>
      <w:hyperlink r:id="rId1310" w:tgtFrame="_blank" w:history="1"/>
      <w:hyperlink r:id="rId1311" w:tgtFrame="_blank" w:history="1"/>
    </w:p>
    <w:p w14:paraId="27498D23" w14:textId="4CC92A5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Meijs MF,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Bots ML,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Vonken EJ,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Cramer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Melman PG,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Velthuis BK,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Rationale and design of the SMART Heart study: a prediction model for left ventricular hypertrophy in hypertension.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Neth Heart 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;15:295-8.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18030317]</w:t>
      </w:r>
      <w:hyperlink r:id="rId1312" w:tgtFrame="_blank" w:history="1"/>
      <w:hyperlink r:id="rId1313" w:tgtFrame="_blank" w:history="1"/>
      <w:hyperlink r:id="rId1314" w:tgtFrame="_blank" w:history="1"/>
    </w:p>
    <w:p w14:paraId="4BB830F6" w14:textId="47FC260B"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Mrdovic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Savic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Perunicic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Asanin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Lasica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Marinkovic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risk scoring model to predict net adverse cardiovascular outcomes after primary percutaneous coronary intervention in patients pretreated with 600 mg clopidogrel: rationale and design of the RISK-PCI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Interv Cardiol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;22:320-8.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19515084]</w:t>
      </w:r>
      <w:hyperlink r:id="rId1315" w:tgtFrame="_blank" w:history="1"/>
      <w:hyperlink r:id="rId1316" w:tgtFrame="_blank" w:history="1"/>
      <w:hyperlink r:id="rId1317" w:tgtFrame="_blank" w:history="1"/>
    </w:p>
    <w:p w14:paraId="743B1E83" w14:textId="2B26F77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Nee RJ,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Vicenzino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Jull GA,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Cleland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Coppieters MW.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novel protocol to develop a prediction model that identifies patients with nerve-related neck and arm pain who benefit from the early introduction of neural tissue management.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Contemp Clin Trials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;32:760-70.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21718803]</w:t>
      </w:r>
      <w:hyperlink r:id="rId1318" w:tgtFrame="_blank" w:history="1"/>
      <w:hyperlink r:id="rId1319" w:tgtFrame="_blank" w:history="1"/>
      <w:hyperlink r:id="rId1320" w:tgtFrame="_blank" w:history="1"/>
    </w:p>
    <w:p w14:paraId="1B0E7CEE" w14:textId="77E24B8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Pita-Fernández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Pértega-Diaz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Valdés-Cañedo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Seijo-Bestilleiro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Seoane-Pillado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Fernández-Rivera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Incidence of cardiovascular events after kidney transplantation and cardiovascular risk scores: study protocol.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Cardiovasc Disord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;11:2.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21639867]</w:t>
      </w:r>
      <w:hyperlink r:id="rId1321" w:tgtFrame="_blank" w:history="1"/>
      <w:hyperlink r:id="rId1322" w:tgtFrame="_blank" w:history="1"/>
      <w:hyperlink r:id="rId1323" w:tgtFrame="_blank" w:history="1"/>
    </w:p>
    <w:p w14:paraId="15DB7B53" w14:textId="54FCAB9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Sanfelix-Genoves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Peiro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Sanfelix-Gimeno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Giner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Gil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Pascual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Development and validation of a population-based prediction scale for osteoporotic fracture in the region of Valencia, Spain: the ESOSVAL-R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Public Health</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;10:153.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20334639]</w:t>
      </w:r>
      <w:hyperlink r:id="rId1324" w:tgtFrame="_blank" w:history="1"/>
      <w:hyperlink r:id="rId1325" w:tgtFrame="_blank" w:history="1"/>
      <w:hyperlink r:id="rId1326" w:tgtFrame="_blank" w:history="1"/>
    </w:p>
    <w:p w14:paraId="2016CFDC" w14:textId="3F9089F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Siebeling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terRiet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Wal WM,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Geskus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Zoller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Muggensturm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ICE COLD ERIC—International collaborative effort on chronic obstructive lung disease: exacerbation risk index cohorts—study protocol for an international COPD cohort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Pulm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;9:15.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19419546]</w:t>
      </w:r>
      <w:hyperlink r:id="rId1327" w:tgtFrame="_blank" w:history="1"/>
      <w:hyperlink r:id="rId1328" w:tgtFrame="_blank" w:history="1"/>
      <w:hyperlink r:id="rId1329" w:tgtFrame="_blank" w:history="1"/>
    </w:p>
    <w:p w14:paraId="2630E0F2" w14:textId="6DA8C40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Canadian CT Head and C-Spine (CCC) Study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Canadian C-Spine Rule study for alert and stable trauma patients: I. Background and rationale.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CJEM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;4:84-90.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17612425]</w:t>
      </w:r>
      <w:hyperlink r:id="rId1330" w:tgtFrame="_blank" w:history="1"/>
      <w:hyperlink r:id="rId1331" w:tgtFrame="_blank" w:history="1"/>
      <w:hyperlink r:id="rId1332" w:tgtFrame="_blank" w:history="1"/>
    </w:p>
    <w:p w14:paraId="3C327C54" w14:textId="1169DB2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Canadian CT Head and C-Spine (CCC) Study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 xml:space="preserve">Canadian C-Spine Rule study for alert and stable trauma patients: II. </w:t>
      </w:r>
      <w:r w:rsidRPr="00892910">
        <w:rPr>
          <w:rStyle w:val="referencesarticle-title"/>
          <w:rFonts w:ascii="Times New Roman" w:hAnsi="Times New Roman" w:cs="Times New Roman"/>
          <w:sz w:val="24"/>
          <w:szCs w:val="24"/>
        </w:rPr>
        <w:t>Study objectives and methodology.</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CMAJ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;4:185-93.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17609004]</w:t>
      </w:r>
      <w:hyperlink r:id="rId1333" w:tgtFrame="_blank" w:history="1"/>
      <w:hyperlink r:id="rId1334" w:tgtFrame="_blank" w:history="1"/>
    </w:p>
    <w:p w14:paraId="77D8893D" w14:textId="1AFE817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Wonderen KE,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Mark LB,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Mohrs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Geskus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Wal WM,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Aalderen WM,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Prediction and treatment of asthma in preschool children at risk: study design and baseline data of a prospective cohort study in general practice (ARCADE).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Pulm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;9:13.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19368704]</w:t>
      </w:r>
      <w:hyperlink r:id="rId1335" w:tgtFrame="_blank" w:history="1"/>
      <w:hyperlink r:id="rId1336" w:tgtFrame="_blank" w:history="1"/>
      <w:hyperlink r:id="rId1337" w:tgtFrame="_blank" w:history="1"/>
    </w:p>
    <w:p w14:paraId="4915EA7C" w14:textId="4C1605B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Waldron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Gallacher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der Weijden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Newcombe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Elwyn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effect of different cardiovascular risk presentation formats on intentions, understanding and emotional affect: a randomised controlled trial using a web-based risk formatter (protocol).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Inform Decis Mak</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;10:41.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20673347]</w:t>
      </w:r>
      <w:hyperlink r:id="rId1338" w:tgtFrame="_blank" w:history="1"/>
      <w:hyperlink r:id="rId1339" w:tgtFrame="_blank" w:history="1"/>
      <w:hyperlink r:id="rId1340" w:tgtFrame="_blank" w:history="1"/>
    </w:p>
    <w:p w14:paraId="68D184AA" w14:textId="2287AF0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Laine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Guallar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Mulrow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Taichman DB,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Cornell JE,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Cotton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Closing in on the truth about recombinant human bone morphogenetic protein-2: evidence synthesis, data sharing, peer review, and reproducible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;158:916-8.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23778911]</w:t>
      </w:r>
      <w:hyperlink r:id="rId1341" w:tgtFrame="_blank" w:history="1">
        <w:r w:rsidRPr="00892910">
          <w:rPr>
            <w:rStyle w:val="a4"/>
            <w:rFonts w:ascii="Times New Roman" w:hAnsi="Times New Roman" w:cs="Times New Roman"/>
            <w:caps/>
            <w:color w:val="auto"/>
            <w:sz w:val="24"/>
            <w:szCs w:val="24"/>
          </w:rPr>
          <w:t>LINK</w:t>
        </w:r>
      </w:hyperlink>
      <w:hyperlink r:id="rId1342" w:tgtFrame="_blank" w:history="1"/>
    </w:p>
    <w:p w14:paraId="48DB63FF" w14:textId="4AE2679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Peng RD.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Reproducible research and</w:t>
      </w:r>
      <w:r w:rsidR="00892910" w:rsidRPr="00892910">
        <w:rPr>
          <w:rStyle w:val="referencesarticle-title"/>
          <w:rFonts w:ascii="Times New Roman" w:hAnsi="Times New Roman" w:cs="Times New Roman"/>
          <w:sz w:val="24"/>
          <w:szCs w:val="24"/>
          <w:lang w:val="en-US"/>
        </w:rPr>
        <w:t xml:space="preserve"> </w:t>
      </w:r>
      <w:r w:rsidRPr="00892910">
        <w:rPr>
          <w:rStyle w:val="referencesarticle-title"/>
          <w:rFonts w:ascii="Times New Roman" w:hAnsi="Times New Roman" w:cs="Times New Roman"/>
          <w:i/>
          <w:iCs/>
          <w:sz w:val="24"/>
          <w:szCs w:val="24"/>
          <w:lang w:val="en-US"/>
        </w:rPr>
        <w:t>Biostatistics</w:t>
      </w:r>
      <w:r w:rsidRPr="00892910">
        <w:rPr>
          <w:rStyle w:val="referencesarticle-titl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Biostatistics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;10:405-8.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19535325]</w:t>
      </w:r>
      <w:hyperlink r:id="rId1343" w:tgtFrame="_blank" w:history="1"/>
      <w:hyperlink r:id="rId1344" w:tgtFrame="_blank" w:history="1"/>
      <w:hyperlink r:id="rId1345" w:tgtFrame="_blank" w:history="1"/>
    </w:p>
    <w:p w14:paraId="2397F93E" w14:textId="09CF77E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Keiding N.</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Reproducible research and the substantive context.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Biostatistics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;11:376-8.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20498225]</w:t>
      </w:r>
      <w:hyperlink r:id="rId1346" w:tgtFrame="_blank" w:history="1"/>
      <w:hyperlink r:id="rId1347" w:tgtFrame="_blank" w:history="1"/>
      <w:hyperlink r:id="rId1348" w:tgtFrame="_blank" w:history="1"/>
    </w:p>
    <w:p w14:paraId="18417D91" w14:textId="054F9F8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Whose data set is it anyway? Sharing raw data from randomized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Trials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2006</w:t>
      </w:r>
      <w:r w:rsidRPr="00892910">
        <w:rPr>
          <w:rStyle w:val="referencesnote"/>
          <w:rFonts w:ascii="Times New Roman" w:hAnsi="Times New Roman" w:cs="Times New Roman"/>
          <w:sz w:val="24"/>
          <w:szCs w:val="24"/>
        </w:rPr>
        <w:t>;7:15.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16704733]</w:t>
      </w:r>
      <w:hyperlink r:id="rId1349" w:tgtFrame="_blank" w:history="1"/>
      <w:hyperlink r:id="rId1350" w:tgtFrame="_blank" w:history="1"/>
      <w:hyperlink r:id="rId1351" w:tgtFrame="_blank" w:history="1"/>
    </w:p>
    <w:p w14:paraId="237AE670" w14:textId="33ECE3A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Abrams KR,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Sutton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Lambert PC,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Jones DR,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Heney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of prognostic markers: current problems and development of guidelines for evidence-based practice in the future.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;88:1191-8.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12698183]</w:t>
      </w:r>
      <w:hyperlink r:id="rId1352" w:tgtFrame="_blank" w:history="1"/>
      <w:hyperlink r:id="rId1353" w:tgtFrame="_blank" w:history="1"/>
      <w:hyperlink r:id="rId1354" w:tgtFrame="_blank" w:history="1"/>
    </w:p>
    <w:p w14:paraId="3CE72A75" w14:textId="614AE60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Sauerbrei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Prognostic markers in cancer: the evolution of evidence from single studies to meta-analysis, and beyond.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;100:1219-29.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19367280]</w:t>
      </w:r>
      <w:hyperlink r:id="rId1355" w:tgtFrame="_blank" w:history="1"/>
      <w:hyperlink r:id="rId1356" w:tgtFrame="_blank" w:history="1"/>
      <w:hyperlink r:id="rId1357" w:tgtFrame="_blank" w:history="1"/>
    </w:p>
    <w:p w14:paraId="0B54A732" w14:textId="36D2FC6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Simmonds MC,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Look MP.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Evidence synthesis combining individual patient data and aggregate data: a systematic review identified current practice and possible methods.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;60:431-9.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17419953]</w:t>
      </w:r>
      <w:hyperlink r:id="rId1358" w:tgtFrame="_blank" w:history="1"/>
      <w:hyperlink r:id="rId1359" w:tgtFrame="_blank" w:history="1"/>
      <w:hyperlink r:id="rId1360" w:tgtFrame="_blank" w:history="1"/>
    </w:p>
    <w:p w14:paraId="499ED0BA" w14:textId="4602318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Hemingway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Riley RD,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Ten steps towards improving prognosis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;339:b4184.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20042483]</w:t>
      </w:r>
      <w:hyperlink r:id="rId1361" w:tgtFrame="_blank" w:history="1"/>
      <w:hyperlink r:id="rId1362" w:tgtFrame="_blank" w:history="1"/>
      <w:hyperlink r:id="rId1363" w:tgtFrame="_blank" w:history="1"/>
    </w:p>
    <w:p w14:paraId="6CBA45CF" w14:textId="425C32D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Groves 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BMJ policy on data sharing.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;340:c564.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20110310]</w:t>
      </w:r>
      <w:hyperlink r:id="rId1364" w:tgtFrame="_blank" w:history="1"/>
      <w:hyperlink r:id="rId1365" w:tgtFrame="_blank" w:history="1"/>
      <w:hyperlink r:id="rId1366" w:tgtFrame="_blank" w:history="1"/>
    </w:p>
    <w:p w14:paraId="41151906" w14:textId="38C11A6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Marchionni 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Afsari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Geman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Leek JT.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simple and reproducible breast cancer prognostic test.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Genomics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;14:336.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23682826]</w:t>
      </w:r>
      <w:hyperlink r:id="rId1367" w:tgtFrame="_blank" w:history="1"/>
      <w:hyperlink r:id="rId1368" w:tgtFrame="_blank" w:history="1"/>
      <w:hyperlink r:id="rId1369" w:tgtFrame="_blank" w:history="1"/>
    </w:p>
    <w:p w14:paraId="616DDAB6" w14:textId="137D312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Loder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Groves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Macauley D.</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Registration of observational studies.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;340:c950.</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20167643]</w:t>
      </w:r>
      <w:hyperlink r:id="rId1370" w:tgtFrame="_blank" w:history="1"/>
      <w:hyperlink r:id="rId1371" w:tgtFrame="_blank" w:history="1"/>
      <w:hyperlink r:id="rId1372" w:tgtFrame="_blank" w:history="1"/>
    </w:p>
    <w:p w14:paraId="4E6C68A9" w14:textId="64086FA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Chavers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Fife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Wacholtz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Stang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Berlin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Registration of Observational Studies: perspectives from an industry-based epidemiology group.</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Pharmacoepidemiol Drug Saf</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;20:1009-13.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21953845]</w:t>
      </w:r>
      <w:hyperlink r:id="rId1373" w:tgtFrame="_blank" w:history="1"/>
      <w:hyperlink r:id="rId1374" w:tgtFrame="_blank" w:history="1"/>
      <w:hyperlink r:id="rId1375" w:tgtFrame="_blank" w:history="1"/>
    </w:p>
    <w:p w14:paraId="2FF7EE7E" w14:textId="5A37573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article-title"/>
          <w:rFonts w:ascii="Times New Roman" w:hAnsi="Times New Roman" w:cs="Times New Roman"/>
          <w:sz w:val="24"/>
          <w:szCs w:val="24"/>
          <w:lang w:val="en-US"/>
        </w:rPr>
        <w:t>Should protocols for observational studies be registered?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Lancet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;375:348.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20113809]</w:t>
      </w:r>
      <w:hyperlink r:id="rId1376" w:tgtFrame="_blank" w:history="1"/>
      <w:hyperlink r:id="rId1377" w:tgtFrame="_blank" w:history="1"/>
      <w:hyperlink r:id="rId1378" w:tgtFrame="_blank" w:history="1"/>
    </w:p>
    <w:p w14:paraId="55851C1B" w14:textId="66A1C70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time has come to register diagnostic and prognostic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;60:580-2.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24520099]</w:t>
      </w:r>
      <w:hyperlink r:id="rId1379" w:tgtFrame="_blank" w:history="1"/>
      <w:hyperlink r:id="rId1380" w:tgtFrame="_blank" w:history="1"/>
      <w:hyperlink r:id="rId1381" w:tgtFrame="_blank" w:history="1"/>
    </w:p>
    <w:p w14:paraId="6E942AD2" w14:textId="1A133F9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article-title"/>
          <w:rFonts w:ascii="Times New Roman" w:hAnsi="Times New Roman" w:cs="Times New Roman"/>
          <w:sz w:val="24"/>
          <w:szCs w:val="24"/>
          <w:lang w:val="en-US"/>
        </w:rPr>
        <w:t>The registration of observational studies—when metaphors go bad.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;21:607-9.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20657291]</w:t>
      </w:r>
      <w:hyperlink r:id="rId1382" w:tgtFrame="_blank" w:history="1"/>
      <w:hyperlink r:id="rId1383" w:tgtFrame="_blank" w:history="1"/>
      <w:hyperlink r:id="rId1384" w:tgtFrame="_blank" w:history="1"/>
    </w:p>
    <w:p w14:paraId="453BB386" w14:textId="04E1191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Sørensen HT,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Rothman KJ.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prognosis of research.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;340:c703.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20164129]</w:t>
      </w:r>
      <w:hyperlink r:id="rId1385" w:tgtFrame="_blank" w:history="1"/>
      <w:hyperlink r:id="rId1386" w:tgtFrame="_blank" w:history="1"/>
      <w:hyperlink r:id="rId1387" w:tgtFrame="_blank" w:history="1"/>
    </w:p>
    <w:p w14:paraId="1E62F1A0" w14:textId="5AF77CE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Vandenbroucke JP.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Registering observational research: second thoughts.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Lancet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;375:982-3.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20304239]</w:t>
      </w:r>
      <w:hyperlink r:id="rId1388" w:tgtFrame="_blank" w:history="1"/>
      <w:hyperlink r:id="rId1389" w:tgtFrame="_blank" w:history="1"/>
      <w:hyperlink r:id="rId1390" w:tgtFrame="_blank" w:history="1"/>
    </w:p>
    <w:p w14:paraId="54DC47B6" w14:textId="45BB176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Williams RJ,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Tse 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Harlan WR,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Zarin DA.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Registration of observational studies: Is it time?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CMAJ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;182:1638-42.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20643833]</w:t>
      </w:r>
      <w:hyperlink r:id="rId1391" w:tgtFrame="_blank" w:history="1"/>
      <w:hyperlink r:id="rId1392" w:tgtFrame="_blank" w:history="1"/>
      <w:hyperlink r:id="rId1393" w:tgtFrame="_blank" w:history="1"/>
    </w:p>
    <w:p w14:paraId="21B800FD" w14:textId="2493E50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Lenzer 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Majority of panelists on controversial new cholesterol guideline have current or recent ties to drug manufacturers.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;347:f6989.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24264770]</w:t>
      </w:r>
      <w:hyperlink r:id="rId1394" w:tgtFrame="_blank" w:history="1"/>
      <w:hyperlink r:id="rId1395" w:tgtFrame="_blank" w:history="1"/>
      <w:hyperlink r:id="rId1396" w:tgtFrame="_blank" w:history="1"/>
    </w:p>
    <w:p w14:paraId="2B0AA4A8" w14:textId="6603771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Lenzer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Hoffman JR,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Furberg CD,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Guideline Panel Review Working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Ensuring the integrity of clinical practice guidelines: a tool for protecting patients.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BMJ</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;347:f5535.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24046286]</w:t>
      </w:r>
      <w:hyperlink r:id="rId1397" w:tgtFrame="_blank" w:history="1"/>
      <w:hyperlink r:id="rId1398" w:tgtFrame="_blank" w:history="1"/>
      <w:hyperlink r:id="rId1399" w:tgtFrame="_blank" w:history="1"/>
    </w:p>
    <w:p w14:paraId="525B8417" w14:textId="010F013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Simera I.</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Get the content right: following reporting guidelines will make your research paper more complete, transparent and usable.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Pak Med Assoc</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;63:283-5.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23894916]</w:t>
      </w:r>
      <w:hyperlink r:id="rId1400" w:tgtFrame="_blank" w:history="1"/>
      <w:hyperlink r:id="rId1401" w:tgtFrame="_blank" w:history="1"/>
    </w:p>
    <w:p w14:paraId="1BE75600" w14:textId="507F47C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Simera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Kirtley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Reporting clinical research: guidance to encourage accurate and transparent research reporting.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Maturitas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;72:84-7.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22440533]</w:t>
      </w:r>
      <w:hyperlink r:id="rId1402" w:tgtFrame="_blank" w:history="1"/>
      <w:hyperlink r:id="rId1403" w:tgtFrame="_blank" w:history="1"/>
      <w:hyperlink r:id="rId1404" w:tgtFrame="_blank" w:history="1"/>
    </w:p>
    <w:p w14:paraId="14DB0A34" w14:textId="7C12B93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Simera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Hirst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Hoey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Schulz KF,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Transparent and accurate reporting increases reliability, utility, and impact of your research: reporting guidelines and the EQUATOR Network.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;8:24.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20420659]</w:t>
      </w:r>
      <w:hyperlink r:id="rId1405" w:tgtFrame="_blank" w:history="1"/>
      <w:hyperlink r:id="rId1406" w:tgtFrame="_blank" w:history="1"/>
      <w:hyperlink r:id="rId1407" w:tgtFrame="_blank" w:history="1"/>
    </w:p>
    <w:p w14:paraId="32233C51" w14:textId="6C91628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Liberati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Tetzlaff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PRISMA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Preferred reporting items for systematic reviews and meta-analyses: the PRISMA statement.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Ann Intern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;151:264-9.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19622511]</w:t>
      </w:r>
      <w:hyperlink r:id="rId1408" w:tgtFrame="_blank" w:history="1">
        <w:r w:rsidRPr="00892910">
          <w:rPr>
            <w:rStyle w:val="a4"/>
            <w:rFonts w:ascii="Times New Roman" w:hAnsi="Times New Roman" w:cs="Times New Roman"/>
            <w:caps/>
            <w:color w:val="auto"/>
            <w:sz w:val="24"/>
            <w:szCs w:val="24"/>
          </w:rPr>
          <w:t>LINK</w:t>
        </w:r>
      </w:hyperlink>
      <w:hyperlink r:id="rId1409" w:tgtFrame="_blank" w:history="1"/>
    </w:p>
    <w:p w14:paraId="0CCDB796" w14:textId="1AB8082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Little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Higgins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Ioannidis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Gagnon F,</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von Elm 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STrengthening the REporting of Genetic Association Studies.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STrengthening the REporting of Genetic Association Studies (STREGA): an extension of the STROBE statement.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;6:e22.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19192942]</w:t>
      </w:r>
      <w:hyperlink r:id="rId1410" w:tgtFrame="_blank" w:history="1"/>
      <w:hyperlink r:id="rId1411" w:tgtFrame="_blank" w:history="1"/>
      <w:hyperlink r:id="rId1412" w:tgtFrame="_blank" w:history="1"/>
    </w:p>
    <w:p w14:paraId="4B08A5E5" w14:textId="0F9DA9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Kilkenny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Browne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Cuthill IC,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Emerson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NC3Rs Reporting Guidelines Working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Animal research: reporting in vivo experiments: the ARRIVE guidelines.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J Gene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2010</w:t>
      </w:r>
      <w:r w:rsidRPr="00892910">
        <w:rPr>
          <w:rStyle w:val="referencesnote"/>
          <w:rFonts w:ascii="Times New Roman" w:hAnsi="Times New Roman" w:cs="Times New Roman"/>
          <w:sz w:val="24"/>
          <w:szCs w:val="24"/>
          <w:lang w:val="en-US"/>
        </w:rPr>
        <w:t>;12:561-3.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20607692]</w:t>
      </w:r>
      <w:hyperlink r:id="rId1413" w:tgtFrame="_blank" w:history="1"/>
      <w:hyperlink r:id="rId1414" w:tgtFrame="_blank" w:history="1"/>
      <w:hyperlink r:id="rId1415" w:tgtFrame="_blank" w:history="1"/>
    </w:p>
    <w:p w14:paraId="25D12912" w14:textId="6D4C8208"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Gagnier JJ,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Kienle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Moher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Sox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Riley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CARE Group.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The CARE guidelines: consensus-based clinical case reporting guideline development.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Med Case Rep</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;7:223.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24228906]</w:t>
      </w:r>
      <w:hyperlink r:id="rId1416" w:tgtFrame="_blank" w:history="1"/>
      <w:hyperlink r:id="rId1417" w:tgtFrame="_blank" w:history="1"/>
      <w:hyperlink r:id="rId1418" w:tgtFrame="_blank" w:history="1"/>
    </w:p>
    <w:p w14:paraId="64215A13" w14:textId="3604653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Marshall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Holder RL.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Comparison of techniques for handling missing covariate data within prognostic modelling studies: a simulation study.</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;10:7.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20085642]</w:t>
      </w:r>
      <w:hyperlink r:id="rId1419" w:tgtFrame="_blank" w:history="1"/>
      <w:hyperlink r:id="rId1420" w:tgtFrame="_blank" w:history="1"/>
      <w:hyperlink r:id="rId1421" w:tgtFrame="_blank" w:history="1"/>
    </w:p>
    <w:p w14:paraId="6E897021" w14:textId="1C7C6E1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Little RJ,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Rubin DB.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Statistical Analysis With Missing Data.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Hoboken, NJ:</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Wiley;</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2002</w:t>
      </w:r>
      <w:r w:rsidRPr="00892910">
        <w:rPr>
          <w:rStyle w:val="referencesnote"/>
          <w:rFonts w:ascii="Times New Roman" w:hAnsi="Times New Roman" w:cs="Times New Roman"/>
          <w:sz w:val="24"/>
          <w:szCs w:val="24"/>
        </w:rPr>
        <w:t>.</w:t>
      </w:r>
      <w:hyperlink r:id="rId1422" w:tgtFrame="_blank" w:history="1"/>
    </w:p>
    <w:p w14:paraId="299F8B0A" w14:textId="0C39068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Rubin DB.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Multiple Imputation for Nonresponse in Surveys.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New York: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 Wiley &amp; Sons;</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1987</w:t>
      </w:r>
      <w:r w:rsidRPr="00892910">
        <w:rPr>
          <w:rStyle w:val="referencesnote"/>
          <w:rFonts w:ascii="Times New Roman" w:hAnsi="Times New Roman" w:cs="Times New Roman"/>
          <w:sz w:val="24"/>
          <w:szCs w:val="24"/>
          <w:lang w:val="en-US"/>
        </w:rPr>
        <w:t>.</w:t>
      </w:r>
      <w:hyperlink r:id="rId1423" w:tgtFrame="_blank" w:history="1"/>
    </w:p>
    <w:p w14:paraId="68A5CB95" w14:textId="43ACFF8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White IR,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Wood AM.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Multiple imputation using chained equations: issues and guidance for practice.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;30:377-99.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21225900]</w:t>
      </w:r>
      <w:hyperlink r:id="rId1424" w:tgtFrame="_blank" w:history="1"/>
      <w:hyperlink r:id="rId1425" w:tgtFrame="_blank" w:history="1"/>
      <w:hyperlink r:id="rId1426" w:tgtFrame="_blank" w:history="1"/>
    </w:p>
    <w:p w14:paraId="3B8001E0" w14:textId="423C068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Harel O,</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Pellowski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Kalichman 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Are we missing the importance of missing values in HIV prevention randomized clinical trials?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Review and recommendations. AIDS Behav</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;16:1382-93.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22223301]</w:t>
      </w:r>
      <w:hyperlink r:id="rId1427" w:tgtFrame="_blank" w:history="1"/>
      <w:hyperlink r:id="rId1428" w:tgtFrame="_blank" w:history="1"/>
      <w:hyperlink r:id="rId1429" w:tgtFrame="_blank" w:history="1"/>
    </w:p>
    <w:p w14:paraId="38D4B3AF" w14:textId="646C7DC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Schafer JL.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Multiple imputation: a primer.</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Stat Methods Med Res</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1999</w:t>
      </w:r>
      <w:r w:rsidRPr="00892910">
        <w:rPr>
          <w:rStyle w:val="referencesnote"/>
          <w:rFonts w:ascii="Times New Roman" w:hAnsi="Times New Roman" w:cs="Times New Roman"/>
          <w:sz w:val="24"/>
          <w:szCs w:val="24"/>
          <w:lang w:val="en-US"/>
        </w:rPr>
        <w:t>;8:3-15.</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10347857]</w:t>
      </w:r>
      <w:hyperlink r:id="rId1430" w:tgtFrame="_blank" w:history="1"/>
      <w:hyperlink r:id="rId1431" w:tgtFrame="_blank" w:history="1"/>
      <w:hyperlink r:id="rId1432" w:tgtFrame="_blank" w:history="1"/>
    </w:p>
    <w:p w14:paraId="52FE1B16" w14:textId="46E4EDE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Marshall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Holder RL,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Combining estimates of interest in prognostic modelling studies after multiple imputation: current practice and guidelines.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;9:57.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19638200]</w:t>
      </w:r>
      <w:hyperlink r:id="rId1433" w:tgtFrame="_blank" w:history="1"/>
      <w:hyperlink r:id="rId1434" w:tgtFrame="_blank" w:history="1"/>
      <w:hyperlink r:id="rId1435" w:tgtFrame="_blank" w:history="1"/>
    </w:p>
    <w:p w14:paraId="79620503" w14:textId="5620057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Buuren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Boshuizen HC,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Knook DL.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Multiple imputation of missing blood pressure covariates in survival analysis.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1999</w:t>
      </w:r>
      <w:r w:rsidRPr="00892910">
        <w:rPr>
          <w:rStyle w:val="referencesnote"/>
          <w:rFonts w:ascii="Times New Roman" w:hAnsi="Times New Roman" w:cs="Times New Roman"/>
          <w:sz w:val="24"/>
          <w:szCs w:val="24"/>
        </w:rPr>
        <w:t>;18:681-94.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10204197]</w:t>
      </w:r>
      <w:hyperlink r:id="rId1436" w:tgtFrame="_blank" w:history="1"/>
      <w:hyperlink r:id="rId1437" w:tgtFrame="_blank" w:history="1"/>
      <w:hyperlink r:id="rId1438" w:tgtFrame="_blank" w:history="1"/>
    </w:p>
    <w:p w14:paraId="4067451E" w14:textId="1C88850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Wood AM,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White IR,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How should variable selection be performed with multiply imputed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;27:3227-46.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18203127]</w:t>
      </w:r>
      <w:hyperlink r:id="rId1439" w:tgtFrame="_blank" w:history="1"/>
      <w:hyperlink r:id="rId1440" w:tgtFrame="_blank" w:history="1"/>
      <w:hyperlink r:id="rId1441" w:tgtFrame="_blank" w:history="1"/>
    </w:p>
    <w:p w14:paraId="54D361A5" w14:textId="37CB47BE"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Turner EL,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Dobson JE,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Pocock SJ.</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Categorisation of continuous risk factors in epidemiological publications: a survey of current practice.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Epidemiol Perspect Innov</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;7:9.</w:t>
      </w:r>
      <w:hyperlink r:id="rId1442" w:tgtFrame="_blank" w:history="1"/>
      <w:hyperlink r:id="rId1443" w:tgtFrame="_blank" w:history="1"/>
      <w:hyperlink r:id="rId1444" w:tgtFrame="_blank" w:history="1"/>
    </w:p>
    <w:p w14:paraId="4C55D74C" w14:textId="1FBE679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Walraven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Hart RG.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Leave 'em alone—why continuous variables should be analyzed as such.</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Neuroepidemiology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;30:138-9.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18421216]</w:t>
      </w:r>
      <w:hyperlink r:id="rId1445" w:tgtFrame="_blank" w:history="1"/>
      <w:hyperlink r:id="rId1446" w:tgtFrame="_blank" w:history="1"/>
      <w:hyperlink r:id="rId1447" w:tgtFrame="_blank" w:history="1"/>
    </w:p>
    <w:p w14:paraId="14316F14" w14:textId="2B92DF5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Lilja 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Cutpoints in clinical chemistry: time for fundamental reassessment.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2009</w:t>
      </w:r>
      <w:r w:rsidRPr="00892910">
        <w:rPr>
          <w:rStyle w:val="referencesnote"/>
          <w:rFonts w:ascii="Times New Roman" w:hAnsi="Times New Roman" w:cs="Times New Roman"/>
          <w:sz w:val="24"/>
          <w:szCs w:val="24"/>
        </w:rPr>
        <w:t>;55:15-7.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19028819]</w:t>
      </w:r>
      <w:hyperlink r:id="rId1448" w:tgtFrame="_blank" w:history="1"/>
      <w:hyperlink r:id="rId1449" w:tgtFrame="_blank" w:history="1"/>
      <w:hyperlink r:id="rId1450" w:tgtFrame="_blank" w:history="1"/>
    </w:p>
    <w:p w14:paraId="477F1E65" w14:textId="01A2CBA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Bennette 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Vickers 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Against quantiles: categorization of continuous variables in epidemiologic research, and its discontents.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BMC Med Res Methodol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;12:21.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22375553]</w:t>
      </w:r>
      <w:hyperlink r:id="rId1451" w:tgtFrame="_blank" w:history="1"/>
      <w:hyperlink r:id="rId1452" w:tgtFrame="_blank" w:history="1"/>
      <w:hyperlink r:id="rId1453" w:tgtFrame="_blank" w:history="1"/>
    </w:p>
    <w:p w14:paraId="72BDD125" w14:textId="1873C65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Dawson NV,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Weiss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Dichotomizing continuous variables in statistical analysis: a practice to avoid.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Med Decis Making</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;32:225-6.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22457338]</w:t>
      </w:r>
      <w:hyperlink r:id="rId1454" w:tgtFrame="_blank" w:history="1"/>
      <w:hyperlink r:id="rId1455" w:tgtFrame="_blank" w:history="1"/>
      <w:hyperlink r:id="rId1456" w:tgtFrame="_blank" w:history="1"/>
    </w:p>
    <w:p w14:paraId="770D6B14" w14:textId="4ED130B1"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Royston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Regression using fractional polynomials of continuous covariates: parsimonious parametric modelling.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Appl Stat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1994</w:t>
      </w:r>
      <w:r w:rsidRPr="00892910">
        <w:rPr>
          <w:rStyle w:val="referencesnote"/>
          <w:rFonts w:ascii="Times New Roman" w:hAnsi="Times New Roman" w:cs="Times New Roman"/>
          <w:sz w:val="24"/>
          <w:szCs w:val="24"/>
        </w:rPr>
        <w:t>;43:429-67.</w:t>
      </w:r>
      <w:hyperlink r:id="rId1457" w:tgtFrame="_blank" w:history="1"/>
      <w:hyperlink r:id="rId1458" w:tgtFrame="_blank" w:history="1"/>
    </w:p>
    <w:p w14:paraId="58D1DB2B" w14:textId="1A6CB01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Harrell FE,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Lee KL,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Pollock BG.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Regression models in clinical studies: determining relationships between predictors and response.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1988</w:t>
      </w:r>
      <w:r w:rsidRPr="00892910">
        <w:rPr>
          <w:rStyle w:val="referencesnote"/>
          <w:rFonts w:ascii="Times New Roman" w:hAnsi="Times New Roman" w:cs="Times New Roman"/>
          <w:sz w:val="24"/>
          <w:szCs w:val="24"/>
        </w:rPr>
        <w:t>;80:1198-202.</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3047407]</w:t>
      </w:r>
      <w:hyperlink r:id="rId1459" w:tgtFrame="_blank" w:history="1"/>
      <w:hyperlink r:id="rId1460" w:tgtFrame="_blank" w:history="1"/>
      <w:hyperlink r:id="rId1461" w:tgtFrame="_blank" w:history="1"/>
    </w:p>
    <w:p w14:paraId="05D1F909" w14:textId="3F1DDB4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Schumacher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Binder H,</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Gerds T.</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Assessment of survival prediction models based on microarray data.</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Bioinformatics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;23:1768-74.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17485430]</w:t>
      </w:r>
      <w:hyperlink r:id="rId1462" w:tgtFrame="_blank" w:history="1"/>
      <w:hyperlink r:id="rId1463" w:tgtFrame="_blank" w:history="1"/>
      <w:hyperlink r:id="rId1464" w:tgtFrame="_blank" w:history="1"/>
    </w:p>
    <w:p w14:paraId="634B7DC6" w14:textId="5A0D982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Subramanian 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Simon 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Gene expression-based prognostic signatures in lung cancer: ready for clinical use?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;102:464-74.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20233996]</w:t>
      </w:r>
      <w:hyperlink r:id="rId1465" w:tgtFrame="_blank" w:history="1"/>
      <w:hyperlink r:id="rId1466" w:tgtFrame="_blank" w:history="1"/>
      <w:hyperlink r:id="rId1467" w:tgtFrame="_blank" w:history="1"/>
    </w:p>
    <w:p w14:paraId="6224F4E9" w14:textId="4AC59A9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Dupuy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Simon RM.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Critical review of published microarray studies for cancer outcome and guidelines on statistical analysis and reporting.</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Natl Cancer Inst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;99:147-57.</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17227998]</w:t>
      </w:r>
      <w:hyperlink r:id="rId1468" w:tgtFrame="_blank" w:history="1"/>
      <w:hyperlink r:id="rId1469" w:tgtFrame="_blank" w:history="1"/>
      <w:hyperlink r:id="rId1470" w:tgtFrame="_blank" w:history="1"/>
    </w:p>
    <w:p w14:paraId="3ED482A2" w14:textId="5DEB1E4F"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Boulesteix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in bioinformatics and molecular medicine.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Brief Bioinform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2011</w:t>
      </w:r>
      <w:r w:rsidRPr="00892910">
        <w:rPr>
          <w:rStyle w:val="referencesnote"/>
          <w:rFonts w:ascii="Times New Roman" w:hAnsi="Times New Roman" w:cs="Times New Roman"/>
          <w:sz w:val="24"/>
          <w:szCs w:val="24"/>
        </w:rPr>
        <w:t>;12:187-8.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21546447]</w:t>
      </w:r>
      <w:hyperlink r:id="rId1471" w:tgtFrame="_blank" w:history="1"/>
      <w:hyperlink r:id="rId1472" w:tgtFrame="_blank" w:history="1"/>
      <w:hyperlink r:id="rId1473" w:tgtFrame="_blank" w:history="1"/>
    </w:p>
    <w:p w14:paraId="79A46195" w14:textId="0B6BDC5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Jelizarow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Guillemot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Tenenhaus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Strimmer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Boulesteix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rPr>
        <w:t>Over-optimism in bioinformatics: an illustration.</w:t>
      </w:r>
      <w:r w:rsidR="00892910" w:rsidRPr="00892910">
        <w:rPr>
          <w:rStyle w:val="referencesnote"/>
          <w:rFonts w:ascii="Times New Roman" w:hAnsi="Times New Roman" w:cs="Times New Roman"/>
          <w:sz w:val="24"/>
          <w:szCs w:val="24"/>
        </w:rPr>
        <w:t xml:space="preserve"> </w:t>
      </w:r>
      <w:r w:rsidRPr="00892910">
        <w:rPr>
          <w:rStyle w:val="af5"/>
          <w:rFonts w:ascii="Times New Roman" w:hAnsi="Times New Roman" w:cs="Times New Roman"/>
          <w:b w:val="0"/>
          <w:bCs w:val="0"/>
          <w:sz w:val="24"/>
          <w:szCs w:val="24"/>
        </w:rPr>
        <w:t>Bioinformatics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;26:1990-8.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20581402]</w:t>
      </w:r>
      <w:hyperlink r:id="rId1474" w:tgtFrame="_blank" w:history="1"/>
      <w:hyperlink r:id="rId1475" w:tgtFrame="_blank" w:history="1"/>
      <w:hyperlink r:id="rId1476" w:tgtFrame="_blank" w:history="1"/>
    </w:p>
    <w:p w14:paraId="32407E13" w14:textId="637042B2"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Vickers AJ,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Cronin AM.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Everything you always wanted to know about evaluating prediction models (but were too afraid to ask).</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Urology</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2010</w:t>
      </w:r>
      <w:r w:rsidRPr="00892910">
        <w:rPr>
          <w:rStyle w:val="referencesnote"/>
          <w:rFonts w:ascii="Times New Roman" w:hAnsi="Times New Roman" w:cs="Times New Roman"/>
          <w:sz w:val="24"/>
          <w:szCs w:val="24"/>
        </w:rPr>
        <w:t>;76:1298-301.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21030068]</w:t>
      </w:r>
      <w:hyperlink r:id="rId1477" w:tgtFrame="_blank" w:history="1"/>
      <w:hyperlink r:id="rId1478" w:tgtFrame="_blank" w:history="1"/>
      <w:hyperlink r:id="rId1479" w:tgtFrame="_blank" w:history="1"/>
    </w:p>
    <w:p w14:paraId="6F317CEF" w14:textId="38C919D7"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Austin PC,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Graphical assessment of internal and external calibration of logistic regression models by using loess smoothers.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;33:517-35.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24002997]</w:t>
      </w:r>
      <w:hyperlink r:id="rId1480" w:tgtFrame="_blank" w:history="1"/>
      <w:hyperlink r:id="rId1481" w:tgtFrame="_blank" w:history="1"/>
      <w:hyperlink r:id="rId1482" w:tgtFrame="_blank" w:history="1"/>
    </w:p>
    <w:p w14:paraId="5892DB74" w14:textId="2B7E8F6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lang w:val="en-US"/>
        </w:rPr>
      </w:pPr>
      <w:r w:rsidRPr="00892910">
        <w:rPr>
          <w:rStyle w:val="referencesnote"/>
          <w:rFonts w:ascii="Times New Roman" w:hAnsi="Times New Roman" w:cs="Times New Roman"/>
          <w:sz w:val="24"/>
          <w:szCs w:val="24"/>
          <w:lang w:val="en-US"/>
        </w:rPr>
        <w:t>Crowson CS,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Atkinson EJ,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Therneau TM.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calibration of prognostic risk scores.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Stat Methods Med Res</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2014 Apr 7 [Epub ahead of print].</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[PMID: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23907781]</w:t>
      </w:r>
      <w:hyperlink r:id="rId1483" w:tgtFrame="_blank" w:history="1"/>
      <w:hyperlink r:id="rId1484" w:tgtFrame="_blank" w:history="1"/>
    </w:p>
    <w:p w14:paraId="14F9CA15" w14:textId="091D438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Vach 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Calibration of clinical prediction rules does not just assess bias.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Clin Epidemiol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2013</w:t>
      </w:r>
      <w:r w:rsidRPr="00892910">
        <w:rPr>
          <w:rStyle w:val="referencesnote"/>
          <w:rFonts w:ascii="Times New Roman" w:hAnsi="Times New Roman" w:cs="Times New Roman"/>
          <w:sz w:val="24"/>
          <w:szCs w:val="24"/>
        </w:rPr>
        <w:t>;66:1296-301.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24021610]</w:t>
      </w:r>
      <w:hyperlink r:id="rId1485" w:tgtFrame="_blank" w:history="1"/>
      <w:hyperlink r:id="rId1486" w:tgtFrame="_blank" w:history="1"/>
      <w:hyperlink r:id="rId1487" w:tgtFrame="_blank" w:history="1"/>
    </w:p>
    <w:p w14:paraId="4DCA5268" w14:textId="3359BA6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Miller ME,</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Hui SL,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Tierney WM.</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Validation techniques for logistic-regression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1991</w:t>
      </w:r>
      <w:r w:rsidRPr="00892910">
        <w:rPr>
          <w:rStyle w:val="referencesnote"/>
          <w:rFonts w:ascii="Times New Roman" w:hAnsi="Times New Roman" w:cs="Times New Roman"/>
          <w:sz w:val="24"/>
          <w:szCs w:val="24"/>
        </w:rPr>
        <w:t>;10:1213-26.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1925153]</w:t>
      </w:r>
      <w:hyperlink r:id="rId1488" w:tgtFrame="_blank" w:history="1"/>
      <w:hyperlink r:id="rId1489" w:tgtFrame="_blank" w:history="1"/>
      <w:hyperlink r:id="rId1490" w:tgtFrame="_blank" w:history="1"/>
    </w:p>
    <w:p w14:paraId="65C84442" w14:textId="7594554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Cox DR.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Two further applications of a model for binary regression.</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Biometrika</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1958</w:t>
      </w:r>
      <w:r w:rsidRPr="00892910">
        <w:rPr>
          <w:rStyle w:val="referencesnote"/>
          <w:rFonts w:ascii="Times New Roman" w:hAnsi="Times New Roman" w:cs="Times New Roman"/>
          <w:sz w:val="24"/>
          <w:szCs w:val="24"/>
        </w:rPr>
        <w:t>;45:562-5.</w:t>
      </w:r>
      <w:hyperlink r:id="rId1491" w:tgtFrame="_blank" w:history="1"/>
      <w:hyperlink r:id="rId1492" w:tgtFrame="_blank" w:history="1"/>
    </w:p>
    <w:p w14:paraId="4EEF8812" w14:textId="1720514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Nam BH.</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Evaluation of the performance of survival analysis models: discrimination and calibration measures.. In: Balakrishnan N, Rao CR, eds. Handbook of Statistics, Survival Methods.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Amsterdam:</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Elsevier;</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2004</w:t>
      </w:r>
      <w:r w:rsidRPr="00892910">
        <w:rPr>
          <w:rStyle w:val="referencesnote"/>
          <w:rFonts w:ascii="Times New Roman" w:hAnsi="Times New Roman" w:cs="Times New Roman"/>
          <w:sz w:val="24"/>
          <w:szCs w:val="24"/>
        </w:rPr>
        <w:t>:1-25.</w:t>
      </w:r>
      <w:hyperlink r:id="rId1493" w:tgtFrame="_blank" w:history="1"/>
    </w:p>
    <w:p w14:paraId="5643EA30" w14:textId="1BCADC0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Grønnesby JK,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Borgan O.</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 method for checking regression models in survival analysis based on the risk score.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Lifetime Data Anal</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1996</w:t>
      </w:r>
      <w:r w:rsidRPr="00892910">
        <w:rPr>
          <w:rStyle w:val="referencesnote"/>
          <w:rFonts w:ascii="Times New Roman" w:hAnsi="Times New Roman" w:cs="Times New Roman"/>
          <w:sz w:val="24"/>
          <w:szCs w:val="24"/>
        </w:rPr>
        <w:t>;2:315-28.</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9384628]</w:t>
      </w:r>
      <w:hyperlink r:id="rId1494" w:tgtFrame="_blank" w:history="1"/>
      <w:hyperlink r:id="rId1495" w:tgtFrame="_blank" w:history="1"/>
      <w:hyperlink r:id="rId1496" w:tgtFrame="_blank" w:history="1"/>
    </w:p>
    <w:p w14:paraId="067C1081" w14:textId="0D3FEE1C"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Bertolini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D'Amico R,</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Nardi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Tinazzi 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Apolone 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One model, several results: the paradox of the Hosmer-Lemeshow goodness-of-fit test for the logistic regression model.</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J Epidemiol Biostat</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2000</w:t>
      </w:r>
      <w:r w:rsidRPr="00892910">
        <w:rPr>
          <w:rStyle w:val="referencesnote"/>
          <w:rFonts w:ascii="Times New Roman" w:hAnsi="Times New Roman" w:cs="Times New Roman"/>
          <w:sz w:val="24"/>
          <w:szCs w:val="24"/>
        </w:rPr>
        <w:t>;5:251-3.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11055275]</w:t>
      </w:r>
      <w:hyperlink r:id="rId1497" w:tgtFrame="_blank" w:history="1"/>
      <w:hyperlink r:id="rId1498" w:tgtFrame="_blank" w:history="1"/>
    </w:p>
    <w:p w14:paraId="6091C8E7" w14:textId="5B8BA095"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Kramer AA,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Zimmerman JE.</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the calibration of mortality benchmarks in critical care: the Hosmer-Lemeshow test revisited.</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Crit Care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2007</w:t>
      </w:r>
      <w:r w:rsidRPr="00892910">
        <w:rPr>
          <w:rStyle w:val="referencesnote"/>
          <w:rFonts w:ascii="Times New Roman" w:hAnsi="Times New Roman" w:cs="Times New Roman"/>
          <w:sz w:val="24"/>
          <w:szCs w:val="24"/>
        </w:rPr>
        <w:t>;35:2052-6.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17568333]</w:t>
      </w:r>
      <w:hyperlink r:id="rId1499" w:tgtFrame="_blank" w:history="1"/>
      <w:hyperlink r:id="rId1500" w:tgtFrame="_blank" w:history="1"/>
      <w:hyperlink r:id="rId1501" w:tgtFrame="_blank" w:history="1"/>
    </w:p>
    <w:p w14:paraId="53D52DEB" w14:textId="5EF8A036"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Marcin JP,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Romano PS.</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Size matters to a model's fit.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lang w:val="en-US"/>
        </w:rPr>
        <w:t>Crit Care Med</w:t>
      </w:r>
      <w:r w:rsidRPr="00892910">
        <w:rPr>
          <w:rStyle w:val="referencesnote"/>
          <w:rFonts w:ascii="Times New Roman" w:hAnsi="Times New Roman" w:cs="Times New Roman"/>
          <w:sz w:val="24"/>
          <w:szCs w:val="24"/>
          <w:lang w:val="en-US"/>
        </w:rPr>
        <w:t>.</w:t>
      </w:r>
      <w:r w:rsidR="00892910" w:rsidRPr="00892910">
        <w:rPr>
          <w:rStyle w:val="referencesnote"/>
          <w:rFonts w:ascii="Times New Roman" w:hAnsi="Times New Roman" w:cs="Times New Roman"/>
          <w:sz w:val="24"/>
          <w:szCs w:val="24"/>
          <w:lang w:val="en-US"/>
        </w:rPr>
        <w:t xml:space="preserve"> </w:t>
      </w:r>
      <w:r w:rsidRPr="00892910">
        <w:rPr>
          <w:rStyle w:val="referencesyear"/>
          <w:rFonts w:ascii="Times New Roman" w:hAnsi="Times New Roman" w:cs="Times New Roman"/>
          <w:sz w:val="24"/>
          <w:szCs w:val="24"/>
          <w:lang w:val="en-US"/>
        </w:rPr>
        <w:t>2007</w:t>
      </w:r>
      <w:r w:rsidRPr="00892910">
        <w:rPr>
          <w:rStyle w:val="referencesnote"/>
          <w:rFonts w:ascii="Times New Roman" w:hAnsi="Times New Roman" w:cs="Times New Roman"/>
          <w:sz w:val="24"/>
          <w:szCs w:val="24"/>
          <w:lang w:val="en-US"/>
        </w:rPr>
        <w:t>;35:2212-3.</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17713369]</w:t>
      </w:r>
      <w:hyperlink r:id="rId1502" w:tgtFrame="_blank" w:history="1"/>
      <w:hyperlink r:id="rId1503" w:tgtFrame="_blank" w:history="1"/>
      <w:hyperlink r:id="rId1504" w:tgtFrame="_blank" w:history="1"/>
    </w:p>
    <w:p w14:paraId="344F6EB5" w14:textId="4CFD8E8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Bannister CA,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Poole CD,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Jenkins-Jones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Morgan CL,</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Elwyn 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Spasic I,</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External validation of the UKPDS risk engine in incident type 2 diabetes: a need for new type 2 diabetes-specific risk equations.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Diab Care</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;37:537-45.</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24089541]</w:t>
      </w:r>
      <w:hyperlink r:id="rId1505" w:tgtFrame="_blank" w:history="1"/>
      <w:hyperlink r:id="rId1506" w:tgtFrame="_blank" w:history="1"/>
      <w:hyperlink r:id="rId1507" w:tgtFrame="_blank" w:history="1"/>
    </w:p>
    <w:p w14:paraId="6656E387" w14:textId="534C35C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Hoorde K,</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Timmerman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Huffel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Calster B.</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Assessing calibration of multinomial risk prediction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;33:2585-96.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24549725]</w:t>
      </w:r>
      <w:hyperlink r:id="rId1508" w:tgtFrame="_blank" w:history="1"/>
      <w:hyperlink r:id="rId1509" w:tgtFrame="_blank" w:history="1"/>
      <w:hyperlink r:id="rId1510" w:tgtFrame="_blank" w:history="1"/>
    </w:p>
    <w:p w14:paraId="2E63A0B7" w14:textId="33C06753"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Cook NR.</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Statistical evaluation of prognostic versus diagnostic models: beyond the ROC curve.</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Clin Chem</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2008</w:t>
      </w:r>
      <w:r w:rsidRPr="00892910">
        <w:rPr>
          <w:rStyle w:val="referencesnote"/>
          <w:rFonts w:ascii="Times New Roman" w:hAnsi="Times New Roman" w:cs="Times New Roman"/>
          <w:sz w:val="24"/>
          <w:szCs w:val="24"/>
        </w:rPr>
        <w:t>;54:17-23.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18024533]</w:t>
      </w:r>
      <w:hyperlink r:id="rId1511" w:tgtFrame="_blank" w:history="1"/>
      <w:hyperlink r:id="rId1512" w:tgtFrame="_blank" w:history="1"/>
      <w:hyperlink r:id="rId1513" w:tgtFrame="_blank" w:history="1"/>
    </w:p>
    <w:p w14:paraId="3F194AD2" w14:textId="4F2ACBF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Song 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Quantifying discrimination of Framingham risk functions with different survival C statistics.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;31:1543-53.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22344892]</w:t>
      </w:r>
      <w:hyperlink r:id="rId1514" w:tgtFrame="_blank" w:history="1"/>
      <w:hyperlink r:id="rId1515" w:tgtFrame="_blank" w:history="1"/>
      <w:hyperlink r:id="rId1516" w:tgtFrame="_blank" w:history="1"/>
    </w:p>
    <w:p w14:paraId="485838EC" w14:textId="6290DAC4"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Van Calster 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Belle V,</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Timmerman D,</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Van Huffel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Steyerberg EW.</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Extending the c-statistic to nominal polytomous outcomes: the polytomous discrimination index.</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;31:2610-26.</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22733650]</w:t>
      </w:r>
      <w:hyperlink r:id="rId1517" w:tgtFrame="_blank" w:history="1"/>
      <w:hyperlink r:id="rId1518" w:tgtFrame="_blank" w:history="1"/>
      <w:hyperlink r:id="rId1519" w:tgtFrame="_blank" w:history="1"/>
    </w:p>
    <w:p w14:paraId="7B8C9F61" w14:textId="30F215DD"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Wolbers M,</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Blanche P,</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Koller MT,</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Witteman JC,</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Gerds TA.</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Concordance for prognostic models with competing risks.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Biostatistics</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;15:526-39.</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24493091]</w:t>
      </w:r>
      <w:hyperlink r:id="rId1520" w:tgtFrame="_blank" w:history="1"/>
      <w:hyperlink r:id="rId1521" w:tgtFrame="_blank" w:history="1"/>
      <w:hyperlink r:id="rId1522" w:tgtFrame="_blank" w:history="1"/>
    </w:p>
    <w:p w14:paraId="5CCB50C9" w14:textId="1F9CFE79"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Pencina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D'Agostino RB,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Demler OV.</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Novel metrics for evaluating improvement in discrimination: net reclassification and integrated discrimination improvement for normal variables and nested models.</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Stat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2012</w:t>
      </w:r>
      <w:r w:rsidRPr="00892910">
        <w:rPr>
          <w:rStyle w:val="referencesnote"/>
          <w:rFonts w:ascii="Times New Roman" w:hAnsi="Times New Roman" w:cs="Times New Roman"/>
          <w:sz w:val="24"/>
          <w:szCs w:val="24"/>
        </w:rPr>
        <w:t>;31:101-13.</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22147389]</w:t>
      </w:r>
      <w:hyperlink r:id="rId1523" w:tgtFrame="_blank" w:history="1"/>
      <w:hyperlink r:id="rId1524" w:tgtFrame="_blank" w:history="1"/>
      <w:hyperlink r:id="rId1525" w:tgtFrame="_blank" w:history="1"/>
    </w:p>
    <w:p w14:paraId="7EE7154B" w14:textId="05201BAA"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Bradburn MJ,</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Clark TG,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Love SB,</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Survival analysis part III: multivariate data analysis—choosing a model and assessing its adequacy and fit.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Br J Cancer</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2003</w:t>
      </w:r>
      <w:r w:rsidRPr="00892910">
        <w:rPr>
          <w:rStyle w:val="referencesnote"/>
          <w:rFonts w:ascii="Times New Roman" w:hAnsi="Times New Roman" w:cs="Times New Roman"/>
          <w:sz w:val="24"/>
          <w:szCs w:val="24"/>
        </w:rPr>
        <w:t>;89:605-11.</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12915864]</w:t>
      </w:r>
      <w:hyperlink r:id="rId1526" w:tgtFrame="_blank" w:history="1"/>
      <w:hyperlink r:id="rId1527" w:tgtFrame="_blank" w:history="1"/>
      <w:hyperlink r:id="rId1528" w:tgtFrame="_blank" w:history="1"/>
    </w:p>
    <w:p w14:paraId="0228DC21" w14:textId="6EEA3060" w:rsidR="00832FE1" w:rsidRPr="00892910" w:rsidRDefault="00832FE1" w:rsidP="00892910">
      <w:pPr>
        <w:pStyle w:val="a5"/>
        <w:numPr>
          <w:ilvl w:val="0"/>
          <w:numId w:val="19"/>
        </w:numPr>
        <w:spacing w:before="100" w:beforeAutospacing="1" w:after="100" w:afterAutospacing="1" w:line="240" w:lineRule="auto"/>
        <w:rPr>
          <w:rFonts w:ascii="Times New Roman" w:hAnsi="Times New Roman" w:cs="Times New Roman"/>
          <w:sz w:val="24"/>
          <w:szCs w:val="24"/>
        </w:rPr>
      </w:pPr>
      <w:r w:rsidRPr="00892910">
        <w:rPr>
          <w:rStyle w:val="referencesnote"/>
          <w:rFonts w:ascii="Times New Roman" w:hAnsi="Times New Roman" w:cs="Times New Roman"/>
          <w:sz w:val="24"/>
          <w:szCs w:val="24"/>
          <w:lang w:val="en-US"/>
        </w:rPr>
        <w:t>Moons KG,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de Groot JA,</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Bouwmeester W,</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Vergouwe Y,</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Mallett S,</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Altman DG,</w:t>
      </w:r>
      <w:r w:rsidR="00892910" w:rsidRPr="00892910">
        <w:rPr>
          <w:rStyle w:val="referencesnote"/>
          <w:rFonts w:ascii="Times New Roman" w:hAnsi="Times New Roman" w:cs="Times New Roman"/>
          <w:sz w:val="24"/>
          <w:szCs w:val="24"/>
          <w:lang w:val="en-US"/>
        </w:rPr>
        <w:t xml:space="preserve"> </w:t>
      </w:r>
      <w:r w:rsidRPr="00892910">
        <w:rPr>
          <w:rStyle w:val="referencesnote"/>
          <w:rFonts w:ascii="Times New Roman" w:hAnsi="Times New Roman" w:cs="Times New Roman"/>
          <w:sz w:val="24"/>
          <w:szCs w:val="24"/>
          <w:lang w:val="en-US"/>
        </w:rPr>
        <w:t>et al.</w:t>
      </w:r>
      <w:r w:rsidR="00892910" w:rsidRPr="00892910">
        <w:rPr>
          <w:rStyle w:val="referencesnote"/>
          <w:rFonts w:ascii="Times New Roman" w:hAnsi="Times New Roman" w:cs="Times New Roman"/>
          <w:sz w:val="24"/>
          <w:szCs w:val="24"/>
          <w:lang w:val="en-US"/>
        </w:rPr>
        <w:t xml:space="preserve"> </w:t>
      </w:r>
      <w:r w:rsidRPr="00892910">
        <w:rPr>
          <w:rStyle w:val="referencesarticle-title"/>
          <w:rFonts w:ascii="Times New Roman" w:hAnsi="Times New Roman" w:cs="Times New Roman"/>
          <w:sz w:val="24"/>
          <w:szCs w:val="24"/>
          <w:lang w:val="en-US"/>
        </w:rPr>
        <w:t>Critical appraisal and data extraction for the systematic reviews of prediction modelling studies: the CHARMS checklist.</w:t>
      </w:r>
      <w:r w:rsidR="00892910" w:rsidRPr="00892910">
        <w:rPr>
          <w:rStyle w:val="referencesnote"/>
          <w:rFonts w:ascii="Times New Roman" w:hAnsi="Times New Roman" w:cs="Times New Roman"/>
          <w:sz w:val="24"/>
          <w:szCs w:val="24"/>
          <w:lang w:val="en-US"/>
        </w:rPr>
        <w:t xml:space="preserve"> </w:t>
      </w:r>
      <w:r w:rsidRPr="00892910">
        <w:rPr>
          <w:rStyle w:val="af5"/>
          <w:rFonts w:ascii="Times New Roman" w:hAnsi="Times New Roman" w:cs="Times New Roman"/>
          <w:b w:val="0"/>
          <w:bCs w:val="0"/>
          <w:sz w:val="24"/>
          <w:szCs w:val="24"/>
        </w:rPr>
        <w:t>PLoS Med</w:t>
      </w:r>
      <w:r w:rsidRPr="00892910">
        <w:rPr>
          <w:rStyle w:val="referencesnote"/>
          <w:rFonts w:ascii="Times New Roman" w:hAnsi="Times New Roman" w:cs="Times New Roman"/>
          <w:sz w:val="24"/>
          <w:szCs w:val="24"/>
        </w:rPr>
        <w:t>.</w:t>
      </w:r>
      <w:r w:rsidR="00892910" w:rsidRPr="00892910">
        <w:rPr>
          <w:rStyle w:val="referencesnote"/>
          <w:rFonts w:ascii="Times New Roman" w:hAnsi="Times New Roman" w:cs="Times New Roman"/>
          <w:sz w:val="24"/>
          <w:szCs w:val="24"/>
        </w:rPr>
        <w:t xml:space="preserve"> </w:t>
      </w:r>
      <w:r w:rsidRPr="00892910">
        <w:rPr>
          <w:rStyle w:val="referencesyear"/>
          <w:rFonts w:ascii="Times New Roman" w:hAnsi="Times New Roman" w:cs="Times New Roman"/>
          <w:sz w:val="24"/>
          <w:szCs w:val="24"/>
        </w:rPr>
        <w:t>2014</w:t>
      </w:r>
      <w:r w:rsidRPr="00892910">
        <w:rPr>
          <w:rStyle w:val="referencesnote"/>
          <w:rFonts w:ascii="Times New Roman" w:hAnsi="Times New Roman" w:cs="Times New Roman"/>
          <w:sz w:val="24"/>
          <w:szCs w:val="24"/>
        </w:rPr>
        <w:t>;11:e1001744.</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[PMID:</w:t>
      </w:r>
      <w:r w:rsidR="00892910" w:rsidRPr="00892910">
        <w:rPr>
          <w:rStyle w:val="referencesnote"/>
          <w:rFonts w:ascii="Times New Roman" w:hAnsi="Times New Roman" w:cs="Times New Roman"/>
          <w:sz w:val="24"/>
          <w:szCs w:val="24"/>
        </w:rPr>
        <w:t xml:space="preserve"> </w:t>
      </w:r>
      <w:r w:rsidRPr="00892910">
        <w:rPr>
          <w:rStyle w:val="referencesnote"/>
          <w:rFonts w:ascii="Times New Roman" w:hAnsi="Times New Roman" w:cs="Times New Roman"/>
          <w:sz w:val="24"/>
          <w:szCs w:val="24"/>
        </w:rPr>
        <w:t>25314315]</w:t>
      </w:r>
    </w:p>
    <w:p w14:paraId="3730DD05" w14:textId="77777777" w:rsidR="00CE74A7" w:rsidRPr="00454777" w:rsidRDefault="00CE74A7" w:rsidP="00CE74A7">
      <w:pPr>
        <w:spacing w:line="240" w:lineRule="auto"/>
        <w:rPr>
          <w:lang w:val="en-US"/>
        </w:rPr>
      </w:pPr>
    </w:p>
    <w:p w14:paraId="689BE979" w14:textId="77777777" w:rsidR="00CE74A7" w:rsidRPr="00405E61" w:rsidRDefault="00CE74A7" w:rsidP="00CE74A7">
      <w:pPr>
        <w:rPr>
          <w:lang w:val="en-US"/>
        </w:rPr>
      </w:pPr>
    </w:p>
    <w:p w14:paraId="1F344418" w14:textId="77777777" w:rsidR="00405E61" w:rsidRPr="00CE74A7" w:rsidRDefault="00405E61" w:rsidP="00CE74A7">
      <w:pPr>
        <w:rPr>
          <w:lang w:val="en-US"/>
        </w:rPr>
      </w:pPr>
    </w:p>
    <w:sectPr w:rsidR="00405E61" w:rsidRPr="00CE74A7" w:rsidSect="001C1DA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B9552" w14:textId="77777777" w:rsidR="009879E2" w:rsidRDefault="009879E2" w:rsidP="00405E61">
      <w:pPr>
        <w:spacing w:after="0" w:line="240" w:lineRule="auto"/>
      </w:pPr>
      <w:r>
        <w:separator/>
      </w:r>
    </w:p>
  </w:endnote>
  <w:endnote w:type="continuationSeparator" w:id="0">
    <w:p w14:paraId="01C7FF25" w14:textId="77777777" w:rsidR="009879E2" w:rsidRDefault="009879E2" w:rsidP="00405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NextLTPro-Regula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A0DDB" w14:textId="77777777" w:rsidR="009879E2" w:rsidRDefault="009879E2" w:rsidP="00405E61">
      <w:pPr>
        <w:spacing w:after="0" w:line="240" w:lineRule="auto"/>
      </w:pPr>
      <w:r>
        <w:separator/>
      </w:r>
    </w:p>
  </w:footnote>
  <w:footnote w:type="continuationSeparator" w:id="0">
    <w:p w14:paraId="184373CA" w14:textId="77777777" w:rsidR="009879E2" w:rsidRDefault="009879E2" w:rsidP="00405E61">
      <w:pPr>
        <w:spacing w:after="0" w:line="240" w:lineRule="auto"/>
      </w:pPr>
      <w:r>
        <w:continuationSeparator/>
      </w:r>
    </w:p>
  </w:footnote>
  <w:footnote w:id="1">
    <w:p w14:paraId="413B4AF7" w14:textId="77777777" w:rsidR="00CE74A7" w:rsidRPr="007817DA" w:rsidRDefault="00CE74A7" w:rsidP="00CE74A7">
      <w:pPr>
        <w:pBdr>
          <w:top w:val="single" w:sz="0" w:space="3" w:color="CEE5E7"/>
          <w:left w:val="single" w:sz="0" w:space="3" w:color="CEE5E7"/>
          <w:bottom w:val="single" w:sz="0" w:space="6" w:color="CEE5E7"/>
          <w:right w:val="single" w:sz="0" w:space="3" w:color="CEE5E7"/>
        </w:pBdr>
        <w:shd w:val="clear" w:color="auto" w:fill="FFFFFF" w:themeFill="background1"/>
      </w:pPr>
      <w:r w:rsidRPr="007817DA">
        <w:rPr>
          <w:rFonts w:ascii="Times New Roman" w:hAnsi="Times New Roman" w:cs="Times New Roman"/>
        </w:rPr>
        <w:footnoteRef/>
      </w:r>
      <w:r w:rsidRPr="007817DA">
        <w:rPr>
          <w:rFonts w:ascii="Times New Roman" w:hAnsi="Times New Roman" w:cs="Times New Roman"/>
        </w:rPr>
        <w:t xml:space="preserve"> Значение термина </w:t>
      </w:r>
      <w:r>
        <w:rPr>
          <w:rFonts w:ascii="Times New Roman" w:hAnsi="Times New Roman" w:cs="Times New Roman"/>
        </w:rPr>
        <w:t>«проверка» (</w:t>
      </w:r>
      <w:r w:rsidRPr="007817DA">
        <w:rPr>
          <w:rFonts w:ascii="Times New Roman" w:hAnsi="Times New Roman" w:cs="Times New Roman"/>
          <w:i/>
        </w:rPr>
        <w:t>валидация</w:t>
      </w:r>
      <w:r>
        <w:rPr>
          <w:rFonts w:ascii="Times New Roman" w:hAnsi="Times New Roman" w:cs="Times New Roman"/>
        </w:rPr>
        <w:t>) хотя и широко используется</w:t>
      </w:r>
      <w:r w:rsidRPr="007817DA">
        <w:rPr>
          <w:rFonts w:ascii="Times New Roman" w:hAnsi="Times New Roman" w:cs="Times New Roman"/>
        </w:rPr>
        <w:t xml:space="preserve"> </w:t>
      </w:r>
      <w:r>
        <w:rPr>
          <w:rFonts w:ascii="Times New Roman" w:hAnsi="Times New Roman" w:cs="Times New Roman"/>
        </w:rPr>
        <w:t>может вводит в заблуждение, ибо указывает на то, что исследования по проверке моделей якобы дают ответ</w:t>
      </w:r>
      <w:r w:rsidRPr="007817DA">
        <w:rPr>
          <w:rFonts w:ascii="Times New Roman" w:hAnsi="Times New Roman" w:cs="Times New Roman"/>
        </w:rPr>
        <w:t xml:space="preserve"> «да» (</w:t>
      </w:r>
      <w:r>
        <w:rPr>
          <w:rFonts w:ascii="Times New Roman" w:hAnsi="Times New Roman" w:cs="Times New Roman"/>
        </w:rPr>
        <w:t>хороший результат</w:t>
      </w:r>
      <w:r w:rsidRPr="007817DA">
        <w:rPr>
          <w:rFonts w:ascii="Times New Roman" w:hAnsi="Times New Roman" w:cs="Times New Roman"/>
        </w:rPr>
        <w:t>) или «нет» (</w:t>
      </w:r>
      <w:r>
        <w:rPr>
          <w:rFonts w:ascii="Times New Roman" w:hAnsi="Times New Roman" w:cs="Times New Roman"/>
        </w:rPr>
        <w:t>плохой результат</w:t>
      </w:r>
      <w:r w:rsidRPr="007817DA">
        <w:rPr>
          <w:rFonts w:ascii="Times New Roman" w:hAnsi="Times New Roman" w:cs="Times New Roman"/>
        </w:rPr>
        <w:t>)</w:t>
      </w:r>
      <w:r>
        <w:rPr>
          <w:rFonts w:ascii="Times New Roman" w:hAnsi="Times New Roman" w:cs="Times New Roman"/>
        </w:rPr>
        <w:t xml:space="preserve"> </w:t>
      </w:r>
      <w:r w:rsidRPr="00E15FD7">
        <w:rPr>
          <w:rFonts w:ascii="Times New Roman" w:hAnsi="Times New Roman" w:cs="Times New Roman"/>
        </w:rPr>
        <w:t xml:space="preserve">относительно </w:t>
      </w:r>
      <w:r>
        <w:rPr>
          <w:rFonts w:ascii="Times New Roman" w:hAnsi="Times New Roman" w:cs="Times New Roman"/>
        </w:rPr>
        <w:t>эффективности (</w:t>
      </w:r>
      <w:r w:rsidRPr="00493E70">
        <w:rPr>
          <w:rFonts w:ascii="Times New Roman" w:hAnsi="Times New Roman" w:cs="Times New Roman"/>
          <w:i/>
          <w:lang w:val="en-US"/>
        </w:rPr>
        <w:t>performance</w:t>
      </w:r>
      <w:r>
        <w:rPr>
          <w:rFonts w:ascii="Times New Roman" w:hAnsi="Times New Roman" w:cs="Times New Roman"/>
        </w:rPr>
        <w:t>)</w:t>
      </w:r>
      <w:r w:rsidRPr="00E15FD7">
        <w:rPr>
          <w:rFonts w:ascii="Times New Roman" w:hAnsi="Times New Roman" w:cs="Times New Roman"/>
        </w:rPr>
        <w:t xml:space="preserve"> модели</w:t>
      </w:r>
      <w:r w:rsidRPr="007817DA">
        <w:rPr>
          <w:rFonts w:ascii="Times New Roman" w:hAnsi="Times New Roman" w:cs="Times New Roman"/>
        </w:rPr>
        <w:t xml:space="preserve">. </w:t>
      </w:r>
      <w:r>
        <w:rPr>
          <w:rFonts w:ascii="Times New Roman" w:hAnsi="Times New Roman" w:cs="Times New Roman"/>
        </w:rPr>
        <w:t>Однако</w:t>
      </w:r>
      <w:r w:rsidRPr="007817DA">
        <w:rPr>
          <w:rFonts w:ascii="Times New Roman" w:hAnsi="Times New Roman" w:cs="Times New Roman"/>
        </w:rPr>
        <w:t xml:space="preserve"> </w:t>
      </w:r>
      <w:r>
        <w:rPr>
          <w:rFonts w:ascii="Times New Roman" w:hAnsi="Times New Roman" w:cs="Times New Roman"/>
        </w:rPr>
        <w:t>цель проверки модели состоит в том, чтобы оценить (количественно) предсказательные характеристики модели либо на основе повторно используемых данных, примененных</w:t>
      </w:r>
      <w:r w:rsidRPr="007817DA">
        <w:rPr>
          <w:rFonts w:ascii="Times New Roman" w:hAnsi="Times New Roman" w:cs="Times New Roman"/>
        </w:rPr>
        <w:t xml:space="preserve"> для разработки модели (</w:t>
      </w:r>
      <w:r>
        <w:rPr>
          <w:rFonts w:ascii="Times New Roman" w:hAnsi="Times New Roman" w:cs="Times New Roman"/>
        </w:rPr>
        <w:t xml:space="preserve">так называемая </w:t>
      </w:r>
      <w:r w:rsidRPr="007817DA">
        <w:rPr>
          <w:rFonts w:ascii="Times New Roman" w:hAnsi="Times New Roman" w:cs="Times New Roman"/>
          <w:i/>
        </w:rPr>
        <w:t>внутренн</w:t>
      </w:r>
      <w:r>
        <w:rPr>
          <w:rFonts w:ascii="Times New Roman" w:hAnsi="Times New Roman" w:cs="Times New Roman"/>
          <w:i/>
        </w:rPr>
        <w:t>яя</w:t>
      </w:r>
      <w:r w:rsidRPr="007817DA">
        <w:rPr>
          <w:rFonts w:ascii="Times New Roman" w:hAnsi="Times New Roman" w:cs="Times New Roman"/>
          <w:i/>
        </w:rPr>
        <w:t xml:space="preserve"> </w:t>
      </w:r>
      <w:r>
        <w:rPr>
          <w:rFonts w:ascii="Times New Roman" w:hAnsi="Times New Roman" w:cs="Times New Roman"/>
          <w:i/>
        </w:rPr>
        <w:t>проверка</w:t>
      </w:r>
      <w:r w:rsidRPr="007817DA">
        <w:rPr>
          <w:rFonts w:ascii="Times New Roman" w:hAnsi="Times New Roman" w:cs="Times New Roman"/>
        </w:rPr>
        <w:t xml:space="preserve">), либо на </w:t>
      </w:r>
      <w:r>
        <w:rPr>
          <w:rFonts w:ascii="Times New Roman" w:hAnsi="Times New Roman" w:cs="Times New Roman"/>
        </w:rPr>
        <w:t xml:space="preserve">других независимых </w:t>
      </w:r>
      <w:r w:rsidRPr="007817DA">
        <w:rPr>
          <w:rFonts w:ascii="Times New Roman" w:hAnsi="Times New Roman" w:cs="Times New Roman"/>
        </w:rPr>
        <w:t>данных, которые не были использованы на этапе разработки</w:t>
      </w:r>
      <w:r>
        <w:rPr>
          <w:rFonts w:ascii="Times New Roman" w:hAnsi="Times New Roman" w:cs="Times New Roman"/>
        </w:rPr>
        <w:t xml:space="preserve"> модели</w:t>
      </w:r>
      <w:r w:rsidRPr="007817DA">
        <w:rPr>
          <w:rFonts w:ascii="Times New Roman" w:hAnsi="Times New Roman" w:cs="Times New Roman"/>
        </w:rPr>
        <w:t xml:space="preserve"> (</w:t>
      </w:r>
      <w:r w:rsidRPr="007817DA">
        <w:rPr>
          <w:rFonts w:ascii="Times New Roman" w:hAnsi="Times New Roman" w:cs="Times New Roman"/>
          <w:i/>
        </w:rPr>
        <w:t xml:space="preserve">внешняя </w:t>
      </w:r>
      <w:r>
        <w:rPr>
          <w:rFonts w:ascii="Times New Roman" w:hAnsi="Times New Roman" w:cs="Times New Roman"/>
          <w:i/>
        </w:rPr>
        <w:t>проверка</w:t>
      </w:r>
      <w:r w:rsidRPr="007817DA">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D55"/>
    <w:multiLevelType w:val="hybridMultilevel"/>
    <w:tmpl w:val="9E5A7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5D405E"/>
    <w:multiLevelType w:val="hybridMultilevel"/>
    <w:tmpl w:val="734A823A"/>
    <w:lvl w:ilvl="0" w:tplc="DE8C19E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0358A2"/>
    <w:multiLevelType w:val="hybridMultilevel"/>
    <w:tmpl w:val="D9229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4D7F81"/>
    <w:multiLevelType w:val="hybridMultilevel"/>
    <w:tmpl w:val="FFE49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E90F21"/>
    <w:multiLevelType w:val="hybridMultilevel"/>
    <w:tmpl w:val="FA566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F4425A"/>
    <w:multiLevelType w:val="hybridMultilevel"/>
    <w:tmpl w:val="69205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C549E9"/>
    <w:multiLevelType w:val="hybridMultilevel"/>
    <w:tmpl w:val="8A88F0E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2C02846"/>
    <w:multiLevelType w:val="hybridMultilevel"/>
    <w:tmpl w:val="865E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873298"/>
    <w:multiLevelType w:val="hybridMultilevel"/>
    <w:tmpl w:val="D3AA9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BC3258"/>
    <w:multiLevelType w:val="hybridMultilevel"/>
    <w:tmpl w:val="6F8EF97C"/>
    <w:lvl w:ilvl="0" w:tplc="FF064752">
      <w:start w:val="1"/>
      <w:numFmt w:val="decimal"/>
      <w:lvlText w:val="%1."/>
      <w:lvlJc w:val="left"/>
      <w:pPr>
        <w:ind w:left="720" w:hanging="360"/>
      </w:pPr>
      <w:rPr>
        <w:rFonts w:hint="default"/>
        <w:color w:val="70707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CC076C"/>
    <w:multiLevelType w:val="singleLevel"/>
    <w:tmpl w:val="0419000F"/>
    <w:lvl w:ilvl="0">
      <w:start w:val="1"/>
      <w:numFmt w:val="decimal"/>
      <w:lvlText w:val="%1."/>
      <w:lvlJc w:val="left"/>
      <w:pPr>
        <w:ind w:left="720" w:hanging="360"/>
      </w:pPr>
    </w:lvl>
  </w:abstractNum>
  <w:abstractNum w:abstractNumId="11" w15:restartNumberingAfterBreak="0">
    <w:nsid w:val="43752195"/>
    <w:multiLevelType w:val="hybridMultilevel"/>
    <w:tmpl w:val="23480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5C1FB0"/>
    <w:multiLevelType w:val="hybridMultilevel"/>
    <w:tmpl w:val="22DA4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EC2DCB"/>
    <w:multiLevelType w:val="hybridMultilevel"/>
    <w:tmpl w:val="18886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B934DD2"/>
    <w:multiLevelType w:val="hybridMultilevel"/>
    <w:tmpl w:val="655E4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3102C0"/>
    <w:multiLevelType w:val="hybridMultilevel"/>
    <w:tmpl w:val="46A6D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0A35F6"/>
    <w:multiLevelType w:val="hybridMultilevel"/>
    <w:tmpl w:val="B9E66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FA2C2D"/>
    <w:multiLevelType w:val="multilevel"/>
    <w:tmpl w:val="F6D4AF9E"/>
    <w:lvl w:ilvl="0">
      <w:start w:val="4"/>
      <w:numFmt w:val="decimal"/>
      <w:lvlText w:val="%1."/>
      <w:lvlJc w:val="left"/>
      <w:rPr>
        <w:rFonts w:ascii="Arial" w:eastAsia="Arial" w:hAnsi="Arial" w:cs="Arial"/>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F424C6B"/>
    <w:multiLevelType w:val="hybridMultilevel"/>
    <w:tmpl w:val="CBDE92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68204067">
    <w:abstractNumId w:val="8"/>
  </w:num>
  <w:num w:numId="2" w16cid:durableId="568274769">
    <w:abstractNumId w:val="3"/>
  </w:num>
  <w:num w:numId="3" w16cid:durableId="1682120313">
    <w:abstractNumId w:val="18"/>
  </w:num>
  <w:num w:numId="4" w16cid:durableId="753360132">
    <w:abstractNumId w:val="11"/>
  </w:num>
  <w:num w:numId="5" w16cid:durableId="756024031">
    <w:abstractNumId w:val="13"/>
  </w:num>
  <w:num w:numId="6" w16cid:durableId="1653866990">
    <w:abstractNumId w:val="6"/>
  </w:num>
  <w:num w:numId="7" w16cid:durableId="703482322">
    <w:abstractNumId w:val="5"/>
  </w:num>
  <w:num w:numId="8" w16cid:durableId="916137897">
    <w:abstractNumId w:val="14"/>
  </w:num>
  <w:num w:numId="9" w16cid:durableId="988746046">
    <w:abstractNumId w:val="12"/>
  </w:num>
  <w:num w:numId="10" w16cid:durableId="413742088">
    <w:abstractNumId w:val="17"/>
  </w:num>
  <w:num w:numId="11" w16cid:durableId="1498302936">
    <w:abstractNumId w:val="0"/>
  </w:num>
  <w:num w:numId="12" w16cid:durableId="407534534">
    <w:abstractNumId w:val="2"/>
  </w:num>
  <w:num w:numId="13" w16cid:durableId="503787947">
    <w:abstractNumId w:val="4"/>
  </w:num>
  <w:num w:numId="14" w16cid:durableId="2066291575">
    <w:abstractNumId w:val="7"/>
  </w:num>
  <w:num w:numId="15" w16cid:durableId="1322078140">
    <w:abstractNumId w:val="16"/>
  </w:num>
  <w:num w:numId="16" w16cid:durableId="947735468">
    <w:abstractNumId w:val="15"/>
  </w:num>
  <w:num w:numId="17" w16cid:durableId="1877888564">
    <w:abstractNumId w:val="1"/>
  </w:num>
  <w:num w:numId="18" w16cid:durableId="691802125">
    <w:abstractNumId w:val="10"/>
  </w:num>
  <w:num w:numId="19" w16cid:durableId="3755901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61"/>
    <w:rsid w:val="000C12E8"/>
    <w:rsid w:val="00114183"/>
    <w:rsid w:val="00405E61"/>
    <w:rsid w:val="00520653"/>
    <w:rsid w:val="007961A1"/>
    <w:rsid w:val="00832FE1"/>
    <w:rsid w:val="00892910"/>
    <w:rsid w:val="009879E2"/>
    <w:rsid w:val="009F38FE"/>
    <w:rsid w:val="00B107A9"/>
    <w:rsid w:val="00CE74A7"/>
    <w:rsid w:val="00D75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CF56"/>
  <w15:chartTrackingRefBased/>
  <w15:docId w15:val="{E6EA0DE0-297D-4592-A58B-F71924E0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E61"/>
    <w:rPr>
      <w:rFonts w:eastAsiaTheme="minorHAnsi"/>
    </w:rPr>
  </w:style>
  <w:style w:type="paragraph" w:styleId="1">
    <w:name w:val="heading 1"/>
    <w:basedOn w:val="a"/>
    <w:next w:val="5"/>
    <w:link w:val="10"/>
    <w:qFormat/>
    <w:rsid w:val="000C12E8"/>
    <w:pPr>
      <w:widowControl w:val="0"/>
      <w:overflowPunct w:val="0"/>
      <w:autoSpaceDE w:val="0"/>
      <w:autoSpaceDN w:val="0"/>
      <w:adjustRightInd w:val="0"/>
      <w:spacing w:before="720" w:after="80" w:line="360" w:lineRule="auto"/>
      <w:ind w:hanging="113"/>
      <w:jc w:val="center"/>
      <w:textAlignment w:val="baseline"/>
      <w:outlineLvl w:val="0"/>
    </w:pPr>
    <w:rPr>
      <w:rFonts w:ascii="Arial" w:hAnsi="Arial"/>
      <w:b/>
      <w:caps/>
      <w:color w:val="800080"/>
      <w:sz w:val="32"/>
      <w:szCs w:val="32"/>
    </w:rPr>
  </w:style>
  <w:style w:type="paragraph" w:styleId="2">
    <w:name w:val="heading 2"/>
    <w:basedOn w:val="a"/>
    <w:next w:val="5"/>
    <w:link w:val="20"/>
    <w:uiPriority w:val="9"/>
    <w:qFormat/>
    <w:rsid w:val="000C12E8"/>
    <w:pPr>
      <w:keepNext/>
      <w:keepLines/>
      <w:widowControl w:val="0"/>
      <w:suppressLineNumbers/>
      <w:suppressAutoHyphens/>
      <w:overflowPunct w:val="0"/>
      <w:autoSpaceDE w:val="0"/>
      <w:autoSpaceDN w:val="0"/>
      <w:adjustRightInd w:val="0"/>
      <w:spacing w:before="360" w:after="80" w:line="360" w:lineRule="auto"/>
      <w:ind w:hanging="113"/>
      <w:jc w:val="center"/>
      <w:textAlignment w:val="baseline"/>
      <w:outlineLvl w:val="1"/>
    </w:pPr>
    <w:rPr>
      <w:rFonts w:ascii="Arial" w:hAnsi="Arial"/>
      <w:b/>
      <w:color w:val="FF00FF"/>
      <w:sz w:val="28"/>
      <w:szCs w:val="20"/>
    </w:rPr>
  </w:style>
  <w:style w:type="paragraph" w:styleId="3">
    <w:name w:val="heading 3"/>
    <w:basedOn w:val="a"/>
    <w:next w:val="5"/>
    <w:link w:val="30"/>
    <w:qFormat/>
    <w:rsid w:val="000C12E8"/>
    <w:pPr>
      <w:widowControl w:val="0"/>
      <w:overflowPunct w:val="0"/>
      <w:autoSpaceDE w:val="0"/>
      <w:autoSpaceDN w:val="0"/>
      <w:adjustRightInd w:val="0"/>
      <w:spacing w:before="240" w:after="120" w:line="280" w:lineRule="exact"/>
      <w:ind w:hanging="113"/>
      <w:textAlignment w:val="baseline"/>
      <w:outlineLvl w:val="2"/>
    </w:pPr>
    <w:rPr>
      <w:rFonts w:ascii="Arial" w:hAnsi="Arial"/>
      <w:b/>
      <w:caps/>
      <w:color w:val="000080"/>
    </w:rPr>
  </w:style>
  <w:style w:type="paragraph" w:styleId="4">
    <w:name w:val="heading 4"/>
    <w:basedOn w:val="a"/>
    <w:next w:val="5"/>
    <w:link w:val="40"/>
    <w:qFormat/>
    <w:rsid w:val="000C12E8"/>
    <w:pPr>
      <w:widowControl w:val="0"/>
      <w:overflowPunct w:val="0"/>
      <w:autoSpaceDE w:val="0"/>
      <w:autoSpaceDN w:val="0"/>
      <w:adjustRightInd w:val="0"/>
      <w:spacing w:before="120" w:after="40"/>
      <w:ind w:left="170" w:hanging="170"/>
      <w:textAlignment w:val="baseline"/>
      <w:outlineLvl w:val="3"/>
    </w:pPr>
    <w:rPr>
      <w:b/>
      <w:smallCaps/>
      <w:color w:val="800000"/>
      <w:sz w:val="24"/>
      <w:szCs w:val="20"/>
    </w:rPr>
  </w:style>
  <w:style w:type="paragraph" w:styleId="5">
    <w:name w:val="heading 5"/>
    <w:basedOn w:val="4"/>
    <w:link w:val="50"/>
    <w:qFormat/>
    <w:rsid w:val="000C12E8"/>
    <w:pPr>
      <w:spacing w:before="80"/>
      <w:ind w:left="0" w:firstLine="0"/>
      <w:outlineLvl w:val="4"/>
    </w:pPr>
    <w:rPr>
      <w:b w:val="0"/>
      <w:smallCaps w:val="0"/>
      <w:color w:val="000000"/>
      <w:sz w:val="22"/>
      <w:szCs w:val="22"/>
    </w:rPr>
  </w:style>
  <w:style w:type="paragraph" w:styleId="6">
    <w:name w:val="heading 6"/>
    <w:basedOn w:val="5"/>
    <w:next w:val="a"/>
    <w:link w:val="60"/>
    <w:qFormat/>
    <w:rsid w:val="000C12E8"/>
    <w:pPr>
      <w:ind w:left="170" w:hanging="170"/>
      <w:outlineLvl w:val="5"/>
    </w:pPr>
    <w:rPr>
      <w:color w:val="0000FF"/>
    </w:rPr>
  </w:style>
  <w:style w:type="paragraph" w:styleId="7">
    <w:name w:val="heading 7"/>
    <w:basedOn w:val="5"/>
    <w:next w:val="5"/>
    <w:link w:val="70"/>
    <w:qFormat/>
    <w:rsid w:val="000C12E8"/>
    <w:pPr>
      <w:widowControl/>
      <w:overflowPunct/>
      <w:autoSpaceDE/>
      <w:autoSpaceDN/>
      <w:adjustRightInd/>
      <w:spacing w:before="60"/>
      <w:ind w:left="340" w:right="113" w:hanging="170"/>
      <w:contextualSpacing/>
      <w:textAlignment w:val="auto"/>
      <w:outlineLvl w:val="6"/>
    </w:pPr>
    <w:rPr>
      <w:bCs/>
      <w:iCs/>
      <w:color w:val="000080"/>
    </w:rPr>
  </w:style>
  <w:style w:type="paragraph" w:styleId="8">
    <w:name w:val="heading 8"/>
    <w:basedOn w:val="7"/>
    <w:next w:val="a"/>
    <w:link w:val="80"/>
    <w:qFormat/>
    <w:rsid w:val="000C12E8"/>
    <w:pPr>
      <w:ind w:left="510"/>
      <w:outlineLvl w:val="7"/>
    </w:pPr>
    <w:rPr>
      <w:color w:val="008080"/>
    </w:rPr>
  </w:style>
  <w:style w:type="paragraph" w:styleId="9">
    <w:name w:val="heading 9"/>
    <w:basedOn w:val="8"/>
    <w:next w:val="a"/>
    <w:link w:val="90"/>
    <w:qFormat/>
    <w:rsid w:val="000C12E8"/>
    <w:pPr>
      <w:spacing w:after="120"/>
      <w:ind w:left="680"/>
      <w:outlineLvl w:val="8"/>
    </w:pPr>
    <w:rPr>
      <w:color w:val="008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okTitle">
    <w:name w:val="Book_Title"/>
    <w:basedOn w:val="a"/>
    <w:rsid w:val="000C12E8"/>
    <w:pPr>
      <w:pageBreakBefore/>
      <w:suppressAutoHyphens/>
      <w:spacing w:before="2000" w:line="480" w:lineRule="auto"/>
      <w:ind w:left="340" w:right="340"/>
      <w:jc w:val="center"/>
    </w:pPr>
    <w:rPr>
      <w:rFonts w:ascii="Arial" w:hAnsi="Arial"/>
      <w:b/>
      <w:color w:val="000000"/>
      <w:sz w:val="52"/>
      <w:szCs w:val="52"/>
    </w:rPr>
  </w:style>
  <w:style w:type="paragraph" w:customStyle="1" w:styleId="Chap-Name">
    <w:name w:val="Chap-Name"/>
    <w:basedOn w:val="a"/>
    <w:next w:val="5"/>
    <w:rsid w:val="000C12E8"/>
    <w:pPr>
      <w:suppressAutoHyphens/>
      <w:spacing w:before="240" w:after="360" w:line="360" w:lineRule="auto"/>
      <w:ind w:left="737" w:hanging="170"/>
      <w:jc w:val="right"/>
    </w:pPr>
    <w:rPr>
      <w:rFonts w:ascii="Arial" w:hAnsi="Arial"/>
      <w:b/>
      <w:color w:val="800080"/>
      <w:sz w:val="36"/>
    </w:rPr>
  </w:style>
  <w:style w:type="character" w:customStyle="1" w:styleId="50">
    <w:name w:val="Заголовок 5 Знак"/>
    <w:basedOn w:val="a0"/>
    <w:link w:val="5"/>
    <w:rsid w:val="000C12E8"/>
    <w:rPr>
      <w:rFonts w:ascii="Times New Roman" w:eastAsia="Times New Roman" w:hAnsi="Times New Roman" w:cs="Times New Roman"/>
      <w:color w:val="000000"/>
      <w:lang w:eastAsia="ru-RU"/>
    </w:rPr>
  </w:style>
  <w:style w:type="paragraph" w:customStyle="1" w:styleId="Chap-Num">
    <w:name w:val="Chap-Num"/>
    <w:basedOn w:val="a"/>
    <w:rsid w:val="000C12E8"/>
    <w:pPr>
      <w:pageBreakBefore/>
      <w:suppressAutoHyphens/>
      <w:spacing w:before="400" w:line="360" w:lineRule="auto"/>
      <w:jc w:val="right"/>
    </w:pPr>
    <w:rPr>
      <w:rFonts w:ascii="Arial" w:hAnsi="Arial"/>
      <w:b/>
      <w:sz w:val="40"/>
    </w:rPr>
  </w:style>
  <w:style w:type="paragraph" w:customStyle="1" w:styleId="Fig-Name">
    <w:name w:val="Fig-Name"/>
    <w:basedOn w:val="a"/>
    <w:rsid w:val="000C12E8"/>
    <w:pPr>
      <w:keepLines/>
      <w:widowControl w:val="0"/>
      <w:overflowPunct w:val="0"/>
      <w:autoSpaceDE w:val="0"/>
      <w:autoSpaceDN w:val="0"/>
      <w:adjustRightInd w:val="0"/>
      <w:spacing w:before="120" w:after="120" w:line="220" w:lineRule="exact"/>
      <w:ind w:left="624" w:hanging="624"/>
      <w:textAlignment w:val="baseline"/>
    </w:pPr>
    <w:rPr>
      <w:rFonts w:ascii="Arial" w:hAnsi="Arial"/>
      <w:b/>
      <w:color w:val="800080"/>
      <w:sz w:val="16"/>
      <w:szCs w:val="16"/>
    </w:rPr>
  </w:style>
  <w:style w:type="paragraph" w:customStyle="1" w:styleId="FigInsert">
    <w:name w:val="Fig_Insert"/>
    <w:basedOn w:val="Fig-Name"/>
    <w:rsid w:val="000C12E8"/>
    <w:pPr>
      <w:spacing w:before="240" w:after="240" w:line="360" w:lineRule="auto"/>
      <w:ind w:left="0" w:firstLine="0"/>
      <w:jc w:val="center"/>
    </w:pPr>
    <w:rPr>
      <w:sz w:val="24"/>
    </w:rPr>
  </w:style>
  <w:style w:type="character" w:customStyle="1" w:styleId="40">
    <w:name w:val="Заголовок 4 Знак"/>
    <w:basedOn w:val="a0"/>
    <w:link w:val="4"/>
    <w:rsid w:val="000C12E8"/>
    <w:rPr>
      <w:rFonts w:ascii="Times New Roman" w:eastAsia="Times New Roman" w:hAnsi="Times New Roman" w:cs="Times New Roman"/>
      <w:b/>
      <w:smallCaps/>
      <w:color w:val="800000"/>
      <w:sz w:val="24"/>
      <w:szCs w:val="20"/>
      <w:lang w:eastAsia="ru-RU"/>
    </w:rPr>
  </w:style>
  <w:style w:type="paragraph" w:customStyle="1" w:styleId="Formula">
    <w:name w:val="Formula"/>
    <w:basedOn w:val="5"/>
    <w:rsid w:val="000C12E8"/>
    <w:pPr>
      <w:widowControl/>
      <w:overflowPunct/>
      <w:autoSpaceDE/>
      <w:autoSpaceDN/>
      <w:adjustRightInd/>
      <w:spacing w:before="240" w:after="120" w:line="240" w:lineRule="auto"/>
      <w:jc w:val="right"/>
      <w:textAlignment w:val="auto"/>
    </w:pPr>
    <w:rPr>
      <w:rFonts w:eastAsia="MS Mincho"/>
      <w:szCs w:val="24"/>
      <w:lang w:eastAsia="ja-JP"/>
    </w:rPr>
  </w:style>
  <w:style w:type="paragraph" w:customStyle="1" w:styleId="TablNote">
    <w:name w:val="Tabl_Note"/>
    <w:basedOn w:val="a"/>
    <w:rsid w:val="000C12E8"/>
    <w:pPr>
      <w:widowControl w:val="0"/>
      <w:overflowPunct w:val="0"/>
      <w:autoSpaceDE w:val="0"/>
      <w:autoSpaceDN w:val="0"/>
      <w:adjustRightInd w:val="0"/>
      <w:spacing w:before="40" w:after="40" w:line="180" w:lineRule="exact"/>
      <w:ind w:left="340"/>
      <w:textAlignment w:val="baseline"/>
      <w:outlineLvl w:val="4"/>
    </w:pPr>
    <w:rPr>
      <w:color w:val="000000"/>
      <w:sz w:val="14"/>
      <w:szCs w:val="14"/>
    </w:rPr>
  </w:style>
  <w:style w:type="paragraph" w:customStyle="1" w:styleId="TableCenter">
    <w:name w:val="Table_Center"/>
    <w:basedOn w:val="a"/>
    <w:rsid w:val="000C12E8"/>
    <w:pPr>
      <w:widowControl w:val="0"/>
      <w:overflowPunct w:val="0"/>
      <w:autoSpaceDE w:val="0"/>
      <w:autoSpaceDN w:val="0"/>
      <w:adjustRightInd w:val="0"/>
      <w:spacing w:line="200" w:lineRule="exact"/>
      <w:jc w:val="center"/>
      <w:textAlignment w:val="baseline"/>
    </w:pPr>
    <w:rPr>
      <w:color w:val="000000"/>
      <w:sz w:val="18"/>
      <w:szCs w:val="18"/>
    </w:rPr>
  </w:style>
  <w:style w:type="paragraph" w:customStyle="1" w:styleId="TableLeft">
    <w:name w:val="Table_Left"/>
    <w:basedOn w:val="TableCenter"/>
    <w:rsid w:val="000C12E8"/>
    <w:pPr>
      <w:jc w:val="left"/>
    </w:pPr>
    <w:rPr>
      <w:color w:val="0000FF"/>
    </w:rPr>
  </w:style>
  <w:style w:type="paragraph" w:customStyle="1" w:styleId="TableLR">
    <w:name w:val="Table_LR"/>
    <w:basedOn w:val="TableLeft"/>
    <w:rsid w:val="000C12E8"/>
    <w:pPr>
      <w:ind w:left="170"/>
    </w:pPr>
    <w:rPr>
      <w:lang w:val="en-US"/>
    </w:rPr>
  </w:style>
  <w:style w:type="paragraph" w:customStyle="1" w:styleId="TableName">
    <w:name w:val="Table_Name"/>
    <w:basedOn w:val="Fig-Name"/>
    <w:rsid w:val="000C12E8"/>
    <w:pPr>
      <w:spacing w:after="160"/>
      <w:ind w:left="1021" w:hanging="1021"/>
    </w:pPr>
    <w:rPr>
      <w:color w:val="000080"/>
      <w:szCs w:val="22"/>
    </w:rPr>
  </w:style>
  <w:style w:type="paragraph" w:customStyle="1" w:styleId="TableRight">
    <w:name w:val="Table_Right"/>
    <w:basedOn w:val="TableLR"/>
    <w:rsid w:val="000C12E8"/>
    <w:pPr>
      <w:jc w:val="right"/>
    </w:pPr>
    <w:rPr>
      <w:lang w:val="ru-RU"/>
    </w:rPr>
  </w:style>
  <w:style w:type="paragraph" w:customStyle="1" w:styleId="Text05">
    <w:name w:val="Text_05"/>
    <w:basedOn w:val="5"/>
    <w:rsid w:val="000C12E8"/>
    <w:pPr>
      <w:numPr>
        <w:ilvl w:val="12"/>
      </w:numPr>
    </w:pPr>
  </w:style>
  <w:style w:type="character" w:customStyle="1" w:styleId="60">
    <w:name w:val="Заголовок 6 Знак"/>
    <w:basedOn w:val="a0"/>
    <w:link w:val="6"/>
    <w:rsid w:val="000C12E8"/>
    <w:rPr>
      <w:rFonts w:ascii="Times New Roman" w:eastAsia="Times New Roman" w:hAnsi="Times New Roman" w:cs="Times New Roman"/>
      <w:color w:val="0000FF"/>
      <w:lang w:eastAsia="ru-RU"/>
    </w:rPr>
  </w:style>
  <w:style w:type="paragraph" w:customStyle="1" w:styleId="Text06Petit">
    <w:name w:val="Text_06_Petit"/>
    <w:basedOn w:val="6"/>
    <w:rsid w:val="000C12E8"/>
    <w:pPr>
      <w:spacing w:before="40" w:line="200" w:lineRule="exact"/>
    </w:pPr>
    <w:rPr>
      <w:sz w:val="18"/>
    </w:rPr>
  </w:style>
  <w:style w:type="paragraph" w:customStyle="1" w:styleId="Text05Petit">
    <w:name w:val="Text_05_Petit"/>
    <w:basedOn w:val="Text06Petit"/>
    <w:rsid w:val="000C12E8"/>
    <w:pPr>
      <w:ind w:left="0" w:firstLine="0"/>
    </w:pPr>
    <w:rPr>
      <w:color w:val="000080"/>
      <w:szCs w:val="18"/>
    </w:rPr>
  </w:style>
  <w:style w:type="paragraph" w:customStyle="1" w:styleId="Text06">
    <w:name w:val="Text_06"/>
    <w:basedOn w:val="6"/>
    <w:rsid w:val="000C12E8"/>
  </w:style>
  <w:style w:type="paragraph" w:customStyle="1" w:styleId="Text06PetitNo">
    <w:name w:val="Text_06_Petit_No"/>
    <w:basedOn w:val="Text06Petit"/>
    <w:rsid w:val="000C12E8"/>
    <w:pPr>
      <w:ind w:left="0" w:firstLine="0"/>
    </w:pPr>
    <w:rPr>
      <w:lang w:val="en-US"/>
    </w:rPr>
  </w:style>
  <w:style w:type="character" w:customStyle="1" w:styleId="70">
    <w:name w:val="Заголовок 7 Знак"/>
    <w:basedOn w:val="a0"/>
    <w:link w:val="7"/>
    <w:rsid w:val="000C12E8"/>
    <w:rPr>
      <w:rFonts w:ascii="Times New Roman" w:eastAsia="Times New Roman" w:hAnsi="Times New Roman" w:cs="Times New Roman"/>
      <w:bCs/>
      <w:iCs/>
      <w:color w:val="000080"/>
      <w:lang w:eastAsia="ru-RU"/>
    </w:rPr>
  </w:style>
  <w:style w:type="paragraph" w:customStyle="1" w:styleId="Text07">
    <w:name w:val="Text_07"/>
    <w:basedOn w:val="7"/>
    <w:rsid w:val="000C12E8"/>
  </w:style>
  <w:style w:type="paragraph" w:customStyle="1" w:styleId="Text07Petit">
    <w:name w:val="Text_07_Petit"/>
    <w:basedOn w:val="7"/>
    <w:rsid w:val="000C12E8"/>
    <w:pPr>
      <w:spacing w:before="40" w:line="200" w:lineRule="exact"/>
      <w:ind w:right="0"/>
    </w:pPr>
    <w:rPr>
      <w:sz w:val="18"/>
    </w:rPr>
  </w:style>
  <w:style w:type="paragraph" w:customStyle="1" w:styleId="Text07PetitNo">
    <w:name w:val="Text_07_Petit_No"/>
    <w:basedOn w:val="Text07Petit"/>
    <w:rsid w:val="000C12E8"/>
    <w:pPr>
      <w:ind w:left="170" w:firstLine="0"/>
    </w:pPr>
  </w:style>
  <w:style w:type="character" w:customStyle="1" w:styleId="80">
    <w:name w:val="Заголовок 8 Знак"/>
    <w:basedOn w:val="a0"/>
    <w:link w:val="8"/>
    <w:rsid w:val="000C12E8"/>
    <w:rPr>
      <w:rFonts w:ascii="Times New Roman" w:eastAsia="Times New Roman" w:hAnsi="Times New Roman" w:cs="Times New Roman"/>
      <w:bCs/>
      <w:iCs/>
      <w:color w:val="008080"/>
      <w:lang w:eastAsia="ru-RU"/>
    </w:rPr>
  </w:style>
  <w:style w:type="paragraph" w:customStyle="1" w:styleId="Text08">
    <w:name w:val="Text_08"/>
    <w:basedOn w:val="8"/>
    <w:rsid w:val="000C12E8"/>
  </w:style>
  <w:style w:type="paragraph" w:customStyle="1" w:styleId="Text08Petit">
    <w:name w:val="Text_08_Petit"/>
    <w:basedOn w:val="Text08"/>
    <w:rsid w:val="000C12E8"/>
    <w:pPr>
      <w:spacing w:before="40" w:line="200" w:lineRule="exact"/>
      <w:ind w:right="0"/>
    </w:pPr>
    <w:rPr>
      <w:sz w:val="18"/>
    </w:rPr>
  </w:style>
  <w:style w:type="paragraph" w:customStyle="1" w:styleId="Text08PetitNo">
    <w:name w:val="Text_08_Petit_No"/>
    <w:basedOn w:val="Text08Petit"/>
    <w:rsid w:val="000C12E8"/>
    <w:pPr>
      <w:ind w:left="340" w:firstLine="0"/>
    </w:pPr>
    <w:rPr>
      <w:lang w:val="en-US"/>
    </w:rPr>
  </w:style>
  <w:style w:type="character" w:customStyle="1" w:styleId="90">
    <w:name w:val="Заголовок 9 Знак"/>
    <w:basedOn w:val="a0"/>
    <w:link w:val="9"/>
    <w:rsid w:val="000C12E8"/>
    <w:rPr>
      <w:rFonts w:ascii="Times New Roman" w:eastAsia="Times New Roman" w:hAnsi="Times New Roman" w:cs="Times New Roman"/>
      <w:bCs/>
      <w:iCs/>
      <w:color w:val="008000"/>
      <w:lang w:eastAsia="ru-RU"/>
    </w:rPr>
  </w:style>
  <w:style w:type="paragraph" w:customStyle="1" w:styleId="Text09">
    <w:name w:val="Text_09"/>
    <w:basedOn w:val="9"/>
    <w:rsid w:val="000C12E8"/>
    <w:pPr>
      <w:spacing w:before="40" w:after="40"/>
      <w:contextualSpacing w:val="0"/>
    </w:pPr>
    <w:rPr>
      <w:sz w:val="18"/>
      <w:szCs w:val="18"/>
    </w:rPr>
  </w:style>
  <w:style w:type="paragraph" w:customStyle="1" w:styleId="100">
    <w:name w:val="Заголовок 10"/>
    <w:basedOn w:val="9"/>
    <w:link w:val="101"/>
    <w:rsid w:val="000C12E8"/>
    <w:pPr>
      <w:overflowPunct w:val="0"/>
      <w:autoSpaceDE w:val="0"/>
      <w:autoSpaceDN w:val="0"/>
      <w:adjustRightInd w:val="0"/>
      <w:spacing w:before="65"/>
      <w:ind w:left="794" w:right="0"/>
      <w:contextualSpacing w:val="0"/>
      <w:textAlignment w:val="baseline"/>
      <w:outlineLvl w:val="9"/>
    </w:pPr>
    <w:rPr>
      <w:bCs w:val="0"/>
      <w:iCs w:val="0"/>
      <w:color w:val="808000"/>
      <w:sz w:val="20"/>
      <w:szCs w:val="20"/>
    </w:rPr>
  </w:style>
  <w:style w:type="character" w:customStyle="1" w:styleId="101">
    <w:name w:val="Заголовок 10 Знак"/>
    <w:basedOn w:val="a0"/>
    <w:link w:val="100"/>
    <w:rsid w:val="000C12E8"/>
    <w:rPr>
      <w:rFonts w:ascii="Times New Roman" w:eastAsia="Times New Roman" w:hAnsi="Times New Roman" w:cs="Times New Roman"/>
      <w:color w:val="808000"/>
      <w:sz w:val="20"/>
      <w:szCs w:val="20"/>
      <w:lang w:eastAsia="ru-RU"/>
    </w:rPr>
  </w:style>
  <w:style w:type="paragraph" w:customStyle="1" w:styleId="Text10">
    <w:name w:val="Text_10"/>
    <w:basedOn w:val="100"/>
    <w:rsid w:val="000C12E8"/>
    <w:pPr>
      <w:spacing w:before="40" w:after="40" w:line="220" w:lineRule="exact"/>
      <w:ind w:left="850"/>
    </w:pPr>
    <w:rPr>
      <w:sz w:val="18"/>
    </w:rPr>
  </w:style>
  <w:style w:type="paragraph" w:customStyle="1" w:styleId="TextDrugs">
    <w:name w:val="Text_Drugs"/>
    <w:basedOn w:val="a"/>
    <w:rsid w:val="000C12E8"/>
    <w:pPr>
      <w:widowControl w:val="0"/>
      <w:overflowPunct w:val="0"/>
      <w:autoSpaceDE w:val="0"/>
      <w:autoSpaceDN w:val="0"/>
      <w:adjustRightInd w:val="0"/>
      <w:spacing w:before="40" w:after="40" w:line="220" w:lineRule="exact"/>
      <w:ind w:left="454" w:hanging="454"/>
      <w:textAlignment w:val="baseline"/>
    </w:pPr>
    <w:rPr>
      <w:color w:val="000000"/>
      <w:sz w:val="18"/>
      <w:szCs w:val="18"/>
    </w:rPr>
  </w:style>
  <w:style w:type="character" w:customStyle="1" w:styleId="10">
    <w:name w:val="Заголовок 1 Знак"/>
    <w:basedOn w:val="a0"/>
    <w:link w:val="1"/>
    <w:rsid w:val="000C12E8"/>
    <w:rPr>
      <w:rFonts w:ascii="Arial" w:eastAsia="Times New Roman" w:hAnsi="Arial" w:cs="Times New Roman"/>
      <w:b/>
      <w:caps/>
      <w:color w:val="800080"/>
      <w:sz w:val="32"/>
      <w:szCs w:val="32"/>
      <w:lang w:eastAsia="ru-RU"/>
    </w:rPr>
  </w:style>
  <w:style w:type="paragraph" w:customStyle="1" w:styleId="Title01">
    <w:name w:val="Title_01"/>
    <w:basedOn w:val="1"/>
    <w:rsid w:val="000C12E8"/>
  </w:style>
  <w:style w:type="character" w:customStyle="1" w:styleId="20">
    <w:name w:val="Заголовок 2 Знак"/>
    <w:basedOn w:val="a0"/>
    <w:link w:val="2"/>
    <w:uiPriority w:val="9"/>
    <w:rsid w:val="000C12E8"/>
    <w:rPr>
      <w:rFonts w:ascii="Arial" w:eastAsia="Times New Roman" w:hAnsi="Arial" w:cs="Times New Roman"/>
      <w:b/>
      <w:color w:val="FF00FF"/>
      <w:sz w:val="28"/>
      <w:szCs w:val="20"/>
      <w:lang w:eastAsia="ru-RU"/>
    </w:rPr>
  </w:style>
  <w:style w:type="paragraph" w:customStyle="1" w:styleId="Title02">
    <w:name w:val="Title_02"/>
    <w:basedOn w:val="2"/>
    <w:rsid w:val="000C12E8"/>
  </w:style>
  <w:style w:type="character" w:customStyle="1" w:styleId="30">
    <w:name w:val="Заголовок 3 Знак"/>
    <w:basedOn w:val="a0"/>
    <w:link w:val="3"/>
    <w:rsid w:val="000C12E8"/>
    <w:rPr>
      <w:rFonts w:ascii="Arial" w:eastAsia="Times New Roman" w:hAnsi="Arial" w:cs="Times New Roman"/>
      <w:b/>
      <w:caps/>
      <w:color w:val="000080"/>
      <w:lang w:eastAsia="ru-RU"/>
    </w:rPr>
  </w:style>
  <w:style w:type="paragraph" w:customStyle="1" w:styleId="Title03">
    <w:name w:val="Title_03"/>
    <w:basedOn w:val="3"/>
    <w:rsid w:val="000C12E8"/>
    <w:pPr>
      <w:ind w:firstLine="0"/>
    </w:pPr>
  </w:style>
  <w:style w:type="paragraph" w:customStyle="1" w:styleId="Title04">
    <w:name w:val="Title_04"/>
    <w:basedOn w:val="4"/>
    <w:rsid w:val="000C12E8"/>
    <w:pPr>
      <w:ind w:left="0" w:firstLine="0"/>
    </w:pPr>
  </w:style>
  <w:style w:type="table" w:styleId="a3">
    <w:name w:val="Table Grid"/>
    <w:basedOn w:val="a1"/>
    <w:uiPriority w:val="39"/>
    <w:rsid w:val="00405E6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05E61"/>
    <w:rPr>
      <w:color w:val="0563C1" w:themeColor="hyperlink"/>
      <w:u w:val="single"/>
    </w:rPr>
  </w:style>
  <w:style w:type="paragraph" w:styleId="a5">
    <w:name w:val="List Paragraph"/>
    <w:basedOn w:val="a"/>
    <w:uiPriority w:val="34"/>
    <w:qFormat/>
    <w:rsid w:val="00405E61"/>
    <w:pPr>
      <w:ind w:left="720"/>
      <w:contextualSpacing/>
    </w:pPr>
  </w:style>
  <w:style w:type="character" w:customStyle="1" w:styleId="a6">
    <w:name w:val="Подпись к таблице_"/>
    <w:basedOn w:val="a0"/>
    <w:link w:val="a7"/>
    <w:rsid w:val="00405E61"/>
    <w:rPr>
      <w:rFonts w:ascii="Arial" w:eastAsia="Arial" w:hAnsi="Arial" w:cs="Arial"/>
      <w:color w:val="231F20"/>
      <w:sz w:val="13"/>
      <w:szCs w:val="13"/>
    </w:rPr>
  </w:style>
  <w:style w:type="paragraph" w:customStyle="1" w:styleId="a7">
    <w:name w:val="Подпись к таблице"/>
    <w:basedOn w:val="a"/>
    <w:link w:val="a6"/>
    <w:rsid w:val="00405E61"/>
    <w:pPr>
      <w:widowControl w:val="0"/>
      <w:spacing w:after="0" w:line="240" w:lineRule="auto"/>
    </w:pPr>
    <w:rPr>
      <w:rFonts w:ascii="Arial" w:eastAsia="Arial" w:hAnsi="Arial" w:cs="Arial"/>
      <w:color w:val="231F20"/>
      <w:sz w:val="13"/>
      <w:szCs w:val="13"/>
    </w:rPr>
  </w:style>
  <w:style w:type="character" w:styleId="a8">
    <w:name w:val="Placeholder Text"/>
    <w:basedOn w:val="a0"/>
    <w:uiPriority w:val="99"/>
    <w:semiHidden/>
    <w:rsid w:val="00405E61"/>
    <w:rPr>
      <w:color w:val="808080"/>
    </w:rPr>
  </w:style>
  <w:style w:type="paragraph" w:styleId="a9">
    <w:name w:val="Balloon Text"/>
    <w:basedOn w:val="a"/>
    <w:link w:val="aa"/>
    <w:uiPriority w:val="99"/>
    <w:semiHidden/>
    <w:unhideWhenUsed/>
    <w:rsid w:val="00405E61"/>
    <w:pPr>
      <w:spacing w:after="0" w:line="240" w:lineRule="auto"/>
    </w:pPr>
    <w:rPr>
      <w:rFonts w:ascii="Times New Roman" w:hAnsi="Times New Roman" w:cs="Times New Roman"/>
      <w:sz w:val="18"/>
      <w:szCs w:val="18"/>
    </w:rPr>
  </w:style>
  <w:style w:type="character" w:customStyle="1" w:styleId="aa">
    <w:name w:val="Текст выноски Знак"/>
    <w:basedOn w:val="a0"/>
    <w:link w:val="a9"/>
    <w:uiPriority w:val="99"/>
    <w:semiHidden/>
    <w:rsid w:val="00405E61"/>
    <w:rPr>
      <w:rFonts w:ascii="Times New Roman" w:eastAsiaTheme="minorHAnsi" w:hAnsi="Times New Roman" w:cs="Times New Roman"/>
      <w:sz w:val="18"/>
      <w:szCs w:val="18"/>
    </w:rPr>
  </w:style>
  <w:style w:type="character" w:styleId="ab">
    <w:name w:val="FollowedHyperlink"/>
    <w:basedOn w:val="a0"/>
    <w:uiPriority w:val="99"/>
    <w:semiHidden/>
    <w:unhideWhenUsed/>
    <w:rsid w:val="00405E61"/>
    <w:rPr>
      <w:color w:val="954F72" w:themeColor="followedHyperlink"/>
      <w:u w:val="single"/>
    </w:rPr>
  </w:style>
  <w:style w:type="paragraph" w:styleId="ac">
    <w:name w:val="Revision"/>
    <w:hidden/>
    <w:uiPriority w:val="99"/>
    <w:semiHidden/>
    <w:rsid w:val="00405E61"/>
    <w:pPr>
      <w:spacing w:after="0" w:line="240" w:lineRule="auto"/>
    </w:pPr>
    <w:rPr>
      <w:rFonts w:eastAsiaTheme="minorHAnsi"/>
    </w:rPr>
  </w:style>
  <w:style w:type="character" w:styleId="ad">
    <w:name w:val="annotation reference"/>
    <w:basedOn w:val="a0"/>
    <w:uiPriority w:val="99"/>
    <w:semiHidden/>
    <w:unhideWhenUsed/>
    <w:rsid w:val="00405E61"/>
    <w:rPr>
      <w:sz w:val="16"/>
      <w:szCs w:val="16"/>
    </w:rPr>
  </w:style>
  <w:style w:type="paragraph" w:styleId="ae">
    <w:name w:val="annotation text"/>
    <w:basedOn w:val="a"/>
    <w:link w:val="af"/>
    <w:uiPriority w:val="99"/>
    <w:unhideWhenUsed/>
    <w:rsid w:val="00405E61"/>
    <w:pPr>
      <w:spacing w:line="240" w:lineRule="auto"/>
    </w:pPr>
    <w:rPr>
      <w:sz w:val="20"/>
      <w:szCs w:val="20"/>
    </w:rPr>
  </w:style>
  <w:style w:type="character" w:customStyle="1" w:styleId="af">
    <w:name w:val="Текст примечания Знак"/>
    <w:basedOn w:val="a0"/>
    <w:link w:val="ae"/>
    <w:uiPriority w:val="99"/>
    <w:rsid w:val="00405E61"/>
    <w:rPr>
      <w:rFonts w:eastAsiaTheme="minorHAnsi"/>
      <w:sz w:val="20"/>
      <w:szCs w:val="20"/>
    </w:rPr>
  </w:style>
  <w:style w:type="paragraph" w:styleId="af0">
    <w:name w:val="annotation subject"/>
    <w:basedOn w:val="ae"/>
    <w:next w:val="ae"/>
    <w:link w:val="af1"/>
    <w:uiPriority w:val="99"/>
    <w:semiHidden/>
    <w:unhideWhenUsed/>
    <w:rsid w:val="00405E61"/>
    <w:rPr>
      <w:b/>
      <w:bCs/>
    </w:rPr>
  </w:style>
  <w:style w:type="character" w:customStyle="1" w:styleId="af1">
    <w:name w:val="Тема примечания Знак"/>
    <w:basedOn w:val="af"/>
    <w:link w:val="af0"/>
    <w:uiPriority w:val="99"/>
    <w:semiHidden/>
    <w:rsid w:val="00405E61"/>
    <w:rPr>
      <w:rFonts w:eastAsiaTheme="minorHAnsi"/>
      <w:b/>
      <w:bCs/>
      <w:sz w:val="20"/>
      <w:szCs w:val="20"/>
    </w:rPr>
  </w:style>
  <w:style w:type="character" w:styleId="af2">
    <w:name w:val="Unresolved Mention"/>
    <w:basedOn w:val="a0"/>
    <w:uiPriority w:val="99"/>
    <w:semiHidden/>
    <w:unhideWhenUsed/>
    <w:rsid w:val="00405E61"/>
    <w:rPr>
      <w:color w:val="605E5C"/>
      <w:shd w:val="clear" w:color="auto" w:fill="E1DFDD"/>
    </w:rPr>
  </w:style>
  <w:style w:type="character" w:styleId="af3">
    <w:name w:val="Emphasis"/>
    <w:basedOn w:val="a0"/>
    <w:uiPriority w:val="20"/>
    <w:qFormat/>
    <w:rsid w:val="00405E61"/>
    <w:rPr>
      <w:i/>
      <w:iCs/>
    </w:rPr>
  </w:style>
  <w:style w:type="paragraph" w:styleId="af4">
    <w:name w:val="No Spacing"/>
    <w:uiPriority w:val="1"/>
    <w:qFormat/>
    <w:rsid w:val="00405E61"/>
    <w:pPr>
      <w:spacing w:after="0" w:line="240" w:lineRule="auto"/>
    </w:pPr>
    <w:rPr>
      <w:rFonts w:ascii="Times New Roman" w:hAnsi="Times New Roman" w:cs="Times New Roman"/>
      <w:sz w:val="24"/>
      <w:szCs w:val="24"/>
      <w:lang w:eastAsia="ru-RU"/>
    </w:rPr>
  </w:style>
  <w:style w:type="paragraph" w:customStyle="1" w:styleId="msonormal0">
    <w:name w:val="msonormal"/>
    <w:basedOn w:val="a"/>
    <w:rsid w:val="00832F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snote">
    <w:name w:val="references__note"/>
    <w:basedOn w:val="a0"/>
    <w:rsid w:val="00832FE1"/>
  </w:style>
  <w:style w:type="character" w:customStyle="1" w:styleId="label">
    <w:name w:val="label"/>
    <w:basedOn w:val="a0"/>
    <w:rsid w:val="00832FE1"/>
  </w:style>
  <w:style w:type="character" w:customStyle="1" w:styleId="referencesarticle-title">
    <w:name w:val="references__article-title"/>
    <w:basedOn w:val="a0"/>
    <w:rsid w:val="00832FE1"/>
  </w:style>
  <w:style w:type="character" w:customStyle="1" w:styleId="referencessource">
    <w:name w:val="references__source"/>
    <w:basedOn w:val="a0"/>
    <w:rsid w:val="00832FE1"/>
  </w:style>
  <w:style w:type="character" w:styleId="af5">
    <w:name w:val="Strong"/>
    <w:basedOn w:val="a0"/>
    <w:uiPriority w:val="22"/>
    <w:qFormat/>
    <w:rsid w:val="00832FE1"/>
    <w:rPr>
      <w:b/>
      <w:bCs/>
    </w:rPr>
  </w:style>
  <w:style w:type="character" w:customStyle="1" w:styleId="referencesyear">
    <w:name w:val="references__year"/>
    <w:basedOn w:val="a0"/>
    <w:rsid w:val="00832FE1"/>
  </w:style>
  <w:style w:type="character" w:customStyle="1" w:styleId="referencessuffix">
    <w:name w:val="references__suffix"/>
    <w:basedOn w:val="a0"/>
    <w:rsid w:val="00832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cholar.google.com/scholar_lookup?hl=en&amp;volume=15&amp;publication_year=2014&amp;pages=526-39&amp;journal=Biostatistics&amp;author=M+Wolbersauthor=P+Blancheauthor=MT+Kollerauthor=JC+Wittemanauthor=TA+Gerds&amp;title=Concordance+for+prognostic+models+with+competing+risks.&amp;pmid=24493091" TargetMode="External"/><Relationship Id="rId21" Type="http://schemas.openxmlformats.org/officeDocument/2006/relationships/image" Target="media/image10.png"/><Relationship Id="rId170" Type="http://schemas.openxmlformats.org/officeDocument/2006/relationships/hyperlink" Target="http://scholar.google.com/scholar_lookup?hl=en&amp;volume=344&amp;publication_year=2012&amp;pages=e3318&amp;journal=BMJ&amp;author=GC+Siontisauthor=I+Tzoulakiauthor=KC+Siontisauthor=JP+Ioannidis&amp;title=Comparisons+of+established+risk+prediction+models+for+cardiovascular+disease%3A+systematic+review.&amp;pmid=22628003" TargetMode="External"/><Relationship Id="rId268" Type="http://schemas.openxmlformats.org/officeDocument/2006/relationships/hyperlink" Target="https://www.acpjournals.org/servlet/linkout?suffix=r83-2&amp;dbid=8&amp;doi=10.7326%2FM14-0698&amp;key=20621468" TargetMode="External"/><Relationship Id="rId475" Type="http://schemas.openxmlformats.org/officeDocument/2006/relationships/hyperlink" Target="https://www.acpjournals.org/servlet/linkout?suffix=r157-2&amp;dbid=8&amp;doi=10.7326%2FM14-0698&amp;key=23114025" TargetMode="External"/><Relationship Id="rId682" Type="http://schemas.openxmlformats.org/officeDocument/2006/relationships/hyperlink" Target="https://www.acpjournals.org/servlet/linkout?suffix=r228-2&amp;dbid=8&amp;doi=10.7326%2FM14-0698&amp;key=12385450" TargetMode="External"/><Relationship Id="rId128" Type="http://schemas.openxmlformats.org/officeDocument/2006/relationships/hyperlink" Target="http://scholar.google.com/scholar_lookup?hl=en&amp;volume=144&amp;publication_year=2006&amp;pages=201-9&amp;journal=Ann+Intern+Med&amp;author=BM+Reillyauthor=AT+Evans&amp;title=Translating+clinical+research+into+clinical+practice%3A+impact+of+using+prediction+rules+to+make+decisions.&amp;pmid=16461965" TargetMode="External"/><Relationship Id="rId335" Type="http://schemas.openxmlformats.org/officeDocument/2006/relationships/hyperlink" Target="https://www.acpjournals.org/servlet/linkout?suffix=r107-2&amp;dbid=16&amp;doi=10.7326%2FM14-0698&amp;key=10.1186%2F1472-6947-11-62" TargetMode="External"/><Relationship Id="rId542" Type="http://schemas.openxmlformats.org/officeDocument/2006/relationships/hyperlink" Target="http://scholar.google.com/scholar_lookup?hl=en&amp;volume=2&amp;publication_year=2012&amp;pages=e001599&amp;journal=BMJ+Open&amp;author=JA+Martinezauthor=A+Belasteguiauthor=I+Basabeauthor=X+Goicoecheaauthor=C+Aguirreauthor=N+Lizeagaauthor=et+al&amp;title=Derivation+and+validation+of+a+clinical+prediction+rule+for+delirium+in+patients+admitted+to+a+medical+ward%3A+an+observational+study.&amp;pmid=22983876" TargetMode="External"/><Relationship Id="rId987" Type="http://schemas.openxmlformats.org/officeDocument/2006/relationships/hyperlink" Target="https://www.acpjournals.org/servlet/linkout?suffix=r340-2&amp;dbid=8&amp;doi=10.7326%2FM14-0698&amp;key=17309939" TargetMode="External"/><Relationship Id="rId1172" Type="http://schemas.openxmlformats.org/officeDocument/2006/relationships/hyperlink" Target="https://www.acpjournals.org/servlet/linkout?suffix=r406-2&amp;dbid=16&amp;doi=10.7326%2FM14-0698&amp;key=10.1542%2Fpeds.2005-1853" TargetMode="External"/><Relationship Id="rId402" Type="http://schemas.openxmlformats.org/officeDocument/2006/relationships/hyperlink" Target="http://scholar.google.com/scholar_lookup?hl=en&amp;volume=329&amp;publication_year=2004&amp;pages=206-10&amp;journal=BMJ&amp;author=RP+Rietveldauthor=G+terRietauthor=PJ+Bindelsauthor=JH+Sloosauthor=HC+van+Weert&amp;title=Predicting+bacterial+cause+in+infectious+conjunctivitis%3A+cohort+study+on+informativeness+of+combinations+of+signs+and+symptoms.&amp;pmid=15201195" TargetMode="External"/><Relationship Id="rId847" Type="http://schemas.openxmlformats.org/officeDocument/2006/relationships/hyperlink" Target="http://scholar.google.com/scholar_lookup?hl=en&amp;volume=21&amp;publication_year=2011&amp;pages=1206-31&amp;journal=J+Biopharm+Stat&amp;author=W+Sauerbreiauthor=AL+Boulesteixauthor=H+Binder&amp;title=Stability+investigations+of+multivariable+regression+models+derived+from+low-+and+high-dimensional+data.&amp;pmid=22023687" TargetMode="External"/><Relationship Id="rId1032" Type="http://schemas.openxmlformats.org/officeDocument/2006/relationships/hyperlink" Target="http://scholar.google.com/scholar_lookup?hl=en&amp;volume=25&amp;publication_year=2014&amp;pages=265-7&amp;journal=Epidemiology&amp;author=J+Hilden&amp;title=Commentary%3A+On+NRI%2C+IDI%2C+and+%E2%80%9Cgood-looking%E2%80%9D+statistics+with+nothing+underneath.&amp;pmid=24487208" TargetMode="External"/><Relationship Id="rId1477" Type="http://schemas.openxmlformats.org/officeDocument/2006/relationships/hyperlink" Target="https://www.acpjournals.org/servlet/linkout?suffix=r513-2&amp;dbid=16&amp;doi=10.7326%2FM14-0698&amp;key=10.1016%2Fj.urology.2010.06.019" TargetMode="External"/><Relationship Id="rId707" Type="http://schemas.openxmlformats.org/officeDocument/2006/relationships/hyperlink" Target="http://scholar.google.com/scholar_lookup?hl=en&amp;volume=17&amp;publication_year=2010&amp;pages=368-75&amp;journal=Acad+Emerg+Med&amp;author=EP+Hessauthor=JJ+Perryauthor=LA+Calderauthor=V+Thiruganasambandamoorthyauthor=R+Bodyauthor=A+Jaffeauthor=et+al&amp;title=Prospective+validation+of+a+modified+thrombolysis+in+myocardial+infarction+risk+score+in+emergency+department+patients+with+chest+pain+and+possible+acute+coronary+syndrome.&amp;pmid=20370775" TargetMode="External"/><Relationship Id="rId914" Type="http://schemas.openxmlformats.org/officeDocument/2006/relationships/hyperlink" Target="http://scholar.google.com/scholar_lookup?hl=en&amp;volume=342&amp;publication_year=2011&amp;pages=d3651&amp;journal=BMJ&amp;author=GS+Collinsauthor=S+Mallettauthor=DG+Altman&amp;title=Predicting+risk+of+osteoporotic+and+hip+fracture+in+the+United+Kingdom%3A+prospective+independent+and+external+validation+of+QFractureScores.&amp;pmid=21697214" TargetMode="External"/><Relationship Id="rId1337" Type="http://schemas.openxmlformats.org/officeDocument/2006/relationships/hyperlink" Target="http://scholar.google.com/scholar_lookup?hl=en&amp;volume=9&amp;publication_year=2009&amp;pages=13&amp;journal=BMC+Pulm+Med&amp;author=KE+van+Wonderenauthor=LB+van+der+Markauthor=J+Mohrsauthor=RB+Geskusauthor=WM+van+der+Walauthor=WM+van+Aalderenauthor=et+al&amp;title=Prediction+and+treatment+of+asthma+in+preschool+children+at+risk%3A+study+design+and+baseline+data+of+a+prospective+cohort+study+in+general+practice+%28ARCADE%29.&amp;pmid=19368704" TargetMode="External"/><Relationship Id="rId43" Type="http://schemas.openxmlformats.org/officeDocument/2006/relationships/hyperlink" Target="https://www.acpjournals.org/servlet/linkout?suffix=r4-2&amp;dbid=8&amp;doi=10.7326%2FM14-0698&amp;key=21968126" TargetMode="External"/><Relationship Id="rId1404" Type="http://schemas.openxmlformats.org/officeDocument/2006/relationships/hyperlink" Target="http://scholar.google.com/scholar_lookup?hl=en&amp;volume=72&amp;publication_year=2012&amp;pages=84-7&amp;journal=Maturitas&amp;author=I+Simeraauthor=S+Kirtleyauthor=DG+Altman&amp;title=Reporting+clinical+research%3A+guidance+to+encourage+accurate+and+transparent+research+reporting.&amp;pmid=22440533" TargetMode="External"/><Relationship Id="rId192" Type="http://schemas.openxmlformats.org/officeDocument/2006/relationships/hyperlink" Target="https://www.acpjournals.org/servlet/linkout?suffix=r56-2&amp;dbid=8&amp;doi=10.7326%2FM14-0698&amp;key=15188004" TargetMode="External"/><Relationship Id="rId497" Type="http://schemas.openxmlformats.org/officeDocument/2006/relationships/hyperlink" Target="http://scholar.google.com/scholar_lookup?hl=en&amp;volume=31&amp;publication_year=2012&amp;pages=2697-712&amp;journal=Stat+Med&amp;author=TP+Debrayauthor=H+Koffijbergauthor=Y+Vergouweauthor=KG+Moonsauthor=EW+Steyerberg&amp;title=Aggregating+published+prediction+models+with+individual+participant+data%3A+a+comparison+of+different+approaches.&amp;pmid=22733546" TargetMode="External"/><Relationship Id="rId357" Type="http://schemas.openxmlformats.org/officeDocument/2006/relationships/hyperlink" Target="https://www.acpjournals.org/servlet/linkout?suffix=r115-2&amp;dbid=8&amp;doi=10.7326%2FM14-0698&amp;key=9217616" TargetMode="External"/><Relationship Id="rId1194" Type="http://schemas.openxmlformats.org/officeDocument/2006/relationships/hyperlink" Target="http://scholar.google.com/scholar_lookup?hl=en&amp;volume=42&amp;publication_year=1993&amp;pages=261-8&amp;journal=Appl+Stat&amp;author=TJ+Cole&amp;title=Scaling+and+rounding+regression-coefficients+to+integers." TargetMode="External"/><Relationship Id="rId217" Type="http://schemas.openxmlformats.org/officeDocument/2006/relationships/hyperlink" Target="https://www.acpjournals.org/servlet/linkout?suffix=r65-2&amp;dbid=8&amp;doi=10.7326%2FM14-0698&amp;key=21788535" TargetMode="External"/><Relationship Id="rId564" Type="http://schemas.openxmlformats.org/officeDocument/2006/relationships/hyperlink" Target="https://www.acpjournals.org/servlet/linkout?suffix=r187-2&amp;dbid=16&amp;doi=10.7326%2FM14-0698&amp;key=10.1177%2F0272989X12439755" TargetMode="External"/><Relationship Id="rId771" Type="http://schemas.openxmlformats.org/officeDocument/2006/relationships/hyperlink" Target="https://www.acpjournals.org/servlet/linkout?suffix=r261-2&amp;dbid=8&amp;doi=10.7326%2FM14-0698&amp;key=21482743" TargetMode="External"/><Relationship Id="rId869" Type="http://schemas.openxmlformats.org/officeDocument/2006/relationships/hyperlink" Target="https://www.acpjournals.org/servlet/linkout?suffix=r300-2&amp;dbid=8&amp;doi=10.7326%2FM14-0698&amp;key=16504092" TargetMode="External"/><Relationship Id="rId1499" Type="http://schemas.openxmlformats.org/officeDocument/2006/relationships/hyperlink" Target="https://www.acpjournals.org/servlet/linkout?suffix=r522-2&amp;dbid=16&amp;doi=10.7326%2FM14-0698&amp;key=10.1097%2F01.CCM.0000275267.64078.B0" TargetMode="External"/><Relationship Id="rId424" Type="http://schemas.openxmlformats.org/officeDocument/2006/relationships/hyperlink" Target="https://www.acpjournals.org/servlet/linkout?suffix=r138-2&amp;dbid=8&amp;doi=10.7326%2FM14-0698&amp;key=22210512" TargetMode="External"/><Relationship Id="rId631" Type="http://schemas.openxmlformats.org/officeDocument/2006/relationships/hyperlink" Target="https://www.acpjournals.org/servlet/linkout?suffix=r210-2&amp;dbid=16&amp;doi=10.7326%2FM14-0698&amp;key=10.1016%2Fj.amjcard.2006.06.061" TargetMode="External"/><Relationship Id="rId729" Type="http://schemas.openxmlformats.org/officeDocument/2006/relationships/hyperlink" Target="https://www.acpjournals.org/servlet/linkout?suffix=r245-2&amp;dbid=8&amp;doi=10.7326%2FM14-0698&amp;key=8543964" TargetMode="External"/><Relationship Id="rId1054" Type="http://schemas.openxmlformats.org/officeDocument/2006/relationships/hyperlink" Target="https://www.acpjournals.org/servlet/linkout?suffix=r365-2&amp;dbid=16&amp;doi=10.7326%2FM14-0698&amp;key=10.1111%2Fj.1467-985X.2009.00592.x" TargetMode="External"/><Relationship Id="rId1261" Type="http://schemas.openxmlformats.org/officeDocument/2006/relationships/hyperlink" Target="http://scholar.google.com/scholar_lookup?hl=en&amp;volume=43&amp;publication_year=2007&amp;pages=1999-2010&amp;journal=Eur+J+Cancer&amp;author=JP+Ioannidisauthor=NP+Polyzosauthor=TA+Trikalinos&amp;title=Selective+discussion+and+transparency+in+microarray+research+findings+for+cancer+outcomes.&amp;pmid=17629475" TargetMode="External"/><Relationship Id="rId1359" Type="http://schemas.openxmlformats.org/officeDocument/2006/relationships/hyperlink" Target="https://www.acpjournals.org/servlet/linkout?suffix=r471-2&amp;dbid=8&amp;doi=10.7326%2FM14-0698&amp;key=17419953" TargetMode="External"/><Relationship Id="rId936" Type="http://schemas.openxmlformats.org/officeDocument/2006/relationships/hyperlink" Target="https://www.acpjournals.org/servlet/linkout?suffix=r323-2&amp;dbid=16&amp;doi=10.7326%2FM14-0698&amp;key=10.1093%2Fbiostatistics%2Fkxr047" TargetMode="External"/><Relationship Id="rId1121" Type="http://schemas.openxmlformats.org/officeDocument/2006/relationships/hyperlink" Target="https://www.acpjournals.org/servlet/linkout?suffix=r388-2&amp;dbid=16&amp;doi=10.7326%2FM14-0698&amp;key=10.1001%2Fjama.291.22.2727" TargetMode="External"/><Relationship Id="rId1219" Type="http://schemas.openxmlformats.org/officeDocument/2006/relationships/hyperlink" Target="https://www.acpjournals.org/servlet/linkout?suffix=r422-2&amp;dbid=16&amp;doi=10.7326%2FM14-0698&amp;key=10.1053%2Fj.seminoncol.2009.12.004" TargetMode="External"/><Relationship Id="rId65" Type="http://schemas.openxmlformats.org/officeDocument/2006/relationships/hyperlink" Target="http://scholar.google.com/scholar_lookup?hl=en&amp;volume=37&amp;publication_year=2013&amp;pages=115-20&amp;journal=Cancer+Epidemiol&amp;author=GS+Collinsauthor=DG+Altman&amp;title=Identifying+patients+with+undetected+renal+tract+cancer+in+primary+care%3A+an+independent+and+external+validation+of+QCancer%C2%AE+%28Renal%29+prediction+model.&amp;pmid=23280341" TargetMode="External"/><Relationship Id="rId1426" Type="http://schemas.openxmlformats.org/officeDocument/2006/relationships/hyperlink" Target="http://scholar.google.com/scholar_lookup?hl=en&amp;volume=30&amp;publication_year=2011&amp;pages=377-99&amp;journal=Stat+Med&amp;author=IR+Whiteauthor=P+Roystonauthor=AM+Wood&amp;title=Multiple+imputation+using+chained+equations%3A+issues+and+guidance+for+practice.&amp;pmid=21225900" TargetMode="External"/><Relationship Id="rId281" Type="http://schemas.openxmlformats.org/officeDocument/2006/relationships/hyperlink" Target="https://www.acpjournals.org/servlet/linkout?suffix=r88-2&amp;dbid=16&amp;doi=10.7326%2FM14-0698&amp;key=10.1001%2Fjamadermatol.2013.8890" TargetMode="External"/><Relationship Id="rId141" Type="http://schemas.openxmlformats.org/officeDocument/2006/relationships/hyperlink" Target="http://scholar.google.com/scholar_lookup?hl=en&amp;volume=106&amp;publication_year=2002&amp;pages=3143-421&amp;journal=Circulation&amp;author=National+Cholesterol+Education+Program+%28NCEP%29+Expert+Panel+on+Detection%2C+Evaluation%2C+and+Treatment+of+High+Blood+Cholesterol+in+Adults+%28Adult+Treatment+Panel+III%29.&amp;title=Third+report+of+the+National+Cholesterol+Education+Program+%28NCEP%29+Expert+Panel+on+detection%2C+evaluation%2C+and+treatment+of+high+blood+cholesterol+in+adults+%28Adult+Treatment+Panel+III%29+final+report.&amp;pmid=12485966" TargetMode="External"/><Relationship Id="rId379" Type="http://schemas.openxmlformats.org/officeDocument/2006/relationships/hyperlink" Target="http://scholar.google.com/scholar_lookup?hl=en&amp;volume=14&amp;publication_year=2014&amp;pages=40&amp;journal=BMC+Med+Res+Methodol&amp;author=GS+Collinsauthor=JA+de+Grootauthor=S+Duttonauthor=O+Omarauthor=M+Shanyindeauthor=A+Tajarauthor=et+al&amp;title=External+validation+of+multivariable+prediction+models%3A+a+systematic+review+of+methodological+conduct+and+reporting.&amp;pmid=24645774" TargetMode="External"/><Relationship Id="rId586" Type="http://schemas.openxmlformats.org/officeDocument/2006/relationships/hyperlink" Target="https://www.acpjournals.org/servlet/linkout?suffix=r195-2&amp;dbid=16&amp;doi=10.7326%2FM14-0698&amp;key=10.1016%2Fj.jclinepi.2006.01.014" TargetMode="External"/><Relationship Id="rId793" Type="http://schemas.openxmlformats.org/officeDocument/2006/relationships/hyperlink" Target="https://www.acpjournals.org/servlet/linkout?suffix=r269-2&amp;dbid=8&amp;doi=10.7326%2FM14-0698&amp;key=24898551" TargetMode="External"/><Relationship Id="rId7" Type="http://schemas.openxmlformats.org/officeDocument/2006/relationships/hyperlink" Target="http://www.tripod-statement.org" TargetMode="External"/><Relationship Id="rId239" Type="http://schemas.openxmlformats.org/officeDocument/2006/relationships/hyperlink" Target="https://www.acpjournals.org/servlet/linkout?suffix=r73-2&amp;dbid=8&amp;doi=10.7326%2FM14-0698&amp;key=23185136" TargetMode="External"/><Relationship Id="rId446" Type="http://schemas.openxmlformats.org/officeDocument/2006/relationships/hyperlink" Target="http://scholar.google.com/scholar_lookup?hl=en&amp;volume=18&amp;publication_year=2011&amp;pages=393-8&amp;journal=Eur+J+Cardiovasc+Prev+Rehabil&amp;author=AP+Kengneauthor=A+Patelauthor=M+Marreauthor=F+Travertauthor=M+Lievreauthor=S+Zoungasauthor=et+alauthor=ADVANCE+Collaborative+Group&amp;title=Contemporary+model+for+cardiovascular+risk+prediction+in+people+with+type+2+diabetes.&amp;pmid=21450612" TargetMode="External"/><Relationship Id="rId653" Type="http://schemas.openxmlformats.org/officeDocument/2006/relationships/hyperlink" Target="https://www.acpjournals.org/servlet/linkout?suffix=r218-2&amp;dbid=8&amp;doi=10.7326%2FM14-0698&amp;key=21810869" TargetMode="External"/><Relationship Id="rId1076" Type="http://schemas.openxmlformats.org/officeDocument/2006/relationships/hyperlink" Target="http://scholar.google.com/scholar_lookup?hl=en&amp;volume=56&amp;publication_year=2009&amp;pages=194-201&amp;journal=Can+J+Anaesth&amp;author=KJ+Janssenauthor=Y+Vergouweauthor=CJ+Kalkmanauthor=DE+Grobbeeauthor=KG+Moons&amp;title=A+simple+method+to+adjust+clinical+prediction+models+to+local+circumstances.&amp;pmid=19247740" TargetMode="External"/><Relationship Id="rId1283" Type="http://schemas.openxmlformats.org/officeDocument/2006/relationships/hyperlink" Target="http://scholar.google.com/scholar_lookup?hl=en&amp;volume=118&amp;publication_year=2008&amp;pages=2243-51&amp;journal=Circulation&amp;author=PM+Ridkerauthor=NP+Paynterauthor=N+Rifaiauthor=JM+Gazianoauthor=NR+Cook&amp;title=C-reactive+protein+and+parental+history+improve+global+cardiovascular+risk+prediction%3A+the+Reynolds+Risk+Score+for+men.&amp;pmid=18997194" TargetMode="External"/><Relationship Id="rId1490" Type="http://schemas.openxmlformats.org/officeDocument/2006/relationships/hyperlink" Target="http://scholar.google.com/scholar_lookup?hl=en&amp;volume=10&amp;publication_year=1991&amp;pages=1213-26&amp;journal=Stat+Med&amp;author=ME+Millerauthor=SL+Huiauthor=WM+Tierney&amp;title=Validation+techniques+for+logistic-regression+models.&amp;pmid=1925153" TargetMode="External"/><Relationship Id="rId306" Type="http://schemas.openxmlformats.org/officeDocument/2006/relationships/hyperlink" Target="https://www.acpjournals.org/servlet/linkout?suffix=r97-2&amp;dbid=8&amp;doi=10.7326%2FM14-0698&amp;key=17947786" TargetMode="External"/><Relationship Id="rId860" Type="http://schemas.openxmlformats.org/officeDocument/2006/relationships/hyperlink" Target="https://www.acpjournals.org/servlet/linkout?suffix=r297-2&amp;dbid=8&amp;doi=10.7326%2FM14-0698&amp;key=18058845" TargetMode="External"/><Relationship Id="rId958" Type="http://schemas.openxmlformats.org/officeDocument/2006/relationships/hyperlink" Target="http://scholar.google.com/scholar_lookup?hl=en&amp;volume=6&amp;publication_year=2006&amp;pages=1029-40&amp;journal=Biom+J&amp;author=T+Gerdsauthor=M+Schumacher&amp;title=Consistent+estimation+of+the+expected+Brier+score+in+general+survival+models+with+right-censored+event+times.&amp;pmid=17240660" TargetMode="External"/><Relationship Id="rId1143" Type="http://schemas.openxmlformats.org/officeDocument/2006/relationships/hyperlink" Target="http://scholar.google.com/scholar_lookup?hl=en&amp;volume=144&amp;publication_year=2006&amp;pages=165-71&amp;journal=Ann+Intern+Med&amp;author=G+Le+Galauthor=M+Righiniauthor=PM+Royauthor=O+Sanchezauthor=D+Aujeskyauthor=H+Bounameauxauthor=et+al&amp;title=Prediction+of+pulmonary+embolism+in+the+emergency+department%3A+the+revised+Geneva+score.&amp;pmid=16461960" TargetMode="External"/><Relationship Id="rId87" Type="http://schemas.openxmlformats.org/officeDocument/2006/relationships/hyperlink" Target="https://www.acpjournals.org/servlet/linkout?suffix=r19-2&amp;dbid=16&amp;doi=10.7326%2FM14-0698&amp;key=10.1136%2Fbmj.b605" TargetMode="External"/><Relationship Id="rId513" Type="http://schemas.openxmlformats.org/officeDocument/2006/relationships/hyperlink" Target="https://www.acpjournals.org/servlet/linkout?suffix=r170-2&amp;dbid=16&amp;doi=10.7326%2FM14-0698&amp;key=10.1186%2F1471-2288-14-5" TargetMode="External"/><Relationship Id="rId720" Type="http://schemas.openxmlformats.org/officeDocument/2006/relationships/hyperlink" Target="https://www.acpjournals.org/servlet/linkout?suffix=r242-2&amp;dbid=16&amp;doi=10.7326%2FM14-0698&amp;key=10.1136%2Fbmjopen-2012-001474" TargetMode="External"/><Relationship Id="rId818" Type="http://schemas.openxmlformats.org/officeDocument/2006/relationships/hyperlink" Target="http://scholar.google.com/scholar_lookup?hl=en&amp;volume=21&amp;publication_year=2002&amp;pages=2175-97&amp;journal=Stat+Med&amp;author=P+Roystonauthor=MK+Parmar&amp;title=Flexible+parametric+proportional-hazards+and+proportional-odds+models+for+censored+survival+data%2C+with+application+to+prognostic+modelling+and+estimation+of+treatment+effects.&amp;pmid=12210632" TargetMode="External"/><Relationship Id="rId1350" Type="http://schemas.openxmlformats.org/officeDocument/2006/relationships/hyperlink" Target="https://www.acpjournals.org/servlet/linkout?suffix=r468-2&amp;dbid=8&amp;doi=10.7326%2FM14-0698&amp;key=16704733" TargetMode="External"/><Relationship Id="rId1448" Type="http://schemas.openxmlformats.org/officeDocument/2006/relationships/hyperlink" Target="https://www.acpjournals.org/servlet/linkout?suffix=r503-2&amp;dbid=16&amp;doi=10.7326%2FM14-0698&amp;key=10.1373%2Fclinchem.2008.114694" TargetMode="External"/><Relationship Id="rId1003" Type="http://schemas.openxmlformats.org/officeDocument/2006/relationships/hyperlink" Target="https://www.acpjournals.org/servlet/linkout?suffix=r346-2&amp;dbid=16&amp;doi=10.7326%2FM14-0698&amp;key=10.1093%2Faje%2Fkws208" TargetMode="External"/><Relationship Id="rId1210" Type="http://schemas.openxmlformats.org/officeDocument/2006/relationships/hyperlink" Target="https://www.acpjournals.org/servlet/linkout?suffix=r419-2&amp;dbid=16&amp;doi=10.7326%2FM14-0698&amp;key=10.1148%2Fradiology.148.3.6878708" TargetMode="External"/><Relationship Id="rId1308" Type="http://schemas.openxmlformats.org/officeDocument/2006/relationships/hyperlink" Target="http://scholar.google.com/scholar_lookup?hl=en&amp;volume=8&amp;publication_year=2013&amp;pages=484-90&amp;journal=Int+J+Stroke&amp;author=TG+Limanauthor=V+Zietemannauthor=S+Wiedmannauthor=GJ+Jungehuelsingauthor=M+Endresauthor=FA+Wollenweberauthor=et+al&amp;title=Prediction+of+vascular+risk+after+stroke%E2%80%94protocol+and+pilot+data+of+the+Prospective+Cohort+with+Incident+Stroke+%28PROSCIS%29.&amp;pmid=22928669" TargetMode="External"/><Relationship Id="rId1515" Type="http://schemas.openxmlformats.org/officeDocument/2006/relationships/hyperlink" Target="https://www.acpjournals.org/servlet/linkout?suffix=r527-2&amp;dbid=8&amp;doi=10.7326%2FM14-0698&amp;key=22344892" TargetMode="External"/><Relationship Id="rId14" Type="http://schemas.openxmlformats.org/officeDocument/2006/relationships/hyperlink" Target="http://www.qcancer.org/colorectal/" TargetMode="External"/><Relationship Id="rId163" Type="http://schemas.openxmlformats.org/officeDocument/2006/relationships/hyperlink" Target="https://www.acpjournals.org/servlet/linkout?suffix=r46-2&amp;dbid=8&amp;doi=10.7326%2FM14-0698&amp;key=20679549" TargetMode="External"/><Relationship Id="rId370" Type="http://schemas.openxmlformats.org/officeDocument/2006/relationships/hyperlink" Target="http://scholar.google.com/scholar_lookup?hl=en&amp;volume=20&amp;publication_year=1992&amp;pages=1187-96&amp;journal=J+Am+Coll+Cardiol&amp;author=AP+Moriseauthor=R+Detranoauthor=M+Bobbioauthor=GA+Diamond&amp;title=Development+and+validation+of+a+logistic+regression-derived+algorithm+for+estimating+the+incremental+probability+of+coronary+artery+disease+before+and+after+exercise+testing.&amp;pmid=1401621" TargetMode="External"/><Relationship Id="rId230" Type="http://schemas.openxmlformats.org/officeDocument/2006/relationships/hyperlink" Target="https://www.acpjournals.org/servlet/linkout?suffix=r70-2&amp;dbid=8&amp;doi=10.7326%2FM14-0698&amp;key=15973726" TargetMode="External"/><Relationship Id="rId468" Type="http://schemas.openxmlformats.org/officeDocument/2006/relationships/hyperlink" Target="https://www.acpjournals.org/servlet/linkout?suffix=r155-2&amp;dbid=16&amp;doi=10.7326%2FM14-0698&amp;key=10.1373%2Fclinchem.2005.048595" TargetMode="External"/><Relationship Id="rId675" Type="http://schemas.openxmlformats.org/officeDocument/2006/relationships/hyperlink" Target="http://scholar.google.com/scholar_lookup?hl=en&amp;volume=55&amp;publication_year=2002&amp;pages=633-6&amp;journal=J+Clin+Epidemiol&amp;author=KG+Moonsauthor=DE+Grobbee&amp;title=When+should+we+remain+blind+and+when+should+our+eyes+remain+open+in+diagnostic+studies%3F&amp;pmid=12160909" TargetMode="External"/><Relationship Id="rId882" Type="http://schemas.openxmlformats.org/officeDocument/2006/relationships/hyperlink" Target="https://www.acpjournals.org/servlet/linkout?suffix=r305-2&amp;dbid=16&amp;doi=10.7326%2FM14-0698&amp;key=10.1016%2Fj.ejso.2011.10.013" TargetMode="External"/><Relationship Id="rId1098" Type="http://schemas.openxmlformats.org/officeDocument/2006/relationships/hyperlink" Target="https://www.acpjournals.org/doi/10.7326/0003-4819-151-11-200912010-00005" TargetMode="External"/><Relationship Id="rId328" Type="http://schemas.openxmlformats.org/officeDocument/2006/relationships/hyperlink" Target="http://scholar.google.com/scholar_lookup?hl=en&amp;volume=40&amp;publication_year=2014&amp;pages=513-27&amp;journal=Intensive+Care+Med&amp;author=J+Labar%C3%A8reauthor=R+Bertrandauthor=MJ+Fine&amp;title=How+to+derive+and+validate+clinical+prediction+models+for+use+in+intensive+care+medicine.&amp;pmid=24570265" TargetMode="External"/><Relationship Id="rId535" Type="http://schemas.openxmlformats.org/officeDocument/2006/relationships/hyperlink" Target="https://www.acpjournals.org/servlet/linkout?suffix=r177-2&amp;dbid=8&amp;doi=10.7326%2FM14-0698&amp;key=19332724" TargetMode="External"/><Relationship Id="rId742" Type="http://schemas.openxmlformats.org/officeDocument/2006/relationships/hyperlink" Target="http://scholar.google.com/scholar_lookup?hl=en&amp;publication_year=2012&amp;author=RC+Jinks&amp;title=Sample+size+for+multivariable+prognostic+models.+PhD+thesis." TargetMode="External"/><Relationship Id="rId1165" Type="http://schemas.openxmlformats.org/officeDocument/2006/relationships/hyperlink" Target="http://scholar.google.com/scholar_lookup?hl=en&amp;publication_year=2013&amp;author=TA+Langauthor=DG+Altman&amp;title=Basic+statistical+reporting+for+articles+published+in+clinical+medical+journals%3A+the+SAMPL+guidelines..+In%3A+Smart+P%2C+Maisonneuve+H%2C+Polderman+A%2C+eds.+Science+Editors%27+Handbook." TargetMode="External"/><Relationship Id="rId1372" Type="http://schemas.openxmlformats.org/officeDocument/2006/relationships/hyperlink" Target="http://scholar.google.com/scholar_lookup?hl=en&amp;volume=340&amp;publication_year=2010&amp;pages=c950&amp;journal=BMJ&amp;author=E+Loderauthor=T+Grovesauthor=D+Macauley&amp;title=Registration+of+observational+studies.&amp;pmid=20167643" TargetMode="External"/><Relationship Id="rId602" Type="http://schemas.openxmlformats.org/officeDocument/2006/relationships/hyperlink" Target="https://www.acpjournals.org/servlet/linkout?suffix=r200-2&amp;dbid=8&amp;doi=10.7326%2FM14-0698&amp;key=19564179" TargetMode="External"/><Relationship Id="rId1025" Type="http://schemas.openxmlformats.org/officeDocument/2006/relationships/hyperlink" Target="https://www.acpjournals.org/servlet/linkout?suffix=r353-2&amp;dbid=8&amp;doi=10.7326%2FM14-0698&amp;key=23179629" TargetMode="External"/><Relationship Id="rId1232" Type="http://schemas.openxmlformats.org/officeDocument/2006/relationships/hyperlink" Target="https://www.acpjournals.org/servlet/linkout?suffix=r426-2&amp;dbid=8&amp;doi=10.7326%2FM14-0698&amp;key=17346604" TargetMode="External"/><Relationship Id="rId907" Type="http://schemas.openxmlformats.org/officeDocument/2006/relationships/hyperlink" Target="https://www.acpjournals.org/servlet/linkout?suffix=r313-2&amp;dbid=8&amp;doi=10.7326%2FM14-0698&amp;key=20940232" TargetMode="External"/><Relationship Id="rId36" Type="http://schemas.openxmlformats.org/officeDocument/2006/relationships/hyperlink" Target="https://www.acpjournals.org/servlet/linkout?suffix=r1-2&amp;dbid=8&amp;doi=10.7326%2FM14-0698&amp;key=19237405" TargetMode="External"/><Relationship Id="rId185" Type="http://schemas.openxmlformats.org/officeDocument/2006/relationships/hyperlink" Target="https://www.acpjournals.org/servlet/linkout?suffix=r54-2&amp;dbid=16&amp;doi=10.7326%2FM14-0698&amp;key=10.1186%2F1741-7015-8-20" TargetMode="External"/><Relationship Id="rId392" Type="http://schemas.openxmlformats.org/officeDocument/2006/relationships/hyperlink" Target="https://www.acpjournals.org/servlet/linkout?suffix=r127-2&amp;dbid=8&amp;doi=10.7326%2FM14-0698&amp;key=14728269" TargetMode="External"/><Relationship Id="rId697" Type="http://schemas.openxmlformats.org/officeDocument/2006/relationships/hyperlink" Target="http://scholar.google.com/scholar_lookup?hl=en&amp;volume=26&amp;publication_year=2008&amp;pages=639-40&amp;journal=J+Hypertens&amp;author=RB+D%27Agostino&amp;title=Beyond+baseline+data%3A+the+use+of+time-varying+covariates.&amp;pmid=18327070" TargetMode="External"/><Relationship Id="rId252" Type="http://schemas.openxmlformats.org/officeDocument/2006/relationships/hyperlink" Target="https://www.acpjournals.org/servlet/linkout?suffix=r78-2&amp;dbid=16&amp;doi=10.7326%2FM14-0698&amp;key=10.2217%2FWHE.12.10" TargetMode="External"/><Relationship Id="rId1187" Type="http://schemas.openxmlformats.org/officeDocument/2006/relationships/hyperlink" Target="https://www.acpjournals.org/servlet/linkout?suffix=r411-2&amp;dbid=16&amp;doi=10.7326%2FM14-0698&amp;key=10.1038%2Fsj.bjc.6601119" TargetMode="External"/><Relationship Id="rId112" Type="http://schemas.openxmlformats.org/officeDocument/2006/relationships/hyperlink" Target="http://scholar.google.com/scholar_lookup?hl=en&amp;volume=334&amp;publication_year=2011&amp;pages=1230-2&amp;journal=Science&amp;author=JPA+Ioannidisauthor=MJ+Khoury&amp;title=Improving+validation+practices+in+%E2%80%9Comics%E2%80%9D+research.&amp;pmid=22144616" TargetMode="External"/><Relationship Id="rId557" Type="http://schemas.openxmlformats.org/officeDocument/2006/relationships/hyperlink" Target="http://scholar.google.com/scholar_lookup?hl=en&amp;volume=25&amp;publication_year=1997&amp;pages=2001-8&amp;journal=Crit+Care+Med&amp;author=R+Morenoauthor=G+Apolone&amp;title=Impact+of+different+customization+strategies+in+the+performance+of+a+general+severity+score.&amp;pmid=9403750" TargetMode="External"/><Relationship Id="rId764" Type="http://schemas.openxmlformats.org/officeDocument/2006/relationships/hyperlink" Target="https://www.acpjournals.org/servlet/linkout?suffix=r259-2&amp;dbid=16&amp;doi=10.7326%2FM14-0698&amp;key=10.1111%2Fj.1365-2796.2010.02274.x" TargetMode="External"/><Relationship Id="rId971" Type="http://schemas.openxmlformats.org/officeDocument/2006/relationships/hyperlink" Target="https://www.acpjournals.org/servlet/linkout?suffix=r335-2&amp;dbid=16&amp;doi=10.7326%2FM14-0698&amp;key=10.1002%2Fsim.5328" TargetMode="External"/><Relationship Id="rId1394" Type="http://schemas.openxmlformats.org/officeDocument/2006/relationships/hyperlink" Target="https://www.acpjournals.org/servlet/linkout?suffix=r483-2&amp;dbid=16&amp;doi=10.7326%2FM14-0698&amp;key=10.1136%2Fbmj.f6989" TargetMode="External"/><Relationship Id="rId417" Type="http://schemas.openxmlformats.org/officeDocument/2006/relationships/hyperlink" Target="http://scholar.google.com/scholar_lookup?hl=en&amp;volume=326&amp;publication_year=2003&amp;pages=417&amp;journal=BMJ&amp;author=LM+Bachmannauthor=E+Kolbauthor=MT+Kollerauthor=J+Steurerauthor=G+ter+Riet&amp;title=Accuracy+of+Ottawa+ankle+rules+to+exclude+fractures+of+the+ankle+and+mid-foot%3A+systematic+review.&amp;pmid=12595378" TargetMode="External"/><Relationship Id="rId624" Type="http://schemas.openxmlformats.org/officeDocument/2006/relationships/hyperlink" Target="http://scholar.google.com/scholar_lookup?hl=en&amp;volume=19&amp;publication_year=2013&amp;pages=351-7&amp;journal=J+Eval+Clin+Pract&amp;author=J+Wongauthor=M+Taljaardauthor=AJ+Forsterauthor=GJ+Escobarauthor=C+van+Walraven&amp;title=Addition+of+time-dependent+covariates+to+a+survival+model+significantly+improved+predictions+for+daily+risk+of+hospital+death.&amp;pmid=22409151" TargetMode="External"/><Relationship Id="rId831" Type="http://schemas.openxmlformats.org/officeDocument/2006/relationships/hyperlink" Target="http://scholar.google.com/scholar_lookup?hl=en&amp;volume=146&amp;publication_year=2007&amp;pages=397-405&amp;journal=Ann+Intern+Med&amp;author=M+Smitsauthor=DW+Dippelauthor=EW+Steyerbergauthor=GG+de+Haanauthor=HM+Dekkerauthor=PE+Vosauthor=et+al&amp;title=Predicting+intracranial+traumatic+findings+on+computed+tomography+in+patients+with+minor+head+injury%3A+the+CHIP+prediction+rule.&amp;pmid=17371884" TargetMode="External"/><Relationship Id="rId1047" Type="http://schemas.openxmlformats.org/officeDocument/2006/relationships/hyperlink" Target="http://scholar.google.com/scholar_lookup?hl=en&amp;volume=115&amp;publication_year=2009&amp;pages=5460-9&amp;journal=Cancer&amp;author=AJ+Vickersauthor=AM+Croninauthor=MW+Kattanauthor=M+Gonenauthor=PT+Scardinoauthor=MI+Milowskyauthor=et+alauthor=International+Bladder+Cancer+Nomogram+Consortium&amp;title=Clinical+benefits+of+a+multivariate+prediction+model+for+bladder+cancer%3A+a+decision+analytic+approach.&amp;pmid=19823979" TargetMode="External"/><Relationship Id="rId1254" Type="http://schemas.openxmlformats.org/officeDocument/2006/relationships/hyperlink" Target="https://www.acpjournals.org/servlet/linkout?suffix=r434-2&amp;dbid=8&amp;doi=10.7326%2FM14-0698&amp;key=21646462" TargetMode="External"/><Relationship Id="rId1461" Type="http://schemas.openxmlformats.org/officeDocument/2006/relationships/hyperlink" Target="http://scholar.google.com/scholar_lookup?hl=en&amp;volume=80&amp;publication_year=1988&amp;pages=1198-202&amp;journal=J+Natl+Cancer+Inst&amp;author=FE+Harrellauthor=KL+Leeauthor=BG+Pollock&amp;title=Regression+models+in+clinical+studies%3A+determining+relationships+between+predictors+and+response.&amp;pmid=3047407" TargetMode="External"/><Relationship Id="rId929" Type="http://schemas.openxmlformats.org/officeDocument/2006/relationships/hyperlink" Target="http://scholar.google.com/scholar_lookup?hl=en&amp;volume=30&amp;publication_year=2011&amp;pages=1105-17&amp;journal=Stat+Med&amp;author=H+Unoauthor=T+Caiauthor=MJ+Pencinaauthor=RB+D%27Agostinoauthor=LJ+Wei&amp;title=On+the+C-statistics+for+evaluating+overall+adequacy+of+risk+prediction+procedures+with+censored+survival+data.&amp;pmid=21484848" TargetMode="External"/><Relationship Id="rId1114" Type="http://schemas.openxmlformats.org/officeDocument/2006/relationships/hyperlink" Target="http://scholar.google.com/scholar_lookup?hl=en&amp;volume=28&amp;publication_year=2005&amp;pages=404-8&amp;journal=Diabetes+Care&amp;author=AM+Kanayaauthor=CL+WasselFyrauthor=N+de+Rekeneireauthor=AV+Schwartzauthor=BH+Goodpasterauthor=AB+Newmanauthor=et+al&amp;title=Predicting+the+development+of+diabetes+in+older+adults%3A+the+derivation+and+validation+of+a+prediction+rule.&amp;pmid=15677800" TargetMode="External"/><Relationship Id="rId1321" Type="http://schemas.openxmlformats.org/officeDocument/2006/relationships/hyperlink" Target="https://www.acpjournals.org/servlet/linkout?suffix=r458-2&amp;dbid=16&amp;doi=10.7326%2FM14-0698&amp;key=10.1186%2F1471-2261-11-2" TargetMode="External"/><Relationship Id="rId58" Type="http://schemas.openxmlformats.org/officeDocument/2006/relationships/hyperlink" Target="https://www.acpjournals.org/servlet/linkout?suffix=r9-2&amp;dbid=8&amp;doi=10.7326%2FM14-0698&amp;key=23393430" TargetMode="External"/><Relationship Id="rId1419" Type="http://schemas.openxmlformats.org/officeDocument/2006/relationships/hyperlink" Target="https://www.acpjournals.org/servlet/linkout?suffix=r492-2&amp;dbid=16&amp;doi=10.7326%2FM14-0698&amp;key=10.1186%2F1471-2288-10-7" TargetMode="External"/><Relationship Id="rId274" Type="http://schemas.openxmlformats.org/officeDocument/2006/relationships/hyperlink" Target="https://www.acpjournals.org/servlet/linkout?suffix=r85-2&amp;dbid=8&amp;doi=10.7326%2FM14-0698&amp;key=22990994" TargetMode="External"/><Relationship Id="rId481" Type="http://schemas.openxmlformats.org/officeDocument/2006/relationships/hyperlink" Target="https://www.acpjournals.org/servlet/linkout?suffix=r159-2&amp;dbid=8&amp;doi=10.7326%2FM14-0698&amp;key=22065657" TargetMode="External"/><Relationship Id="rId134" Type="http://schemas.openxmlformats.org/officeDocument/2006/relationships/hyperlink" Target="http://scholar.google.com/scholar_lookup?hl=en&amp;volume=345&amp;publication_year=2012&amp;pages=e3698&amp;journal=BMJ&amp;author=S+Rabarauthor=R+Lauauthor=N+O%27Flynnauthor=L+Liauthor=P+Barryauthor=Guideline+Development+Group&amp;title=Risk+assessment+of+fragility+fractures%3A+summary+of+NICE+guidance.&amp;pmid=22875946" TargetMode="External"/><Relationship Id="rId579" Type="http://schemas.openxmlformats.org/officeDocument/2006/relationships/hyperlink" Target="http://scholar.google.com/scholar_lookup?hl=en&amp;publication_year=2014+Aug+29+%5BEpub+ahead+of+print%5D&amp;journal=J+Clin+Epidemiol&amp;author=TP+Debrayauthor=Y+Vergouweauthor=H+Koffijbergauthor=D+Nieboerauthor=EW+Steyerbergauthor=KG+Moons&amp;title=A+new+framework+to+enhance+the+interpretation+of+external+validation+studies+of+clinical+prediction+models.&amp;pmid=25179855" TargetMode="External"/><Relationship Id="rId786" Type="http://schemas.openxmlformats.org/officeDocument/2006/relationships/hyperlink" Target="https://www.acpjournals.org/servlet/linkout?suffix=r267-2&amp;dbid=16&amp;doi=10.7326%2FM14-0698&amp;key=10.1161%2FSTROKEAHA.110.604090" TargetMode="External"/><Relationship Id="rId993" Type="http://schemas.openxmlformats.org/officeDocument/2006/relationships/hyperlink" Target="https://www.acpjournals.org/servlet/linkout?suffix=r342-2&amp;dbid=8&amp;doi=10.7326%2FM14-0698&amp;key=20640227" TargetMode="External"/><Relationship Id="rId341" Type="http://schemas.openxmlformats.org/officeDocument/2006/relationships/hyperlink" Target="https://www.acpjournals.org/servlet/linkout?suffix=r109-2&amp;dbid=16&amp;doi=10.7326%2FM14-0698&amp;key=10.1136%2Fbmj.328.7441.702" TargetMode="External"/><Relationship Id="rId439" Type="http://schemas.openxmlformats.org/officeDocument/2006/relationships/hyperlink" Target="https://www.acpjournals.org/servlet/linkout?suffix=r143-2&amp;dbid=8&amp;doi=10.7326%2FM14-0698&amp;key=20823886" TargetMode="External"/><Relationship Id="rId646" Type="http://schemas.openxmlformats.org/officeDocument/2006/relationships/hyperlink" Target="https://www.acpjournals.org/servlet/linkout?suffix=r216-2&amp;dbid=16&amp;doi=10.7326%2FM14-0698&amp;key=10.1371%2Fjournal.pmed.1001531" TargetMode="External"/><Relationship Id="rId1069" Type="http://schemas.openxmlformats.org/officeDocument/2006/relationships/hyperlink" Target="https://www.acpjournals.org/servlet/linkout?suffix=r370-2&amp;dbid=8&amp;doi=10.7326%2FM14-0698&amp;key=23607909" TargetMode="External"/><Relationship Id="rId1276" Type="http://schemas.openxmlformats.org/officeDocument/2006/relationships/hyperlink" Target="https://www.acpjournals.org/servlet/linkout?suffix=r442-2&amp;dbid=8&amp;doi=10.7326%2FM14-0698&amp;key=20424257" TargetMode="External"/><Relationship Id="rId1483" Type="http://schemas.openxmlformats.org/officeDocument/2006/relationships/hyperlink" Target="https://www.acpjournals.org/servlet/linkout?suffix=r515-2&amp;dbid=8&amp;doi=10.7326%2FM14-0698&amp;key=23907781" TargetMode="External"/><Relationship Id="rId201" Type="http://schemas.openxmlformats.org/officeDocument/2006/relationships/hyperlink" Target="http://scholar.google.com/scholar_lookup?hl=en&amp;volume=6&amp;publication_year=2011&amp;pages=e19994&amp;journal=PLoS+One&amp;author=J+Steurerauthor=C+Hallerauthor=H+H%C3%A4uselmannauthor=F+Brunnerauthor=LM+Bachmann&amp;title=Clinical+value+of+prognostic+instruments+to+identify+patients+with+an+increased+risk+for+osteoporotic+fractures%3A+systematic+review.&amp;pmid=21625596" TargetMode="External"/><Relationship Id="rId506" Type="http://schemas.openxmlformats.org/officeDocument/2006/relationships/hyperlink" Target="http://scholar.google.com/scholar_lookup?hl=en&amp;volume=13&amp;publication_year=2013&amp;pages=19&amp;journal=BMC+Med+Res+Methodol&amp;author=W+Bouwmeesterauthor=JW+Twiskauthor=TH+Kappenauthor=WA+van+Kleiauthor=KG+Moonsauthor=Y+Vergouwe&amp;title=Prediction+models+for+clustered+data%3A+comparison+of+a+random+intercept+and+standard+regression+model.&amp;pmid=23414436" TargetMode="External"/><Relationship Id="rId853" Type="http://schemas.openxmlformats.org/officeDocument/2006/relationships/hyperlink" Target="http://scholar.google.com/scholar_lookup?hl=en&amp;volume=9&amp;publication_year=1990&amp;pages=1303-25&amp;journal=Stat+Med&amp;author=JC+van+Houwelingenauthor=S+LeCessie&amp;title=Predictive+value+of+statistical+models.&amp;pmid=2277880" TargetMode="External"/><Relationship Id="rId1136" Type="http://schemas.openxmlformats.org/officeDocument/2006/relationships/hyperlink" Target="https://www.acpjournals.org/servlet/linkout?suffix=r393-2&amp;dbid=16&amp;doi=10.7326%2FM14-0698&amp;key=10.1016%2F0197-2456%2896%2900075-X" TargetMode="External"/><Relationship Id="rId713" Type="http://schemas.openxmlformats.org/officeDocument/2006/relationships/hyperlink" Target="http://scholar.google.com/scholar_lookup?hl=en&amp;volume=277&amp;publication_year=1997&amp;pages=49-52&amp;journal=JAMA&amp;author=JG+Elmoreauthor=CK+Wellsauthor=DH+Howardauthor=AR+Feinstein&amp;title=The+impact+of+clinical+history+on+mammographic+interpretations.&amp;pmid=8980210" TargetMode="External"/><Relationship Id="rId920" Type="http://schemas.openxmlformats.org/officeDocument/2006/relationships/hyperlink" Target="http://scholar.google.com/scholar_lookup?hl=en&amp;volume=296&amp;publication_year=2006&amp;pages=1469-78&amp;journal=JAMA&amp;author=J+Balma%C3%B1aauthor=DH+Stockwellauthor=EW+Steyerbergauthor=EM+Stoffelauthor=AM+Deffenbaughauthor=JE+Reidauthor=et+al&amp;title=Prediction+of+MLH1+and+MSH2+mutations+in+Lynch+syndrome.&amp;pmid=17003395" TargetMode="External"/><Relationship Id="rId1343" Type="http://schemas.openxmlformats.org/officeDocument/2006/relationships/hyperlink" Target="https://www.acpjournals.org/servlet/linkout?suffix=r466-2&amp;dbid=16&amp;doi=10.7326%2FM14-0698&amp;key=10.1093%2Fbiostatistics%2Fkxp014" TargetMode="External"/><Relationship Id="rId1203" Type="http://schemas.openxmlformats.org/officeDocument/2006/relationships/hyperlink" Target="http://scholar.google.com/scholar_lookup?hl=en&amp;volume=346&amp;publication_year=2013&amp;pages=f1706&amp;journal=BMJ&amp;author=RG+Nijmanauthor=Y+Vergouweauthor=M+Thompsonauthor=M+van+Veenauthor=AH+van+Meursauthor=J+van+der+Leiauthor=et+al&amp;title=Clinical+prediction+model+to+aid+emergency+doctors+managing+febrile+children+at+risk+of+serious+bacterial+infections%3A+diagnostic+study.&amp;pmid=23550046" TargetMode="External"/><Relationship Id="rId1410" Type="http://schemas.openxmlformats.org/officeDocument/2006/relationships/hyperlink" Target="https://www.acpjournals.org/servlet/linkout?suffix=r489-2&amp;dbid=16&amp;doi=10.7326%2FM14-0698&amp;key=10.1371%2Fjournal.pmed.1000022" TargetMode="External"/><Relationship Id="rId1508" Type="http://schemas.openxmlformats.org/officeDocument/2006/relationships/hyperlink" Target="https://www.acpjournals.org/servlet/linkout?suffix=r525-2&amp;dbid=16&amp;doi=10.7326%2FM14-0698&amp;key=10.1002%2Fsim.6114" TargetMode="External"/><Relationship Id="rId296" Type="http://schemas.openxmlformats.org/officeDocument/2006/relationships/hyperlink" Target="https://www.acpjournals.org/servlet/linkout?suffix=r93-2&amp;dbid=8&amp;doi=10.7326%2FM14-0698&amp;key=25231768" TargetMode="External"/><Relationship Id="rId156" Type="http://schemas.openxmlformats.org/officeDocument/2006/relationships/hyperlink" Target="https://www.acpjournals.org/servlet/linkout?suffix=r44-2&amp;dbid=16&amp;doi=10.7326%2FM14-0698&amp;key=10.1136%2Fheartjnl-2011-300734" TargetMode="External"/><Relationship Id="rId363" Type="http://schemas.openxmlformats.org/officeDocument/2006/relationships/hyperlink" Target="https://www.acpjournals.org/servlet/linkout?suffix=r117-2&amp;dbid=8&amp;doi=10.7326%2FM14-0698&amp;key=22723603" TargetMode="External"/><Relationship Id="rId570" Type="http://schemas.openxmlformats.org/officeDocument/2006/relationships/hyperlink" Target="https://www.acpjournals.org/servlet/linkout?suffix=r189-2&amp;dbid=8&amp;doi=10.7326%2FM14-0698&amp;key=1474411" TargetMode="External"/><Relationship Id="rId223" Type="http://schemas.openxmlformats.org/officeDocument/2006/relationships/hyperlink" Target="https://www.acpjournals.org/servlet/linkout?suffix=r67-2&amp;dbid=8&amp;doi=10.7326%2FM14-0698&amp;key=21859912" TargetMode="External"/><Relationship Id="rId430" Type="http://schemas.openxmlformats.org/officeDocument/2006/relationships/hyperlink" Target="https://www.acpjournals.org/servlet/linkout?suffix=r140-2&amp;dbid=8&amp;doi=10.7326%2FM14-0698&amp;key=12788299" TargetMode="External"/><Relationship Id="rId668" Type="http://schemas.openxmlformats.org/officeDocument/2006/relationships/hyperlink" Target="https://www.acpjournals.org/servlet/linkout?suffix=r223-2&amp;dbid=8&amp;doi=10.7326%2FM14-0698&amp;key=16055434" TargetMode="External"/><Relationship Id="rId875" Type="http://schemas.openxmlformats.org/officeDocument/2006/relationships/hyperlink" Target="http://scholar.google.com/scholar_lookup?hl=en&amp;volume=66&amp;publication_year=2013&amp;pages=743-51&amp;journal=J+Clin+Epidemiol&amp;author=IF+Linauthor=WP+Changauthor=YN+Liao&amp;title=Shrinkage+methods+enhanced+the+accuracy+of+parameter+estimation+using+Cox+models+with+small+number+of+events.&amp;pmid=23566374" TargetMode="External"/><Relationship Id="rId1060" Type="http://schemas.openxmlformats.org/officeDocument/2006/relationships/hyperlink" Target="https://www.acpjournals.org/servlet/linkout?suffix=r367-2&amp;dbid=8&amp;doi=10.7326%2FM14-0698&amp;key=22952348" TargetMode="External"/><Relationship Id="rId1298" Type="http://schemas.openxmlformats.org/officeDocument/2006/relationships/hyperlink" Target="https://www.acpjournals.org/servlet/linkout?suffix=r450-2&amp;dbid=8&amp;doi=10.7326%2FM14-0698&amp;key=23067313" TargetMode="External"/><Relationship Id="rId528" Type="http://schemas.openxmlformats.org/officeDocument/2006/relationships/hyperlink" Target="https://www.acpjournals.org/servlet/linkout?suffix=r175-2&amp;dbid=16&amp;doi=10.7326%2FM14-0698&amp;key=10.1016%2FS2213-8587%2813%2970103-7" TargetMode="External"/><Relationship Id="rId735" Type="http://schemas.openxmlformats.org/officeDocument/2006/relationships/hyperlink" Target="https://www.acpjournals.org/servlet/linkout?suffix=r247-2&amp;dbid=8&amp;doi=10.7326%2FM14-0698&amp;key=17182981" TargetMode="External"/><Relationship Id="rId942" Type="http://schemas.openxmlformats.org/officeDocument/2006/relationships/hyperlink" Target="https://www.acpjournals.org/servlet/linkout?suffix=r325-2&amp;dbid=16&amp;doi=10.7326%2FM14-0698&amp;key=10.1002%2F%28SICI%291097-0258%2819961015%2915%3A19%3C1987%3A%3AAID-SIM318%3E3.0.CO%3B2-9" TargetMode="External"/><Relationship Id="rId1158" Type="http://schemas.openxmlformats.org/officeDocument/2006/relationships/hyperlink" Target="http://scholar.google.com/scholar_lookup?hl=en&amp;volume=189&amp;publication_year=2004&amp;pages=450-8&amp;journal=J+Infect+Dis&amp;author=E+Hakauthor=F+Weiauthor=J+Nordinauthor=J+Mulloolyauthor=S+Pobleteauthor=KL+Nichol&amp;title=Development+and+validation+of+a+clinical+prediction+rule+for+hospitalization+due+to+pneumonia+or+influenza+or+death+during+influenza+epidemics+among+community-dwelling+elderly+persons.&amp;pmid=14745702" TargetMode="External"/><Relationship Id="rId1365" Type="http://schemas.openxmlformats.org/officeDocument/2006/relationships/hyperlink" Target="https://www.acpjournals.org/servlet/linkout?suffix=r473-2&amp;dbid=8&amp;doi=10.7326%2FM14-0698&amp;key=20110310" TargetMode="External"/><Relationship Id="rId1018" Type="http://schemas.openxmlformats.org/officeDocument/2006/relationships/hyperlink" Target="https://www.acpjournals.org/servlet/linkout?suffix=r351-2&amp;dbid=16&amp;doi=10.7326%2FM14-0698&amp;key=10.1093%2Faje%2Fkwr013" TargetMode="External"/><Relationship Id="rId1225" Type="http://schemas.openxmlformats.org/officeDocument/2006/relationships/hyperlink" Target="https://www.acpjournals.org/servlet/linkout?suffix=r424-2&amp;dbid=16&amp;doi=10.7326%2FM14-0698&amp;key=10.1186%2F1472-6947-10-27" TargetMode="External"/><Relationship Id="rId1432" Type="http://schemas.openxmlformats.org/officeDocument/2006/relationships/hyperlink" Target="http://scholar.google.com/scholar_lookup?hl=en&amp;volume=8&amp;publication_year=1999&amp;pages=3-15&amp;journal=Stat+Methods+Med+Res&amp;author=JL+Schafer&amp;title=Multiple+imputation%3A+a+primer.&amp;pmid=10347857" TargetMode="External"/><Relationship Id="rId71" Type="http://schemas.openxmlformats.org/officeDocument/2006/relationships/hyperlink" Target="http://scholar.google.com/scholar_lookup?hl=en&amp;volume=113&amp;publication_year=2010&amp;pages=1338-50&amp;journal=Anesthesiology&amp;author=J+Canetauthor=L+Gallartauthor=C+Gomarauthor=G+Paluzieauthor=J+Vall%C3%A8sauthor=J+Castilloauthor=et+alauthor=ARISCAT+Group&amp;title=Prediction+of+postoperative+pulmonary+complications+in+a+population-based+surgical+cohort.&amp;pmid=21045639" TargetMode="External"/><Relationship Id="rId802" Type="http://schemas.openxmlformats.org/officeDocument/2006/relationships/hyperlink" Target="http://scholar.google.com/scholar_lookup?hl=en&amp;publication_year=2005&amp;author=E+Vittinghoff&amp;title=Regression+Methods+in+Biostatistics%3A+Linear%2C+Logistic%2C+Survival%2C+and+Repeated+Measures+Models." TargetMode="External"/><Relationship Id="rId29" Type="http://schemas.openxmlformats.org/officeDocument/2006/relationships/hyperlink" Target="http://www.reynoldsriskscore.org" TargetMode="External"/><Relationship Id="rId178" Type="http://schemas.openxmlformats.org/officeDocument/2006/relationships/hyperlink" Target="http://scholar.google.com/scholar_lookup?hl=en&amp;volume=146&amp;publication_year=2007&amp;pages=450-3&amp;journal=Ann+Intern+Med&amp;author=C+Laineauthor=SN+Goodmanauthor=ME+Griswoldauthor=HC+Sox&amp;title=Reproducible+research%3A+moving+toward+research+the+public+can+really+trust.&amp;pmid=17339612" TargetMode="External"/><Relationship Id="rId385" Type="http://schemas.openxmlformats.org/officeDocument/2006/relationships/hyperlink" Target="http://scholar.google.com/scholar_lookup?hl=en&amp;volume=269&amp;publication_year=1993&amp;pages=1127-32&amp;journal=JAMA&amp;author=IG+Stiellauthor=GH+Greenbergauthor=RD+McKnightauthor=RC+Nairauthor=I+McDowellauthor=M+Reardonauthor=et+al&amp;title=Decision+rules+for+the+use+of+radiography+in+acute+ankle+injuries.+Refinement+and+prospective+validation.&amp;pmid=8433468" TargetMode="External"/><Relationship Id="rId592" Type="http://schemas.openxmlformats.org/officeDocument/2006/relationships/hyperlink" Target="https://www.acpjournals.org/servlet/linkout?suffix=r197-2&amp;dbid=16&amp;doi=10.7326%2FM14-0698&amp;key=10.1016%2Fj.jclinepi.2009.12.008" TargetMode="External"/><Relationship Id="rId245" Type="http://schemas.openxmlformats.org/officeDocument/2006/relationships/hyperlink" Target="https://www.acpjournals.org/servlet/linkout?suffix=r75-2&amp;dbid=8&amp;doi=10.7326%2FM14-0698&amp;key=22076477" TargetMode="External"/><Relationship Id="rId452" Type="http://schemas.openxmlformats.org/officeDocument/2006/relationships/hyperlink" Target="http://scholar.google.com/scholar_lookup?hl=en&amp;volume=2&amp;publication_year=2012&amp;pages=6&amp;journal=BMJ+Open&amp;author=MA+Puhanauthor=NN+Hanselauthor=P+Sobradilloauthor=P+Enrightauthor=P+Langeauthor=D+Hicksonauthor=et+alauthor=International+COPD+Cohorts+Collaboration+Working+Group&amp;title=Large-scale+international+validation+of+the+ADO+index+in+subjects+with+COPD%3A+an+individual+subject+data+analysis+of+10+cohorts.&amp;pmid=23242246" TargetMode="External"/><Relationship Id="rId897" Type="http://schemas.openxmlformats.org/officeDocument/2006/relationships/hyperlink" Target="https://www.acpjournals.org/servlet/linkout?suffix=r310-2&amp;dbid=16&amp;doi=10.7326%2FM14-0698&amp;key=10.1200%2FJCO.2007.12.9791" TargetMode="External"/><Relationship Id="rId1082" Type="http://schemas.openxmlformats.org/officeDocument/2006/relationships/hyperlink" Target="http://scholar.google.com/scholar_lookup?hl=en&amp;volume=17&amp;publication_year=2011&amp;pages=5443-50&amp;journal=Clin+Cancer+Res&amp;author=J+Manolaauthor=P+Roystonauthor=P+Elsonauthor=JB+McCormackauthor=M+Mazumdarauthor=S+N%C3%A9grierauthor=et+alauthor=International+Kidney+Cancer+Working+Group&amp;title=Prognostic+model+for+survival+in+patients+with+metastatic+renal+cell+carcinoma%3A+results+from+the+International+Kidney+Cancer+Working+Group.&amp;pmid=21828239" TargetMode="External"/><Relationship Id="rId105" Type="http://schemas.openxmlformats.org/officeDocument/2006/relationships/hyperlink" Target="https://www.acpjournals.org/servlet/linkout?suffix=r25-2&amp;dbid=8&amp;doi=10.7326%2FM14-0698&amp;key=11206946" TargetMode="External"/><Relationship Id="rId312" Type="http://schemas.openxmlformats.org/officeDocument/2006/relationships/hyperlink" Target="https://www.acpjournals.org/servlet/linkout?suffix=r99-2&amp;dbid=8&amp;doi=10.7326%2FM14-0698&amp;key=22023344" TargetMode="External"/><Relationship Id="rId757" Type="http://schemas.openxmlformats.org/officeDocument/2006/relationships/hyperlink" Target="http://scholar.google.com/scholar_lookup?hl=en&amp;volume=344&amp;publication_year=2012&amp;pages=e3485&amp;journal=BMJ&amp;author=TS+Gendersauthor=EW+Steyerbergauthor=MG+Huninkauthor=K+Niemanauthor=TW+Galemaauthor=NR+Molletauthor=et+al&amp;title=Prediction+model+to+estimate+presence+of+coronary+artery+disease%3A+retrospective+pooled+analysis+of+existing+cohorts.&amp;pmid=22692650" TargetMode="External"/><Relationship Id="rId964" Type="http://schemas.openxmlformats.org/officeDocument/2006/relationships/hyperlink" Target="http://scholar.google.com/scholar_lookup?hl=en&amp;volume=50&amp;publication_year=2008&amp;pages=457-79&amp;journal=Biom+J&amp;author=TA+Gerdsauthor=T+Caiauthor=M+Schumacher&amp;title=The+performance+of+risk+prediction+models.&amp;pmid=18663757" TargetMode="External"/><Relationship Id="rId1387" Type="http://schemas.openxmlformats.org/officeDocument/2006/relationships/hyperlink" Target="http://scholar.google.com/scholar_lookup?hl=en&amp;volume=340&amp;publication_year=2010&amp;pages=c703&amp;journal=BMJ&amp;author=HT+S%C3%B8rensenauthor=KJ+Rothman&amp;title=The+prognosis+of+research.&amp;pmid=20164129" TargetMode="External"/><Relationship Id="rId93" Type="http://schemas.openxmlformats.org/officeDocument/2006/relationships/hyperlink" Target="https://www.acpjournals.org/servlet/linkout?suffix=r21-2&amp;dbid=8&amp;doi=10.7326%2FM14-0698&amp;key=19208371" TargetMode="External"/><Relationship Id="rId617" Type="http://schemas.openxmlformats.org/officeDocument/2006/relationships/hyperlink" Target="https://www.acpjournals.org/servlet/linkout?suffix=r205-2&amp;dbid=8&amp;doi=10.7326%2FM14-0698&amp;key=2787958" TargetMode="External"/><Relationship Id="rId824" Type="http://schemas.openxmlformats.org/officeDocument/2006/relationships/hyperlink" Target="http://scholar.google.com/scholar_lookup?hl=en&amp;volume=27&amp;publication_year=2012&amp;pages=422&amp;journal=J+Crit+Care&amp;author=MA+Bohenskyauthor=D+Jolleyauthor=DV+Pilcherauthor=V+Sundararajanauthor=S+Evansauthor=CA+Brand&amp;title=Prognostic+models+based+on+administrative+data+alone+inadequately+predict+the+survival+outcomes+for+critically+ill+patients+at+180+days+post-hospital+discharge.&amp;pmid=22591572" TargetMode="External"/><Relationship Id="rId1247" Type="http://schemas.openxmlformats.org/officeDocument/2006/relationships/hyperlink" Target="https://www.acpjournals.org/servlet/linkout?suffix=r432-2&amp;dbid=16&amp;doi=10.7326%2FM14-0698&amp;key=10.1136%2Fbmj.b2584" TargetMode="External"/><Relationship Id="rId1454" Type="http://schemas.openxmlformats.org/officeDocument/2006/relationships/hyperlink" Target="https://www.acpjournals.org/servlet/linkout?suffix=r505-2&amp;dbid=16&amp;doi=10.7326%2FM14-0698&amp;key=10.1177%2F0272989X12437605" TargetMode="External"/><Relationship Id="rId1107" Type="http://schemas.openxmlformats.org/officeDocument/2006/relationships/hyperlink" Target="https://www.acpjournals.org/servlet/linkout?suffix=r383-2&amp;dbid=8&amp;doi=10.7326%2FM14-0698&amp;key=24513280" TargetMode="External"/><Relationship Id="rId1314" Type="http://schemas.openxmlformats.org/officeDocument/2006/relationships/hyperlink" Target="http://scholar.google.com/scholar_lookup?hl=en&amp;volume=15&amp;publication_year=2007&amp;pages=295-8&amp;journal=Neth+Heart+J&amp;author=MF+Meijsauthor=ML+Botsauthor=EJ+Vonkenauthor=MJ+Cramerauthor=PG+Melmanauthor=BK+Velthuisauthor=et+al&amp;title=Rationale+and+design+of+the+SMART+Heart+study%3A+a+prediction+model+for+left+ventricular+hypertrophy+in+hypertension.&amp;pmid=18030317" TargetMode="External"/><Relationship Id="rId1521" Type="http://schemas.openxmlformats.org/officeDocument/2006/relationships/hyperlink" Target="https://www.acpjournals.org/servlet/linkout?suffix=r529-2&amp;dbid=8&amp;doi=10.7326%2FM14-0698&amp;key=24493091" TargetMode="External"/><Relationship Id="rId20" Type="http://schemas.openxmlformats.org/officeDocument/2006/relationships/image" Target="media/image9.png"/><Relationship Id="rId267" Type="http://schemas.openxmlformats.org/officeDocument/2006/relationships/hyperlink" Target="https://www.acpjournals.org/servlet/linkout?suffix=r83-2&amp;dbid=16&amp;doi=10.7326%2FM14-0698&amp;key=10.1016%2Fj.ejca.2010.05.024" TargetMode="External"/><Relationship Id="rId474" Type="http://schemas.openxmlformats.org/officeDocument/2006/relationships/hyperlink" Target="https://www.acpjournals.org/servlet/linkout?suffix=r157-2&amp;dbid=16&amp;doi=10.7326%2FM14-0698&amp;key=10.1186%2F1471-2288-12-166" TargetMode="External"/><Relationship Id="rId127" Type="http://schemas.openxmlformats.org/officeDocument/2006/relationships/hyperlink" Target="https://www.acpjournals.org/doi/10.7326/0003-4819-144-3-200602070-00009" TargetMode="External"/><Relationship Id="rId681" Type="http://schemas.openxmlformats.org/officeDocument/2006/relationships/hyperlink" Target="https://www.acpjournals.org/servlet/linkout?suffix=r228-2&amp;dbid=16&amp;doi=10.7326%2FM14-0698&amp;key=10.1111%2Fj.1572-0241.2002.06040.x" TargetMode="External"/><Relationship Id="rId779" Type="http://schemas.openxmlformats.org/officeDocument/2006/relationships/hyperlink" Target="https://www.acpjournals.org/servlet/linkout?suffix=r264-2&amp;dbid=16&amp;doi=10.7326%2FM14-0698&amp;key=10.1093%2Fjnci%2F86.11.829" TargetMode="External"/><Relationship Id="rId986" Type="http://schemas.openxmlformats.org/officeDocument/2006/relationships/hyperlink" Target="https://www.acpjournals.org/servlet/linkout?suffix=r340-2&amp;dbid=16&amp;doi=10.7326%2FM14-0698&amp;key=10.1161%2FCIRCULATIONAHA.106.672402" TargetMode="External"/><Relationship Id="rId334" Type="http://schemas.openxmlformats.org/officeDocument/2006/relationships/hyperlink" Target="http://scholar.google.com/scholar_lookup?hl=en&amp;volume=42&amp;publication_year=2012&amp;pages=110-6&amp;journal=Eur+J+Clin+Invest&amp;author=SA+Petersauthor=M+Bakkerauthor=HM+den+Ruijterauthor=ML+Bots&amp;title=Added+value+of+CAC+in+risk+stratification+for+cardiovascular+events%3A+a+systematic+review.&amp;pmid=21644944" TargetMode="External"/><Relationship Id="rId541" Type="http://schemas.openxmlformats.org/officeDocument/2006/relationships/hyperlink" Target="https://www.acpjournals.org/servlet/linkout?suffix=r179-2&amp;dbid=8&amp;doi=10.7326%2FM14-0698&amp;key=22983876" TargetMode="External"/><Relationship Id="rId639" Type="http://schemas.openxmlformats.org/officeDocument/2006/relationships/hyperlink" Target="http://scholar.google.com/scholar_lookup?hl=en&amp;volume=110&amp;publication_year=2012&amp;pages=E533-40&amp;journal=BJU+Int&amp;issue=11+Pt+B&amp;author=T+Todenhoferauthor=M+Renningerauthor=C+Schwentnerauthor=A+Stenzlauthor=G+Gakis&amp;title=A+new+prognostic+model+for+cancer-specific+survival+after+radical+cystectomy+including+pretreatment+thrombocytosis+and+standard+pathological+risk+factors.&amp;pmid=22578156" TargetMode="External"/><Relationship Id="rId1171" Type="http://schemas.openxmlformats.org/officeDocument/2006/relationships/hyperlink" Target="http://scholar.google.com/scholar_lookup?hl=en&amp;volume=35&amp;publication_year=2007&amp;pages=1091-8&amp;journal=Crit+Care+Med&amp;author=DA+Harrisonauthor=GJ+Parryauthor=JR+Carpenterauthor=A+Shortauthor=K+Rowan&amp;title=A+new+risk+prediction+model+for+critical+care%3A+the+Intensive+Care+National+Audit+%26+Research+Centre+%28ICNARC%29+model.&amp;pmid=17334248" TargetMode="External"/><Relationship Id="rId1269" Type="http://schemas.openxmlformats.org/officeDocument/2006/relationships/hyperlink" Target="https://www.acpjournals.org/servlet/linkout?suffix=r439-2&amp;dbid=8&amp;doi=10.7326%2FM14-0698&amp;key=24070098" TargetMode="External"/><Relationship Id="rId1476" Type="http://schemas.openxmlformats.org/officeDocument/2006/relationships/hyperlink" Target="http://scholar.google.com/scholar_lookup?hl=en&amp;volume=26&amp;publication_year=2010&amp;pages=1990-8&amp;journal=Bioinformatics&amp;author=M+Jelizarowauthor=V+Guillemotauthor=A+Tenenhausauthor=K+Strimmerauthor=AL+Boulesteix&amp;title=Over-optimism+in+bioinformatics%3A+an+illustration.&amp;pmid=20581402" TargetMode="External"/><Relationship Id="rId401" Type="http://schemas.openxmlformats.org/officeDocument/2006/relationships/hyperlink" Target="https://www.acpjournals.org/servlet/linkout?suffix=r130-2&amp;dbid=8&amp;doi=10.7326%2FM14-0698&amp;key=15201195" TargetMode="External"/><Relationship Id="rId846" Type="http://schemas.openxmlformats.org/officeDocument/2006/relationships/hyperlink" Target="https://www.acpjournals.org/servlet/linkout?suffix=r292-2&amp;dbid=8&amp;doi=10.7326%2FM14-0698&amp;key=22023687" TargetMode="External"/><Relationship Id="rId1031" Type="http://schemas.openxmlformats.org/officeDocument/2006/relationships/hyperlink" Target="https://www.acpjournals.org/servlet/linkout?suffix=r356-2&amp;dbid=8&amp;doi=10.7326%2FM14-0698&amp;key=24487208" TargetMode="External"/><Relationship Id="rId1129" Type="http://schemas.openxmlformats.org/officeDocument/2006/relationships/hyperlink" Target="http://scholar.google.com/scholar_lookup?hl=en&amp;volume=49&amp;publication_year=2013&amp;pages=1040-8&amp;journal=Eur+J+Cancer&amp;author=GS+Collinsauthor=DG+Altman&amp;title=Identifying+patients+with+undetected+gastro-oesophageal+cancer+in+primary+care%3A+external+validation+of+QCancer%C2%AE+%28Gastro-Oesophageal%29.&amp;pmid=23159533" TargetMode="External"/><Relationship Id="rId706" Type="http://schemas.openxmlformats.org/officeDocument/2006/relationships/hyperlink" Target="https://www.acpjournals.org/servlet/linkout?suffix=r237-2&amp;dbid=8&amp;doi=10.7326%2FM14-0698&amp;key=20370775" TargetMode="External"/><Relationship Id="rId913" Type="http://schemas.openxmlformats.org/officeDocument/2006/relationships/hyperlink" Target="https://www.acpjournals.org/servlet/linkout?suffix=r315-2&amp;dbid=8&amp;doi=10.7326%2FM14-0698&amp;key=21697214" TargetMode="External"/><Relationship Id="rId1336" Type="http://schemas.openxmlformats.org/officeDocument/2006/relationships/hyperlink" Target="https://www.acpjournals.org/servlet/linkout?suffix=r463-2&amp;dbid=8&amp;doi=10.7326%2FM14-0698&amp;key=19368704" TargetMode="External"/><Relationship Id="rId42" Type="http://schemas.openxmlformats.org/officeDocument/2006/relationships/hyperlink" Target="https://www.acpjournals.org/servlet/linkout?suffix=r4-2&amp;dbid=16&amp;doi=10.7326%2FM14-0698&amp;key=10.1136%2Fbmj.d5888" TargetMode="External"/><Relationship Id="rId1403" Type="http://schemas.openxmlformats.org/officeDocument/2006/relationships/hyperlink" Target="https://www.acpjournals.org/servlet/linkout?suffix=r486-2&amp;dbid=8&amp;doi=10.7326%2FM14-0698&amp;key=22440533" TargetMode="External"/><Relationship Id="rId191" Type="http://schemas.openxmlformats.org/officeDocument/2006/relationships/hyperlink" Target="https://www.acpjournals.org/servlet/linkout?suffix=r56-2&amp;dbid=16&amp;doi=10.7326%2FM14-0698&amp;key=10.1038%2Fsj.bjc.6601907" TargetMode="External"/><Relationship Id="rId289" Type="http://schemas.openxmlformats.org/officeDocument/2006/relationships/hyperlink" Target="http://scholar.google.com/scholar_lookup?hl=en&amp;volume=93&amp;publication_year=2012&amp;pages=337-41&amp;journal=Ann+Thorac+Surg&amp;author=SC+Huenauthor=CR+Parikh&amp;title=Predicting+acute+kidney+injury+after+cardiac+surgery%3A+a+systematic+review.&amp;pmid=22186469" TargetMode="External"/><Relationship Id="rId496" Type="http://schemas.openxmlformats.org/officeDocument/2006/relationships/hyperlink" Target="https://www.acpjournals.org/servlet/linkout?suffix=r164-2&amp;dbid=8&amp;doi=10.7326%2FM14-0698&amp;key=22733546" TargetMode="External"/><Relationship Id="rId149" Type="http://schemas.openxmlformats.org/officeDocument/2006/relationships/hyperlink" Target="http://scholar.google.com/scholar_lookup?hl=en&amp;volume=6&amp;publication_year=2006&amp;pages=38&amp;journal=BMC+Med+Inform+Decis+Mak&amp;author=P+Perelauthor=P+Edwardsauthor=R+Wentzauthor=I+Roberts&amp;title=Systematic+review+of+prognostic+models+in+traumatic+brain+injury.&amp;pmid=17105661" TargetMode="External"/><Relationship Id="rId356" Type="http://schemas.openxmlformats.org/officeDocument/2006/relationships/hyperlink" Target="https://www.acpjournals.org/servlet/linkout?suffix=r115-2&amp;dbid=16&amp;doi=10.7326%2FM14-0698&amp;key=10.1016%2FS0002-9343%2897%2900086-7" TargetMode="External"/><Relationship Id="rId563" Type="http://schemas.openxmlformats.org/officeDocument/2006/relationships/hyperlink" Target="http://scholar.google.com/scholar_lookup?hl=en&amp;volume=172&amp;publication_year=2010&amp;pages=971-80&amp;journal=Am+J+Epidemiol&amp;author=Y+Vergouweauthor=KG+Moonsauthor=EW+Steyerberg&amp;title=External+validity+of+risk+models%3A+use+of+benchmark+values+to+disentangle+a+case-mix+effect+from+incorrect+coefficients.&amp;pmid=20807737" TargetMode="External"/><Relationship Id="rId770" Type="http://schemas.openxmlformats.org/officeDocument/2006/relationships/hyperlink" Target="https://www.acpjournals.org/servlet/linkout?suffix=r261-2&amp;dbid=16&amp;doi=10.7326%2FM14-0698&amp;key=10.1001%2Fjama.2011.451" TargetMode="External"/><Relationship Id="rId1193" Type="http://schemas.openxmlformats.org/officeDocument/2006/relationships/hyperlink" Target="https://www.acpjournals.org/servlet/linkout?suffix=r413-2&amp;dbid=16&amp;doi=10.7326%2FM14-0698&amp;key=10.2307%2F2347432" TargetMode="External"/><Relationship Id="rId216" Type="http://schemas.openxmlformats.org/officeDocument/2006/relationships/hyperlink" Target="https://www.acpjournals.org/servlet/linkout?suffix=r65-2&amp;dbid=16&amp;doi=10.7326%2FM14-0698&amp;key=10.1001%2Farchinternmed.2011.334" TargetMode="External"/><Relationship Id="rId423" Type="http://schemas.openxmlformats.org/officeDocument/2006/relationships/hyperlink" Target="https://www.acpjournals.org/servlet/linkout?suffix=r138-2&amp;dbid=16&amp;doi=10.7326%2FM14-0698&amp;key=10.1007%2Fs00345-011-0818-5" TargetMode="External"/><Relationship Id="rId868" Type="http://schemas.openxmlformats.org/officeDocument/2006/relationships/hyperlink" Target="https://www.acpjournals.org/servlet/linkout?suffix=r300-2&amp;dbid=16&amp;doi=10.7326%2FM14-0698&amp;key=10.1186%2F1471-2105-7-91" TargetMode="External"/><Relationship Id="rId1053" Type="http://schemas.openxmlformats.org/officeDocument/2006/relationships/hyperlink" Target="http://scholar.google.com/scholar_lookup?hl=en&amp;volume=101&amp;publication_year=2009&amp;pages=1538-42&amp;journal=J+Natl+Cancer+Inst&amp;author=SG+Baker&amp;title=Putting+risk+prediction+in+perspective%3A+relative+utility+curves.&amp;pmid=19843888" TargetMode="External"/><Relationship Id="rId1260" Type="http://schemas.openxmlformats.org/officeDocument/2006/relationships/hyperlink" Target="https://www.acpjournals.org/servlet/linkout?suffix=r436-2&amp;dbid=8&amp;doi=10.7326%2FM14-0698&amp;key=17629475" TargetMode="External"/><Relationship Id="rId1498" Type="http://schemas.openxmlformats.org/officeDocument/2006/relationships/hyperlink" Target="http://scholar.google.com/scholar_lookup?hl=en&amp;volume=5&amp;publication_year=2000&amp;pages=251-3&amp;journal=J+Epidemiol+Biostat&amp;author=G+Bertoliniauthor=R+D%27Amicoauthor=D+Nardiauthor=A+Tinazziauthor=G+Apolone&amp;title=One+model%2C+several+results%3A+the+paradox+of+the+Hosmer-Lemeshow+goodness-of-fit+test+for+the+logistic+regression+model.&amp;pmid=11055275" TargetMode="External"/><Relationship Id="rId630" Type="http://schemas.openxmlformats.org/officeDocument/2006/relationships/hyperlink" Target="http://scholar.google.com/scholar_lookup?hl=en&amp;volume=62&amp;publication_year=2009&amp;pages=797-806&amp;journal=J+Clin+Epidemiol&amp;author=JB+Reitsmaauthor=AW+Rutjesauthor=KS+Khanauthor=A+Coomarasamyauthor=PM+Bossuyt&amp;title=A+review+of+solutions+for+diagnostic+accuracy+studies+with+an+imperfect+or+missing+reference+standard.&amp;pmid=19447581" TargetMode="External"/><Relationship Id="rId728" Type="http://schemas.openxmlformats.org/officeDocument/2006/relationships/hyperlink" Target="http://scholar.google.com/scholar_lookup?hl=en&amp;volume=54&amp;publication_year=2009&amp;pages=528-33&amp;journal=Ann+Emerg+Med&amp;author=JF+Holmesauthor=A+Maoauthor=S+Awasthiauthor=JP+McGahanauthor=DH+Wisnerauthor=N+Kuppermann&amp;title=Validation+of+a+prediction+rule+for+the+identification+of+children+with+intra-abdominal+injuries+after+blunt+torso+trauma.&amp;pmid=19250706" TargetMode="External"/><Relationship Id="rId935" Type="http://schemas.openxmlformats.org/officeDocument/2006/relationships/hyperlink" Target="http://scholar.google.com/scholar_lookup?hl=en&amp;volume=31&amp;publication_year=2012&amp;pages=2627-43&amp;journal=Stat+Med&amp;author=B+Choodari-Oskooeiauthor=P+Roystonauthor=MK+Parmar&amp;title=A+simulation+study+of+predictive+ability+measures+in+a+survival+model+I%3A+explained+variation+measures.&amp;pmid=21520455" TargetMode="External"/><Relationship Id="rId1358" Type="http://schemas.openxmlformats.org/officeDocument/2006/relationships/hyperlink" Target="https://www.acpjournals.org/servlet/linkout?suffix=r471-2&amp;dbid=16&amp;doi=10.7326%2FM14-0698&amp;key=10.1016%2Fj.jclinepi.2006.09.009" TargetMode="External"/><Relationship Id="rId64" Type="http://schemas.openxmlformats.org/officeDocument/2006/relationships/hyperlink" Target="https://www.acpjournals.org/servlet/linkout?suffix=r11-2&amp;dbid=8&amp;doi=10.7326%2FM14-0698&amp;key=23280341" TargetMode="External"/><Relationship Id="rId1120" Type="http://schemas.openxmlformats.org/officeDocument/2006/relationships/hyperlink" Target="http://scholar.google.com/scholar_lookup?hl=en&amp;volume=31&amp;publication_year=2012&amp;pages=1165-70&amp;journal=J+Heart+Lung+Transplant&amp;author=R+Cogswellauthor=E+Kobashigawaauthor=D+McGlothlinauthor=R+Shawauthor=T+De+Marco&amp;title=Validation+of+the+Registry+to+Evaluate+Early+and+Long-Term+Pulmonary+Arterial+Hypertension+Disease+Management+%28REVEAL%29+pulmonary+hypertension+prediction+model+in+a+unique+population+and+utility+in+the+prediction+of+long-term+survival.&amp;pmid=23062726" TargetMode="External"/><Relationship Id="rId1218" Type="http://schemas.openxmlformats.org/officeDocument/2006/relationships/hyperlink" Target="http://scholar.google.com/scholar_lookup?hl=en&amp;volume=40&amp;publication_year=2011&amp;pages=1106-8&amp;journal=Int+J+Epidemiol&amp;author=MS+Pepeauthor=H+Janes&amp;title=Reporting+standards+are+needed+for+evaluations+of+risk+reclassification.&amp;pmid=21571811" TargetMode="External"/><Relationship Id="rId1425" Type="http://schemas.openxmlformats.org/officeDocument/2006/relationships/hyperlink" Target="https://www.acpjournals.org/servlet/linkout?suffix=r495-2&amp;dbid=8&amp;doi=10.7326%2FM14-0698&amp;key=21225900" TargetMode="External"/><Relationship Id="rId280" Type="http://schemas.openxmlformats.org/officeDocument/2006/relationships/hyperlink" Target="http://scholar.google.com/scholar_lookup?hl=en&amp;volume=124&amp;publication_year=2009&amp;pages=e145-54&amp;journal=A+systematic+review+of+clinical+prediction+rules.+Pediatrics&amp;author=JL+Maguireauthor=K+Boutisauthor=EM+Ulerykauthor=A+Laupacisauthor=PC+Parkin&amp;title=Should+a+head-injured+child+receive+a+head+CT+scan%3F&amp;pmid=19564261" TargetMode="External"/><Relationship Id="rId140" Type="http://schemas.openxmlformats.org/officeDocument/2006/relationships/hyperlink" Target="https://www.acpjournals.org/servlet/linkout?suffix=r38-2&amp;dbid=8&amp;doi=10.7326%2FM14-0698&amp;key=12485966" TargetMode="External"/><Relationship Id="rId378" Type="http://schemas.openxmlformats.org/officeDocument/2006/relationships/hyperlink" Target="https://www.acpjournals.org/servlet/linkout?suffix=r122-2&amp;dbid=8&amp;doi=10.7326%2FM14-0698&amp;key=24645774" TargetMode="External"/><Relationship Id="rId585" Type="http://schemas.openxmlformats.org/officeDocument/2006/relationships/hyperlink" Target="http://scholar.google.com/scholar_lookup?hl=en&amp;volume=17&amp;publication_year=1999&amp;pages=945-7&amp;journal=J+Emerg+Med&amp;author=SY+Tayauthor=FL+Thooauthor=YY+Sitohauthor=E+Seowauthor=HP+Wong&amp;title=The+Ottawa+Ankle+Rules+in+Asia%3A+validating+a+clinical+decision+rule+for+requesting+X-rays+in+twisting+ankle+and+foot+injuries.&amp;pmid=10595876" TargetMode="External"/><Relationship Id="rId792" Type="http://schemas.openxmlformats.org/officeDocument/2006/relationships/hyperlink" Target="https://www.acpjournals.org/servlet/linkout?suffix=r269-2&amp;dbid=16&amp;doi=10.7326%2FM14-0698&amp;key=10.1093%2Feurheartj%2Fehu207" TargetMode="External"/><Relationship Id="rId6" Type="http://schemas.openxmlformats.org/officeDocument/2006/relationships/endnotes" Target="endnotes.xml"/><Relationship Id="rId238" Type="http://schemas.openxmlformats.org/officeDocument/2006/relationships/hyperlink" Target="https://www.acpjournals.org/servlet/linkout?suffix=r73-2&amp;dbid=16&amp;doi=10.7326%2FM14-0698&amp;key=10.1371%2Fjournal.pmed.1001344" TargetMode="External"/><Relationship Id="rId445" Type="http://schemas.openxmlformats.org/officeDocument/2006/relationships/hyperlink" Target="https://www.acpjournals.org/servlet/linkout?suffix=r145-2&amp;dbid=8&amp;doi=10.7326%2FM14-0698&amp;key=21450612" TargetMode="External"/><Relationship Id="rId652" Type="http://schemas.openxmlformats.org/officeDocument/2006/relationships/hyperlink" Target="https://www.acpjournals.org/servlet/linkout?suffix=r218-2&amp;dbid=16&amp;doi=10.7326%2FM14-0698&amp;key=10.1136%2Fbmj.d4770" TargetMode="External"/><Relationship Id="rId1075" Type="http://schemas.openxmlformats.org/officeDocument/2006/relationships/hyperlink" Target="https://www.acpjournals.org/servlet/linkout?suffix=r372-2&amp;dbid=8&amp;doi=10.7326%2FM14-0698&amp;key=19247740" TargetMode="External"/><Relationship Id="rId1282" Type="http://schemas.openxmlformats.org/officeDocument/2006/relationships/hyperlink" Target="https://www.acpjournals.org/servlet/linkout?suffix=r444-2&amp;dbid=8&amp;doi=10.7326%2FM14-0698&amp;key=18997194" TargetMode="External"/><Relationship Id="rId305" Type="http://schemas.openxmlformats.org/officeDocument/2006/relationships/hyperlink" Target="https://www.acpjournals.org/servlet/linkout?suffix=r97-2&amp;dbid=16&amp;doi=10.7326%2FM14-0698&amp;key=10.1136%2Fbmj.39335.541782.AD" TargetMode="External"/><Relationship Id="rId512" Type="http://schemas.openxmlformats.org/officeDocument/2006/relationships/hyperlink" Target="http://scholar.google.com/scholar_lookup?hl=en&amp;volume=19&amp;publication_year=2013&amp;pages=242-56&amp;journal=Lifetime+Data+Anal&amp;author=B+Rosnerauthor=W+Qiuauthor=ML+Lee&amp;title=Assessing+discrimination+of+risk+prediction+rules+in+a+clustered+data+setting.&amp;pmid=23263872" TargetMode="External"/><Relationship Id="rId957" Type="http://schemas.openxmlformats.org/officeDocument/2006/relationships/hyperlink" Target="https://www.acpjournals.org/servlet/linkout?suffix=r330-2&amp;dbid=8&amp;doi=10.7326%2FM14-0698&amp;key=17240660" TargetMode="External"/><Relationship Id="rId1142" Type="http://schemas.openxmlformats.org/officeDocument/2006/relationships/hyperlink" Target="https://www.acpjournals.org/doi/10.7326/0003-4819-144-3-200602070-00004" TargetMode="External"/><Relationship Id="rId86" Type="http://schemas.openxmlformats.org/officeDocument/2006/relationships/hyperlink" Target="http://scholar.google.com/scholar_lookup?hl=en&amp;volume=342&amp;publication_year=2011&amp;pages=d1875&amp;journal=BMJ&amp;author=RA+Northauthor=LM+McCowanauthor=GA+Dekkerauthor=L+Postonauthor=EH+Chanauthor=AW+Stewartauthor=et+al&amp;title=Clinical+risk+prediction+for+pre-eclampsia+in+nulliparous+women%3A+development+of+model+in+international+prospective+cohort.&amp;pmid=21474517" TargetMode="External"/><Relationship Id="rId817" Type="http://schemas.openxmlformats.org/officeDocument/2006/relationships/hyperlink" Target="https://www.acpjournals.org/servlet/linkout?suffix=r281-2&amp;dbid=8&amp;doi=10.7326%2FM14-0698&amp;key=12210632" TargetMode="External"/><Relationship Id="rId1002" Type="http://schemas.openxmlformats.org/officeDocument/2006/relationships/hyperlink" Target="http://scholar.google.com/scholar_lookup?hl=en&amp;volume=53&amp;publication_year=2011&amp;pages=237-58&amp;journal=Biom+J&amp;author=NR+Cookauthor=NP+Paynter&amp;title=Performance+of+reclassification+statistics+in+comparing+risk+prediction+models.&amp;pmid=21294152" TargetMode="External"/><Relationship Id="rId1447" Type="http://schemas.openxmlformats.org/officeDocument/2006/relationships/hyperlink" Target="http://scholar.google.com/scholar_lookup?hl=en&amp;volume=30&amp;publication_year=2008&amp;pages=138-9&amp;journal=Neuroepidemiology&amp;author=C+van+Walravenauthor=RG+Hart&amp;title=Leave+%27em+alone%E2%80%94why+continuous+variables+should+be+analyzed+as+such.&amp;pmid=18421216" TargetMode="External"/><Relationship Id="rId1307" Type="http://schemas.openxmlformats.org/officeDocument/2006/relationships/hyperlink" Target="https://www.acpjournals.org/servlet/linkout?suffix=r453-2&amp;dbid=8&amp;doi=10.7326%2FM14-0698&amp;key=22928669" TargetMode="External"/><Relationship Id="rId1514" Type="http://schemas.openxmlformats.org/officeDocument/2006/relationships/hyperlink" Target="https://www.acpjournals.org/servlet/linkout?suffix=r527-2&amp;dbid=16&amp;doi=10.7326%2FM14-0698&amp;key=10.1002%2Fsim.4508" TargetMode="External"/><Relationship Id="rId13" Type="http://schemas.openxmlformats.org/officeDocument/2006/relationships/hyperlink" Target="http://www.prostaterisk.ca" TargetMode="External"/><Relationship Id="rId162" Type="http://schemas.openxmlformats.org/officeDocument/2006/relationships/hyperlink" Target="https://www.acpjournals.org/servlet/linkout?suffix=r46-2&amp;dbid=16&amp;doi=10.7326%2FM14-0698&amp;key=10.1161%2FCIRCULATIONAHA.109.926808" TargetMode="External"/><Relationship Id="rId467" Type="http://schemas.openxmlformats.org/officeDocument/2006/relationships/hyperlink" Target="http://scholar.google.com/scholar_lookup?hl=en&amp;volume=324&amp;publication_year=2002&amp;pages=477-80&amp;journal=BMJ&amp;author=JA+Knottnerusauthor=C+vanWeelauthor=JW+Muris&amp;title=Evaluation+of+diagnostic+procedures.&amp;pmid=11859054" TargetMode="External"/><Relationship Id="rId1097" Type="http://schemas.openxmlformats.org/officeDocument/2006/relationships/hyperlink" Target="http://scholar.google.com/scholar_lookup?hl=en&amp;volume=153&amp;publication_year=2007&amp;pages=29-35&amp;journal=Am+Heart+J&amp;author=EW+Tangauthor=CK+Wongauthor=P+Herbison&amp;title=Global+Registry+of+Acute+Coronary+Events+%28GRACE%29+hospital+discharge+risk+score+accurately+predicts+long-term+mortality+post+acute+coronary+syndrome.&amp;pmid=17174633" TargetMode="External"/><Relationship Id="rId674" Type="http://schemas.openxmlformats.org/officeDocument/2006/relationships/hyperlink" Target="https://www.acpjournals.org/servlet/linkout?suffix=r225-2&amp;dbid=8&amp;doi=10.7326%2FM14-0698&amp;key=12160909" TargetMode="External"/><Relationship Id="rId881" Type="http://schemas.openxmlformats.org/officeDocument/2006/relationships/hyperlink" Target="http://scholar.google.com/scholar_lookup?hl=en&amp;volume=307&amp;publication_year=2012&amp;pages=182-92&amp;journal=JAMA&amp;author=LC+Yourmanauthor=SJ+Leeauthor=MA+Schonbergauthor=EW+Wideraauthor=AK+Smith&amp;title=Prognostic+indices+for+older+adults%3A+a+systematic+review.&amp;pmid=22235089" TargetMode="External"/><Relationship Id="rId979" Type="http://schemas.openxmlformats.org/officeDocument/2006/relationships/hyperlink" Target="http://scholar.google.com/scholar_lookup?hl=en&amp;volume=52&amp;publication_year=2014&amp;pages=751-65&amp;journal=Med+Care&amp;author=E+Wallaceauthor=E+Stuartauthor=N+Vaughanauthor=K+Bennettauthor=T+Faheyauthor=SM+Smith&amp;title=Risk+prediction+models+to+predict+emergency+hospital+admission+in+community-dwelling+adults%3A+a+systematic+review.&amp;pmid=25023919" TargetMode="External"/><Relationship Id="rId327" Type="http://schemas.openxmlformats.org/officeDocument/2006/relationships/hyperlink" Target="https://www.acpjournals.org/servlet/linkout?suffix=r104-2&amp;dbid=8&amp;doi=10.7326%2FM14-0698&amp;key=24570265" TargetMode="External"/><Relationship Id="rId534" Type="http://schemas.openxmlformats.org/officeDocument/2006/relationships/hyperlink" Target="https://www.acpjournals.org/servlet/linkout?suffix=r177-2&amp;dbid=16&amp;doi=10.7326%2FM14-0698&amp;key=10.1200%2FJCO.2008.19.5081" TargetMode="External"/><Relationship Id="rId741" Type="http://schemas.openxmlformats.org/officeDocument/2006/relationships/hyperlink" Target="http://scholar.google.com/scholar_lookup?hl=en&amp;volume=64&amp;publication_year=2011&amp;pages=993-1000&amp;journal=J+Clin+Epidemiol&amp;author=DS+Courvoisierauthor=C+Combescureauthor=T+Agoritsasauthor=A+Gayet-Ageronauthor=TV+Perneger&amp;title=Performance+of+logistic+regression+modeling%3A+beyond+the+number+of+events+per+variable%2C+the+role+of+data+structure.&amp;pmid=21411281" TargetMode="External"/><Relationship Id="rId839" Type="http://schemas.openxmlformats.org/officeDocument/2006/relationships/hyperlink" Target="http://scholar.google.com/scholar_lookup?hl=en&amp;volume=56&amp;publication_year=2003&amp;pages=826-32&amp;journal=J+Clin+Epidemiol&amp;author=SE+Bleekerauthor=HA+Mollauthor=EW+Steyerbergauthor=AR+Dondersauthor=G+Derksen-Lubsenauthor=DE+Grobbeeauthor=et+al&amp;title=External+validation+is+necessary+in+prediction+research%3A+a+clinical+example.&amp;pmid=14505766" TargetMode="External"/><Relationship Id="rId1164" Type="http://schemas.openxmlformats.org/officeDocument/2006/relationships/hyperlink" Target="http://scholar.google.com/scholar_lookup?hl=en&amp;volume=373&amp;publication_year=2009&amp;pages=739-45&amp;journal=Lancet&amp;author=RB+Schnabelauthor=LM+Sullivanauthor=D+Levyauthor=MJ+Pencinaauthor=JM+Massaroauthor=RB+D%27Agostinoauthor=et+al&amp;title=Development+of+a+risk+score+for+atrial+fibrillation+%28Framingham+Heart+Study%29%3A+a+community-based+cohort+study.&amp;pmid=19249635" TargetMode="External"/><Relationship Id="rId1371" Type="http://schemas.openxmlformats.org/officeDocument/2006/relationships/hyperlink" Target="https://www.acpjournals.org/servlet/linkout?suffix=r475-2&amp;dbid=8&amp;doi=10.7326%2FM14-0698&amp;key=20167643" TargetMode="External"/><Relationship Id="rId1469" Type="http://schemas.openxmlformats.org/officeDocument/2006/relationships/hyperlink" Target="https://www.acpjournals.org/servlet/linkout?suffix=r510-2&amp;dbid=8&amp;doi=10.7326%2FM14-0698&amp;key=17227998" TargetMode="External"/><Relationship Id="rId601" Type="http://schemas.openxmlformats.org/officeDocument/2006/relationships/hyperlink" Target="https://www.acpjournals.org/servlet/linkout?suffix=r200-2&amp;dbid=16&amp;doi=10.7326%2FM14-0698&amp;key=10.1136%2Fbmj.b2393" TargetMode="External"/><Relationship Id="rId1024" Type="http://schemas.openxmlformats.org/officeDocument/2006/relationships/hyperlink" Target="https://www.acpjournals.org/servlet/linkout?suffix=r353-2&amp;dbid=16&amp;doi=10.7326%2FM14-0698&amp;key=10.1007%2Fs10654-012-9744-0" TargetMode="External"/><Relationship Id="rId1231" Type="http://schemas.openxmlformats.org/officeDocument/2006/relationships/hyperlink" Target="https://www.acpjournals.org/servlet/linkout?suffix=r426-2&amp;dbid=16&amp;doi=10.7326%2FM14-0698&amp;key=10.1016%2Fj.jclinepi.2006.09.011" TargetMode="External"/><Relationship Id="rId906" Type="http://schemas.openxmlformats.org/officeDocument/2006/relationships/hyperlink" Target="https://www.acpjournals.org/servlet/linkout?suffix=r313-2&amp;dbid=16&amp;doi=10.7326%2FM14-0698&amp;key=10.1503%2Fcmaj.100771" TargetMode="External"/><Relationship Id="rId1329" Type="http://schemas.openxmlformats.org/officeDocument/2006/relationships/hyperlink" Target="http://scholar.google.com/scholar_lookup?hl=en&amp;volume=9&amp;publication_year=2009&amp;pages=15&amp;journal=BMC+Pulm+Med&amp;author=L+Siebelingauthor=G+terRietauthor=WM+van+der+Walauthor=RB+Geskusauthor=M+Zollerauthor=P+Muggensturmauthor=et+al&amp;title=ICE+COLD+ERIC%E2%80%94International+collaborative+effort+on+chronic+obstructive+lung+disease%3A+exacerbation+risk+index+cohorts%E2%80%94study+protocol+for+an+international+COPD+cohort+study.&amp;pmid=19419546" TargetMode="External"/><Relationship Id="rId35" Type="http://schemas.openxmlformats.org/officeDocument/2006/relationships/hyperlink" Target="https://www.acpjournals.org/servlet/linkout?suffix=r1-2&amp;dbid=16&amp;doi=10.7326%2FM14-0698&amp;key=10.1136%2Fbmj.b375" TargetMode="External"/><Relationship Id="rId184" Type="http://schemas.openxmlformats.org/officeDocument/2006/relationships/hyperlink" Target="http://scholar.google.com/scholar_lookup?hl=en&amp;volume=66&amp;publication_year=2013&amp;pages=268-77&amp;journal=J+Clin+Epidemiol&amp;author=GS+Collinsauthor=O+Omarauthor=M+Shanyindeauthor=LM+Yu&amp;title=A+systematic+review+finds+prediction+models+for+chronic+kidney+were+poorly+reported+and+often+developed+using+inappropriate+methods.&amp;pmid=23116690" TargetMode="External"/><Relationship Id="rId391" Type="http://schemas.openxmlformats.org/officeDocument/2006/relationships/hyperlink" Target="http://scholar.google.com/scholar_lookup?hl=en&amp;volume=8&amp;publication_year=2001&amp;pages=391-7&amp;journal=J+Am+Med+Inform+Assoc&amp;author=BJ+Inguiauthor=MA+Rogers&amp;title=Searching+for+clinical+prediction+rules+in+MEDLINE.&amp;pmid=11418546" TargetMode="External"/><Relationship Id="rId251" Type="http://schemas.openxmlformats.org/officeDocument/2006/relationships/hyperlink" Target="http://scholar.google.com/scholar_lookup?hl=en&amp;volume=158&amp;publication_year=2013&amp;pages=596-603&amp;journal=Ann+Intern+Med&amp;author=N+Tangriauthor=GD+Kitsiosauthor=LA+Inkerauthor=J+Griffithauthor=DM+Naimarkauthor=S+Walkerauthor=et+al&amp;title=Risk+prediction+models+for+patients+with+chronic+kidney+disease%3A+a+systematic+review.&amp;pmid=23588748" TargetMode="External"/><Relationship Id="rId489" Type="http://schemas.openxmlformats.org/officeDocument/2006/relationships/hyperlink" Target="https://www.acpjournals.org/servlet/linkout?suffix=r162-2&amp;dbid=16&amp;doi=10.7326%2FM14-0698&amp;key=10.1016%2Fj.ahj.2011.10.021" TargetMode="External"/><Relationship Id="rId696" Type="http://schemas.openxmlformats.org/officeDocument/2006/relationships/hyperlink" Target="https://www.acpjournals.org/servlet/linkout?suffix=r233-2&amp;dbid=8&amp;doi=10.7326%2FM14-0698&amp;key=18327070" TargetMode="External"/><Relationship Id="rId349" Type="http://schemas.openxmlformats.org/officeDocument/2006/relationships/hyperlink" Target="http://scholar.google.com/scholar_lookup?hl=en&amp;volume=54&amp;publication_year=1991&amp;pages=1044-54&amp;journal=J+Neurol+Neurosurg+Psychiatry&amp;author=B+Farrellauthor=J+Godwinauthor=S+Richardsauthor=C+Warlow&amp;title=The+United+Kingdom+transient+ischaemic+attack+%28UK-TIA%29+aspirin+trial%3A+final+results.&amp;pmid=1783914" TargetMode="External"/><Relationship Id="rId556" Type="http://schemas.openxmlformats.org/officeDocument/2006/relationships/hyperlink" Target="https://www.acpjournals.org/servlet/linkout?suffix=r184-2&amp;dbid=8&amp;doi=10.7326%2FM14-0698&amp;key=9403750" TargetMode="External"/><Relationship Id="rId763" Type="http://schemas.openxmlformats.org/officeDocument/2006/relationships/hyperlink" Target="http://scholar.google.com/scholar_lookup?hl=en&amp;volume=112&amp;publication_year=2005&amp;pages=224-31&amp;journal=Circulation&amp;author=G+Amblerauthor=RZ+Omarauthor=P+Roystonauthor=R+Kinsmanauthor=BE+Keoghauthor=KM+Taylor&amp;title=Generic%2C+simple+risk+stratification+model+for+heart+valve+surgery.&amp;pmid=15998680" TargetMode="External"/><Relationship Id="rId1186" Type="http://schemas.openxmlformats.org/officeDocument/2006/relationships/hyperlink" Target="http://scholar.google.com/scholar_lookup?hl=en&amp;volume=60&amp;publication_year=2011&amp;pages=195-201&amp;journal=Eur+Urol&amp;author=G+Godoyauthor=KT+Chongauthor=A+Croninauthor=A+Vickersauthor=V+Laudoneauthor=K+Touijerauthor=et+al&amp;title=Extent+of+pelvic+lymph+node+dissection+and+the+impact+of+standard+template+dissection+on+nomogram+prediction+of+lymph+node+involvement.&amp;pmid=21257258" TargetMode="External"/><Relationship Id="rId1393" Type="http://schemas.openxmlformats.org/officeDocument/2006/relationships/hyperlink" Target="http://scholar.google.com/scholar_lookup?hl=en&amp;volume=182&amp;publication_year=2010&amp;pages=1638-42&amp;journal=CMAJ&amp;author=RJ+Williamsauthor=T+Tseauthor=WR+Harlanauthor=DA+Zarin&amp;title=Registration+of+observational+studies%3A+Is+it+time%3F&amp;pmid=20643833" TargetMode="External"/><Relationship Id="rId111" Type="http://schemas.openxmlformats.org/officeDocument/2006/relationships/hyperlink" Target="https://www.acpjournals.org/servlet/linkout?suffix=r27-2&amp;dbid=8&amp;doi=10.7326%2FM14-0698&amp;key=22144616" TargetMode="External"/><Relationship Id="rId209" Type="http://schemas.openxmlformats.org/officeDocument/2006/relationships/hyperlink" Target="http://scholar.google.com/scholar_lookup?hl=en&amp;volume=132&amp;publication_year=2012&amp;pages=365-77&amp;journal=Breast+Cancer+Res+Treat&amp;author=C+Meadsauthor=I+Ahmedauthor=RD+Riley&amp;title=A+systematic+review+of+breast+cancer+incidence+risk+prediction+models+with+meta-analysis+of+their+performance.&amp;pmid=22037780" TargetMode="External"/><Relationship Id="rId416" Type="http://schemas.openxmlformats.org/officeDocument/2006/relationships/hyperlink" Target="https://www.acpjournals.org/servlet/linkout?suffix=r135-2&amp;dbid=8&amp;doi=10.7326%2FM14-0698&amp;key=12595378" TargetMode="External"/><Relationship Id="rId970" Type="http://schemas.openxmlformats.org/officeDocument/2006/relationships/hyperlink" Target="http://scholar.google.com/scholar_lookup?hl=en&amp;volume=44&amp;publication_year=1988&amp;pages=837-45&amp;journal=Biometrics&amp;author=ER+DeLongauthor=DM+DeLongauthor=DL+Clarke-Pearson&amp;title=Comparing+the+areas+under+two+or+more+correlated+receiver+operating+characteristic+curves%3A+a+nonparametric+approach.&amp;pmid=3203132" TargetMode="External"/><Relationship Id="rId1046" Type="http://schemas.openxmlformats.org/officeDocument/2006/relationships/hyperlink" Target="https://www.acpjournals.org/servlet/linkout?suffix=r362-2&amp;dbid=8&amp;doi=10.7326%2FM14-0698&amp;key=19823979" TargetMode="External"/><Relationship Id="rId1253" Type="http://schemas.openxmlformats.org/officeDocument/2006/relationships/hyperlink" Target="https://www.acpjournals.org/servlet/linkout?suffix=r434-2&amp;dbid=16&amp;doi=10.7326%2FM14-0698&amp;key=10.1503%2Fcmaj.101668" TargetMode="External"/><Relationship Id="rId623" Type="http://schemas.openxmlformats.org/officeDocument/2006/relationships/hyperlink" Target="https://www.acpjournals.org/servlet/linkout?suffix=r207-2&amp;dbid=8&amp;doi=10.7326%2FM14-0698&amp;key=22409151" TargetMode="External"/><Relationship Id="rId830" Type="http://schemas.openxmlformats.org/officeDocument/2006/relationships/hyperlink" Target="https://www.acpjournals.org/doi/10.7326/0003-4819-146-6-200703200-00004" TargetMode="External"/><Relationship Id="rId928" Type="http://schemas.openxmlformats.org/officeDocument/2006/relationships/hyperlink" Target="https://www.acpjournals.org/servlet/linkout?suffix=r320-2&amp;dbid=8&amp;doi=10.7326%2FM14-0698&amp;key=21484848" TargetMode="External"/><Relationship Id="rId1460" Type="http://schemas.openxmlformats.org/officeDocument/2006/relationships/hyperlink" Target="https://www.acpjournals.org/servlet/linkout?suffix=r507-2&amp;dbid=8&amp;doi=10.7326%2FM14-0698&amp;key=3047407" TargetMode="External"/><Relationship Id="rId57" Type="http://schemas.openxmlformats.org/officeDocument/2006/relationships/hyperlink" Target="https://www.acpjournals.org/servlet/linkout?suffix=r9-2&amp;dbid=16&amp;doi=10.7326%2FM14-0698&amp;key=10.1371%2Fjournal.pmed.1001381" TargetMode="External"/><Relationship Id="rId1113" Type="http://schemas.openxmlformats.org/officeDocument/2006/relationships/hyperlink" Target="https://www.acpjournals.org/servlet/linkout?suffix=r385-2&amp;dbid=8&amp;doi=10.7326%2FM14-0698&amp;key=15677800" TargetMode="External"/><Relationship Id="rId1320" Type="http://schemas.openxmlformats.org/officeDocument/2006/relationships/hyperlink" Target="http://scholar.google.com/scholar_lookup?hl=en&amp;volume=32&amp;publication_year=2011&amp;pages=760-70&amp;journal=Contemp+Clin+Trials&amp;author=RJ+Neeauthor=B+Vicenzinoauthor=GA+Jullauthor=JA+Clelandauthor=MW+Coppieters&amp;title=A+novel+protocol+to+develop+a+prediction+model+that+identifies+patients+with+nerve-related+neck+and+arm+pain+who+benefit+from+the+early+introduction+of+neural+tissue+management.&amp;pmid=21718803" TargetMode="External"/><Relationship Id="rId1418" Type="http://schemas.openxmlformats.org/officeDocument/2006/relationships/hyperlink" Target="http://scholar.google.com/scholar_lookup?hl=en&amp;volume=7&amp;publication_year=2013&amp;pages=223&amp;journal=J+Med+Case+Rep&amp;author=JJ+Gagnierauthor=G+Kienleauthor=DG+Altmanauthor=D+Moherauthor=H+Soxauthor=D+Rileyauthor=CARE+Group&amp;title=The+CARE+guidelines%3A+consensus-based+clinical+case+reporting+guideline+development.&amp;pmid=24228906" TargetMode="External"/><Relationship Id="rId273" Type="http://schemas.openxmlformats.org/officeDocument/2006/relationships/hyperlink" Target="https://www.acpjournals.org/servlet/linkout?suffix=r85-2&amp;dbid=16&amp;doi=10.7326%2FM14-0698&amp;key=10.1136%2Fbmj.e5900" TargetMode="External"/><Relationship Id="rId480" Type="http://schemas.openxmlformats.org/officeDocument/2006/relationships/hyperlink" Target="https://www.acpjournals.org/servlet/linkout?suffix=r159-2&amp;dbid=16&amp;doi=10.7326%2FM14-0698&amp;key=10.1136%2Fbmj.d6829" TargetMode="External"/><Relationship Id="rId133" Type="http://schemas.openxmlformats.org/officeDocument/2006/relationships/hyperlink" Target="https://www.acpjournals.org/servlet/linkout?suffix=r35-2&amp;dbid=8&amp;doi=10.7326%2FM14-0698&amp;key=22875946" TargetMode="External"/><Relationship Id="rId340" Type="http://schemas.openxmlformats.org/officeDocument/2006/relationships/hyperlink" Target="http://scholar.google.com/scholar_lookup?hl=en&amp;volume=10&amp;publication_year=2012&amp;pages=51&amp;journal=BMC+Med&amp;author=DG+Altmanauthor=LM+McShaneauthor=W+Sauerbreiauthor=SE+Taube&amp;title=Reporting+recommendations+for+tumor+marker+prognostic+studies+%28REMARK%29%3A+explanation+and+elaboration.&amp;pmid=22642691" TargetMode="External"/><Relationship Id="rId578" Type="http://schemas.openxmlformats.org/officeDocument/2006/relationships/hyperlink" Target="https://www.acpjournals.org/servlet/linkout?suffix=r192-2&amp;dbid=8&amp;doi=10.7326%2FM14-0698&amp;key=25179855" TargetMode="External"/><Relationship Id="rId785" Type="http://schemas.openxmlformats.org/officeDocument/2006/relationships/hyperlink" Target="http://scholar.google.com/scholar_lookup?hl=en&amp;publication_year=2008&amp;author=P+Roystonauthor=W+Sauerbrei&amp;title=Multivariable+Model-Building%3A+A+Pragmatic+Approach+to+Regression+Analysis+Based+on+Fractional+Polynomials+for+Modelling+Continuous+Variables." TargetMode="External"/><Relationship Id="rId992" Type="http://schemas.openxmlformats.org/officeDocument/2006/relationships/hyperlink" Target="https://www.acpjournals.org/servlet/linkout?suffix=r342-2&amp;dbid=16&amp;doi=10.7326%2FM14-0698&amp;key=10.1007%2Fs12170-010-0084-x" TargetMode="External"/><Relationship Id="rId200" Type="http://schemas.openxmlformats.org/officeDocument/2006/relationships/hyperlink" Target="https://www.acpjournals.org/servlet/linkout?suffix=r59-2&amp;dbid=8&amp;doi=10.7326%2FM14-0698&amp;key=21625596" TargetMode="External"/><Relationship Id="rId438" Type="http://schemas.openxmlformats.org/officeDocument/2006/relationships/hyperlink" Target="https://www.acpjournals.org/servlet/linkout?suffix=r143-2&amp;dbid=16&amp;doi=10.7326%2FM14-0698&amp;key=10.1038%2Fsj.bjc.6605863" TargetMode="External"/><Relationship Id="rId645" Type="http://schemas.openxmlformats.org/officeDocument/2006/relationships/hyperlink" Target="http://scholar.google.com/scholar_lookup?hl=en&amp;volume=159&amp;publication_year=2013&amp;pages=195-202&amp;journal=Ann+Intern+Med&amp;author=CA+Naaktgeborenauthor=JA+de+Grootauthor=M+van+Smedenauthor=KG+Moonsauthor=JB+Reitsma&amp;title=Evaluating+diagnostic+accuracy+in+the+face+of+multiple+reference+standards.&amp;pmid=23922065" TargetMode="External"/><Relationship Id="rId852" Type="http://schemas.openxmlformats.org/officeDocument/2006/relationships/hyperlink" Target="https://www.acpjournals.org/servlet/linkout?suffix=r294-2&amp;dbid=8&amp;doi=10.7326%2FM14-0698&amp;key=2277880" TargetMode="External"/><Relationship Id="rId1068" Type="http://schemas.openxmlformats.org/officeDocument/2006/relationships/hyperlink" Target="https://www.acpjournals.org/servlet/linkout?suffix=r370-2&amp;dbid=16&amp;doi=10.7326%2FM14-0698&amp;key=10.1111%2Ftrf.12211" TargetMode="External"/><Relationship Id="rId1275" Type="http://schemas.openxmlformats.org/officeDocument/2006/relationships/hyperlink" Target="http://scholar.google.com/scholar_lookup?hl=en&amp;volume=311&amp;publication_year=2014&amp;pages=463-4&amp;journal=Potential+implications+of+the+new+cardiovascular+guidelines.+JAMA&amp;author=JP+Ioannidis&amp;title=More+than+a+billion+people+taking+statins%3F&amp;pmid=24296612" TargetMode="External"/><Relationship Id="rId1482" Type="http://schemas.openxmlformats.org/officeDocument/2006/relationships/hyperlink" Target="http://scholar.google.com/scholar_lookup?hl=en&amp;volume=33&amp;publication_year=2014&amp;pages=517-35&amp;journal=Stat+Med&amp;author=PC+Austinauthor=EW+Steyerberg&amp;title=Graphical+assessment+of+internal+and+external+calibration+of+logistic+regression+models+by+using+loess+smoothers.&amp;pmid=24002997" TargetMode="External"/><Relationship Id="rId505" Type="http://schemas.openxmlformats.org/officeDocument/2006/relationships/hyperlink" Target="https://www.acpjournals.org/servlet/linkout?suffix=r167-2&amp;dbid=8&amp;doi=10.7326%2FM14-0698&amp;key=23414436" TargetMode="External"/><Relationship Id="rId712" Type="http://schemas.openxmlformats.org/officeDocument/2006/relationships/hyperlink" Target="https://www.acpjournals.org/servlet/linkout?suffix=r239-2&amp;dbid=8&amp;doi=10.7326%2FM14-0698&amp;key=8980210" TargetMode="External"/><Relationship Id="rId1135" Type="http://schemas.openxmlformats.org/officeDocument/2006/relationships/hyperlink" Target="http://scholar.google.com/scholar_lookup?hl=en&amp;volume=137&amp;publication_year=2007&amp;pages=193-205&amp;journal=Br+J+Haematol&amp;author=P+Bernasconiauthor=C+Klersyauthor=M+Boniauthor=PM+Caviglianoauthor=S+Calatroniauthor=I+Giardiniauthor=et+al&amp;title=World+Health+Organization+classification+in+combination+with+cytogenetic+markers+improves+the+prognostic+stratification+of+patients+with+de+novo+primary+myelodysplastic+syndromes.&amp;pmid=17408458" TargetMode="External"/><Relationship Id="rId1342" Type="http://schemas.openxmlformats.org/officeDocument/2006/relationships/hyperlink" Target="http://scholar.google.com/scholar_lookup?hl=en&amp;volume=158&amp;publication_year=2013&amp;pages=916-8&amp;journal=Ann+Intern+Med&amp;author=C+Laineauthor=E+Guallarauthor=C+Mulrowauthor=DB+Taichmanauthor=JE+Cornellauthor=D+Cottonauthor=et+al&amp;title=Closing+in+on+the+truth+about+recombinant+human+bone+morphogenetic+protein-2%3A+evidence+synthesis%2C+data+sharing%2C+peer+review%2C+and+reproducible+research.&amp;pmid=23778911" TargetMode="External"/><Relationship Id="rId79" Type="http://schemas.openxmlformats.org/officeDocument/2006/relationships/hyperlink" Target="https://www.acpjournals.org/servlet/linkout?suffix=r16-2&amp;dbid=8&amp;doi=10.7326%2FM14-0698&amp;key=19297312" TargetMode="External"/><Relationship Id="rId1202" Type="http://schemas.openxmlformats.org/officeDocument/2006/relationships/hyperlink" Target="https://www.acpjournals.org/servlet/linkout?suffix=r416-2&amp;dbid=8&amp;doi=10.7326%2FM14-0698&amp;key=23550046" TargetMode="External"/><Relationship Id="rId1507" Type="http://schemas.openxmlformats.org/officeDocument/2006/relationships/hyperlink" Target="http://scholar.google.com/scholar_lookup?hl=en&amp;volume=37&amp;publication_year=2014&amp;pages=537-45&amp;journal=Diab+Care&amp;author=CA+Bannisterauthor=CD+Pooleauthor=S+Jenkins-Jonesauthor=CL+Morganauthor=G+Elwynauthor=I+Spasicauthor=et+al&amp;title=External+validation+of+the+UKPDS+risk+engine+in+incident+type+2+diabetes%3A+a+need+for+new+type+2+diabetes-specific+risk+equations.&amp;pmid=24089541" TargetMode="External"/><Relationship Id="rId295" Type="http://schemas.openxmlformats.org/officeDocument/2006/relationships/hyperlink" Target="http://scholar.google.com/scholar_lookup?hl=en&amp;volume=23&amp;publication_year=2014&amp;pages=1450-63&amp;journal=Cancer+Epidemiol+Biomarkers+Prev&amp;author=JA+Usher-Smithauthor=J+Emeryauthor=AP+Kassianosauthor=FM+Walter&amp;title=Risk+prediction+models+for+melanoma%3A+a+systematic+review.&amp;pmid=24895414" TargetMode="External"/><Relationship Id="rId155" Type="http://schemas.openxmlformats.org/officeDocument/2006/relationships/hyperlink" Target="http://scholar.google.com/scholar_lookup?hl=en&amp;volume=27&amp;publication_year=2009&amp;pages=235-43&amp;journal=Cancer+Invest&amp;author=DG+Altman&amp;title=Prognostic+models%3A+a+methodological+framework+and+review+of+models+for+breast+cancer.&amp;pmid=19291527" TargetMode="External"/><Relationship Id="rId362" Type="http://schemas.openxmlformats.org/officeDocument/2006/relationships/hyperlink" Target="https://www.acpjournals.org/servlet/linkout?suffix=r117-2&amp;dbid=16&amp;doi=10.7326%2FM14-0698&amp;key=10.1136%2Fbmj.e4181" TargetMode="External"/><Relationship Id="rId1297" Type="http://schemas.openxmlformats.org/officeDocument/2006/relationships/hyperlink" Target="https://www.acpjournals.org/servlet/linkout?suffix=r450-2&amp;dbid=16&amp;doi=10.7326%2FM14-0698&amp;key=10.1186%2F1471-2466-12-65" TargetMode="External"/><Relationship Id="rId222" Type="http://schemas.openxmlformats.org/officeDocument/2006/relationships/hyperlink" Target="https://www.acpjournals.org/servlet/linkout?suffix=r67-2&amp;dbid=16&amp;doi=10.7326%2FM14-0698&amp;key=10.1542%2Fpeds.2011-0043" TargetMode="External"/><Relationship Id="rId667" Type="http://schemas.openxmlformats.org/officeDocument/2006/relationships/hyperlink" Target="https://www.acpjournals.org/servlet/linkout?suffix=r223-2&amp;dbid=16&amp;doi=10.7326%2FM14-0698&amp;key=10.1373%2Fclinchem.2005.048389" TargetMode="External"/><Relationship Id="rId874" Type="http://schemas.openxmlformats.org/officeDocument/2006/relationships/hyperlink" Target="https://www.acpjournals.org/servlet/linkout?suffix=r302-2&amp;dbid=8&amp;doi=10.7326%2FM14-0698&amp;key=23566374" TargetMode="External"/><Relationship Id="rId527" Type="http://schemas.openxmlformats.org/officeDocument/2006/relationships/hyperlink" Target="http://scholar.google.com/scholar_lookup?hl=en&amp;volume=4&amp;publication_year=2007&amp;pages=15&amp;journal=Epidemiol+Perspect+Innov&amp;author=S+Kulathinalauthor=J+Karvanenauthor=O+Saarelaauthor=K+Kuulasmaa&amp;title=Case-cohort+design+in+practice%E2%80%94experiences+from+the+MORGAM+Project.&amp;pmid=18053196" TargetMode="External"/><Relationship Id="rId734" Type="http://schemas.openxmlformats.org/officeDocument/2006/relationships/hyperlink" Target="https://www.acpjournals.org/servlet/linkout?suffix=r247-2&amp;dbid=16&amp;doi=10.7326%2FM14-0698&amp;key=10.1093%2Faje%2Fkwk052" TargetMode="External"/><Relationship Id="rId941" Type="http://schemas.openxmlformats.org/officeDocument/2006/relationships/hyperlink" Target="http://scholar.google.com/scholar_lookup?hl=en&amp;volume=9&amp;publication_year=1990&amp;pages=487-503&amp;journal=Stat+Med&amp;author=EL+Kornauthor=R+Simon&amp;title=Measures+of+explained+variation+for+survival+data.&amp;pmid=2349402" TargetMode="External"/><Relationship Id="rId1157" Type="http://schemas.openxmlformats.org/officeDocument/2006/relationships/hyperlink" Target="https://www.acpjournals.org/servlet/linkout?suffix=r400-2&amp;dbid=8&amp;doi=10.7326%2FM14-0698&amp;key=14745702" TargetMode="External"/><Relationship Id="rId1364" Type="http://schemas.openxmlformats.org/officeDocument/2006/relationships/hyperlink" Target="https://www.acpjournals.org/servlet/linkout?suffix=r473-2&amp;dbid=16&amp;doi=10.7326%2FM14-0698&amp;key=10.1136%2Fbmj.c564" TargetMode="External"/><Relationship Id="rId70" Type="http://schemas.openxmlformats.org/officeDocument/2006/relationships/hyperlink" Target="https://www.acpjournals.org/servlet/linkout?suffix=r13-2&amp;dbid=8&amp;doi=10.7326%2FM14-0698&amp;key=21045639" TargetMode="External"/><Relationship Id="rId801" Type="http://schemas.openxmlformats.org/officeDocument/2006/relationships/hyperlink" Target="http://scholar.google.com/scholar_lookup?hl=en&amp;publication_year=2000&amp;author=DW+Hosmerauthor=S+Lemeshow&amp;title=Applied+Logistic+Regression." TargetMode="External"/><Relationship Id="rId1017" Type="http://schemas.openxmlformats.org/officeDocument/2006/relationships/hyperlink" Target="http://scholar.google.com/scholar_lookup?hl=en&amp;volume=33&amp;publication_year=2014&amp;pages=3405-14&amp;journal=Stat+Med&amp;author=J+Hildenauthor=TA+Gerds&amp;title=A+note+on+the+evaluation+of+novel+biomarkers%3A+do+not+rely+on+integrated+discrimination+improvement+and+net+reclassification+index.&amp;pmid=23553436" TargetMode="External"/><Relationship Id="rId1224" Type="http://schemas.openxmlformats.org/officeDocument/2006/relationships/hyperlink" Target="http://scholar.google.com/scholar_lookup?hl=en&amp;volume=13&amp;publication_year=2013&amp;pages=340&amp;journal=BMC+Infect+Dis&amp;author=MS+Sandersauthor=RC+de+Jongeauthor=CB+Terweeauthor=MW+Heymansauthor=I+Koomenauthor=S+Ouburgauthor=et+al&amp;title=Addition+of+host+genetic+variants+in+a+prediction+rule+for+post+meningitis+hearing+loss+in+childhood%3A+a+model+updating+study.&amp;pmid=23879305" TargetMode="External"/><Relationship Id="rId1431" Type="http://schemas.openxmlformats.org/officeDocument/2006/relationships/hyperlink" Target="https://www.acpjournals.org/servlet/linkout?suffix=r497-2&amp;dbid=8&amp;doi=10.7326%2FM14-0698&amp;key=10347857" TargetMode="External"/><Relationship Id="rId1529" Type="http://schemas.openxmlformats.org/officeDocument/2006/relationships/fontTable" Target="fontTable.xml"/><Relationship Id="rId28" Type="http://schemas.openxmlformats.org/officeDocument/2006/relationships/hyperlink" Target="http://www.controlled-trials.com/ISRCTN83474650" TargetMode="External"/><Relationship Id="rId177" Type="http://schemas.openxmlformats.org/officeDocument/2006/relationships/hyperlink" Target="https://www.acpjournals.org/doi/10.7326/0003-4819-146-6-200703200-00154" TargetMode="External"/><Relationship Id="rId384" Type="http://schemas.openxmlformats.org/officeDocument/2006/relationships/hyperlink" Target="https://www.acpjournals.org/servlet/linkout?suffix=r124-2&amp;dbid=8&amp;doi=10.7326%2FM14-0698&amp;key=8433468" TargetMode="External"/><Relationship Id="rId591" Type="http://schemas.openxmlformats.org/officeDocument/2006/relationships/hyperlink" Target="http://scholar.google.com/scholar_lookup?hl=en&amp;volume=184&amp;publication_year=2012&amp;pages=1265-9&amp;journal=CMAJ&amp;author=RH+Groenwoldauthor=IR+Whiteauthor=AR+Dondersauthor=JR+Carpenterauthor=DG+Altmanauthor=KG+Moons&amp;title=Missing+covariate+data+in+clinical+research%3A+when+and+when+not+to+use+the+missing-indicator+method+for+analysis.&amp;pmid=22371511" TargetMode="External"/><Relationship Id="rId244" Type="http://schemas.openxmlformats.org/officeDocument/2006/relationships/hyperlink" Target="https://www.acpjournals.org/servlet/linkout?suffix=r75-2&amp;dbid=16&amp;doi=10.7326%2FM14-0698&amp;key=10.1007%2Fs10549-011-1853-z" TargetMode="External"/><Relationship Id="rId689" Type="http://schemas.openxmlformats.org/officeDocument/2006/relationships/hyperlink" Target="http://scholar.google.com/scholar_lookup?hl=en&amp;volume=27&amp;publication_year=2008&amp;pages=6439-54&amp;journal=Stat+Med&amp;author=J+Beyersmannauthor=M+Wolkewitzauthor=M+Schumacher&amp;title=The+impact+of+time-dependent+bias+in+proportional+hazards+modelling.&amp;pmid=18837068" TargetMode="External"/><Relationship Id="rId896" Type="http://schemas.openxmlformats.org/officeDocument/2006/relationships/hyperlink" Target="http://scholar.google.com/scholar_lookup?hl=en&amp;volume=13&amp;publication_year=2013&amp;pages=33&amp;journal=BMC+Med+Res+Methodol&amp;author=P+Roystonauthor=DG+Altman&amp;title=External+validation+of+a+Cox+prognostic+model%3A+principles+and+methods.&amp;pmid=23496923" TargetMode="External"/><Relationship Id="rId1081" Type="http://schemas.openxmlformats.org/officeDocument/2006/relationships/hyperlink" Target="https://www.acpjournals.org/servlet/linkout?suffix=r374-2&amp;dbid=8&amp;doi=10.7326%2FM14-0698&amp;key=21828239" TargetMode="External"/><Relationship Id="rId451" Type="http://schemas.openxmlformats.org/officeDocument/2006/relationships/hyperlink" Target="https://www.acpjournals.org/servlet/linkout?suffix=r147-2&amp;dbid=8&amp;doi=10.7326%2FM14-0698&amp;key=23242246" TargetMode="External"/><Relationship Id="rId549" Type="http://schemas.openxmlformats.org/officeDocument/2006/relationships/hyperlink" Target="https://www.acpjournals.org/servlet/linkout?suffix=r182-2&amp;dbid=16&amp;doi=10.7326%2FM14-0698&amp;key=10.1159%2F000047699" TargetMode="External"/><Relationship Id="rId756" Type="http://schemas.openxmlformats.org/officeDocument/2006/relationships/hyperlink" Target="https://www.acpjournals.org/servlet/linkout?suffix=r256-2&amp;dbid=8&amp;doi=10.7326%2FM14-0698&amp;key=22692650" TargetMode="External"/><Relationship Id="rId1179" Type="http://schemas.openxmlformats.org/officeDocument/2006/relationships/hyperlink" Target="https://www.acpjournals.org/servlet/linkout?suffix=r408-2&amp;dbid=8&amp;doi=10.7326%2FM14-0698&amp;key=11451781" TargetMode="External"/><Relationship Id="rId1386" Type="http://schemas.openxmlformats.org/officeDocument/2006/relationships/hyperlink" Target="https://www.acpjournals.org/servlet/linkout?suffix=r480-2&amp;dbid=8&amp;doi=10.7326%2FM14-0698&amp;key=20164129" TargetMode="External"/><Relationship Id="rId104" Type="http://schemas.openxmlformats.org/officeDocument/2006/relationships/hyperlink" Target="https://www.acpjournals.org/servlet/linkout?suffix=r25-2&amp;dbid=16&amp;doi=10.7326%2FM14-0698&amp;key=10.1177%2F0272989X0102100106" TargetMode="External"/><Relationship Id="rId311" Type="http://schemas.openxmlformats.org/officeDocument/2006/relationships/hyperlink" Target="https://www.acpjournals.org/servlet/linkout?suffix=r99-2&amp;dbid=16&amp;doi=10.7326%2FM14-0698&amp;key=10.1111%2Fj.1365-2362.2011.02561.x" TargetMode="External"/><Relationship Id="rId409" Type="http://schemas.openxmlformats.org/officeDocument/2006/relationships/hyperlink" Target="https://www.acpjournals.org/servlet/linkout?suffix=r133-2&amp;dbid=16&amp;doi=10.7326%2FM14-0698&amp;key=10.1371%2Fjournal.pmed.1001655" TargetMode="External"/><Relationship Id="rId963" Type="http://schemas.openxmlformats.org/officeDocument/2006/relationships/hyperlink" Target="https://www.acpjournals.org/servlet/linkout?suffix=r332-2&amp;dbid=8&amp;doi=10.7326%2FM14-0698&amp;key=18663757" TargetMode="External"/><Relationship Id="rId1039" Type="http://schemas.openxmlformats.org/officeDocument/2006/relationships/hyperlink" Target="http://scholar.google.com/scholar_lookup?hl=en&amp;volume=157&amp;publication_year=2012&amp;pages=294-5&amp;journal=Ann+Intern+Med&amp;author=AR+Localioauthor=S+Goodman&amp;title=Beyond+the+usual+prediction+accuracy+metrics%3A+reporting+results+for+clinical+decision+making.&amp;pmid=22910942" TargetMode="External"/><Relationship Id="rId1246" Type="http://schemas.openxmlformats.org/officeDocument/2006/relationships/hyperlink" Target="http://scholar.google.com/scholar_lookup?hl=en&amp;volume=6&amp;publication_year=2013&amp;pages=125-8&amp;journal=Primary+Care+Cardiovascular+Journal&amp;author=GS+Collins&amp;title=Cardiovascular+disease+risk+prediction+in+the+UK." TargetMode="External"/><Relationship Id="rId92" Type="http://schemas.openxmlformats.org/officeDocument/2006/relationships/hyperlink" Target="https://www.acpjournals.org/servlet/linkout?suffix=r21-2&amp;dbid=16&amp;doi=10.7326%2FM14-0698&amp;key=10.1016%2Fj.jclinepi.2008.04.008" TargetMode="External"/><Relationship Id="rId616" Type="http://schemas.openxmlformats.org/officeDocument/2006/relationships/hyperlink" Target="https://www.acpjournals.org/servlet/linkout?suffix=r205-2&amp;dbid=16&amp;doi=10.7326%2FM14-0698&amp;key=10.1016%2FS0002-9343%2889%2980689-8" TargetMode="External"/><Relationship Id="rId823" Type="http://schemas.openxmlformats.org/officeDocument/2006/relationships/hyperlink" Target="https://www.acpjournals.org/servlet/linkout?suffix=r283-2&amp;dbid=8&amp;doi=10.7326%2FM14-0698&amp;key=22591572" TargetMode="External"/><Relationship Id="rId1453" Type="http://schemas.openxmlformats.org/officeDocument/2006/relationships/hyperlink" Target="http://scholar.google.com/scholar_lookup?hl=en&amp;volume=12&amp;publication_year=2012&amp;pages=21&amp;journal=BMC+Med+Res+Methodol&amp;author=C+Bennetteauthor=A+Vickers&amp;title=Against+quantiles%3A+categorization+of+continuous+variables+in+epidemiologic+research%2C+and+its+discontents.&amp;pmid=22375553" TargetMode="External"/><Relationship Id="rId1106" Type="http://schemas.openxmlformats.org/officeDocument/2006/relationships/hyperlink" Target="https://www.acpjournals.org/servlet/linkout?suffix=r383-2&amp;dbid=16&amp;doi=10.7326%2FM14-0698&amp;key=10.1016%2Fj.jclinepi.2013.10.021" TargetMode="External"/><Relationship Id="rId1313" Type="http://schemas.openxmlformats.org/officeDocument/2006/relationships/hyperlink" Target="https://www.acpjournals.org/servlet/linkout?suffix=r455-2&amp;dbid=8&amp;doi=10.7326%2FM14-0698&amp;key=18030317" TargetMode="External"/><Relationship Id="rId1520" Type="http://schemas.openxmlformats.org/officeDocument/2006/relationships/hyperlink" Target="https://www.acpjournals.org/servlet/linkout?suffix=r529-2&amp;dbid=16&amp;doi=10.7326%2FM14-0698&amp;key=10.1093%2Fbiostatistics%2Fkxt059" TargetMode="External"/><Relationship Id="rId199" Type="http://schemas.openxmlformats.org/officeDocument/2006/relationships/hyperlink" Target="https://www.acpjournals.org/servlet/linkout?suffix=r59-2&amp;dbid=16&amp;doi=10.7326%2FM14-0698&amp;key=10.1371%2Fjournal.pone.0019994" TargetMode="External"/><Relationship Id="rId266" Type="http://schemas.openxmlformats.org/officeDocument/2006/relationships/hyperlink" Target="http://scholar.google.com/scholar_lookup?hl=en&amp;volume=7&amp;publication_year=2012&amp;pages=e50952&amp;journal=PLoS+One&amp;author=KA+Wlodzimirowauthor=S+Eslamiauthor=RA+Chamuleauauthor=M+Nieuwoudtauthor=A+Abu-Hanna&amp;title=Prediction+of+poor+outcome+in+patients+with+acute+liver+failure-systematic+review+of+prediction+models.&amp;pmid=23272081" TargetMode="External"/><Relationship Id="rId473" Type="http://schemas.openxmlformats.org/officeDocument/2006/relationships/hyperlink" Target="http://scholar.google.com/scholar_lookup?hl=en&amp;volume=282&amp;publication_year=1999&amp;pages=1061-6&amp;journal=JAMA&amp;author=JG+Lijmerauthor=BW+Molauthor=S+Heisterkampauthor=GJ+Bonselauthor=MH+Prinsauthor=JH+Van+der+Meulenauthor=et+al&amp;title=Empirical+evidence+of+design-related+bias+in+studies+of+diagnostic+tests.&amp;pmid=10493205" TargetMode="External"/><Relationship Id="rId680" Type="http://schemas.openxmlformats.org/officeDocument/2006/relationships/hyperlink" Target="http://scholar.google.com/scholar_lookup?hl=en&amp;volume=20&amp;publication_year=2014&amp;pages=449-52&amp;journal=Hum+Reprod+Update&amp;author=J+Kaijserauthor=A+Sayasnehauthor=K+Van+Hoordeauthor=S+Ghaem-Maghamiauthor=T+Bourneauthor=D+Timmermanauthor=et+al&amp;title=Presurgical+diagnosis+of+adnexal+tumours+using+mathematical+models+and+scoring+systems%3A+a+systematic+review+and+meta-analysis.&amp;pmid=24327552" TargetMode="External"/><Relationship Id="rId126" Type="http://schemas.openxmlformats.org/officeDocument/2006/relationships/hyperlink" Target="http://scholar.google.com/scholar_lookup?hl=en&amp;volume=54&amp;publication_year=2001&amp;pages=774-81&amp;journal=J+Clin+Epidemiol&amp;author=EW+Steyerbergauthor=FE+Harrellauthor=GJ+Borsboomauthor=MJ+Eijkemansauthor=Y+Vergouweauthor=JD+Habbema&amp;title=Internal+validation+of+predictive+models%3A+efficiency+of+some+procedures+for+logistic+regression+analysis.&amp;pmid=11470385" TargetMode="External"/><Relationship Id="rId333" Type="http://schemas.openxmlformats.org/officeDocument/2006/relationships/hyperlink" Target="https://www.acpjournals.org/servlet/linkout?suffix=r106-2&amp;dbid=8&amp;doi=10.7326%2FM14-0698&amp;key=21644944" TargetMode="External"/><Relationship Id="rId540" Type="http://schemas.openxmlformats.org/officeDocument/2006/relationships/hyperlink" Target="https://www.acpjournals.org/servlet/linkout?suffix=r179-2&amp;dbid=16&amp;doi=10.7326%2FM14-0698&amp;key=10.1136%2Fbmjopen-2012-001599" TargetMode="External"/><Relationship Id="rId778" Type="http://schemas.openxmlformats.org/officeDocument/2006/relationships/hyperlink" Target="http://scholar.google.com/scholar_lookup?hl=en&amp;volume=103&amp;publication_year=2011&amp;pages=1058-68&amp;journal=J+Natl+Cancer+Inst&amp;author=CM+Tammemagiauthor=PF+Pinskyauthor=NE+Caporasoauthor=PA+Kvaleauthor=WG+Hockingauthor=TR+Churchauthor=et+al&amp;title=Lung+cancer+risk+prediction%3A+Prostate%2C+Lung%2C+Colorectal+And+Ovarian+Cancer+Screening+Trial+models+and+validation.&amp;pmid=21606442" TargetMode="External"/><Relationship Id="rId985" Type="http://schemas.openxmlformats.org/officeDocument/2006/relationships/hyperlink" Target="http://scholar.google.com/scholar_lookup?hl=en&amp;volume=27&amp;publication_year=2008&amp;pages=157-72&amp;journal=Stat+Med&amp;author=MJ+Pencinaauthor=RB+D%27Agostinoauthor=RB+D%27Agostinoauthor=RS+Vasan&amp;title=Evaluating+the+added+predictive+ability+of+a+new+marker%3A+from+area+under+the+ROC+curve+to+reclassification+and+beyond.&amp;pmid=17569110" TargetMode="External"/><Relationship Id="rId1170" Type="http://schemas.openxmlformats.org/officeDocument/2006/relationships/hyperlink" Target="https://www.acpjournals.org/servlet/linkout?suffix=r405-2&amp;dbid=8&amp;doi=10.7326%2FM14-0698&amp;key=17334248" TargetMode="External"/><Relationship Id="rId638" Type="http://schemas.openxmlformats.org/officeDocument/2006/relationships/hyperlink" Target="https://www.acpjournals.org/servlet/linkout?suffix=r212-2&amp;dbid=8&amp;doi=10.7326%2FM14-0698&amp;key=22578156" TargetMode="External"/><Relationship Id="rId845" Type="http://schemas.openxmlformats.org/officeDocument/2006/relationships/hyperlink" Target="https://www.acpjournals.org/servlet/linkout?suffix=r292-2&amp;dbid=16&amp;doi=10.7326%2FM14-0698&amp;key=10.1080%2F10543406.2011.629890" TargetMode="External"/><Relationship Id="rId1030" Type="http://schemas.openxmlformats.org/officeDocument/2006/relationships/hyperlink" Target="https://www.acpjournals.org/servlet/linkout?suffix=r356-2&amp;dbid=16&amp;doi=10.7326%2FM14-0698&amp;key=10.1097%2FEDE.0000000000000063" TargetMode="External"/><Relationship Id="rId1268" Type="http://schemas.openxmlformats.org/officeDocument/2006/relationships/hyperlink" Target="https://www.acpjournals.org/servlet/linkout?suffix=r439-2&amp;dbid=16&amp;doi=10.7326%2FM14-0698&amp;key=10.1186%2F1471-2261-13-77" TargetMode="External"/><Relationship Id="rId1475" Type="http://schemas.openxmlformats.org/officeDocument/2006/relationships/hyperlink" Target="https://www.acpjournals.org/servlet/linkout?suffix=r512-2&amp;dbid=8&amp;doi=10.7326%2FM14-0698&amp;key=20581402" TargetMode="External"/><Relationship Id="rId400" Type="http://schemas.openxmlformats.org/officeDocument/2006/relationships/hyperlink" Target="https://www.acpjournals.org/servlet/linkout?suffix=r130-2&amp;dbid=16&amp;doi=10.7326%2FM14-0698&amp;key=10.1136%2Fbmj.38128.631319.AE" TargetMode="External"/><Relationship Id="rId705" Type="http://schemas.openxmlformats.org/officeDocument/2006/relationships/hyperlink" Target="https://www.acpjournals.org/servlet/linkout?suffix=r237-2&amp;dbid=16&amp;doi=10.7326%2FM14-0698&amp;key=10.1111%2Fj.1553-2712.2010.00696.x" TargetMode="External"/><Relationship Id="rId1128" Type="http://schemas.openxmlformats.org/officeDocument/2006/relationships/hyperlink" Target="https://www.acpjournals.org/servlet/linkout?suffix=r390-2&amp;dbid=8&amp;doi=10.7326%2FM14-0698&amp;key=23159533" TargetMode="External"/><Relationship Id="rId1335" Type="http://schemas.openxmlformats.org/officeDocument/2006/relationships/hyperlink" Target="https://www.acpjournals.org/servlet/linkout?suffix=r463-2&amp;dbid=16&amp;doi=10.7326%2FM14-0698&amp;key=10.1186%2F1471-2466-9-13" TargetMode="External"/><Relationship Id="rId912" Type="http://schemas.openxmlformats.org/officeDocument/2006/relationships/hyperlink" Target="https://www.acpjournals.org/servlet/linkout?suffix=r315-2&amp;dbid=16&amp;doi=10.7326%2FM14-0698&amp;key=10.1136%2Fbmj.d3651" TargetMode="External"/><Relationship Id="rId41" Type="http://schemas.openxmlformats.org/officeDocument/2006/relationships/hyperlink" Target="http://scholar.google.com/scholar_lookup?hl=en&amp;volume=313&amp;publication_year=1985&amp;pages=793-9&amp;journal=N+Engl+J+Med&amp;author=JH+Wassonauthor=HC+Soxauthor=RK+Neffauthor=L+Goldman&amp;title=Clinical+prediction+rules.+Applications+and+methodological+standards.&amp;pmid=3897864" TargetMode="External"/><Relationship Id="rId1402" Type="http://schemas.openxmlformats.org/officeDocument/2006/relationships/hyperlink" Target="https://www.acpjournals.org/servlet/linkout?suffix=r486-2&amp;dbid=16&amp;doi=10.7326%2FM14-0698&amp;key=10.1016%2Fj.maturitas.2012.02.012" TargetMode="External"/><Relationship Id="rId190" Type="http://schemas.openxmlformats.org/officeDocument/2006/relationships/hyperlink" Target="http://scholar.google.com/scholar_lookup?hl=en&amp;volume=8&amp;publication_year=2010&amp;pages=21&amp;journal=BMC+Med&amp;author=S+Mallettauthor=P+Roystonauthor=R+Watersauthor=S+Duttonauthor=DG+Altman&amp;title=Reporting+performance+of+prognostic+models+in+cancer%3A+a+review.&amp;pmid=20353579" TargetMode="External"/><Relationship Id="rId288" Type="http://schemas.openxmlformats.org/officeDocument/2006/relationships/hyperlink" Target="https://www.acpjournals.org/servlet/linkout?suffix=r90-2&amp;dbid=8&amp;doi=10.7326%2FM14-0698&amp;key=22186469" TargetMode="External"/><Relationship Id="rId495" Type="http://schemas.openxmlformats.org/officeDocument/2006/relationships/hyperlink" Target="https://www.acpjournals.org/servlet/linkout?suffix=r164-2&amp;dbid=16&amp;doi=10.7326%2FM14-0698&amp;key=10.1002%2Fsim.5412" TargetMode="External"/><Relationship Id="rId148" Type="http://schemas.openxmlformats.org/officeDocument/2006/relationships/hyperlink" Target="https://www.acpjournals.org/servlet/linkout?suffix=r41-2&amp;dbid=8&amp;doi=10.7326%2FM14-0698&amp;key=17105661" TargetMode="External"/><Relationship Id="rId355" Type="http://schemas.openxmlformats.org/officeDocument/2006/relationships/hyperlink" Target="http://scholar.google.com/scholar_lookup?hl=en&amp;volume=162&amp;publication_year=2014&amp;pages=55-63&amp;journal=Ann+Intern+Med&amp;author=GS+Collinsauthor=JB+Reitsmaauthor=DG+Altmanauthor=KG+Moons&amp;title=Transparent+Reporting+of+a+multivariable+prediction+model+for+Individual+Prognosis+Or+Diagnosis%3A+the+TRIPOD+statement." TargetMode="External"/><Relationship Id="rId562" Type="http://schemas.openxmlformats.org/officeDocument/2006/relationships/hyperlink" Target="https://www.acpjournals.org/servlet/linkout?suffix=r186-2&amp;dbid=8&amp;doi=10.7326%2FM14-0698&amp;key=20807737" TargetMode="External"/><Relationship Id="rId1192" Type="http://schemas.openxmlformats.org/officeDocument/2006/relationships/hyperlink" Target="http://scholar.google.com/scholar_lookup?hl=en&amp;volume=83&amp;publication_year=2000&amp;pages=416-20&amp;journal=Thromb+Haemost&amp;author=P+Wellsauthor=D+Andersonauthor=M+Rodgerauthor=J+Ginsbergauthor=C+Kearonauthor=M+Gentauthor=et+al&amp;title=Derivation+of+a+simple+clinical+model+to+categorize+patients+probability+of+pulmonary+embolism%3A+increasing+the+models+utility+with+the+SimpliRED+d-dimer.&amp;pmid=10744147" TargetMode="External"/><Relationship Id="rId215" Type="http://schemas.openxmlformats.org/officeDocument/2006/relationships/hyperlink" Target="http://scholar.google.com/scholar_lookup?hl=en&amp;volume=19&amp;publication_year=2011&amp;pages=17&amp;journal=Scand+J+Trauma+Resusc+Emerg+Med&amp;author=M+Rehnauthor=P+Perelauthor=K+Blackhallauthor=HM+Lossius&amp;title=Prognostic+models+for+the+early+care+of+trauma+patients%3A+a+systematic+review.&amp;pmid=21418599" TargetMode="External"/><Relationship Id="rId422" Type="http://schemas.openxmlformats.org/officeDocument/2006/relationships/hyperlink" Target="http://scholar.google.com/scholar_lookup?hl=en&amp;volume=206&amp;publication_year=2012&amp;pages=319&amp;journal=Am+J+Obstet+Gynecol&amp;author=AB+Sparksauthor=CA+Strubleauthor=ET+Wangauthor=K+Songauthor=A+Oliphant&amp;title=Noninvasive+prenatal+detection+and+selective+analysis+of+cell-free+DNA+obtained+from+maternal+blood%3A+evaluation+for+trisomy+21+and+trisomy+18.&amp;pmid=22464072" TargetMode="External"/><Relationship Id="rId867" Type="http://schemas.openxmlformats.org/officeDocument/2006/relationships/hyperlink" Target="http://scholar.google.com/scholar_lookup?hl=en&amp;volume=12&amp;publication_year=2011&amp;pages=189-202&amp;journal=Brief+Bioinform&amp;author=PJ+Castaldiauthor=IJ+Dahabrehauthor=JP+Ioannidis&amp;title=An+empirical+assessment+of+validation+practices+for+molecular+classifiers.&amp;pmid=21300697" TargetMode="External"/><Relationship Id="rId1052" Type="http://schemas.openxmlformats.org/officeDocument/2006/relationships/hyperlink" Target="https://www.acpjournals.org/servlet/linkout?suffix=r364-2&amp;dbid=8&amp;doi=10.7326%2FM14-0698&amp;key=19843888" TargetMode="External"/><Relationship Id="rId1497" Type="http://schemas.openxmlformats.org/officeDocument/2006/relationships/hyperlink" Target="https://www.acpjournals.org/servlet/linkout?suffix=r521-2&amp;dbid=8&amp;doi=10.7326%2FM14-0698&amp;key=11055275" TargetMode="External"/><Relationship Id="rId299" Type="http://schemas.openxmlformats.org/officeDocument/2006/relationships/hyperlink" Target="http://scholar.google.com/scholar_lookup?hl=en&amp;publication_year=2014&amp;journal=J+Neurotrauma&amp;author=N+Silverbergauthor=AJ+Gardnerauthor=J+Brubacherauthor=W+Panenkaauthor=JJ+Liauthor=GL+Iverson&amp;title=Systematic+review+of+multivariable+prognostic+models+for+mild+traumatic+brain+injury.&amp;pmid=25222514" TargetMode="External"/><Relationship Id="rId727" Type="http://schemas.openxmlformats.org/officeDocument/2006/relationships/hyperlink" Target="https://www.acpjournals.org/servlet/linkout?suffix=r244-2&amp;dbid=8&amp;doi=10.7326%2FM14-0698&amp;key=19250706" TargetMode="External"/><Relationship Id="rId934" Type="http://schemas.openxmlformats.org/officeDocument/2006/relationships/hyperlink" Target="https://www.acpjournals.org/servlet/linkout?suffix=r322-2&amp;dbid=8&amp;doi=10.7326%2FM14-0698&amp;key=21520455" TargetMode="External"/><Relationship Id="rId1357" Type="http://schemas.openxmlformats.org/officeDocument/2006/relationships/hyperlink" Target="http://scholar.google.com/scholar_lookup?hl=en&amp;volume=100&amp;publication_year=2009&amp;pages=1219-29&amp;journal=Br+J+Cancer&amp;author=RD+Rileyauthor=W+Sauerbreiauthor=DG+Altman&amp;title=Prognostic+markers+in+cancer%3A+the+evolution+of+evidence+from+single+studies+to+meta-analysis%2C+and+beyond.&amp;pmid=19367280" TargetMode="External"/><Relationship Id="rId63" Type="http://schemas.openxmlformats.org/officeDocument/2006/relationships/hyperlink" Target="https://www.acpjournals.org/servlet/linkout?suffix=r11-2&amp;dbid=16&amp;doi=10.7326%2FM14-0698&amp;key=10.1016%2Fj.canep.2012.11.005" TargetMode="External"/><Relationship Id="rId159" Type="http://schemas.openxmlformats.org/officeDocument/2006/relationships/hyperlink" Target="https://www.acpjournals.org/servlet/linkout?suffix=r45-2&amp;dbid=16&amp;doi=10.7326%2FM14-0698&amp;key=10.1186%2F1741-7015-9-103" TargetMode="External"/><Relationship Id="rId366" Type="http://schemas.openxmlformats.org/officeDocument/2006/relationships/hyperlink" Target="https://www.acpjournals.org/servlet/linkout?suffix=r118-2&amp;dbid=8&amp;doi=10.7326%2FM14-0698&amp;key=22676909" TargetMode="External"/><Relationship Id="rId573" Type="http://schemas.openxmlformats.org/officeDocument/2006/relationships/hyperlink" Target="https://www.acpjournals.org/servlet/linkout?suffix=r190-2&amp;dbid=8&amp;doi=10.7326%2FM14-0698&amp;key=3613914" TargetMode="External"/><Relationship Id="rId780" Type="http://schemas.openxmlformats.org/officeDocument/2006/relationships/hyperlink" Target="https://www.acpjournals.org/servlet/linkout?suffix=r264-2&amp;dbid=8&amp;doi=10.7326%2FM14-0698&amp;key=8182763" TargetMode="External"/><Relationship Id="rId1217" Type="http://schemas.openxmlformats.org/officeDocument/2006/relationships/hyperlink" Target="https://www.acpjournals.org/servlet/linkout?suffix=r421-2&amp;dbid=8&amp;doi=10.7326%2FM14-0698&amp;key=21571811" TargetMode="External"/><Relationship Id="rId1424" Type="http://schemas.openxmlformats.org/officeDocument/2006/relationships/hyperlink" Target="https://www.acpjournals.org/servlet/linkout?suffix=r495-2&amp;dbid=16&amp;doi=10.7326%2FM14-0698&amp;key=10.1002%2Fsim.4067" TargetMode="External"/><Relationship Id="rId226" Type="http://schemas.openxmlformats.org/officeDocument/2006/relationships/hyperlink" Target="http://scholar.google.com/scholar_lookup?hl=en&amp;volume=66&amp;publication_year=2013&amp;pages=95-104&amp;journal=A+systematic+review+of+clinical+prediction+rules+for+children+with+acute+abdominal+pain.+J+Clin+Epidemiol&amp;author=DM+Kulikauthor=EM+Ulerykauthor=JL+Maguire&amp;title=Does+this+child+have+appendicitis%3F&amp;pmid=23177898" TargetMode="External"/><Relationship Id="rId433" Type="http://schemas.openxmlformats.org/officeDocument/2006/relationships/hyperlink" Target="https://www.acpjournals.org/servlet/linkout?suffix=r141-2&amp;dbid=8&amp;doi=10.7326%2FM14-0698&amp;key=9200390" TargetMode="External"/><Relationship Id="rId878" Type="http://schemas.openxmlformats.org/officeDocument/2006/relationships/hyperlink" Target="http://scholar.google.com/scholar_lookup?hl=en&amp;volume=31&amp;publication_year=2012&amp;pages=1150-61&amp;journal=Stat+Med&amp;author=G+Amblerauthor=S+Seamanauthor=RZ+Omar&amp;title=An+evaluation+of+penalised+survival+methods+for+developing+prognostic+models+with+rare+events.&amp;pmid=21997569" TargetMode="External"/><Relationship Id="rId1063" Type="http://schemas.openxmlformats.org/officeDocument/2006/relationships/hyperlink" Target="https://www.acpjournals.org/servlet/linkout?suffix=r368-2&amp;dbid=8&amp;doi=10.7326%2FM14-0698&amp;key=22817850" TargetMode="External"/><Relationship Id="rId1270" Type="http://schemas.openxmlformats.org/officeDocument/2006/relationships/hyperlink" Target="http://scholar.google.com/scholar_lookup?hl=en&amp;volume=13&amp;publication_year=2013&amp;pages=77&amp;journal=BMC+Cardiovasc+Disord&amp;author=JM+Poldervaartauthor=JB+Reitsmaauthor=H+Koffijbergauthor=BE+Backusauthor=AJ+Sixauthor=PA+Doevendandsauthor=et+al&amp;title=The+impact+of+the+HEART+risk+score+in+the+early+assessment+of+patients+with+acute+chest+pain%3A+design+of+a+stepped+wedge%2C+cluster+randomised+trial.&amp;pmid=24070098" TargetMode="External"/><Relationship Id="rId640" Type="http://schemas.openxmlformats.org/officeDocument/2006/relationships/hyperlink" Target="https://www.acpjournals.org/servlet/linkout?suffix=r213-2&amp;dbid=16&amp;doi=10.7326%2FM14-0698&amp;key=10.1093%2Fjnci%2Fdjt008" TargetMode="External"/><Relationship Id="rId738" Type="http://schemas.openxmlformats.org/officeDocument/2006/relationships/hyperlink" Target="http://scholar.google.com/scholar_lookup?hl=en&amp;publication_year=2012&amp;author=M+Schumacherauthor=N+Holl%C3%A4nderauthor=G+Schwarzerauthor=H+Binderauthor=W+Sauerbrei&amp;title=Prognostic+factor+studies..+In%3A+Crowley+J%2C+Hoering+A%2C+eds.+Handbook+of+Statistics+in+Clinical+Oncology.+3rd+ed." TargetMode="External"/><Relationship Id="rId945" Type="http://schemas.openxmlformats.org/officeDocument/2006/relationships/hyperlink" Target="https://www.acpjournals.org/servlet/linkout?suffix=r326-2&amp;dbid=16&amp;doi=10.7326%2FM14-0698&amp;key=10.1177%2F1536867X0600600105" TargetMode="External"/><Relationship Id="rId1368" Type="http://schemas.openxmlformats.org/officeDocument/2006/relationships/hyperlink" Target="https://www.acpjournals.org/servlet/linkout?suffix=r474-2&amp;dbid=8&amp;doi=10.7326%2FM14-0698&amp;key=23682826" TargetMode="External"/><Relationship Id="rId74" Type="http://schemas.openxmlformats.org/officeDocument/2006/relationships/hyperlink" Target="http://scholar.google.com/scholar_lookup?hl=en&amp;volume=41&amp;publication_year=2012&amp;pages=734-44&amp;journal=Eur+J+Cardiothorac+Surg&amp;author=SA+Nashefauthor=F+Roquesauthor=LD+Sharplesauthor=J+Nilssonauthor=C+Smithauthor=AR+Goldstoneauthor=et+al&amp;title=EuroSCORE+II.&amp;pmid=22378855" TargetMode="External"/><Relationship Id="rId377" Type="http://schemas.openxmlformats.org/officeDocument/2006/relationships/hyperlink" Target="https://www.acpjournals.org/servlet/linkout?suffix=r122-2&amp;dbid=16&amp;doi=10.7326%2FM14-0698&amp;key=10.1186%2F1471-2288-14-40" TargetMode="External"/><Relationship Id="rId500" Type="http://schemas.openxmlformats.org/officeDocument/2006/relationships/hyperlink" Target="http://scholar.google.com/scholar_lookup?hl=en&amp;volume=8&amp;publication_year=2013&amp;pages=e60650&amp;journal=PLoS+One&amp;author=TP+Debrayauthor=KG+Moonsauthor=GM+Abo-Zaidauthor=H+Koffijbergauthor=RD+Riley&amp;title=Individual+participant+data+meta-analysis+for+a+binary+outcome%3A+one-stage+or+two-stage%3F&amp;pmid=23585842" TargetMode="External"/><Relationship Id="rId584" Type="http://schemas.openxmlformats.org/officeDocument/2006/relationships/hyperlink" Target="https://www.acpjournals.org/servlet/linkout?suffix=r194-2&amp;dbid=8&amp;doi=10.7326%2FM14-0698&amp;key=10595876" TargetMode="External"/><Relationship Id="rId805" Type="http://schemas.openxmlformats.org/officeDocument/2006/relationships/hyperlink" Target="http://scholar.google.com/scholar_lookup?hl=en&amp;publication_year=2013&amp;author=M+Kuhnauthor=K+Johnson&amp;title=Applied+Predictive+Modelling." TargetMode="External"/><Relationship Id="rId1130" Type="http://schemas.openxmlformats.org/officeDocument/2006/relationships/hyperlink" Target="https://www.acpjournals.org/servlet/linkout?suffix=r391-2&amp;dbid=16&amp;doi=10.7326%2FM14-0698&amp;key=10.1093%2Fannonc%2Fmdt537" TargetMode="External"/><Relationship Id="rId1228" Type="http://schemas.openxmlformats.org/officeDocument/2006/relationships/hyperlink" Target="https://www.acpjournals.org/servlet/linkout?suffix=r425-2&amp;dbid=16&amp;doi=10.7326%2FM14-0698&amp;key=10.4300%2FJGME-D-09-00044.1" TargetMode="External"/><Relationship Id="rId1435" Type="http://schemas.openxmlformats.org/officeDocument/2006/relationships/hyperlink" Target="http://scholar.google.com/scholar_lookup?hl=en&amp;volume=9&amp;publication_year=2009&amp;pages=57&amp;journal=BMC+Med+Res+Methodol&amp;author=A+Marshallauthor=DG+Altmanauthor=RL+Holderauthor=P+Royston&amp;title=Combining+estimates+of+interest+in+prognostic+modelling+studies+after+multiple+imputation%3A+current+practice+and+guidelines.&amp;pmid=19638200" TargetMode="External"/><Relationship Id="rId5" Type="http://schemas.openxmlformats.org/officeDocument/2006/relationships/footnotes" Target="footnotes.xml"/><Relationship Id="rId237" Type="http://schemas.openxmlformats.org/officeDocument/2006/relationships/hyperlink" Target="http://scholar.google.com/scholar_lookup?hl=en&amp;volume=17&amp;publication_year=2012&amp;pages=9-21&amp;journal=Man+Ther&amp;author=R+Haskinsauthor=DA+Rivettauthor=PG+Osmotherly&amp;title=Clinical+prediction+rules+in+the+physiotherapy+management+of+low+back+pain%3A+a+systematic+review.&amp;pmid=21641849" TargetMode="External"/><Relationship Id="rId791" Type="http://schemas.openxmlformats.org/officeDocument/2006/relationships/hyperlink" Target="http://scholar.google.com/scholar_lookup?hl=en&amp;volume=95&amp;publication_year=2014&amp;pages=188-96&amp;journal=Arch+Phys+Med+Rehabil&amp;author=A+Lubetzky-Vilnaiauthor=M+Ciolauthor=SW+McCoy&amp;title=Statistical+analysis+of+clinical+prediction+rules+for+rehabilitation+interventions%3A+current+state+of+the+literature.&amp;pmid=24036159" TargetMode="External"/><Relationship Id="rId889" Type="http://schemas.openxmlformats.org/officeDocument/2006/relationships/hyperlink" Target="https://www.acpjournals.org/servlet/linkout?suffix=r307-2&amp;dbid=8&amp;doi=10.7326%2FM14-0698&amp;key=24957156" TargetMode="External"/><Relationship Id="rId1074" Type="http://schemas.openxmlformats.org/officeDocument/2006/relationships/hyperlink" Target="https://www.acpjournals.org/servlet/linkout?suffix=r372-2&amp;dbid=16&amp;doi=10.7326%2FM14-0698&amp;key=10.1007%2Fs12630-009-9041-x" TargetMode="External"/><Relationship Id="rId444" Type="http://schemas.openxmlformats.org/officeDocument/2006/relationships/hyperlink" Target="https://www.acpjournals.org/servlet/linkout?suffix=r145-2&amp;dbid=16&amp;doi=10.7326%2FM14-0698&amp;key=10.1177%2F1741826710394270" TargetMode="External"/><Relationship Id="rId651" Type="http://schemas.openxmlformats.org/officeDocument/2006/relationships/hyperlink" Target="http://scholar.google.com/scholar_lookup?hl=en&amp;volume=347&amp;publication_year=2013&amp;pages=f5605&amp;journal=BMJ&amp;author=CA+Naaktgeborenauthor=LC+Bertensauthor=M+van+Smedenauthor=JA+Grootauthor=KG+Moonsauthor=JB+Reitsma&amp;title=Value+of+composite+reference+standards+in+diagnostic+research.&amp;pmid=24162938" TargetMode="External"/><Relationship Id="rId749" Type="http://schemas.openxmlformats.org/officeDocument/2006/relationships/hyperlink" Target="https://www.acpjournals.org/servlet/linkout?suffix=r254-2&amp;dbid=16&amp;doi=10.7326%2FM14-0698&amp;key=10.1016%2Fj.jclinepi.2004.06.017" TargetMode="External"/><Relationship Id="rId1281" Type="http://schemas.openxmlformats.org/officeDocument/2006/relationships/hyperlink" Target="https://www.acpjournals.org/servlet/linkout?suffix=r444-2&amp;dbid=16&amp;doi=10.7326%2FM14-0698&amp;key=10.1161%2FCIRCULATIONAHA.108.814251" TargetMode="External"/><Relationship Id="rId1379" Type="http://schemas.openxmlformats.org/officeDocument/2006/relationships/hyperlink" Target="https://www.acpjournals.org/servlet/linkout?suffix=r478-2&amp;dbid=16&amp;doi=10.7326%2FM14-0698&amp;key=10.1373%2Fclinchem.2013.220335" TargetMode="External"/><Relationship Id="rId1502" Type="http://schemas.openxmlformats.org/officeDocument/2006/relationships/hyperlink" Target="https://www.acpjournals.org/servlet/linkout?suffix=r523-2&amp;dbid=16&amp;doi=10.7326%2FM14-0698&amp;key=10.1097%2F01.CCM.0000281522.70992.EF" TargetMode="External"/><Relationship Id="rId290" Type="http://schemas.openxmlformats.org/officeDocument/2006/relationships/hyperlink" Target="https://www.acpjournals.org/servlet/linkout?suffix=r91-2&amp;dbid=16&amp;doi=10.7326%2FM14-0698&amp;key=10.1016%2Fj.jemermed.2011.03.033" TargetMode="External"/><Relationship Id="rId304" Type="http://schemas.openxmlformats.org/officeDocument/2006/relationships/hyperlink" Target="http://scholar.google.com/scholar_lookup?hl=en&amp;volume=340&amp;publication_year=2010&amp;pages=c332&amp;journal=BMJ&amp;author=KF+Schulzauthor=DG+Altmanauthor=D+Moherauthor=CONSORT+Group&amp;title=CONSORT+2010+statement%3A+updated+guidelines+for+reporting+parallel+group+randomised+trials.&amp;pmid=20332509" TargetMode="External"/><Relationship Id="rId388" Type="http://schemas.openxmlformats.org/officeDocument/2006/relationships/hyperlink" Target="http://scholar.google.com/scholar_lookup?hl=en&amp;volume=5&amp;publication_year=2005&amp;pages=11&amp;journal=BMC+Med+Inform+Decis+Mak&amp;author=JL+Hollandauthor=NL+Wilczynskiauthor=RB+Haynesauthor=Hedges+Team&amp;title=Optimal+search+strategies+for+identifying+sound+clinical+prediction+studies+in+EMBASE.&amp;pmid=15862125" TargetMode="External"/><Relationship Id="rId511" Type="http://schemas.openxmlformats.org/officeDocument/2006/relationships/hyperlink" Target="https://www.acpjournals.org/servlet/linkout?suffix=r169-2&amp;dbid=8&amp;doi=10.7326%2FM14-0698&amp;key=23263872" TargetMode="External"/><Relationship Id="rId609" Type="http://schemas.openxmlformats.org/officeDocument/2006/relationships/hyperlink" Target="http://scholar.google.com/scholar_lookup?hl=en&amp;volume=346&amp;publication_year=2013&amp;pages=35595&amp;journal=BMJ&amp;author=H+Hemingwayauthor=P+Croftauthor=P+Perelauthor=JA+Haydenauthor=K+Abramsauthor=A+Timmisauthor=et+alauthor=PROGRESS+Group&amp;title=Prognosis+research+strategy+%28PROGRESS%29+1%3A+a+framework+for+researching+clinical+outcomes.&amp;pmid=23386360" TargetMode="External"/><Relationship Id="rId956" Type="http://schemas.openxmlformats.org/officeDocument/2006/relationships/hyperlink" Target="https://www.acpjournals.org/servlet/linkout?suffix=r330-2&amp;dbid=16&amp;doi=10.7326%2FM14-0698&amp;key=10.1002%2Fbimj.200610301" TargetMode="External"/><Relationship Id="rId1141" Type="http://schemas.openxmlformats.org/officeDocument/2006/relationships/hyperlink" Target="http://scholar.google.com/scholar_lookup?hl=en&amp;volume=11&amp;publication_year=2013&amp;pages=862-71&amp;journal=J+Thromb+Haemost&amp;author=JB+Echouffo-Tcheuguiauthor=M+Woodwardauthor=AP+Kengne&amp;title=Predicting+a+post-thrombolysis+intracerebral+hemorrhage%3A+a+systematic+review.&amp;pmid=23469771" TargetMode="External"/><Relationship Id="rId1239" Type="http://schemas.openxmlformats.org/officeDocument/2006/relationships/hyperlink" Target="http://scholar.google.com/scholar_lookup?hl=en&amp;volume=318&amp;publication_year=1999&amp;pages=1224-5&amp;journal=BMJ&amp;author=M+Dochertyauthor=R+Smith&amp;title=The+case+for+structuring+the+discussion+of+scientific+papers.&amp;pmid=10231230" TargetMode="External"/><Relationship Id="rId85" Type="http://schemas.openxmlformats.org/officeDocument/2006/relationships/hyperlink" Target="https://www.acpjournals.org/servlet/linkout?suffix=r18-2&amp;dbid=8&amp;doi=10.7326%2FM14-0698&amp;key=21474517" TargetMode="External"/><Relationship Id="rId150" Type="http://schemas.openxmlformats.org/officeDocument/2006/relationships/hyperlink" Target="https://www.acpjournals.org/servlet/linkout?suffix=r42-2&amp;dbid=16&amp;doi=10.7326%2FM14-0698&amp;key=10.1097%2FMOU.0b013e3282f9b3e5" TargetMode="External"/><Relationship Id="rId595" Type="http://schemas.openxmlformats.org/officeDocument/2006/relationships/hyperlink" Target="https://www.acpjournals.org/servlet/linkout?suffix=r198-2&amp;dbid=16&amp;doi=10.7326%2FM14-0698&amp;key=10.1373%2Fclinchem.2008.115345" TargetMode="External"/><Relationship Id="rId816" Type="http://schemas.openxmlformats.org/officeDocument/2006/relationships/hyperlink" Target="https://www.acpjournals.org/servlet/linkout?suffix=r281-2&amp;dbid=16&amp;doi=10.7326%2FM14-0698&amp;key=10.1002%2Fsim.1203" TargetMode="External"/><Relationship Id="rId1001" Type="http://schemas.openxmlformats.org/officeDocument/2006/relationships/hyperlink" Target="https://www.acpjournals.org/servlet/linkout?suffix=r345-2&amp;dbid=8&amp;doi=10.7326%2FM14-0698&amp;key=21294152" TargetMode="External"/><Relationship Id="rId1446" Type="http://schemas.openxmlformats.org/officeDocument/2006/relationships/hyperlink" Target="https://www.acpjournals.org/servlet/linkout?suffix=r502-2&amp;dbid=8&amp;doi=10.7326%2FM14-0698&amp;key=18421216" TargetMode="External"/><Relationship Id="rId248" Type="http://schemas.openxmlformats.org/officeDocument/2006/relationships/hyperlink" Target="https://www.acpjournals.org/servlet/linkout?suffix=r76-2&amp;dbid=8&amp;doi=10.7326%2FM14-0698&amp;key=22959592" TargetMode="External"/><Relationship Id="rId455" Type="http://schemas.openxmlformats.org/officeDocument/2006/relationships/hyperlink" Target="https://www.acpjournals.org/servlet/linkout?suffix=r149-2&amp;dbid=8&amp;doi=10.7326%2FM14-0698&amp;key=14615003" TargetMode="External"/><Relationship Id="rId662" Type="http://schemas.openxmlformats.org/officeDocument/2006/relationships/hyperlink" Target="https://www.acpjournals.org/servlet/linkout?suffix=r221-2&amp;dbid=8&amp;doi=10.7326%2FM14-0698&amp;key=16293864" TargetMode="External"/><Relationship Id="rId1085" Type="http://schemas.openxmlformats.org/officeDocument/2006/relationships/hyperlink" Target="http://scholar.google.com/scholar_lookup?hl=en&amp;volume=129&amp;publication_year=2003&amp;pages=1297-302&amp;journal=Arch+Otolaryngol+Head+Neck+Surg&amp;author=NL+Kruppauthor=G+Weinsteinauthor=A+Chalianauthor=JA+Berlinauthor=P+Wolfauthor=RS+Weber&amp;title=Validation+of+a+transfusion+prediction+model+in+head+and+neck+cancer+surgery.&amp;pmid=14676155" TargetMode="External"/><Relationship Id="rId1292" Type="http://schemas.openxmlformats.org/officeDocument/2006/relationships/hyperlink" Target="https://www.acpjournals.org/servlet/linkout?suffix=r448-2&amp;dbid=8&amp;doi=10.7326%2FM14-0698&amp;key=21272372" TargetMode="External"/><Relationship Id="rId1306" Type="http://schemas.openxmlformats.org/officeDocument/2006/relationships/hyperlink" Target="https://www.acpjournals.org/servlet/linkout?suffix=r453-2&amp;dbid=16&amp;doi=10.7326%2FM14-0698&amp;key=10.1111%2Fj.1747-4949.2012.00871.x" TargetMode="External"/><Relationship Id="rId1513" Type="http://schemas.openxmlformats.org/officeDocument/2006/relationships/hyperlink" Target="http://scholar.google.com/scholar_lookup?hl=en&amp;volume=54&amp;publication_year=2008&amp;pages=17-23&amp;journal=Clin+Chem&amp;author=NR+Cook&amp;title=Statistical+evaluation+of+prognostic+versus+diagnostic+models%3A+beyond+the+ROC+curve.&amp;pmid=18024533" TargetMode="External"/><Relationship Id="rId12" Type="http://schemas.openxmlformats.org/officeDocument/2006/relationships/hyperlink" Target="http://www.icmje.org" TargetMode="External"/><Relationship Id="rId108" Type="http://schemas.openxmlformats.org/officeDocument/2006/relationships/hyperlink" Target="https://www.acpjournals.org/servlet/linkout?suffix=r26-2&amp;dbid=8&amp;doi=10.7326%2FM14-0698&amp;key=10694730" TargetMode="External"/><Relationship Id="rId315" Type="http://schemas.openxmlformats.org/officeDocument/2006/relationships/hyperlink" Target="https://www.acpjournals.org/servlet/linkout?suffix=r100-2&amp;dbid=8&amp;doi=10.7326%2FM14-0698&amp;key=12511664" TargetMode="External"/><Relationship Id="rId522" Type="http://schemas.openxmlformats.org/officeDocument/2006/relationships/hyperlink" Target="https://www.acpjournals.org/servlet/linkout?suffix=r173-2&amp;dbid=16&amp;doi=10.7326%2FM14-0698&amp;key=10.1093%2Faje%2Fkwr374" TargetMode="External"/><Relationship Id="rId967" Type="http://schemas.openxmlformats.org/officeDocument/2006/relationships/hyperlink" Target="http://scholar.google.com/scholar_lookup?hl=en&amp;volume=23&amp;publication_year=2004&amp;pages=723-48&amp;journal=Stat+Med&amp;author=P+Roystonauthor=W+Sauerbrei&amp;title=A+new+measure+of+prognostic+separation+in+survival+data.&amp;pmid=14981672" TargetMode="External"/><Relationship Id="rId1152" Type="http://schemas.openxmlformats.org/officeDocument/2006/relationships/hyperlink" Target="http://scholar.google.com/scholar_lookup?hl=en&amp;volume=61&amp;publication_year=2014&amp;pages=66-74&amp;journal=Prev+Med&amp;author=J+Marrugatauthor=I+Subiranaauthor=R+Ramosauthor=J+Vilaauthor=A+Marin-Ibanezauthor=MJ+Guembeauthor=et+alauthor=FRESCO+Investigators&amp;title=Derivation+and+validation+of+a+set+of+10-year+cardiovascular+risk+predictive+functions+in+Spain%3A+the+FRESCO+Study.&amp;pmid=24412897" TargetMode="External"/><Relationship Id="rId96" Type="http://schemas.openxmlformats.org/officeDocument/2006/relationships/hyperlink" Target="https://www.acpjournals.org/servlet/linkout?suffix=r22-2&amp;dbid=8&amp;doi=10.7326%2FM14-0698&amp;key=21726217" TargetMode="External"/><Relationship Id="rId161" Type="http://schemas.openxmlformats.org/officeDocument/2006/relationships/hyperlink" Target="http://scholar.google.com/scholar_lookup?hl=en&amp;volume=9&amp;publication_year=2011&amp;pages=103&amp;journal=BMC+Med&amp;author=GS+Collinsauthor=S+Mallettauthor=O+Omarauthor=LM+Yu&amp;title=Developing+risk+prediction+models+for+type+2+diabetes%3A+a+systematic+review+of+methodology+and+reporting.&amp;pmid=21902820" TargetMode="External"/><Relationship Id="rId399" Type="http://schemas.openxmlformats.org/officeDocument/2006/relationships/hyperlink" Target="http://scholar.google.com/scholar_lookup?hl=en&amp;volume=64&amp;publication_year=2011&amp;pages=848-60&amp;journal=J+Clin+Epidemiol&amp;author=C+Keoghauthor=E+Wallaceauthor=KK+O%27Brienauthor=PJ+Murphyauthor=C+Teljeurauthor=B+McGrathauthor=et+al&amp;title=Optimized+retrieval+of+primary+care+clinical+prediction+rules+from+MEDLINE+to+establish+a+Web-based+register.&amp;pmid=21411285" TargetMode="External"/><Relationship Id="rId827" Type="http://schemas.openxmlformats.org/officeDocument/2006/relationships/hyperlink" Target="http://scholar.google.com/scholar_lookup?hl=en&amp;volume=57&amp;publication_year=2011&amp;pages=1-12&amp;journal=Ann+Emerg+Med&amp;author=TW+Barrettauthor=AR+Martinauthor=AB+Storrowauthor=CA+Jenkinsauthor=FE+Harrellauthor=S+Russauthor=et+al&amp;title=A+clinical+prediction+model+to+estimate+risk+for+30-day+adverse+events+in+emergency+department+patients+with+symptomatic+atrial+fibrillation.&amp;pmid=20728962" TargetMode="External"/><Relationship Id="rId1012" Type="http://schemas.openxmlformats.org/officeDocument/2006/relationships/hyperlink" Target="https://www.acpjournals.org/servlet/linkout?suffix=r349-2&amp;dbid=16&amp;doi=10.7326%2FM14-0698&amp;key=10.1177%2F0272989X12470757" TargetMode="External"/><Relationship Id="rId1457" Type="http://schemas.openxmlformats.org/officeDocument/2006/relationships/hyperlink" Target="https://www.acpjournals.org/servlet/linkout?suffix=r506-2&amp;dbid=16&amp;doi=10.7326%2FM14-0698&amp;key=10.2307%2F2986270" TargetMode="External"/><Relationship Id="rId259" Type="http://schemas.openxmlformats.org/officeDocument/2006/relationships/hyperlink" Target="https://www.acpjournals.org/servlet/linkout?suffix=r80-2&amp;dbid=8&amp;doi=10.7326%2FM14-0698&amp;key=19435779" TargetMode="External"/><Relationship Id="rId466" Type="http://schemas.openxmlformats.org/officeDocument/2006/relationships/hyperlink" Target="https://www.acpjournals.org/servlet/linkout?suffix=r154-2&amp;dbid=8&amp;doi=10.7326%2FM14-0698&amp;key=11859054" TargetMode="External"/><Relationship Id="rId673" Type="http://schemas.openxmlformats.org/officeDocument/2006/relationships/hyperlink" Target="https://www.acpjournals.org/servlet/linkout?suffix=r225-2&amp;dbid=16&amp;doi=10.7326%2FM14-0698&amp;key=10.1016%2FS0895-4356%2802%2900408-0" TargetMode="External"/><Relationship Id="rId880" Type="http://schemas.openxmlformats.org/officeDocument/2006/relationships/hyperlink" Target="https://www.acpjournals.org/servlet/linkout?suffix=r304-2&amp;dbid=8&amp;doi=10.7326%2FM14-0698&amp;key=22235089" TargetMode="External"/><Relationship Id="rId1096" Type="http://schemas.openxmlformats.org/officeDocument/2006/relationships/hyperlink" Target="https://www.acpjournals.org/servlet/linkout?suffix=r379-2&amp;dbid=8&amp;doi=10.7326%2FM14-0698&amp;key=17174633" TargetMode="External"/><Relationship Id="rId1317" Type="http://schemas.openxmlformats.org/officeDocument/2006/relationships/hyperlink" Target="http://scholar.google.com/scholar_lookup?hl=en&amp;volume=22&amp;publication_year=2009&amp;pages=320-8&amp;journal=J+Interv+Cardiol&amp;author=I+Mrdovicauthor=L+Savicauthor=J+Perunicicauthor=M+Asaninauthor=R+Lasicaauthor=J+Marinkovicauthor=et+al&amp;title=Development+and+validation+of+a+risk+scoring+model+to+predict+net+adverse+cardiovascular+outcomes+after+primary+percutaneous+coronary+intervention+in+patients+pretreated+with+600+mg+clopidogrel%3A+rationale+and+design+of+the+RISK-PCI+study.&amp;pmid=19515084" TargetMode="External"/><Relationship Id="rId1524" Type="http://schemas.openxmlformats.org/officeDocument/2006/relationships/hyperlink" Target="https://www.acpjournals.org/servlet/linkout?suffix=r530-2&amp;dbid=8&amp;doi=10.7326%2FM14-0698&amp;key=22147389" TargetMode="External"/><Relationship Id="rId23" Type="http://schemas.openxmlformats.org/officeDocument/2006/relationships/image" Target="media/image12.png"/><Relationship Id="rId119" Type="http://schemas.openxmlformats.org/officeDocument/2006/relationships/hyperlink" Target="https://www.acpjournals.org/servlet/linkout?suffix=r30-2&amp;dbid=8&amp;doi=10.7326%2FM14-0698&amp;key=18829476" TargetMode="External"/><Relationship Id="rId326" Type="http://schemas.openxmlformats.org/officeDocument/2006/relationships/hyperlink" Target="https://www.acpjournals.org/servlet/linkout?suffix=r104-2&amp;dbid=16&amp;doi=10.7326%2FM14-0698&amp;key=10.1007%2Fs00134-014-3227-6" TargetMode="External"/><Relationship Id="rId533" Type="http://schemas.openxmlformats.org/officeDocument/2006/relationships/hyperlink" Target="http://scholar.google.com/scholar_lookup?hl=en&amp;volume=6&amp;publication_year=2013&amp;pages=881-9&amp;journal=Circ+Heart+Fail&amp;author=AC+Albaauthor=T+Agoritsasauthor=M+Jankowskiauthor=D+Courvoisierauthor=SD+Walterauthor=GH+Guyattauthor=et+al&amp;title=Risk+prediction+models+for+mortality+in+ambulatory+heart+failure+patients%3A+a+systematic+review.&amp;pmid=23888045" TargetMode="External"/><Relationship Id="rId978" Type="http://schemas.openxmlformats.org/officeDocument/2006/relationships/hyperlink" Target="https://www.acpjournals.org/servlet/linkout?suffix=r337-2&amp;dbid=8&amp;doi=10.7326%2FM14-0698&amp;key=25023919" TargetMode="External"/><Relationship Id="rId1163" Type="http://schemas.openxmlformats.org/officeDocument/2006/relationships/hyperlink" Target="https://www.acpjournals.org/servlet/linkout?suffix=r402-2&amp;dbid=8&amp;doi=10.7326%2FM14-0698&amp;key=19249635" TargetMode="External"/><Relationship Id="rId1370" Type="http://schemas.openxmlformats.org/officeDocument/2006/relationships/hyperlink" Target="https://www.acpjournals.org/servlet/linkout?suffix=r475-2&amp;dbid=16&amp;doi=10.7326%2FM14-0698&amp;key=10.1136%2Fbmj.c950" TargetMode="External"/><Relationship Id="rId740" Type="http://schemas.openxmlformats.org/officeDocument/2006/relationships/hyperlink" Target="https://www.acpjournals.org/servlet/linkout?suffix=r250-2&amp;dbid=8&amp;doi=10.7326%2FM14-0698&amp;key=21411281" TargetMode="External"/><Relationship Id="rId838" Type="http://schemas.openxmlformats.org/officeDocument/2006/relationships/hyperlink" Target="https://www.acpjournals.org/servlet/linkout?suffix=r289-2&amp;dbid=8&amp;doi=10.7326%2FM14-0698&amp;key=14505766" TargetMode="External"/><Relationship Id="rId1023" Type="http://schemas.openxmlformats.org/officeDocument/2006/relationships/hyperlink" Target="http://scholar.google.com/scholar_lookup?hl=en&amp;volume=172&amp;publication_year=2010&amp;pages=353-61&amp;journal=Am+J+Epidemiol&amp;author=R+Mihaescuauthor=M+van+Zitterenauthor=M+van+Hoekauthor=EJ+Sijbrandsauthor=AG+Uitterlindenauthor=JC+Wittemanauthor=et+al&amp;title=Improvement+of+risk+prediction+by+genomic+profiling%3A+reclassification+measures+versus+the+area+under+the+receiver+operating+characteristic+curve.&amp;pmid=20562194" TargetMode="External"/><Relationship Id="rId1468" Type="http://schemas.openxmlformats.org/officeDocument/2006/relationships/hyperlink" Target="https://www.acpjournals.org/servlet/linkout?suffix=r510-2&amp;dbid=16&amp;doi=10.7326%2FM14-0698&amp;key=10.1093%2Fjnci%2Fdjk018" TargetMode="External"/><Relationship Id="rId172" Type="http://schemas.openxmlformats.org/officeDocument/2006/relationships/hyperlink" Target="https://www.acpjournals.org/servlet/linkout?suffix=r49-2&amp;dbid=8&amp;doi=10.7326%2FM14-0698&amp;key=22840880" TargetMode="External"/><Relationship Id="rId477" Type="http://schemas.openxmlformats.org/officeDocument/2006/relationships/hyperlink" Target="https://www.acpjournals.org/servlet/linkout?suffix=r158-2&amp;dbid=16&amp;doi=10.7326%2FM14-0698&amp;key=10.1373%2Fclinchem.2008.121517" TargetMode="External"/><Relationship Id="rId600" Type="http://schemas.openxmlformats.org/officeDocument/2006/relationships/hyperlink" Target="http://scholar.google.com/scholar_lookup?hl=en&amp;volume=59&amp;publication_year=2006&amp;pages=1092-101&amp;journal=J+Clin+Epidemiol&amp;author=KG+Moonsauthor=RA+Dondersauthor=T+Stijnenauthor=FE+Harrell&amp;title=Using+the+outcome+for+imputation+of+missing+predictor+values+was+preferred.&amp;pmid=16980150" TargetMode="External"/><Relationship Id="rId684" Type="http://schemas.openxmlformats.org/officeDocument/2006/relationships/hyperlink" Target="https://www.acpjournals.org/servlet/linkout?suffix=r229-2&amp;dbid=16&amp;doi=10.7326%2FM14-0698&amp;key=10.2215%2FCJN.08590910" TargetMode="External"/><Relationship Id="rId1230" Type="http://schemas.openxmlformats.org/officeDocument/2006/relationships/hyperlink" Target="http://scholar.google.com/scholar_lookup?hl=en&amp;volume=2&amp;publication_year=2010&amp;pages=129-32&amp;journal=J+Grad+Med+Educ&amp;author=D+Neelyauthor=J+Feinglassauthor=WH+Wallace&amp;title=Developing+a+predictive+model+to+assess+applicants+to+an+internal+medicine+residency.&amp;pmid=21975899" TargetMode="External"/><Relationship Id="rId1328" Type="http://schemas.openxmlformats.org/officeDocument/2006/relationships/hyperlink" Target="https://www.acpjournals.org/servlet/linkout?suffix=r460-2&amp;dbid=8&amp;doi=10.7326%2FM14-0698&amp;key=19419546" TargetMode="External"/><Relationship Id="rId337" Type="http://schemas.openxmlformats.org/officeDocument/2006/relationships/hyperlink" Target="http://scholar.google.com/scholar_lookup?hl=en&amp;volume=11&amp;publication_year=2011&amp;pages=62&amp;journal=BMC+Med+Inform+Decis+Mak&amp;author=E+Wallaceauthor=SM+Smithauthor=R+Perera-Salazarauthor=P+Vaucherauthor=C+McCowanauthor=G+Collinsauthor=et+alauthor=International+Diagnostic+and+Prognosis+Prediction+%28IDAPP%29+Group.&amp;title=Framework+for+the+impact+analysis+and+implementation+of+clinical+prediction+rules+%28CPRs%29.&amp;pmid=21999201" TargetMode="External"/><Relationship Id="rId891" Type="http://schemas.openxmlformats.org/officeDocument/2006/relationships/hyperlink" Target="https://www.acpjournals.org/servlet/linkout?suffix=r308-2&amp;dbid=16&amp;doi=10.7326%2FM14-0698&amp;key=10.1038%2Fbjc.2012.266" TargetMode="External"/><Relationship Id="rId905" Type="http://schemas.openxmlformats.org/officeDocument/2006/relationships/hyperlink" Target="http://scholar.google.com/scholar_lookup?hl=en&amp;volume=18&amp;publication_year=2007&amp;pages=1033-46&amp;journal=Osteoporos+Int&amp;author=JA+Kanisauthor=A+Odenauthor=O+Johnellauthor=H+Johanssonauthor=C+De+Laetauthor=J+Brownauthor=et+al&amp;title=The+use+of+clinical+risk+factors+enhances+the+performance+of+BMD+in+the+prediction+of+hip+and+osteoporotic+fractures+in+men+and+women.&amp;pmid=17323110" TargetMode="External"/><Relationship Id="rId989" Type="http://schemas.openxmlformats.org/officeDocument/2006/relationships/hyperlink" Target="https://www.acpjournals.org/servlet/linkout?suffix=r341-2&amp;dbid=16&amp;doi=10.7326%2FM14-0698&amp;key=10.1161%2FCIRCULATIONAHA.109.192278" TargetMode="External"/><Relationship Id="rId34" Type="http://schemas.openxmlformats.org/officeDocument/2006/relationships/hyperlink" Target="mailto:K.G.M.Moons@umcutrecht.nl" TargetMode="External"/><Relationship Id="rId544" Type="http://schemas.openxmlformats.org/officeDocument/2006/relationships/hyperlink" Target="https://www.acpjournals.org/servlet/linkout?suffix=r180-2&amp;dbid=8&amp;doi=10.7326%2FM14-0698&amp;key=25194291" TargetMode="External"/><Relationship Id="rId751" Type="http://schemas.openxmlformats.org/officeDocument/2006/relationships/hyperlink" Target="http://scholar.google.com/scholar_lookup?hl=en&amp;volume=58&amp;publication_year=2005&amp;pages=475-83&amp;journal=J+Clin+Epidemiol&amp;author=Y+Vergouweauthor=EW+Steyerbergauthor=MJ+Eijkemansauthor=JD+Habbema&amp;title=Substantial+effective+sample+sizes+were+required+for+external+validation+studies+of+predictive+logistic+regression+models.&amp;pmid=15845334" TargetMode="External"/><Relationship Id="rId849" Type="http://schemas.openxmlformats.org/officeDocument/2006/relationships/hyperlink" Target="https://www.acpjournals.org/servlet/linkout?suffix=r293-2&amp;dbid=8&amp;doi=10.7326%2FM14-0698&amp;key=6463451" TargetMode="External"/><Relationship Id="rId1174" Type="http://schemas.openxmlformats.org/officeDocument/2006/relationships/hyperlink" Target="http://scholar.google.com/scholar_lookup?hl=en&amp;volume=117&amp;publication_year=2006&amp;pages=e733-42&amp;journal=Pediatrics&amp;author=AR+Bradyauthor=D+Harrisonauthor=S+Blackauthor=S+Jonesauthor=K+Rowanauthor=G+Pearsonauthor=et+al&amp;title=Assessment+and+optimization+of+mortality+prediction+tools+for+admissions+to+pediatric+intensive+care+in+the+United+Kingdom.&amp;pmid=16510615" TargetMode="External"/><Relationship Id="rId1381" Type="http://schemas.openxmlformats.org/officeDocument/2006/relationships/hyperlink" Target="http://scholar.google.com/scholar_lookup?hl=en&amp;volume=60&amp;publication_year=2014&amp;pages=580-2&amp;journal=Clin+Chem&amp;author=DG+Altman&amp;title=The+time+has+come+to+register+diagnostic+and+prognostic+research.&amp;pmid=24520099" TargetMode="External"/><Relationship Id="rId1479" Type="http://schemas.openxmlformats.org/officeDocument/2006/relationships/hyperlink" Target="http://scholar.google.com/scholar_lookup?hl=en&amp;volume=76&amp;publication_year=2010&amp;pages=1298-301&amp;journal=Urology&amp;author=AJ+Vickersauthor=AM+Cronin&amp;title=Everything+you+always+wanted+to+know+about+evaluating+prediction+models+%28but+were+too+afraid+to+ask%29.&amp;pmid=21030068" TargetMode="External"/><Relationship Id="rId183" Type="http://schemas.openxmlformats.org/officeDocument/2006/relationships/hyperlink" Target="https://www.acpjournals.org/servlet/linkout?suffix=r53-2&amp;dbid=8&amp;doi=10.7326%2FM14-0698&amp;key=23116690" TargetMode="External"/><Relationship Id="rId390" Type="http://schemas.openxmlformats.org/officeDocument/2006/relationships/hyperlink" Target="https://www.acpjournals.org/servlet/linkout?suffix=r126-2&amp;dbid=8&amp;doi=10.7326%2FM14-0698&amp;key=11418546" TargetMode="External"/><Relationship Id="rId404" Type="http://schemas.openxmlformats.org/officeDocument/2006/relationships/hyperlink" Target="https://www.acpjournals.org/servlet/linkout?suffix=r131-2&amp;dbid=8&amp;doi=10.7326%2FM14-0698&amp;key=19137571" TargetMode="External"/><Relationship Id="rId611" Type="http://schemas.openxmlformats.org/officeDocument/2006/relationships/hyperlink" Target="https://www.acpjournals.org/servlet/linkout?suffix=r203-2&amp;dbid=8&amp;doi=10.7326%2FM14-0698&amp;key=21474616" TargetMode="External"/><Relationship Id="rId1034" Type="http://schemas.openxmlformats.org/officeDocument/2006/relationships/hyperlink" Target="http://scholar.google.com/scholar_lookup?hl=en&amp;volume=160&amp;publication_year=2014&amp;pages=122-31&amp;journal=Ann+Intern+Med&amp;author=MJ+Leeningauthor=MM+Vedderauthor=JCM+Wittemanauthor=MJ+Pencinaauthor=EW+Steyerberg&amp;title=Net+reclassification+improvement%3A+computation%2C+interpretation%2C+and+controversies%3A+a+literature+review+and+clinician%27s+guide.&amp;pmid=24592497" TargetMode="External"/><Relationship Id="rId1241" Type="http://schemas.openxmlformats.org/officeDocument/2006/relationships/hyperlink" Target="https://www.acpjournals.org/servlet/linkout?suffix=r429-2&amp;dbid=8&amp;doi=10.7326%2FM14-0698&amp;key=22050119" TargetMode="External"/><Relationship Id="rId1339" Type="http://schemas.openxmlformats.org/officeDocument/2006/relationships/hyperlink" Target="https://www.acpjournals.org/servlet/linkout?suffix=r464-2&amp;dbid=8&amp;doi=10.7326%2FM14-0698&amp;key=20673347" TargetMode="External"/><Relationship Id="rId250" Type="http://schemas.openxmlformats.org/officeDocument/2006/relationships/hyperlink" Target="https://www.acpjournals.org/doi/10.7326/0003-4819-158-8-201304160-00004" TargetMode="External"/><Relationship Id="rId488" Type="http://schemas.openxmlformats.org/officeDocument/2006/relationships/hyperlink" Target="http://scholar.google.com/scholar_lookup?hl=en&amp;volume=98&amp;publication_year=2012&amp;pages=1091-7&amp;journal=Heart&amp;author=GS+Collinsauthor=DG+Altman&amp;title=Predicting+the+adverse+risk+of+statin+treatment%3A+an+independent+and+external+validation+of+Qstatin+risk+scores+in+the+UK.&amp;pmid=22689714" TargetMode="External"/><Relationship Id="rId695" Type="http://schemas.openxmlformats.org/officeDocument/2006/relationships/hyperlink" Target="https://www.acpjournals.org/servlet/linkout?suffix=r233-2&amp;dbid=16&amp;doi=10.7326%2FM14-0698&amp;key=10.1097%2FHJH.0b013e3282fcbc22" TargetMode="External"/><Relationship Id="rId709" Type="http://schemas.openxmlformats.org/officeDocument/2006/relationships/hyperlink" Target="https://www.acpjournals.org/servlet/linkout?suffix=r238-2&amp;dbid=8&amp;doi=10.7326%2FM14-0698&amp;key=3114858" TargetMode="External"/><Relationship Id="rId916" Type="http://schemas.openxmlformats.org/officeDocument/2006/relationships/hyperlink" Target="https://www.acpjournals.org/servlet/linkout?suffix=r316-2&amp;dbid=8&amp;doi=10.7326%2FM14-0698&amp;key=24366895" TargetMode="External"/><Relationship Id="rId1101" Type="http://schemas.openxmlformats.org/officeDocument/2006/relationships/hyperlink" Target="https://www.acpjournals.org/servlet/linkout?suffix=r381-2&amp;dbid=8&amp;doi=10.7326%2FM14-0698&amp;key=20170456" TargetMode="External"/><Relationship Id="rId45" Type="http://schemas.openxmlformats.org/officeDocument/2006/relationships/hyperlink" Target="https://www.acpjournals.org/servlet/linkout?suffix=r5-2&amp;dbid=16&amp;doi=10.7326%2FM14-0698&amp;key=10.1186%2F1471-2288-6-18" TargetMode="External"/><Relationship Id="rId110" Type="http://schemas.openxmlformats.org/officeDocument/2006/relationships/hyperlink" Target="https://www.acpjournals.org/servlet/linkout?suffix=r27-2&amp;dbid=16&amp;doi=10.7326%2FM14-0698&amp;key=10.1126%2Fscience.1211811" TargetMode="External"/><Relationship Id="rId348" Type="http://schemas.openxmlformats.org/officeDocument/2006/relationships/hyperlink" Target="https://www.acpjournals.org/servlet/linkout?suffix=r111-2&amp;dbid=8&amp;doi=10.7326%2FM14-0698&amp;key=1783914" TargetMode="External"/><Relationship Id="rId555" Type="http://schemas.openxmlformats.org/officeDocument/2006/relationships/hyperlink" Target="https://www.acpjournals.org/servlet/linkout?suffix=r184-2&amp;dbid=16&amp;doi=10.7326%2FM14-0698&amp;key=10.1097%2F00003246-199712000-00017" TargetMode="External"/><Relationship Id="rId762" Type="http://schemas.openxmlformats.org/officeDocument/2006/relationships/hyperlink" Target="https://www.acpjournals.org/servlet/linkout?suffix=r258-2&amp;dbid=8&amp;doi=10.7326%2FM14-0698&amp;key=15998680" TargetMode="External"/><Relationship Id="rId1185" Type="http://schemas.openxmlformats.org/officeDocument/2006/relationships/hyperlink" Target="https://www.acpjournals.org/servlet/linkout?suffix=r410-2&amp;dbid=8&amp;doi=10.7326%2FM14-0698&amp;key=21257258" TargetMode="External"/><Relationship Id="rId1392" Type="http://schemas.openxmlformats.org/officeDocument/2006/relationships/hyperlink" Target="https://www.acpjournals.org/servlet/linkout?suffix=r482-2&amp;dbid=8&amp;doi=10.7326%2FM14-0698&amp;key=20643833" TargetMode="External"/><Relationship Id="rId1406" Type="http://schemas.openxmlformats.org/officeDocument/2006/relationships/hyperlink" Target="https://www.acpjournals.org/servlet/linkout?suffix=r487-2&amp;dbid=8&amp;doi=10.7326%2FM14-0698&amp;key=20420659" TargetMode="External"/><Relationship Id="rId194" Type="http://schemas.openxmlformats.org/officeDocument/2006/relationships/hyperlink" Target="https://www.acpjournals.org/doi/10.7326/0003-4819-118-3-199302010-00009" TargetMode="External"/><Relationship Id="rId208" Type="http://schemas.openxmlformats.org/officeDocument/2006/relationships/hyperlink" Target="https://www.acpjournals.org/servlet/linkout?suffix=r62-2&amp;dbid=8&amp;doi=10.7326%2FM14-0698&amp;key=22037780" TargetMode="External"/><Relationship Id="rId415" Type="http://schemas.openxmlformats.org/officeDocument/2006/relationships/hyperlink" Target="https://www.acpjournals.org/servlet/linkout?suffix=r135-2&amp;dbid=16&amp;doi=10.7326%2FM14-0698&amp;key=10.1136%2Fbmj.326.7386.417" TargetMode="External"/><Relationship Id="rId622" Type="http://schemas.openxmlformats.org/officeDocument/2006/relationships/hyperlink" Target="https://www.acpjournals.org/servlet/linkout?suffix=r207-2&amp;dbid=16&amp;doi=10.7326%2FM14-0698&amp;key=10.1111%2Fj.1365-2753.2012.01832.x" TargetMode="External"/><Relationship Id="rId1045" Type="http://schemas.openxmlformats.org/officeDocument/2006/relationships/hyperlink" Target="https://www.acpjournals.org/servlet/linkout?suffix=r362-2&amp;dbid=16&amp;doi=10.7326%2FM14-0698&amp;key=10.1002%2Fcncr.24615" TargetMode="External"/><Relationship Id="rId1252" Type="http://schemas.openxmlformats.org/officeDocument/2006/relationships/hyperlink" Target="http://scholar.google.com/scholar_lookup?hl=en&amp;volume=340&amp;publication_year=2010&amp;pages=c2442&amp;journal=BMJ&amp;author=GS+Collinsauthor=DG+Altman&amp;title=An+independent+and+external+validation+of+QRISK2+cardiovascular+disease+risk+score%3A+a+prospective+open+cohort+study.&amp;pmid=20466793" TargetMode="External"/><Relationship Id="rId261" Type="http://schemas.openxmlformats.org/officeDocument/2006/relationships/hyperlink" Target="https://www.acpjournals.org/servlet/linkout?suffix=r81-2&amp;dbid=16&amp;doi=10.7326%2FM14-0698&amp;key=10.1007%2Fs12028-012-9792-z" TargetMode="External"/><Relationship Id="rId499" Type="http://schemas.openxmlformats.org/officeDocument/2006/relationships/hyperlink" Target="https://www.acpjournals.org/servlet/linkout?suffix=r165-2&amp;dbid=8&amp;doi=10.7326%2FM14-0698&amp;key=23585842" TargetMode="External"/><Relationship Id="rId927" Type="http://schemas.openxmlformats.org/officeDocument/2006/relationships/hyperlink" Target="https://www.acpjournals.org/servlet/linkout?suffix=r320-2&amp;dbid=16&amp;doi=10.7326%2FM14-0698&amp;key=10.1002%2Fsim.4154" TargetMode="External"/><Relationship Id="rId1112" Type="http://schemas.openxmlformats.org/officeDocument/2006/relationships/hyperlink" Target="https://www.acpjournals.org/servlet/linkout?suffix=r385-2&amp;dbid=16&amp;doi=10.7326%2FM14-0698&amp;key=10.2337%2Fdiacare.28.2.404" TargetMode="External"/><Relationship Id="rId56" Type="http://schemas.openxmlformats.org/officeDocument/2006/relationships/hyperlink" Target="http://scholar.google.com/scholar_lookup?hl=en&amp;volume=10&amp;publication_year=2013&amp;pages=e1001380&amp;journal=PLoS+Med&amp;author=RD+Rileyauthor=JA+Haydenauthor=EW+Steyerbergauthor=KG+Moonsauthor=K+Abramsauthor=PA+Kyzasauthor=et+alauthor=PROGRESS+Group&amp;title=Prognosis+Research+Strategy+%28PROGRESS%29+2%3A+prognostic+factor+research.&amp;pmid=23393429" TargetMode="External"/><Relationship Id="rId359" Type="http://schemas.openxmlformats.org/officeDocument/2006/relationships/hyperlink" Target="https://www.acpjournals.org/servlet/linkout?suffix=r116-2&amp;dbid=16&amp;doi=10.7326%2FM14-0698&amp;key=10.1016%2Fj.ijrobp.2008.08.052" TargetMode="External"/><Relationship Id="rId566" Type="http://schemas.openxmlformats.org/officeDocument/2006/relationships/hyperlink" Target="http://scholar.google.com/scholar_lookup?hl=en&amp;volume=32&amp;publication_year=2012&amp;pages=E1-10&amp;journal=Med+Decis+Making&amp;author=TH+Kappenauthor=Y+Vergouweauthor=WA+van+Kleiauthor=L+van+Wolfswinkelauthor=CJ+Kalkmanauthor=KG+Moons&amp;title=Adaptation+of+clinical+prediction+models+for+application+in+local+settings.&amp;pmid=22427369" TargetMode="External"/><Relationship Id="rId773" Type="http://schemas.openxmlformats.org/officeDocument/2006/relationships/hyperlink" Target="https://www.acpjournals.org/servlet/linkout?suffix=r262-2&amp;dbid=16&amp;doi=10.7326%2FM14-0698&amp;key=10.1371%2Fjournal.pmed.0050165" TargetMode="External"/><Relationship Id="rId1196" Type="http://schemas.openxmlformats.org/officeDocument/2006/relationships/hyperlink" Target="https://www.acpjournals.org/servlet/linkout?suffix=r414-2&amp;dbid=8&amp;doi=10.7326%2FM14-0698&amp;key=15122742" TargetMode="External"/><Relationship Id="rId1417" Type="http://schemas.openxmlformats.org/officeDocument/2006/relationships/hyperlink" Target="https://www.acpjournals.org/servlet/linkout?suffix=r491-2&amp;dbid=8&amp;doi=10.7326%2FM14-0698&amp;key=24228906" TargetMode="External"/><Relationship Id="rId121" Type="http://schemas.openxmlformats.org/officeDocument/2006/relationships/hyperlink" Target="https://www.acpjournals.org/servlet/linkout?suffix=r31-2&amp;dbid=16&amp;doi=10.7326%2FM14-0698&amp;key=10.1016%2Fj.jclinepi.2007.04.018" TargetMode="External"/><Relationship Id="rId219" Type="http://schemas.openxmlformats.org/officeDocument/2006/relationships/hyperlink" Target="https://www.acpjournals.org/servlet/linkout?suffix=r66-2&amp;dbid=16&amp;doi=10.7326%2FM14-0698&amp;key=10.1371%2Fjournal.pone.0023441" TargetMode="External"/><Relationship Id="rId426" Type="http://schemas.openxmlformats.org/officeDocument/2006/relationships/hyperlink" Target="https://www.acpjournals.org/servlet/linkout?suffix=r139-2&amp;dbid=16&amp;doi=10.7326%2FM14-0698&amp;key=10.1136%2Fbmj.39609.449676.25" TargetMode="External"/><Relationship Id="rId633" Type="http://schemas.openxmlformats.org/officeDocument/2006/relationships/hyperlink" Target="http://scholar.google.com/scholar_lookup?hl=en&amp;volume=98&amp;publication_year=2006&amp;pages=1609-12&amp;journal=Am+J+Cardiol&amp;author=MW+Massingauthor=RJ+Simpsonauthor=PM+Rautaharjuauthor=PJ+Schreinerauthor=R+Crowauthor=G+Heiss&amp;title=Usefulness+of+ventricular+premature+complexes+to+predict+coronary+heart+disease+events+and+mortality+%28from+the+Atherosclerosis+Risk+In+Communities+cohort%29.&amp;pmid=17145219" TargetMode="External"/><Relationship Id="rId980" Type="http://schemas.openxmlformats.org/officeDocument/2006/relationships/hyperlink" Target="https://www.acpjournals.org/servlet/linkout?suffix=r338-2&amp;dbid=16&amp;doi=10.7326%2FM14-0698&amp;key=10.1373%2Fclinchem.2013.206185" TargetMode="External"/><Relationship Id="rId1056" Type="http://schemas.openxmlformats.org/officeDocument/2006/relationships/hyperlink" Target="http://scholar.google.com/scholar_lookup?hl=en&amp;volume=172&amp;publication_year=2009&amp;pages=729-48&amp;journal=J+R+Stat+Soc+Ser+A+Stat+Soc&amp;author=SG+Bakerauthor=NR+Cookauthor=A+Vickersauthor=BS+Kramer&amp;title=Using+relative+utility+curves+to+evaluate+risk+prediction.&amp;pmid=20069131" TargetMode="External"/><Relationship Id="rId1263" Type="http://schemas.openxmlformats.org/officeDocument/2006/relationships/hyperlink" Target="https://www.acpjournals.org/servlet/linkout?suffix=r437-2&amp;dbid=8&amp;doi=10.7326%2FM14-0698&amp;key=15845719" TargetMode="External"/><Relationship Id="rId840" Type="http://schemas.openxmlformats.org/officeDocument/2006/relationships/hyperlink" Target="https://www.acpjournals.org/servlet/linkout?suffix=r290-2&amp;dbid=16&amp;doi=10.7326%2FM14-0698&amp;key=10.1002%2Fsim.1844" TargetMode="External"/><Relationship Id="rId938" Type="http://schemas.openxmlformats.org/officeDocument/2006/relationships/hyperlink" Target="http://scholar.google.com/scholar_lookup?hl=en&amp;volume=13&amp;publication_year=2012&amp;pages=315-25&amp;journal=Biostatistics&amp;author=G+Heller&amp;title=A+measure+of+explained+risk+in+the+proportional+hazards+model.&amp;pmid=22190711" TargetMode="External"/><Relationship Id="rId1470" Type="http://schemas.openxmlformats.org/officeDocument/2006/relationships/hyperlink" Target="http://scholar.google.com/scholar_lookup?hl=en&amp;volume=99&amp;publication_year=2007&amp;pages=147-57&amp;journal=J+Natl+Cancer+Inst&amp;author=A+Dupuyauthor=RM+Simon&amp;title=Critical+review+of+published+microarray+studies+for+cancer+outcome+and+guidelines+on+statistical+analysis+and+reporting.&amp;pmid=17227998" TargetMode="External"/><Relationship Id="rId67" Type="http://schemas.openxmlformats.org/officeDocument/2006/relationships/hyperlink" Target="https://www.acpjournals.org/servlet/linkout?suffix=r12-2&amp;dbid=8&amp;doi=10.7326%2FM14-0698&amp;key=8668867" TargetMode="External"/><Relationship Id="rId272" Type="http://schemas.openxmlformats.org/officeDocument/2006/relationships/hyperlink" Target="http://scholar.google.com/scholar_lookup?hl=en&amp;volume=28&amp;publication_year=2013&amp;pages=1701-17&amp;journal=J+Bone+Miner+Res&amp;author=KH+Rubinauthor=T+Friis-Holmbergauthor=AP+Hermannauthor=B+Abrahamsenauthor=K+Brixen&amp;title=Risk+assessment+tools+to+identify+women+with+increased+risk+of+osteoporotic+fracture%3A+complexity+or+simplicity%3F+A+systematic+review.&amp;pmid=23592255" TargetMode="External"/><Relationship Id="rId577" Type="http://schemas.openxmlformats.org/officeDocument/2006/relationships/hyperlink" Target="http://scholar.google.com/scholar_lookup?hl=en&amp;volume=93&amp;publication_year=2004&amp;pages=386-92&amp;journal=Br+J+Anaesth&amp;author=LH+Eberhartauthor=AM+Morinauthor=D+Guberauthor=FJ+Kretzauthor=A+Sch%C3%A4uffelenauthor=H+Treiberauthor=et+al&amp;title=Applicability+of+risk+scores+for+postoperative+nausea+and+vomiting+in+adults+to+paediatric+patients.&amp;pmid=15247114" TargetMode="External"/><Relationship Id="rId700" Type="http://schemas.openxmlformats.org/officeDocument/2006/relationships/hyperlink" Target="https://www.acpjournals.org/servlet/linkout?suffix=r235-2&amp;dbid=8&amp;doi=10.7326%2FM14-0698&amp;key=8699212" TargetMode="External"/><Relationship Id="rId1123" Type="http://schemas.openxmlformats.org/officeDocument/2006/relationships/hyperlink" Target="http://scholar.google.com/scholar_lookup?hl=en&amp;volume=291&amp;publication_year=2004&amp;pages=2727-33&amp;journal=JAMA&amp;author=KA+Eagleauthor=MJ+Limauthor=OH+Dabbousauthor=KS+Pieperauthor=RJ+Goldbergauthor=F+Van+de+Werfauthor=et+alauthor=GRACE+Investigators&amp;title=A+validated+prediction+model+for+all+forms+of+acute+coronary+syndrome%3A+estimating+the+risk+of+6-month+postdischarge+death+in+an+international+registry.&amp;pmid=15187054" TargetMode="External"/><Relationship Id="rId1330" Type="http://schemas.openxmlformats.org/officeDocument/2006/relationships/hyperlink" Target="https://www.acpjournals.org/servlet/linkout?suffix=r461-2&amp;dbid=16&amp;doi=10.7326%2FM14-0698&amp;key=10.1017%2FS1481803500006175" TargetMode="External"/><Relationship Id="rId1428" Type="http://schemas.openxmlformats.org/officeDocument/2006/relationships/hyperlink" Target="https://www.acpjournals.org/servlet/linkout?suffix=r496-2&amp;dbid=8&amp;doi=10.7326%2FM14-0698&amp;key=22223301" TargetMode="External"/><Relationship Id="rId132" Type="http://schemas.openxmlformats.org/officeDocument/2006/relationships/hyperlink" Target="https://www.acpjournals.org/servlet/linkout?suffix=r35-2&amp;dbid=16&amp;doi=10.7326%2FM14-0698&amp;key=10.1136%2Fbmj.e3698" TargetMode="External"/><Relationship Id="rId784" Type="http://schemas.openxmlformats.org/officeDocument/2006/relationships/hyperlink" Target="http://scholar.google.com/scholar_lookup?hl=en&amp;volume=25&amp;publication_year=2006&amp;pages=127-41&amp;journal=Stat+Med&amp;author=P+Roystonauthor=DG+Altmanauthor=W+Sauerbrei&amp;title=Dichotomizing+continuous+predictors+in+multiple+regression%3A+a+bad+idea.&amp;pmid=16217841" TargetMode="External"/><Relationship Id="rId991" Type="http://schemas.openxmlformats.org/officeDocument/2006/relationships/hyperlink" Target="http://scholar.google.com/scholar_lookup?hl=en&amp;volume=119&amp;publication_year=2009&amp;pages=2408-16&amp;journal=Circulation&amp;author=MA+Hlatkyauthor=P+Greenlandauthor=DK+Arnettauthor=CM+Ballantyneauthor=MH+Criquiauthor=MS+Elkindauthor=et+alauthor=American+Heart+Association+Expert+Panel+on+Subclinical+Atherosclerotic+Diseases+and+Emerging+Risk+Factors+and+the+Stroke+Council&amp;title=Criteria+for+evaluation+of+novel+markers+of+cardiovascular+risk%3A+a+scientific+statement+from+the+American+Heart+Association.&amp;pmid=19364974" TargetMode="External"/><Relationship Id="rId1067" Type="http://schemas.openxmlformats.org/officeDocument/2006/relationships/hyperlink" Target="http://scholar.google.com/scholar_lookup?hl=en&amp;volume=113&amp;publication_year=2008&amp;pages=65-71&amp;journal=Cancer&amp;author=L+Cindoloauthor=P+Chiodiniauthor=C+Galloauthor=V+Ficarraauthor=L+Schipsauthor=J+Tostainauthor=et+al&amp;title=Validation+by+calibration+of+the+UCLA+integrated+staging+system+prognostic+model+for+nonmetastatic+renal+cell+carcinoma+after+nephrectomy.&amp;pmid=18473356" TargetMode="External"/><Relationship Id="rId437" Type="http://schemas.openxmlformats.org/officeDocument/2006/relationships/hyperlink" Target="http://scholar.google.com/scholar_lookup?hl=en&amp;volume=61&amp;publication_year=2011&amp;pages=e205-14&amp;journal=Br+J+Gen+Pract&amp;author=C+McCowanauthor=PT+Donnanauthor=J+Dewarauthor=A+Thompsonauthor=T+Fahey&amp;title=Identifying+suspected+breast+cancer%3A+development+and+validation+of+a+clinical+prediction+rule.&amp;pmid=21619744" TargetMode="External"/><Relationship Id="rId644" Type="http://schemas.openxmlformats.org/officeDocument/2006/relationships/hyperlink" Target="https://www.acpjournals.org/doi/10.7326/0003-4819-159-3-201308060-00009" TargetMode="External"/><Relationship Id="rId851" Type="http://schemas.openxmlformats.org/officeDocument/2006/relationships/hyperlink" Target="https://www.acpjournals.org/servlet/linkout?suffix=r294-2&amp;dbid=16&amp;doi=10.7326%2FM14-0698&amp;key=10.1002%2Fsim.4780091109" TargetMode="External"/><Relationship Id="rId1274" Type="http://schemas.openxmlformats.org/officeDocument/2006/relationships/hyperlink" Target="https://www.acpjournals.org/servlet/linkout?suffix=r441-2&amp;dbid=8&amp;doi=10.7326%2FM14-0698&amp;key=24296612" TargetMode="External"/><Relationship Id="rId1481" Type="http://schemas.openxmlformats.org/officeDocument/2006/relationships/hyperlink" Target="https://www.acpjournals.org/servlet/linkout?suffix=r514-2&amp;dbid=8&amp;doi=10.7326%2FM14-0698&amp;key=24002997" TargetMode="External"/><Relationship Id="rId283" Type="http://schemas.openxmlformats.org/officeDocument/2006/relationships/hyperlink" Target="http://scholar.google.com/scholar_lookup?hl=en&amp;volume=150&amp;publication_year=2014&amp;pages=434-44&amp;journal=JAMA+Dermatol&amp;author=K+Vuongauthor=K+McGeechanauthor=BK+Armstrongauthor=AE+Cust&amp;title=Risk+prediction+models+for+incident+primary+cutaneous+melanoma%3A+a+systematic+review.&amp;pmid=24522401" TargetMode="External"/><Relationship Id="rId490" Type="http://schemas.openxmlformats.org/officeDocument/2006/relationships/hyperlink" Target="https://www.acpjournals.org/servlet/linkout?suffix=r162-2&amp;dbid=8&amp;doi=10.7326%2FM14-0698&amp;key=22424007" TargetMode="External"/><Relationship Id="rId504" Type="http://schemas.openxmlformats.org/officeDocument/2006/relationships/hyperlink" Target="https://www.acpjournals.org/servlet/linkout?suffix=r167-2&amp;dbid=16&amp;doi=10.7326%2FM14-0698&amp;key=10.1186%2F1471-2288-13-19" TargetMode="External"/><Relationship Id="rId711" Type="http://schemas.openxmlformats.org/officeDocument/2006/relationships/hyperlink" Target="https://www.acpjournals.org/servlet/linkout?suffix=r239-2&amp;dbid=16&amp;doi=10.7326%2FM14-0698&amp;key=10.1001%2Fjama.1997.03540250057032" TargetMode="External"/><Relationship Id="rId949" Type="http://schemas.openxmlformats.org/officeDocument/2006/relationships/hyperlink" Target="http://scholar.google.com/scholar_lookup?hl=en&amp;volume=22&amp;publication_year=2003&amp;pages=2299-308&amp;journal=Stat+Med&amp;author=M+Schemper&amp;title=Predictive+accuracy+and+explained+variation.&amp;pmid=12854094" TargetMode="External"/><Relationship Id="rId1134" Type="http://schemas.openxmlformats.org/officeDocument/2006/relationships/hyperlink" Target="https://www.acpjournals.org/servlet/linkout?suffix=r392-2&amp;dbid=8&amp;doi=10.7326%2FM14-0698&amp;key=17408458" TargetMode="External"/><Relationship Id="rId1341" Type="http://schemas.openxmlformats.org/officeDocument/2006/relationships/hyperlink" Target="https://www.acpjournals.org/doi/10.7326/0003-4819-158-12-201306180-00012" TargetMode="External"/><Relationship Id="rId78" Type="http://schemas.openxmlformats.org/officeDocument/2006/relationships/hyperlink" Target="https://www.acpjournals.org/servlet/linkout?suffix=r16-2&amp;dbid=16&amp;doi=10.7326%2FM14-0698&amp;key=10.1136%2Fbmj.b880" TargetMode="External"/><Relationship Id="rId143" Type="http://schemas.openxmlformats.org/officeDocument/2006/relationships/hyperlink" Target="http://scholar.google.com/scholar_lookup?hl=en&amp;volume=113&amp;publication_year=2006&amp;pages=e873-923&amp;journal=Circulation&amp;author=LB+Goldsteinauthor=R+Adamsauthor=MJ+Albertsauthor=LJ+Appelauthor=LM+Brassauthor=CD+Bushnellauthor=et+alauthor=American+Heart+Association%3B+American+Stroke+Association+Stroke%0A++++++++++++++++++++Council&amp;title=Primary+prevention+of+ischemic+stroke%3A+a+guideline+from+the+American+Heart+Association%2FAmerican+Stroke+Association+Stroke+Council%3A+cosponsored+by+the+Atherosclerotic+Peripheral+Vascular+Disease+Interdisciplinary+Working+Group%3B+Cardiovascular+Nursing+Council%3B+Clinical+Cardiology+Council%3B+Nutrition%2C+Physical+Activity%2C+and+Metabolism+Council%3B+and+the+Quality+of+Care+and+Outcomes+Research+Interdisciplinary+Working+Group.&amp;pmid=16785347" TargetMode="External"/><Relationship Id="rId350" Type="http://schemas.openxmlformats.org/officeDocument/2006/relationships/hyperlink" Target="http://scholar.google.com/scholar_lookup?hl=en&amp;publication_year=2001&amp;author=FE+Harrell&amp;title=Regression+Modeling+Strategies%3A+With+Applications+to+Linear+Models%2C+Logistic+Regression+and+Survival+Analysis." TargetMode="External"/><Relationship Id="rId588" Type="http://schemas.openxmlformats.org/officeDocument/2006/relationships/hyperlink" Target="http://scholar.google.com/scholar_lookup?hl=en&amp;volume=59&amp;publication_year=2006&amp;pages=1087-91&amp;journal=J+Clin+Epidemiol&amp;author=AR+Dondersauthor=GJ+van+der+Heijdenauthor=T+Stijnenauthor=KG+Moons&amp;title=Review%3A+a+gentle+introduction+to+imputation+of+missing+values.&amp;pmid=16980149" TargetMode="External"/><Relationship Id="rId795" Type="http://schemas.openxmlformats.org/officeDocument/2006/relationships/hyperlink" Target="https://www.acpjournals.org/servlet/linkout?suffix=r270-2&amp;dbid=16&amp;doi=10.7326%2FM14-0698&amp;key=10.1097%2FEDE.0b013e31818131e7" TargetMode="External"/><Relationship Id="rId809" Type="http://schemas.openxmlformats.org/officeDocument/2006/relationships/hyperlink" Target="http://scholar.google.com/scholar_lookup?hl=en&amp;volume=335&amp;publication_year=2007&amp;pages=136&amp;journal=BMJ&amp;author=J+Hippisley-Coxauthor=C+Couplandauthor=Y+Vinogradovaauthor=J+Robsonauthor=M+Mayauthor=P+Brindle&amp;title=Derivation+and+validation+of+QRISK%2C+a+new+cardiovascular+disease+risk+score+for+the+United+Kingdom%3A+prospective+open+cohort+study.&amp;pmid=17615182" TargetMode="External"/><Relationship Id="rId1201" Type="http://schemas.openxmlformats.org/officeDocument/2006/relationships/hyperlink" Target="https://www.acpjournals.org/servlet/linkout?suffix=r416-2&amp;dbid=16&amp;doi=10.7326%2FM14-0698&amp;key=10.1136%2Fbmj.f1706" TargetMode="External"/><Relationship Id="rId1439" Type="http://schemas.openxmlformats.org/officeDocument/2006/relationships/hyperlink" Target="https://www.acpjournals.org/servlet/linkout?suffix=r500-2&amp;dbid=16&amp;doi=10.7326%2FM14-0698&amp;key=10.1002%2Fsim.3177" TargetMode="External"/><Relationship Id="rId9" Type="http://schemas.openxmlformats.org/officeDocument/2006/relationships/image" Target="media/image2.png"/><Relationship Id="rId210" Type="http://schemas.openxmlformats.org/officeDocument/2006/relationships/hyperlink" Target="https://www.acpjournals.org/servlet/linkout?suffix=r63-2&amp;dbid=16&amp;doi=10.7326%2FM14-0698&amp;key=10.1016%2Fj.jclinepi.2007.06.011" TargetMode="External"/><Relationship Id="rId448" Type="http://schemas.openxmlformats.org/officeDocument/2006/relationships/hyperlink" Target="https://www.acpjournals.org/servlet/linkout?suffix=r146-2&amp;dbid=8&amp;doi=10.7326%2FM14-0698&amp;key=19066257" TargetMode="External"/><Relationship Id="rId655" Type="http://schemas.openxmlformats.org/officeDocument/2006/relationships/hyperlink" Target="https://www.acpjournals.org/servlet/linkout?suffix=r219-2&amp;dbid=16&amp;doi=10.7326%2FM14-0698&amp;key=10.1093%2Faje%2Fkwr383" TargetMode="External"/><Relationship Id="rId862" Type="http://schemas.openxmlformats.org/officeDocument/2006/relationships/hyperlink" Target="https://www.acpjournals.org/servlet/linkout?suffix=r298-2&amp;dbid=16&amp;doi=10.7326%2FM14-0698&amp;key=10.1186%2F1471-2288-7-33" TargetMode="External"/><Relationship Id="rId1078" Type="http://schemas.openxmlformats.org/officeDocument/2006/relationships/hyperlink" Target="https://www.acpjournals.org/servlet/linkout?suffix=r373-2&amp;dbid=8&amp;doi=10.7326%2FM14-0698&amp;key=11122504" TargetMode="External"/><Relationship Id="rId1285" Type="http://schemas.openxmlformats.org/officeDocument/2006/relationships/hyperlink" Target="http://scholar.google.com/scholar?hl=en&amp;q=+World+Medical+Association.+Declaration+of+Geneva.+Accessed+at+www.wma.net%2Fen%2F30publications%2F10policies%2Fg1%2F+on+24+June+2008." TargetMode="External"/><Relationship Id="rId1492" Type="http://schemas.openxmlformats.org/officeDocument/2006/relationships/hyperlink" Target="http://scholar.google.com/scholar_lookup?hl=en&amp;volume=45&amp;publication_year=1958&amp;pages=562-5&amp;journal=Biometrika&amp;author=DR+Cox&amp;title=Two+further+applications+of+a+model+for+binary+regression." TargetMode="External"/><Relationship Id="rId1506" Type="http://schemas.openxmlformats.org/officeDocument/2006/relationships/hyperlink" Target="https://www.acpjournals.org/servlet/linkout?suffix=r524-2&amp;dbid=8&amp;doi=10.7326%2FM14-0698&amp;key=24089541" TargetMode="External"/><Relationship Id="rId294" Type="http://schemas.openxmlformats.org/officeDocument/2006/relationships/hyperlink" Target="https://www.acpjournals.org/servlet/linkout?suffix=r92-2&amp;dbid=8&amp;doi=10.7326%2FM14-0698&amp;key=24895414" TargetMode="External"/><Relationship Id="rId308" Type="http://schemas.openxmlformats.org/officeDocument/2006/relationships/hyperlink" Target="https://www.acpjournals.org/servlet/linkout?suffix=r98-2&amp;dbid=16&amp;doi=10.7326%2FM14-0698&amp;key=10.1093%2Fjnci%2Fdji237" TargetMode="External"/><Relationship Id="rId515" Type="http://schemas.openxmlformats.org/officeDocument/2006/relationships/hyperlink" Target="http://scholar.google.com/scholar_lookup?hl=en&amp;volume=14&amp;publication_year=2014&amp;pages=5&amp;journal=BMC+Med+Res+Methodol&amp;author=D+van+Klaverenauthor=EW+Steyerbergauthor=P+Perelauthor=Y+Vergouwe&amp;title=Assessing+discriminative+ability+of+risk+models+in+clustered+data.&amp;pmid=24423445" TargetMode="External"/><Relationship Id="rId722" Type="http://schemas.openxmlformats.org/officeDocument/2006/relationships/hyperlink" Target="http://scholar.google.com/scholar_lookup?hl=en&amp;volume=2&amp;publication_year=2012&amp;pages=e001474&amp;journal=BMJ+Open&amp;author=T+Shethauthor=C+Butlerauthor=B+Chowauthor=MT+Chanauthor=A+Mithaauthor=P+Nageleauthor=et+alauthor=CTA+VISION+Investigators&amp;title=The+coronary+CT+angiography+vision+protocol%3A+a+prospective+observational+imaging+cohort+study+in+patients+undergoing+non-cardiac+surgery.&amp;pmid=22855630" TargetMode="External"/><Relationship Id="rId1145" Type="http://schemas.openxmlformats.org/officeDocument/2006/relationships/hyperlink" Target="https://www.acpjournals.org/servlet/linkout?suffix=r396-2&amp;dbid=8&amp;doi=10.7326%2FM14-0698&amp;key=20361038" TargetMode="External"/><Relationship Id="rId1352" Type="http://schemas.openxmlformats.org/officeDocument/2006/relationships/hyperlink" Target="https://www.acpjournals.org/servlet/linkout?suffix=r469-2&amp;dbid=16&amp;doi=10.7326%2FM14-0698&amp;key=10.1038%2Fsj.bjc.6600886" TargetMode="External"/><Relationship Id="rId89" Type="http://schemas.openxmlformats.org/officeDocument/2006/relationships/hyperlink" Target="http://scholar.google.com/scholar_lookup?hl=en&amp;volume=338&amp;publication_year=2009&amp;pages=b605&amp;journal=BMJ&amp;author=DG+Altmanauthor=Y+Vergouweauthor=P+Roystonauthor=KG+Moons&amp;title=Prognosis+and+prognostic+research%3A+validating+a+prognostic+model.&amp;pmid=19477892" TargetMode="External"/><Relationship Id="rId154" Type="http://schemas.openxmlformats.org/officeDocument/2006/relationships/hyperlink" Target="https://www.acpjournals.org/servlet/linkout?suffix=r43-2&amp;dbid=8&amp;doi=10.7326%2FM14-0698&amp;key=19291527" TargetMode="External"/><Relationship Id="rId361" Type="http://schemas.openxmlformats.org/officeDocument/2006/relationships/hyperlink" Target="http://scholar.google.com/scholar_lookup?hl=en&amp;volume=74&amp;publication_year=2009&amp;pages=355-62&amp;journal=Int+J+Radiat+Oncol+Biol+Phys&amp;author=C+Dehing-Oberijeauthor=S+Yuauthor=D+DeRuysscherauthor=S+Meersschoutauthor=K+VanBeekauthor=Y+Lievensauthor=et+al&amp;title=Development+and+external+validation+of+prognostic+model+for+2-year+survival+of+non-small-cell+lung+cancer+patients+treated+with+chemoradiotherapy.&amp;pmid=19095367" TargetMode="External"/><Relationship Id="rId599" Type="http://schemas.openxmlformats.org/officeDocument/2006/relationships/hyperlink" Target="https://www.acpjournals.org/servlet/linkout?suffix=r199-2&amp;dbid=8&amp;doi=10.7326%2FM14-0698&amp;key=16980150" TargetMode="External"/><Relationship Id="rId1005" Type="http://schemas.openxmlformats.org/officeDocument/2006/relationships/hyperlink" Target="http://scholar.google.com/scholar_lookup?hl=en&amp;volume=176&amp;publication_year=2012&amp;pages=488-91&amp;journal=A+note+of+caution.+Am+J+Epidemiol&amp;author=NR+Cook&amp;title=Clinically+relevant+measures+of+fit%3F&amp;pmid=22875759" TargetMode="External"/><Relationship Id="rId1212" Type="http://schemas.openxmlformats.org/officeDocument/2006/relationships/hyperlink" Target="http://scholar.google.com/scholar_lookup?hl=en&amp;volume=148&amp;publication_year=1983&amp;pages=839-43&amp;journal=Radiology&amp;author=JA+Hanleyauthor=BJ+McNeil&amp;title=A+method+of+comparing+the+areas+under+receiver+operating+characteristic+curves+derived+from+the+same+cases.&amp;pmid=6878708" TargetMode="External"/><Relationship Id="rId459" Type="http://schemas.openxmlformats.org/officeDocument/2006/relationships/hyperlink" Target="https://www.acpjournals.org/servlet/linkout?suffix=r152-2&amp;dbid=16&amp;doi=10.7326%2FM14-0698&amp;key=10.1186%2F1471-2288-8-48" TargetMode="External"/><Relationship Id="rId666" Type="http://schemas.openxmlformats.org/officeDocument/2006/relationships/hyperlink" Target="http://scholar.google.com/scholar_lookup?hl=en&amp;volume=56&amp;publication_year=2003&amp;pages=788-95&amp;journal=J+Clin+Epidemiol&amp;author=J+Elliottauthor=T+Beringerauthor=F+Keeauthor=D+Marshauthor=C+Willisauthor=M+Stevenson&amp;title=Predicting+survival+after+treatment+for+fracture+of+the+proximal+femur+and+the+effect+of+delays+to+surgery.&amp;pmid=12954472" TargetMode="External"/><Relationship Id="rId873" Type="http://schemas.openxmlformats.org/officeDocument/2006/relationships/hyperlink" Target="https://www.acpjournals.org/servlet/linkout?suffix=r302-2&amp;dbid=16&amp;doi=10.7326%2FM14-0698&amp;key=10.1016%2Fj.jclinepi.2013.02.002" TargetMode="External"/><Relationship Id="rId1089" Type="http://schemas.openxmlformats.org/officeDocument/2006/relationships/hyperlink" Target="https://www.acpjournals.org/servlet/linkout?suffix=r377-2&amp;dbid=16&amp;doi=10.7326%2FM14-0698&amp;key=10.1161%2FCIRCULATIONAHA.111.019216" TargetMode="External"/><Relationship Id="rId1296" Type="http://schemas.openxmlformats.org/officeDocument/2006/relationships/hyperlink" Target="http://scholar.google.com/scholar_lookup?hl=en&amp;volume=164&amp;publication_year=2012&amp;pages=825-34&amp;journal=Am+Heart+J&amp;author=SP+Collinsauthor=CJ+Lindsellauthor=CA+Jenkinsauthor=FE+Harrellauthor=GJ+Fermannauthor=KF+Millerauthor=et+al&amp;title=Risk+stratification+in+acute+heart+failure%3A+rationale+and+design+of+the+STRATIFY+and+DECIDE+studies.&amp;pmid=23194482" TargetMode="External"/><Relationship Id="rId1517" Type="http://schemas.openxmlformats.org/officeDocument/2006/relationships/hyperlink" Target="https://www.acpjournals.org/servlet/linkout?suffix=r528-2&amp;dbid=16&amp;doi=10.7326%2FM14-0698&amp;key=10.1002%2Fsim.5321" TargetMode="External"/><Relationship Id="rId16" Type="http://schemas.openxmlformats.org/officeDocument/2006/relationships/image" Target="media/image5.png"/><Relationship Id="rId221" Type="http://schemas.openxmlformats.org/officeDocument/2006/relationships/hyperlink" Target="http://scholar.google.com/scholar_lookup?hl=en&amp;volume=6&amp;publication_year=2011&amp;pages=e23441&amp;journal=PLoS+One&amp;author=S+Medlockauthor=ACJ+Ravelliauthor=P+Tammingaauthor=BW+Molauthor=A+Abu-Hanna&amp;title=Prediction+of+mortality+in+very+premature+infants%3A+a+systematic+review+of+prediction+models.&amp;pmid=21931598" TargetMode="External"/><Relationship Id="rId319" Type="http://schemas.openxmlformats.org/officeDocument/2006/relationships/hyperlink" Target="http://scholar.google.com/scholar_lookup?hl=en&amp;volume=41&amp;publication_year=2011&amp;pages=1004-9&amp;journal=Eur+J+Clin+Invest&amp;author=AC+Janssensauthor=JP+Ioannidisauthor=CM+vanDuijnauthor=J+Littleauthor=MJ+Khouryauthor=GRIPS+Group&amp;title=Strengthening+the+reporting+of+genetic+risk+prediction+studies%3A+the+GRIPS+statement.&amp;pmid=21434891" TargetMode="External"/><Relationship Id="rId526" Type="http://schemas.openxmlformats.org/officeDocument/2006/relationships/hyperlink" Target="https://www.acpjournals.org/servlet/linkout?suffix=r174-2&amp;dbid=8&amp;doi=10.7326%2FM14-0698&amp;key=18053196" TargetMode="External"/><Relationship Id="rId1156" Type="http://schemas.openxmlformats.org/officeDocument/2006/relationships/hyperlink" Target="https://www.acpjournals.org/servlet/linkout?suffix=r400-2&amp;dbid=16&amp;doi=10.7326%2FM14-0698&amp;key=10.1086%2F381165" TargetMode="External"/><Relationship Id="rId1363" Type="http://schemas.openxmlformats.org/officeDocument/2006/relationships/hyperlink" Target="http://scholar.google.com/scholar_lookup?hl=en&amp;volume=339&amp;publication_year=2009&amp;pages=b4184&amp;journal=BMJ&amp;author=H+Hemingwayauthor=RD+Rileyauthor=DG+Altman&amp;title=Ten+steps+towards+improving+prognosis+research.&amp;pmid=20042483" TargetMode="External"/><Relationship Id="rId733" Type="http://schemas.openxmlformats.org/officeDocument/2006/relationships/hyperlink" Target="http://scholar.google.com/scholar_lookup?hl=en&amp;volume=49&amp;publication_year=1996&amp;pages=1373-9&amp;journal=J+Clin+Epidemiol&amp;author=P+Peduzziauthor=J+Concatoauthor=E+Kemperauthor=TR+Holfordauthor=AR+Feinstein&amp;title=A+simulation+study+of+the+number+of+events+per+variable+in+logistic+regression+analysis.&amp;pmid=8970487" TargetMode="External"/><Relationship Id="rId940" Type="http://schemas.openxmlformats.org/officeDocument/2006/relationships/hyperlink" Target="https://www.acpjournals.org/servlet/linkout?suffix=r324-2&amp;dbid=8&amp;doi=10.7326%2FM14-0698&amp;key=2349402" TargetMode="External"/><Relationship Id="rId1016" Type="http://schemas.openxmlformats.org/officeDocument/2006/relationships/hyperlink" Target="https://www.acpjournals.org/servlet/linkout?suffix=r350-2&amp;dbid=8&amp;doi=10.7326%2FM14-0698&amp;key=23553436" TargetMode="External"/><Relationship Id="rId165" Type="http://schemas.openxmlformats.org/officeDocument/2006/relationships/hyperlink" Target="https://www.acpjournals.org/servlet/linkout?suffix=r47-2&amp;dbid=16&amp;doi=10.7326%2FM14-0698&amp;key=10.1136%2Fbmj.e3186" TargetMode="External"/><Relationship Id="rId372" Type="http://schemas.openxmlformats.org/officeDocument/2006/relationships/hyperlink" Target="https://www.acpjournals.org/servlet/linkout?suffix=r120-2&amp;dbid=8&amp;doi=10.7326%2FM14-0698&amp;key=11448281" TargetMode="External"/><Relationship Id="rId677" Type="http://schemas.openxmlformats.org/officeDocument/2006/relationships/hyperlink" Target="http://scholar.google.com/scholar_lookup?hl=en&amp;volume=iii&amp;publication_year=2007&amp;pages=ix-51&amp;journal=Health+Technol+Assess&amp;author=AW+Rutjesauthor=JB+Reitsmaauthor=A+Coomarasamyauthor=KS+Khanauthor=PM+Bossuyt&amp;title=Evaluation+of+diagnostic+tests+when+there+is+no+gold+standard.+A+review+of+methods.&amp;pmid=18021577" TargetMode="External"/><Relationship Id="rId800" Type="http://schemas.openxmlformats.org/officeDocument/2006/relationships/hyperlink" Target="http://scholar.google.com/scholar_lookup?hl=en&amp;volume=11&amp;publication_year=2010&amp;pages=9&amp;journal=Trials&amp;author=I+Hrynaszkiewiczauthor=ML+Nortonauthor=AJ+Vickersauthor=DG+Altman&amp;title=Preparing+raw+clinical+data+for+publication%3A+guidance+for+journal+editors%2C+authors%2C+and+peer+reviewers.&amp;pmid=20113465" TargetMode="External"/><Relationship Id="rId1223" Type="http://schemas.openxmlformats.org/officeDocument/2006/relationships/hyperlink" Target="https://www.acpjournals.org/servlet/linkout?suffix=r423-2&amp;dbid=8&amp;doi=10.7326%2FM14-0698&amp;key=23879305" TargetMode="External"/><Relationship Id="rId1430" Type="http://schemas.openxmlformats.org/officeDocument/2006/relationships/hyperlink" Target="https://www.acpjournals.org/servlet/linkout?suffix=r497-2&amp;dbid=16&amp;doi=10.7326%2FM14-0698&amp;key=10.1177%2F096228029900800102" TargetMode="External"/><Relationship Id="rId1528" Type="http://schemas.openxmlformats.org/officeDocument/2006/relationships/hyperlink" Target="http://scholar.google.com/scholar_lookup?hl=en&amp;volume=89&amp;publication_year=2003&amp;pages=605-11&amp;journal=Br+J+Cancer&amp;author=MJ+Bradburnauthor=TG+Clarkauthor=SB+Loveauthor=DG+Altman&amp;title=Survival+analysis+part+III%3A+multivariate+data+analysis%E2%80%94choosing+a+model+and+assessing+its+adequacy+and+fit.&amp;pmid=12915864" TargetMode="External"/><Relationship Id="rId232" Type="http://schemas.openxmlformats.org/officeDocument/2006/relationships/hyperlink" Target="https://www.acpjournals.org/servlet/linkout?suffix=r71-2&amp;dbid=16&amp;doi=10.7326%2FM14-0698&amp;key=10.1016%2Fj.burns.2012.12.010" TargetMode="External"/><Relationship Id="rId884" Type="http://schemas.openxmlformats.org/officeDocument/2006/relationships/hyperlink" Target="http://scholar.google.com/scholar_lookup?hl=en&amp;volume=38&amp;publication_year=2012&amp;pages=16-24&amp;journal=Eur+J+Surg+Oncol&amp;author=L+Speltauthor=B+Anderssonauthor=J+Nilssonauthor=R+Andersson&amp;title=Prognostic+models+for+outcome+following+liver+resection+for+colorectal+cancer+metastases%3A+a+systematic+review.&amp;pmid=22079259" TargetMode="External"/><Relationship Id="rId27" Type="http://schemas.openxmlformats.org/officeDocument/2006/relationships/hyperlink" Target="http://www.qxmd.com/Kidney-Failure-Risk-Equation" TargetMode="External"/><Relationship Id="rId537" Type="http://schemas.openxmlformats.org/officeDocument/2006/relationships/hyperlink" Target="https://www.acpjournals.org/servlet/linkout?suffix=r178-2&amp;dbid=16&amp;doi=10.7326%2FM14-0698&amp;key=10.1186%2F1471-2296-13-74" TargetMode="External"/><Relationship Id="rId744" Type="http://schemas.openxmlformats.org/officeDocument/2006/relationships/hyperlink" Target="https://www.acpjournals.org/servlet/linkout?suffix=r252-2&amp;dbid=8&amp;doi=10.7326%2FM14-0698&amp;key=20010215" TargetMode="External"/><Relationship Id="rId951" Type="http://schemas.openxmlformats.org/officeDocument/2006/relationships/hyperlink" Target="https://www.acpjournals.org/servlet/linkout?suffix=r328-2&amp;dbid=8&amp;doi=10.7326%2FM14-0698&amp;key=10783803" TargetMode="External"/><Relationship Id="rId1167" Type="http://schemas.openxmlformats.org/officeDocument/2006/relationships/hyperlink" Target="https://www.acpjournals.org/servlet/linkout?suffix=r404-2&amp;dbid=8&amp;doi=10.7326%2FM14-0698&amp;key=23034770" TargetMode="External"/><Relationship Id="rId1374" Type="http://schemas.openxmlformats.org/officeDocument/2006/relationships/hyperlink" Target="https://www.acpjournals.org/servlet/linkout?suffix=r476-2&amp;dbid=8&amp;doi=10.7326%2FM14-0698&amp;key=21953845" TargetMode="External"/><Relationship Id="rId80" Type="http://schemas.openxmlformats.org/officeDocument/2006/relationships/hyperlink" Target="http://scholar.google.com/scholar_lookup?hl=en&amp;volume=338&amp;publication_year=2009&amp;pages=b880&amp;journal=BMJ&amp;author=J+Hippisley-Coxauthor=C+Couplandauthor=J+Robsonauthor=A+Sheikhauthor=P+Brindle&amp;title=Predicting+risk+of+type+2+diabetes+in+England+and+Wales%3A+prospective+derivation+and+validation+of+QDScore.&amp;pmid=19297312" TargetMode="External"/><Relationship Id="rId176" Type="http://schemas.openxmlformats.org/officeDocument/2006/relationships/hyperlink" Target="http://scholar.google.com/scholar_lookup?hl=en&amp;volume=64&amp;publication_year=2014&amp;pages=286-91&amp;journal=Ann+Emerg+Med&amp;author=SM+Greenauthor=DL+Schrigerauthor=DM+Yealy&amp;title=Methodologic+standards+for+interpreting+clinical+decision+rules+in+emergency+medicine%3A+2014+update.&amp;pmid=24530108" TargetMode="External"/><Relationship Id="rId383" Type="http://schemas.openxmlformats.org/officeDocument/2006/relationships/hyperlink" Target="https://www.acpjournals.org/servlet/linkout?suffix=r124-2&amp;dbid=16&amp;doi=10.7326%2FM14-0698&amp;key=10.1001%2Fjama.269.9.1127" TargetMode="External"/><Relationship Id="rId590" Type="http://schemas.openxmlformats.org/officeDocument/2006/relationships/hyperlink" Target="https://www.acpjournals.org/servlet/linkout?suffix=r196-2&amp;dbid=8&amp;doi=10.7326%2FM14-0698&amp;key=22371511" TargetMode="External"/><Relationship Id="rId604" Type="http://schemas.openxmlformats.org/officeDocument/2006/relationships/hyperlink" Target="https://www.acpjournals.org/servlet/linkout?suffix=r201-2&amp;dbid=16&amp;doi=10.7326%2FM14-0698&amp;key=10.1016%2Fj.jclinepi.2009.03.017" TargetMode="External"/><Relationship Id="rId811" Type="http://schemas.openxmlformats.org/officeDocument/2006/relationships/hyperlink" Target="https://www.acpjournals.org/servlet/linkout?suffix=r279-2&amp;dbid=8&amp;doi=10.7326%2FM14-0698&amp;key=16493666" TargetMode="External"/><Relationship Id="rId1027" Type="http://schemas.openxmlformats.org/officeDocument/2006/relationships/hyperlink" Target="http://scholar.google.com/scholar_lookup?hl=en&amp;publication_year=2013&amp;author=M+Pepeauthor=J+Fangauthor=Z+Fengauthor=T+Gerdsauthor=J+Hilden&amp;title=The+Net+Reclassification+Index+%28NRI%29%3A+a+Misleading+Measure+of+Prediction+Improvement+with+Miscalibrated+or+Overfit+Models.+UW+Biostatistics+Working+Paper+Series.+Working+Paper+392." TargetMode="External"/><Relationship Id="rId1234" Type="http://schemas.openxmlformats.org/officeDocument/2006/relationships/hyperlink" Target="https://www.acpjournals.org/servlet/linkout?suffix=r427-2&amp;dbid=16&amp;doi=10.7326%2FM14-0698&amp;key=10.1001%2Fjama.287.21.2775" TargetMode="External"/><Relationship Id="rId1441" Type="http://schemas.openxmlformats.org/officeDocument/2006/relationships/hyperlink" Target="http://scholar.google.com/scholar_lookup?hl=en&amp;volume=27&amp;publication_year=2008&amp;pages=3227-46&amp;journal=Stat+Med&amp;author=AM+Woodauthor=IR+Whiteauthor=P+Royston&amp;title=How+should+variable+selection+be+performed+with+multiply+imputed+data%3F&amp;pmid=18203127" TargetMode="External"/><Relationship Id="rId243" Type="http://schemas.openxmlformats.org/officeDocument/2006/relationships/hyperlink" Target="http://scholar.google.com/scholar_lookup?hl=en&amp;volume=8&amp;publication_year=2013&amp;pages=e67370&amp;journal=PLoS+One&amp;author=JB+Echouffo-Tcheuguiauthor=GD+Battyauthor=M+Kivim%C3%A4kiauthor=AP+Kengne&amp;title=Risk+models+to+predict+hypertension%3A+a+systematic+review.&amp;pmid=23861760" TargetMode="External"/><Relationship Id="rId450" Type="http://schemas.openxmlformats.org/officeDocument/2006/relationships/hyperlink" Target="https://www.acpjournals.org/servlet/linkout?suffix=r147-2&amp;dbid=16&amp;doi=10.7326%2FM14-0698&amp;key=10.1136%2Fbmjopen-2012-002152" TargetMode="External"/><Relationship Id="rId688" Type="http://schemas.openxmlformats.org/officeDocument/2006/relationships/hyperlink" Target="https://www.acpjournals.org/servlet/linkout?suffix=r230-2&amp;dbid=8&amp;doi=10.7326%2FM14-0698&amp;key=18837068" TargetMode="External"/><Relationship Id="rId895" Type="http://schemas.openxmlformats.org/officeDocument/2006/relationships/hyperlink" Target="https://www.acpjournals.org/servlet/linkout?suffix=r309-2&amp;dbid=8&amp;doi=10.7326%2FM14-0698&amp;key=23496923" TargetMode="External"/><Relationship Id="rId909" Type="http://schemas.openxmlformats.org/officeDocument/2006/relationships/hyperlink" Target="https://www.acpjournals.org/servlet/linkout?suffix=r314-2&amp;dbid=16&amp;doi=10.7326%2FM14-0698&amp;key=10.1007%2Fs11914-012-0108-1" TargetMode="External"/><Relationship Id="rId1080" Type="http://schemas.openxmlformats.org/officeDocument/2006/relationships/hyperlink" Target="https://www.acpjournals.org/servlet/linkout?suffix=r374-2&amp;dbid=16&amp;doi=10.7326%2FM14-0698&amp;key=10.1158%2F1078-0432.CCR-11-0553" TargetMode="External"/><Relationship Id="rId1301" Type="http://schemas.openxmlformats.org/officeDocument/2006/relationships/hyperlink" Target="https://www.acpjournals.org/servlet/linkout?suffix=r451-2&amp;dbid=8&amp;doi=10.7326%2FM14-0698&amp;key=18254973" TargetMode="External"/><Relationship Id="rId38" Type="http://schemas.openxmlformats.org/officeDocument/2006/relationships/hyperlink" Target="http://scholar.google.com/scholar_lookup?hl=en&amp;publication_year=2009&amp;author=EW+Steyerberg&amp;title=Clinical+Prediction+Models%3A+A+Practical+Approach+to+Development%2C+Validation%2C+and+Updating." TargetMode="External"/><Relationship Id="rId103" Type="http://schemas.openxmlformats.org/officeDocument/2006/relationships/hyperlink" Target="http://scholar.google.com/scholar_lookup?hl=en&amp;volume=19&amp;publication_year=2000&amp;pages=1059-79&amp;journal=Stat+Med&amp;author=EW+Steyerbergauthor=MJ+Eijkemansauthor=FE+Harrellauthor=JD+Habbema&amp;title=Prognostic+modelling+with+logistic+regression+analysis%3A+a+comparison+of+selection+and+estimation+methods+in+small+data+sets.&amp;pmid=10790680" TargetMode="External"/><Relationship Id="rId310" Type="http://schemas.openxmlformats.org/officeDocument/2006/relationships/hyperlink" Target="http://scholar.google.com/scholar_lookup?hl=en&amp;volume=97&amp;publication_year=2005&amp;pages=1180-4&amp;journal=J+Natl+Cancer+Inst&amp;author=LM+McShaneauthor=DG+Altmanauthor=W+Sauerbreiauthor=SE+Taubeauthor=M+Gionauthor=GM+Clarkauthor=Statistics+Subcommittee+of+the+NCI-EORTC+Working+Group+on+Cancer+Diagnostics&amp;title=Reporting+recommendations+for+tumor+marker+prognostic+studies+%28REMARK%29.&amp;pmid=16106022" TargetMode="External"/><Relationship Id="rId548" Type="http://schemas.openxmlformats.org/officeDocument/2006/relationships/hyperlink" Target="http://scholar.google.com/scholar_lookup?hl=en&amp;volume=25&amp;publication_year=2012&amp;pages=55-62&amp;journal=J+Am+Board+Fam+Med&amp;author=MH+Ebellauthor=AM+Afonsonauthor=R+Gonzalesauthor=J+Steinauthor=B+Gentonauthor=N+Senn&amp;title=Development+and+validation+of+a+clinical+decision+rule+for+the+diagnosis+of+influenza.&amp;pmid=22218625" TargetMode="External"/><Relationship Id="rId755" Type="http://schemas.openxmlformats.org/officeDocument/2006/relationships/hyperlink" Target="https://www.acpjournals.org/servlet/linkout?suffix=r256-2&amp;dbid=16&amp;doi=10.7326%2FM14-0698&amp;key=10.1136%2Fbmj.e3485" TargetMode="External"/><Relationship Id="rId962" Type="http://schemas.openxmlformats.org/officeDocument/2006/relationships/hyperlink" Target="https://www.acpjournals.org/servlet/linkout?suffix=r332-2&amp;dbid=16&amp;doi=10.7326%2FM14-0698&amp;key=10.1002%2Fbimj.200810443" TargetMode="External"/><Relationship Id="rId1178" Type="http://schemas.openxmlformats.org/officeDocument/2006/relationships/hyperlink" Target="https://www.acpjournals.org/servlet/linkout?suffix=r408-2&amp;dbid=16&amp;doi=10.7326%2FM14-0698&amp;key=10.1136%2Fbmj.323.7304.75" TargetMode="External"/><Relationship Id="rId1385" Type="http://schemas.openxmlformats.org/officeDocument/2006/relationships/hyperlink" Target="https://www.acpjournals.org/servlet/linkout?suffix=r480-2&amp;dbid=16&amp;doi=10.7326%2FM14-0698&amp;key=10.1136%2Fbmj.c703" TargetMode="External"/><Relationship Id="rId91" Type="http://schemas.openxmlformats.org/officeDocument/2006/relationships/hyperlink" Target="http://scholar.google.com/scholar_lookup?hl=en&amp;volume=98&amp;publication_year=2012&amp;pages=691-8&amp;journal=External+validation%2C+model+updating%2C+and+impact+assessment.+Heart&amp;author=KG+Moonsauthor=AP+Kengneauthor=DE+Grobbeeauthor=P+Roystonauthor=Y+Vergouweauthor=DG+Altmanauthor=et+al&amp;title=Risk+prediction+models%3A+II.&amp;pmid=22397946" TargetMode="External"/><Relationship Id="rId187" Type="http://schemas.openxmlformats.org/officeDocument/2006/relationships/hyperlink" Target="http://scholar.google.com/scholar_lookup?hl=en&amp;volume=8&amp;publication_year=2010&amp;pages=20&amp;journal=BMC+Med&amp;author=S+Mallettauthor=P+Roystonauthor=S+Duttonauthor=R+Watersauthor=DG+Altman&amp;title=Reporting+methods+in+studies+developing+prognostic+models+in+cancer%3A+a+review.&amp;pmid=20353578" TargetMode="External"/><Relationship Id="rId394" Type="http://schemas.openxmlformats.org/officeDocument/2006/relationships/hyperlink" Target="https://www.acpjournals.org/servlet/linkout?suffix=r128-2&amp;dbid=16&amp;doi=10.7326%2FM14-0698&amp;key=10.1371%2Fjournal.pone.0032844" TargetMode="External"/><Relationship Id="rId408" Type="http://schemas.openxmlformats.org/officeDocument/2006/relationships/hyperlink" Target="http://scholar.google.com/scholar_lookup?hl=en&amp;volume=347&amp;publication_year=2013&amp;pages=f4298&amp;journal=BMJ&amp;author=R+Moynihanauthor=R+Glassockauthor=J+Doust&amp;title=Chronic+kidney+disease+controversy%3A+how+expanding+definitions+are+unnecessarily+labelling+many+people+as+diseased.&amp;pmid=23900313" TargetMode="External"/><Relationship Id="rId615" Type="http://schemas.openxmlformats.org/officeDocument/2006/relationships/hyperlink" Target="http://scholar.google.com/scholar_lookup?hl=en&amp;volume=69&amp;publication_year=1994&amp;pages=979-85&amp;journal=Br+J+Cancer&amp;author=R+Simonauthor=D+Altmanauthor=G+&amp;title=Statistical+aspects+of+prognostic+factor+studies+in+oncology.&amp;pmid=8198989" TargetMode="External"/><Relationship Id="rId822" Type="http://schemas.openxmlformats.org/officeDocument/2006/relationships/hyperlink" Target="https://www.acpjournals.org/servlet/linkout?suffix=r283-2&amp;dbid=16&amp;doi=10.7326%2FM14-0698&amp;key=10.1016%2Fj.jcrc.2012.03.008" TargetMode="External"/><Relationship Id="rId1038" Type="http://schemas.openxmlformats.org/officeDocument/2006/relationships/hyperlink" Target="https://www.acpjournals.org/doi/10.7326/0003-4819-157-4-201208210-00014" TargetMode="External"/><Relationship Id="rId1245" Type="http://schemas.openxmlformats.org/officeDocument/2006/relationships/hyperlink" Target="http://scholar.google.com/scholar_lookup?hl=en&amp;volume=41&amp;publication_year=2011&amp;pages=1010-35&amp;journal=Eur+J+Clin+Invest&amp;author=AC+Janssensauthor=JP+Ioannidisauthor=S+Bedrosianauthor=P+Boffettaauthor=SM+Dolanauthor=N+Dowlingauthor=et+al&amp;title=Strengthening+the+reporting+of+genetic+risk+prediction+studies+%28GRIPS%29%3A+explanation+and+elaboration.&amp;pmid=21434890" TargetMode="External"/><Relationship Id="rId1452" Type="http://schemas.openxmlformats.org/officeDocument/2006/relationships/hyperlink" Target="https://www.acpjournals.org/servlet/linkout?suffix=r504-2&amp;dbid=8&amp;doi=10.7326%2FM14-0698&amp;key=22375553" TargetMode="External"/><Relationship Id="rId254" Type="http://schemas.openxmlformats.org/officeDocument/2006/relationships/hyperlink" Target="http://scholar.google.com/scholar_lookup?hl=en&amp;volume=8&amp;publication_year=2012&amp;pages=251-62&amp;journal=Womens+Health+%28Lond+Engl%29&amp;author=N+van+Hanegemauthor=MC+Breijerauthor=BC+Opmeerauthor=BW+Molauthor=A+Timmermans&amp;title=Prediction+models+in+women+with+postmenopausal+bleeding%3A+a+systematic+review.&amp;pmid=22554173" TargetMode="External"/><Relationship Id="rId699" Type="http://schemas.openxmlformats.org/officeDocument/2006/relationships/hyperlink" Target="https://www.acpjournals.org/servlet/linkout?suffix=r235-2&amp;dbid=16&amp;doi=10.7326%2FM14-0698&amp;key=10.1016%2F0895-4356%2896%2900025-X" TargetMode="External"/><Relationship Id="rId1091" Type="http://schemas.openxmlformats.org/officeDocument/2006/relationships/hyperlink" Target="http://scholar.google.com/scholar_lookup?hl=en&amp;volume=124&amp;publication_year=2011&amp;pages=2865-73&amp;journal=Circulation&amp;author=JC+Kelderauthor=MJ+Cramerauthor=J+van+Wijngaardenauthor=R+van+Toorenauthor=A+Mosterdauthor=KG+Moonsauthor=et+al&amp;title=The+diagnostic+value+of+physical+examination+and+additional+testing+in+primary+care+patients+with+suspected+heart+failure.&amp;pmid=22104551" TargetMode="External"/><Relationship Id="rId1105" Type="http://schemas.openxmlformats.org/officeDocument/2006/relationships/hyperlink" Target="http://scholar.google.com/scholar_lookup?hl=en&amp;volume=14&amp;publication_year=1994&amp;pages=208-16&amp;journal=Med+Decis+Making&amp;author=R+Starmansauthor=JW+Murisauthor=GH+Fijtenauthor=HJ+Schoutenauthor=P+Popauthor=JA+Knottnerus&amp;title=The+diagnostic+value+of+scoring+models+for+organic+and+non-organic+gastrointestinal+disease%2C+including+the+irritable-bowel+syndrome.&amp;pmid=7934707" TargetMode="External"/><Relationship Id="rId1312" Type="http://schemas.openxmlformats.org/officeDocument/2006/relationships/hyperlink" Target="https://www.acpjournals.org/servlet/linkout?suffix=r455-2&amp;dbid=16&amp;doi=10.7326%2FM14-0698&amp;key=10.1007%2FBF03086003" TargetMode="External"/><Relationship Id="rId49" Type="http://schemas.openxmlformats.org/officeDocument/2006/relationships/hyperlink" Target="https://www.acpjournals.org/servlet/linkout?suffix=r6-2&amp;dbid=8&amp;doi=10.7326%2FM14-0698&amp;key=15283895" TargetMode="External"/><Relationship Id="rId114" Type="http://schemas.openxmlformats.org/officeDocument/2006/relationships/hyperlink" Target="http://scholar.google.com/scholar_lookup?hl=en&amp;volume=130&amp;publication_year=1999&amp;pages=515-24&amp;journal=Ann+Intern+Med&amp;author=AC+Justiceauthor=KE+Covinskyauthor=JA+Berlin&amp;title=Assessing+the+generalizability+of+prognostic+information.&amp;pmid=10075620" TargetMode="External"/><Relationship Id="rId461" Type="http://schemas.openxmlformats.org/officeDocument/2006/relationships/hyperlink" Target="http://scholar.google.com/scholar_lookup?hl=en&amp;volume=8&amp;publication_year=2008&amp;pages=48&amp;journal=BMC+Med+Res+Methodol&amp;author=CJ+Biesheuvelauthor=Y+Vergouweauthor=R+Oudegaauthor=AW+Hoesauthor=DE+Grobbeeauthor=KG+Moons&amp;title=Advantages+of+the+nested+case-control+design+in+diagnostic+research.&amp;pmid=18644127" TargetMode="External"/><Relationship Id="rId559" Type="http://schemas.openxmlformats.org/officeDocument/2006/relationships/hyperlink" Target="https://www.acpjournals.org/servlet/linkout?suffix=r185-2&amp;dbid=8&amp;doi=10.7326%2FM14-0698&amp;key=11263626" TargetMode="External"/><Relationship Id="rId766" Type="http://schemas.openxmlformats.org/officeDocument/2006/relationships/hyperlink" Target="http://scholar.google.com/scholar_lookup?hl=en&amp;volume=268&amp;publication_year=2010&amp;pages=586-93&amp;journal=J+Intern+Med&amp;author=A+Mackinnon&amp;title=The+use+and+reporting+of+multiple+imputation+in+medical+research%E2%80%94a+review.&amp;pmid=20831627" TargetMode="External"/><Relationship Id="rId1189" Type="http://schemas.openxmlformats.org/officeDocument/2006/relationships/hyperlink" Target="http://scholar.google.com/scholar_lookup?hl=en&amp;volume=89&amp;publication_year=2003&amp;pages=431-6&amp;journal=Br+J+Cancer&amp;author=MJ+Bradburnauthor=TG+Clarkauthor=SB+Loveauthor=DG+Altman&amp;title=Survival+analysis+part+II%3A+multivariate+data+analysis%E2%80%94an+introduction+to+concepts+and+methods.&amp;pmid=12888808" TargetMode="External"/><Relationship Id="rId1396" Type="http://schemas.openxmlformats.org/officeDocument/2006/relationships/hyperlink" Target="http://scholar.google.com/scholar_lookup?hl=en&amp;volume=347&amp;publication_year=2013&amp;pages=f6989&amp;journal=BMJ&amp;author=J+Lenzer&amp;title=Majority+of+panelists+on+controversial+new+cholesterol+guideline+have+current+or+recent+ties+to+drug+manufacturers.&amp;pmid=24264770" TargetMode="External"/><Relationship Id="rId198" Type="http://schemas.openxmlformats.org/officeDocument/2006/relationships/hyperlink" Target="http://scholar.google.com/scholar_lookup?hl=en&amp;volume=277&amp;publication_year=1997&amp;pages=488-94&amp;journal=JAMA&amp;author=A+Laupacisauthor=N+Sekarauthor=IG+Stiell&amp;title=Clinical+prediction+rules.+A+review+and+suggested+modifications+of+methodological+standards.&amp;pmid=9020274" TargetMode="External"/><Relationship Id="rId321" Type="http://schemas.openxmlformats.org/officeDocument/2006/relationships/hyperlink" Target="https://www.acpjournals.org/servlet/linkout?suffix=r102-2&amp;dbid=8&amp;doi=10.7326%2FM14-0698&amp;key=19502216" TargetMode="External"/><Relationship Id="rId419" Type="http://schemas.openxmlformats.org/officeDocument/2006/relationships/hyperlink" Target="http://scholar.google.com/scholar_lookup?hl=en&amp;volume=150&amp;publication_year=2009&amp;pages=229-35&amp;journal=Ann+Intern+Med&amp;author=HR+B%C3%BCllerauthor=AJ+Ten+Cate-Hoekauthor=AW+Hoesauthor=MA+Jooreauthor=KG+Moonsauthor=R+Oudegaauthor=et+alauthor=AMUSE+%28Amsterdam+Maastricht+Utrecht+Study+on+thromboEmbolism%29+Investigators&amp;title=Safely+ruling+out+deep+venous+thrombosis+in+primary+care.&amp;pmid=19221374" TargetMode="External"/><Relationship Id="rId626" Type="http://schemas.openxmlformats.org/officeDocument/2006/relationships/hyperlink" Target="https://www.acpjournals.org/servlet/linkout?suffix=r208-2&amp;dbid=8&amp;doi=10.7326%2FM14-0698&amp;key=17299196" TargetMode="External"/><Relationship Id="rId973" Type="http://schemas.openxmlformats.org/officeDocument/2006/relationships/hyperlink" Target="http://scholar.google.com/scholar_lookup?hl=en&amp;volume=31&amp;publication_year=2012&amp;pages=2577-87&amp;journal=Stat+Med&amp;author=OV+Demlerauthor=MJ+Pencinaauthor=RB+D%27Agostino&amp;title=Misuse+of+DeLong+test+to+compare+AUCs+for+nested+models.&amp;pmid=22415937" TargetMode="External"/><Relationship Id="rId1049" Type="http://schemas.openxmlformats.org/officeDocument/2006/relationships/hyperlink" Target="https://www.acpjournals.org/servlet/linkout?suffix=r363-2&amp;dbid=8&amp;doi=10.7326%2FM14-0698&amp;key=17099194" TargetMode="External"/><Relationship Id="rId1256" Type="http://schemas.openxmlformats.org/officeDocument/2006/relationships/hyperlink" Target="https://www.acpjournals.org/servlet/linkout?suffix=r435-2&amp;dbid=16&amp;doi=10.7326%2FM14-0698&amp;key=10.1001%2Fjama.280.3.280" TargetMode="External"/><Relationship Id="rId833" Type="http://schemas.openxmlformats.org/officeDocument/2006/relationships/hyperlink" Target="https://www.acpjournals.org/servlet/linkout?suffix=r287-2&amp;dbid=8&amp;doi=10.7326%2FM14-0698&amp;key=15617952" TargetMode="External"/><Relationship Id="rId1116" Type="http://schemas.openxmlformats.org/officeDocument/2006/relationships/hyperlink" Target="https://www.acpjournals.org/servlet/linkout?suffix=r386-2&amp;dbid=8&amp;doi=10.7326%2FM14-0698&amp;key=15580065" TargetMode="External"/><Relationship Id="rId1463" Type="http://schemas.openxmlformats.org/officeDocument/2006/relationships/hyperlink" Target="https://www.acpjournals.org/servlet/linkout?suffix=r508-2&amp;dbid=8&amp;doi=10.7326%2FM14-0698&amp;key=17485430" TargetMode="External"/><Relationship Id="rId265" Type="http://schemas.openxmlformats.org/officeDocument/2006/relationships/hyperlink" Target="https://www.acpjournals.org/servlet/linkout?suffix=r82-2&amp;dbid=8&amp;doi=10.7326%2FM14-0698&amp;key=23272081" TargetMode="External"/><Relationship Id="rId472" Type="http://schemas.openxmlformats.org/officeDocument/2006/relationships/hyperlink" Target="https://www.acpjournals.org/servlet/linkout?suffix=r156-2&amp;dbid=8&amp;doi=10.7326%2FM14-0698&amp;key=10493205" TargetMode="External"/><Relationship Id="rId900" Type="http://schemas.openxmlformats.org/officeDocument/2006/relationships/hyperlink" Target="https://www.acpjournals.org/servlet/linkout?suffix=r311-2&amp;dbid=16&amp;doi=10.7326%2FM14-0698&amp;key=10.1002%2Fcncr.26333" TargetMode="External"/><Relationship Id="rId1323" Type="http://schemas.openxmlformats.org/officeDocument/2006/relationships/hyperlink" Target="http://scholar.google.com/scholar_lookup?hl=en&amp;volume=11&amp;publication_year=2011&amp;pages=2&amp;journal=BMC+Cardiovasc+Disord&amp;author=S+Pita-Fern%C3%A1ndezauthor=S+P%C3%A9rtega-Diazauthor=F+Vald%C3%A9s-Ca%C3%B1edoauthor=R+Seijo-Bestilleiroauthor=T+Seoane-Pilladoauthor=C+Fern%C3%A1ndez-Riveraauthor=et+al&amp;title=Incidence+of+cardiovascular+events+after+kidney+transplantation+and+cardiovascular+risk+scores%3A+study+protocol.&amp;pmid=21639867" TargetMode="External"/><Relationship Id="rId1530" Type="http://schemas.openxmlformats.org/officeDocument/2006/relationships/theme" Target="theme/theme1.xml"/><Relationship Id="rId125" Type="http://schemas.openxmlformats.org/officeDocument/2006/relationships/hyperlink" Target="https://www.acpjournals.org/servlet/linkout?suffix=r32-2&amp;dbid=8&amp;doi=10.7326%2FM14-0698&amp;key=11470385" TargetMode="External"/><Relationship Id="rId332" Type="http://schemas.openxmlformats.org/officeDocument/2006/relationships/hyperlink" Target="https://www.acpjournals.org/servlet/linkout?suffix=r106-2&amp;dbid=16&amp;doi=10.7326%2FM14-0698&amp;key=10.1111%2Fj.1365-2362.2011.02555.x" TargetMode="External"/><Relationship Id="rId777" Type="http://schemas.openxmlformats.org/officeDocument/2006/relationships/hyperlink" Target="https://www.acpjournals.org/servlet/linkout?suffix=r263-2&amp;dbid=8&amp;doi=10.7326%2FM14-0698&amp;key=21606442" TargetMode="External"/><Relationship Id="rId984" Type="http://schemas.openxmlformats.org/officeDocument/2006/relationships/hyperlink" Target="https://www.acpjournals.org/servlet/linkout?suffix=r339-2&amp;dbid=8&amp;doi=10.7326%2FM14-0698&amp;key=17569110" TargetMode="External"/><Relationship Id="rId637" Type="http://schemas.openxmlformats.org/officeDocument/2006/relationships/hyperlink" Target="https://www.acpjournals.org/servlet/linkout?suffix=r212-2&amp;dbid=16&amp;doi=10.7326%2FM14-0698&amp;key=10.1111%2Fj.1464-410X.2012.11231.x" TargetMode="External"/><Relationship Id="rId844" Type="http://schemas.openxmlformats.org/officeDocument/2006/relationships/hyperlink" Target="http://scholar.google.com/scholar_lookup?hl=en&amp;volume=3&amp;publication_year=2013&amp;pages=79-102&amp;journal=Open+J+Statist&amp;author=HC+van+Houwelingenauthor=W+Sauerbrei&amp;title=Cross-validation%2C+shrinkage+and+variable+selection+in+linear+regression+revisited." TargetMode="External"/><Relationship Id="rId1267" Type="http://schemas.openxmlformats.org/officeDocument/2006/relationships/hyperlink" Target="http://scholar.google.com/scholar_lookup?hl=en&amp;volume=120&amp;publication_year=2014&amp;pages=343-54&amp;journal=Anesthesiology&amp;author=TH+Kappenauthor=KG+Moonsauthor=L+van+Wolfswinkelauthor=CJ+Kalkmanauthor=Y+Vergouweauthor=WA+van+Klei&amp;title=Impact+of+risk+assessments+on+prophylactic+antiemetic+prescription+and+the+incidence+of+postoperative+nausea+and+vomiting%3A+a+cluster-randomized+trial.&amp;pmid=24105403" TargetMode="External"/><Relationship Id="rId1474" Type="http://schemas.openxmlformats.org/officeDocument/2006/relationships/hyperlink" Target="https://www.acpjournals.org/servlet/linkout?suffix=r512-2&amp;dbid=16&amp;doi=10.7326%2FM14-0698&amp;key=10.1093%2Fbioinformatics%2Fbtq323" TargetMode="External"/><Relationship Id="rId276" Type="http://schemas.openxmlformats.org/officeDocument/2006/relationships/hyperlink" Target="https://www.acpjournals.org/servlet/linkout?suffix=r86-2&amp;dbid=16&amp;doi=10.7326%2FM14-0698&amp;key=10.1186%2F1757-7241-18-8" TargetMode="External"/><Relationship Id="rId483" Type="http://schemas.openxmlformats.org/officeDocument/2006/relationships/hyperlink" Target="https://www.acpjournals.org/servlet/linkout?suffix=r160-2&amp;dbid=16&amp;doi=10.7326%2FM14-0698&amp;key=10.1016%2FS1474-4422%2813%2970263-1" TargetMode="External"/><Relationship Id="rId690" Type="http://schemas.openxmlformats.org/officeDocument/2006/relationships/hyperlink" Target="https://www.acpjournals.org/servlet/linkout?suffix=r231-2&amp;dbid=16&amp;doi=10.7326%2FM14-0698&amp;key=10.1016%2Fj.jclinepi.2003.12.008" TargetMode="External"/><Relationship Id="rId704" Type="http://schemas.openxmlformats.org/officeDocument/2006/relationships/hyperlink" Target="http://scholar.google.com/scholar_lookup?hl=en&amp;volume=156&amp;publication_year=2008&amp;pages=506-12&amp;journal=Am+Heart+J&amp;author=FH+Ruttenauthor=EJ+Vonkenauthor=MJ+Cramerauthor=KG+Moonsauthor=BB+Velthuisauthor=NH+Prakkenauthor=et+al&amp;title=Cardiovascular+magnetic+resonance+imaging+to+identify+left-sided+chronic+heart+failure+in+stable+patients+with+chronic+obstructive+pulmonary+disease.&amp;pmid=18760133" TargetMode="External"/><Relationship Id="rId911" Type="http://schemas.openxmlformats.org/officeDocument/2006/relationships/hyperlink" Target="http://scholar.google.com/scholar_lookup?hl=en&amp;volume=10&amp;publication_year=2012&amp;pages=199-207&amp;journal=Curr+Osteoporos+Rep&amp;author=GS+Collinsauthor=K+Micha%C3%ABlsson&amp;title=Fracture+risk+assessment%3A+state+of+the+art%2C+methodologically+unsound%2C+or+poorly+reported%3F&amp;pmid=22688862" TargetMode="External"/><Relationship Id="rId1127" Type="http://schemas.openxmlformats.org/officeDocument/2006/relationships/hyperlink" Target="https://www.acpjournals.org/servlet/linkout?suffix=r390-2&amp;dbid=16&amp;doi=10.7326%2FM14-0698&amp;key=10.1016%2Fj.ejca.2012.10.023" TargetMode="External"/><Relationship Id="rId1334" Type="http://schemas.openxmlformats.org/officeDocument/2006/relationships/hyperlink" Target="http://scholar.google.com/scholar_lookup?hl=en&amp;volume=4&amp;publication_year=2002&amp;pages=185-93&amp;journal=CMAJ&amp;author=Canadian+CT+Head+and+C-Spine+%28CCC%29+Study+Group&amp;title=Canadian+C-Spine+Rule+study+for+alert+and+stable+trauma+patients%3A+II.+Study+objectives+and+methodology.&amp;pmid=17609004" TargetMode="External"/><Relationship Id="rId40" Type="http://schemas.openxmlformats.org/officeDocument/2006/relationships/hyperlink" Target="https://www.acpjournals.org/servlet/linkout?suffix=r3-2&amp;dbid=8&amp;doi=10.7326%2FM14-0698&amp;key=3897864" TargetMode="External"/><Relationship Id="rId136" Type="http://schemas.openxmlformats.org/officeDocument/2006/relationships/hyperlink" Target="http://scholar.google.com/scholar?hl=en&amp;q=+National+Institute+for+Health+and+Care+Excellence.+Lipid+modification%3A+cardiovascular+risk+assessment+and+the+modification+of+blood+lipids+for+the+primary+and+secondary+prevention+of+cardiovascular+disease.+Clinical+guideline+CG67.+London%3A+National+Institute+for+Health+and+Care+Excellence%3B+2008.+Accessed+at+http%3A%2F%2Fguidance.nice.org.uk%2FCG67+on+30+October+2011." TargetMode="External"/><Relationship Id="rId343" Type="http://schemas.openxmlformats.org/officeDocument/2006/relationships/hyperlink" Target="http://scholar.google.com/scholar_lookup?hl=en&amp;volume=328&amp;publication_year=2004&amp;pages=702-8&amp;journal=BMJ&amp;author=MK+Campbellauthor=DR+Elbourneauthor=DG+Altmanauthor=CONSORT+Group&amp;title=CONSORT+statement%3A+extension+to+cluster+randomised+trials.&amp;pmid=15031246" TargetMode="External"/><Relationship Id="rId550" Type="http://schemas.openxmlformats.org/officeDocument/2006/relationships/hyperlink" Target="https://www.acpjournals.org/servlet/linkout?suffix=r182-2&amp;dbid=8&amp;doi=10.7326%2FM14-0698&amp;key=11641579" TargetMode="External"/><Relationship Id="rId788" Type="http://schemas.openxmlformats.org/officeDocument/2006/relationships/hyperlink" Target="http://scholar.google.com/scholar_lookup?hl=en&amp;volume=42&amp;publication_year=2011&amp;pages=1482-8&amp;journal=Stroke&amp;author=JM+Veerbeekauthor=G+Kwakkelauthor=EE+van+Wegenauthor=JC+Ketauthor=MW+Heymans&amp;title=Early+prediction+of+outcome+of+activities+of+daily+living+after+stroke%3A+a+systematic+review.&amp;pmid=21474812" TargetMode="External"/><Relationship Id="rId995" Type="http://schemas.openxmlformats.org/officeDocument/2006/relationships/hyperlink" Target="https://www.acpjournals.org/servlet/linkout?suffix=r343-2&amp;dbid=16&amp;doi=10.7326%2FM14-0698&amp;key=10.1186%2F1471-2288-11-13" TargetMode="External"/><Relationship Id="rId1180" Type="http://schemas.openxmlformats.org/officeDocument/2006/relationships/hyperlink" Target="http://scholar.google.com/scholar_lookup?hl=en&amp;volume=323&amp;publication_year=2001&amp;pages=75-81&amp;journal=BMJ&amp;author=SJ+Pocockauthor=V+McCormackauthor=F+Gueyffierauthor=F+Boutitieauthor=RH+Fagardauthor=JP+Boissel&amp;title=A+score+for+predicting+risk+of+death+from+cardiovascular+disease+in+adults+with+raised+blood+pressure%2C+based+on+individual+patient+data+from+randomised+controlled+trials.&amp;pmid=11451781" TargetMode="External"/><Relationship Id="rId1401" Type="http://schemas.openxmlformats.org/officeDocument/2006/relationships/hyperlink" Target="http://scholar.google.com/scholar_lookup?hl=en&amp;volume=63&amp;publication_year=2013&amp;pages=283-5&amp;journal=J+Pak+Med+Assoc&amp;author=I+Simera&amp;title=Get+the+content+right%3A+following+reporting+guidelines+will+make+your+research+paper+more+complete%2C+transparent+and+usable.&amp;pmid=23894916" TargetMode="External"/><Relationship Id="rId203" Type="http://schemas.openxmlformats.org/officeDocument/2006/relationships/hyperlink" Target="https://www.acpjournals.org/servlet/linkout?suffix=r60-2&amp;dbid=8&amp;doi=10.7326%2FM14-0698&amp;key=22082049" TargetMode="External"/><Relationship Id="rId648" Type="http://schemas.openxmlformats.org/officeDocument/2006/relationships/hyperlink" Target="http://scholar.google.com/scholar_lookup?hl=en&amp;volume=10&amp;publication_year=2013&amp;pages=e1001531&amp;journal=PLoS+Med&amp;author=LC+Bertensauthor=BD+Broekhuizenauthor=CA+Naaktgeborenauthor=FH+Ruttenauthor=AW+Hoesauthor=Y+van+Mourikauthor=et+al&amp;title=Use+of+expert+panels+to+define+the+reference+standard+in+diagnostic+research%3A+a+systematic+review+of+published+methods+and+reporting.&amp;pmid=24143138" TargetMode="External"/><Relationship Id="rId855" Type="http://schemas.openxmlformats.org/officeDocument/2006/relationships/hyperlink" Target="https://www.acpjournals.org/servlet/linkout?suffix=r295-2&amp;dbid=8&amp;doi=10.7326%2FM14-0698&amp;key=15905277" TargetMode="External"/><Relationship Id="rId1040" Type="http://schemas.openxmlformats.org/officeDocument/2006/relationships/hyperlink" Target="https://www.acpjournals.org/servlet/linkout?suffix=r360-2&amp;dbid=8&amp;doi=10.7326%2FM14-0698&amp;key=25155798" TargetMode="External"/><Relationship Id="rId1278" Type="http://schemas.openxmlformats.org/officeDocument/2006/relationships/hyperlink" Target="https://www.acpjournals.org/servlet/linkout?suffix=r443-2&amp;dbid=16&amp;doi=10.7326%2FM14-0698&amp;key=10.1016%2Fj.ijcard.2011.05.071" TargetMode="External"/><Relationship Id="rId1485" Type="http://schemas.openxmlformats.org/officeDocument/2006/relationships/hyperlink" Target="https://www.acpjournals.org/servlet/linkout?suffix=r516-2&amp;dbid=16&amp;doi=10.7326%2FM14-0698&amp;key=10.1016%2Fj.jclinepi.2013.06.003" TargetMode="External"/><Relationship Id="rId287" Type="http://schemas.openxmlformats.org/officeDocument/2006/relationships/hyperlink" Target="https://www.acpjournals.org/servlet/linkout?suffix=r90-2&amp;dbid=16&amp;doi=10.7326%2FM14-0698&amp;key=10.1016%2Fj.athoracsur.2011.09.010" TargetMode="External"/><Relationship Id="rId410" Type="http://schemas.openxmlformats.org/officeDocument/2006/relationships/hyperlink" Target="https://www.acpjournals.org/servlet/linkout?suffix=r133-2&amp;dbid=8&amp;doi=10.7326%2FM14-0698&amp;key=24983872" TargetMode="External"/><Relationship Id="rId494" Type="http://schemas.openxmlformats.org/officeDocument/2006/relationships/hyperlink" Target="http://scholar.google.com/scholar_lookup?hl=en&amp;volume=12&amp;publication_year=2012&amp;pages=121&amp;journal=BMC+Med+Res+Methodol&amp;author=TP+Debrayauthor=H+Koffijbergauthor=D+Luauthor=Y+Vergouweauthor=EW+Steyerbergauthor=KG+Moons&amp;title=Incorporating+published+univariable+associations+in+diagnostic+and+prognostic+modeling.&amp;pmid=22883206" TargetMode="External"/><Relationship Id="rId508" Type="http://schemas.openxmlformats.org/officeDocument/2006/relationships/hyperlink" Target="https://www.acpjournals.org/servlet/linkout?suffix=r168-2&amp;dbid=8&amp;doi=10.7326%2FM14-0698&amp;key=23660796" TargetMode="External"/><Relationship Id="rId715" Type="http://schemas.openxmlformats.org/officeDocument/2006/relationships/hyperlink" Target="https://www.acpjournals.org/servlet/linkout?suffix=r240-2&amp;dbid=8&amp;doi=10.7326%2FM14-0698&amp;key=15467063" TargetMode="External"/><Relationship Id="rId922" Type="http://schemas.openxmlformats.org/officeDocument/2006/relationships/hyperlink" Target="https://www.acpjournals.org/servlet/linkout?suffix=r318-2&amp;dbid=8&amp;doi=10.7326%2FM14-0698&amp;key=21239470" TargetMode="External"/><Relationship Id="rId1138" Type="http://schemas.openxmlformats.org/officeDocument/2006/relationships/hyperlink" Target="http://scholar.google.com/scholar_lookup?hl=en&amp;volume=17&amp;publication_year=1996&amp;pages=343-6&amp;journal=Control+Clin+Trials&amp;author=M+Schemperauthor=TL+Smith&amp;title=A+note+on+quantifying+follow-up+in+studies+of+failure+time.&amp;pmid=8889347" TargetMode="External"/><Relationship Id="rId1345" Type="http://schemas.openxmlformats.org/officeDocument/2006/relationships/hyperlink" Target="http://scholar.google.com/scholar_lookup?hl=en&amp;volume=10&amp;publication_year=2009&amp;pages=405-8&amp;journal=Biostatistics&amp;author=RD+Peng&amp;title=Reproducible+research+and+Biostatistics.&amp;pmid=19535325" TargetMode="External"/><Relationship Id="rId147" Type="http://schemas.openxmlformats.org/officeDocument/2006/relationships/hyperlink" Target="https://www.acpjournals.org/servlet/linkout?suffix=r41-2&amp;dbid=16&amp;doi=10.7326%2FM14-0698&amp;key=10.1186%2F1472-6947-6-38" TargetMode="External"/><Relationship Id="rId354" Type="http://schemas.openxmlformats.org/officeDocument/2006/relationships/hyperlink" Target="https://www.acpjournals.org/doi/10.7326/M14-0697" TargetMode="External"/><Relationship Id="rId799" Type="http://schemas.openxmlformats.org/officeDocument/2006/relationships/hyperlink" Target="https://www.acpjournals.org/servlet/linkout?suffix=r271-2&amp;dbid=8&amp;doi=10.7326%2FM14-0698&amp;key=20113465" TargetMode="External"/><Relationship Id="rId1191" Type="http://schemas.openxmlformats.org/officeDocument/2006/relationships/hyperlink" Target="https://www.acpjournals.org/servlet/linkout?suffix=r412-2&amp;dbid=8&amp;doi=10.7326%2FM14-0698&amp;key=10744147" TargetMode="External"/><Relationship Id="rId1205" Type="http://schemas.openxmlformats.org/officeDocument/2006/relationships/hyperlink" Target="https://www.acpjournals.org/servlet/linkout?suffix=r417-2&amp;dbid=8&amp;doi=10.7326%2FM14-0698&amp;key=20641144" TargetMode="External"/><Relationship Id="rId51" Type="http://schemas.openxmlformats.org/officeDocument/2006/relationships/hyperlink" Target="https://www.acpjournals.org/servlet/linkout?suffix=r7-2&amp;dbid=16&amp;doi=10.7326%2FM14-0698&amp;key=10.1001%2Fjama.298.10.1209" TargetMode="External"/><Relationship Id="rId561" Type="http://schemas.openxmlformats.org/officeDocument/2006/relationships/hyperlink" Target="https://www.acpjournals.org/servlet/linkout?suffix=r186-2&amp;dbid=16&amp;doi=10.7326%2FM14-0698&amp;key=10.1093%2Faje%2Fkwq223" TargetMode="External"/><Relationship Id="rId659" Type="http://schemas.openxmlformats.org/officeDocument/2006/relationships/hyperlink" Target="https://www.acpjournals.org/servlet/linkout?suffix=r220-2&amp;dbid=8&amp;doi=10.7326%2FM14-0698&amp;key=16477057" TargetMode="External"/><Relationship Id="rId866" Type="http://schemas.openxmlformats.org/officeDocument/2006/relationships/hyperlink" Target="https://www.acpjournals.org/servlet/linkout?suffix=r299-2&amp;dbid=8&amp;doi=10.7326%2FM14-0698&amp;key=21300697" TargetMode="External"/><Relationship Id="rId1289" Type="http://schemas.openxmlformats.org/officeDocument/2006/relationships/hyperlink" Target="https://www.acpjournals.org/servlet/linkout?suffix=r447-2&amp;dbid=8&amp;doi=10.7326%2FM14-0698&amp;key=21586757" TargetMode="External"/><Relationship Id="rId1412" Type="http://schemas.openxmlformats.org/officeDocument/2006/relationships/hyperlink" Target="http://scholar.google.com/scholar_lookup?hl=en&amp;volume=6&amp;publication_year=2009&amp;pages=e22&amp;journal=PLoS+Med&amp;author=J+Littleauthor=JP+Higginsauthor=JP+Ioannidisauthor=D+Moherauthor=F+Gagnonauthor=E+von+Elmauthor=et+alauthor=STrengthening+the+REporting+of+Genetic+Association+Studies&amp;title=STrengthening+the+REporting+of+Genetic+Association+Studies+%28STREGA%29%3A+an+extension+of+the+STROBE+statement.&amp;pmid=19192942" TargetMode="External"/><Relationship Id="rId1496" Type="http://schemas.openxmlformats.org/officeDocument/2006/relationships/hyperlink" Target="http://scholar.google.com/scholar_lookup?hl=en&amp;volume=2&amp;publication_year=1996&amp;pages=315-28&amp;journal=Lifetime+Data+Anal&amp;author=JK+Gr%C3%B8nnesbyauthor=O+Borgan&amp;title=A+method+for+checking+regression+models+in+survival+analysis+based+on+the+risk+score.&amp;pmid=9384628" TargetMode="External"/><Relationship Id="rId214" Type="http://schemas.openxmlformats.org/officeDocument/2006/relationships/hyperlink" Target="https://www.acpjournals.org/servlet/linkout?suffix=r64-2&amp;dbid=8&amp;doi=10.7326%2FM14-0698&amp;key=21418599" TargetMode="External"/><Relationship Id="rId298" Type="http://schemas.openxmlformats.org/officeDocument/2006/relationships/hyperlink" Target="https://www.acpjournals.org/servlet/linkout?suffix=r94-2&amp;dbid=8&amp;doi=10.7326%2FM14-0698&amp;key=24502622" TargetMode="External"/><Relationship Id="rId421" Type="http://schemas.openxmlformats.org/officeDocument/2006/relationships/hyperlink" Target="https://www.acpjournals.org/servlet/linkout?suffix=r137-2&amp;dbid=8&amp;doi=10.7326%2FM14-0698&amp;key=22464072" TargetMode="External"/><Relationship Id="rId519" Type="http://schemas.openxmlformats.org/officeDocument/2006/relationships/hyperlink" Target="https://www.acpjournals.org/servlet/linkout?suffix=r172-2&amp;dbid=16&amp;doi=10.7326%2FM14-0698&amp;key=10.1186%2F1471-2288-13-113" TargetMode="External"/><Relationship Id="rId1051" Type="http://schemas.openxmlformats.org/officeDocument/2006/relationships/hyperlink" Target="https://www.acpjournals.org/servlet/linkout?suffix=r364-2&amp;dbid=16&amp;doi=10.7326%2FM14-0698&amp;key=10.1093%2Fjnci%2Fdjp353" TargetMode="External"/><Relationship Id="rId1149" Type="http://schemas.openxmlformats.org/officeDocument/2006/relationships/hyperlink" Target="http://scholar.google.com/scholar_lookup?hl=en&amp;volume=14&amp;publication_year=2014&amp;pages=130&amp;journal=BMC+Gastroenterol&amp;author=R+Jiauthor=H+Shenauthor=Y+Panauthor=P+Wangauthor=G+Liuauthor=Y+Wangauthor=et+alauthor=China+National+Stroke+Registry+%28CNSR%29+Investigators&amp;title=Risk+score+to+predict+gastrointestinal+bleeding+after+acute+ischemic+stroke.&amp;pmid=25059927" TargetMode="External"/><Relationship Id="rId1356" Type="http://schemas.openxmlformats.org/officeDocument/2006/relationships/hyperlink" Target="https://www.acpjournals.org/servlet/linkout?suffix=r470-2&amp;dbid=8&amp;doi=10.7326%2FM14-0698&amp;key=19367280" TargetMode="External"/><Relationship Id="rId158" Type="http://schemas.openxmlformats.org/officeDocument/2006/relationships/hyperlink" Target="http://scholar.google.com/scholar_lookup?hl=en&amp;volume=98&amp;publication_year=2012&amp;pages=360-9&amp;journal=Heart&amp;author=S+van+Dierenauthor=JW+Beulensauthor=AP+Kengneauthor=LM+Peelenauthor=GE+Ruttenauthor=M+Woodwardauthor=et+al&amp;title=Prediction+models+for+the+risk+of+cardiovascular+disease+in+patients+with+type+2+diabetes%3A+a+systematic+review.&amp;pmid=22184101" TargetMode="External"/><Relationship Id="rId726" Type="http://schemas.openxmlformats.org/officeDocument/2006/relationships/hyperlink" Target="https://www.acpjournals.org/servlet/linkout?suffix=r244-2&amp;dbid=16&amp;doi=10.7326%2FM14-0698&amp;key=10.1016%2Fj.annemergmed.2009.01.019" TargetMode="External"/><Relationship Id="rId933" Type="http://schemas.openxmlformats.org/officeDocument/2006/relationships/hyperlink" Target="https://www.acpjournals.org/servlet/linkout?suffix=r322-2&amp;dbid=16&amp;doi=10.7326%2FM14-0698&amp;key=10.1002%2Fsim.4242" TargetMode="External"/><Relationship Id="rId1009" Type="http://schemas.openxmlformats.org/officeDocument/2006/relationships/hyperlink" Target="https://www.acpjournals.org/servlet/linkout?suffix=r348-2&amp;dbid=16&amp;doi=10.7326%2FM14-0698&amp;key=10.1515%2FCCLM.2010.340" TargetMode="External"/><Relationship Id="rId62" Type="http://schemas.openxmlformats.org/officeDocument/2006/relationships/hyperlink" Target="http://scholar.google.com/scholar_lookup?hl=en&amp;volume=338&amp;publication_year=2009&amp;pages=b604&amp;journal=BMJ&amp;author=P+Roystonauthor=KG+Moonsauthor=DG+Altmanauthor=Y+Vergouwe&amp;title=Prognosis+and+prognostic+research%3A+developing+a+prognostic+model.&amp;pmid=19336487" TargetMode="External"/><Relationship Id="rId365" Type="http://schemas.openxmlformats.org/officeDocument/2006/relationships/hyperlink" Target="https://www.acpjournals.org/servlet/linkout?suffix=r118-2&amp;dbid=16&amp;doi=10.7326%2FM14-0698&amp;key=10.1016%2Fj.ypmed.2012.05.017" TargetMode="External"/><Relationship Id="rId572" Type="http://schemas.openxmlformats.org/officeDocument/2006/relationships/hyperlink" Target="https://www.acpjournals.org/servlet/linkout?suffix=r190-2&amp;dbid=16&amp;doi=10.7326%2FM14-0698&amp;key=10.1177%2F0272989X8700700304" TargetMode="External"/><Relationship Id="rId1216" Type="http://schemas.openxmlformats.org/officeDocument/2006/relationships/hyperlink" Target="https://www.acpjournals.org/servlet/linkout?suffix=r421-2&amp;dbid=16&amp;doi=10.7326%2FM14-0698&amp;key=10.1093%2Fije%2Fdyr083" TargetMode="External"/><Relationship Id="rId1423" Type="http://schemas.openxmlformats.org/officeDocument/2006/relationships/hyperlink" Target="http://scholar.google.com/scholar_lookup?hl=en&amp;publication_year=1987&amp;author=DB+Rubin&amp;title=Multiple+Imputation+for+Nonresponse+in+Surveys." TargetMode="External"/><Relationship Id="rId225" Type="http://schemas.openxmlformats.org/officeDocument/2006/relationships/hyperlink" Target="https://www.acpjournals.org/servlet/linkout?suffix=r68-2&amp;dbid=8&amp;doi=10.7326%2FM14-0698&amp;key=23177898" TargetMode="External"/><Relationship Id="rId432" Type="http://schemas.openxmlformats.org/officeDocument/2006/relationships/hyperlink" Target="https://www.acpjournals.org/servlet/linkout?suffix=r141-2&amp;dbid=16&amp;doi=10.7326%2FM14-0698&amp;key=10.1016%2FS0002-8703%2897%2970164-9" TargetMode="External"/><Relationship Id="rId877" Type="http://schemas.openxmlformats.org/officeDocument/2006/relationships/hyperlink" Target="https://www.acpjournals.org/servlet/linkout?suffix=r303-2&amp;dbid=8&amp;doi=10.7326%2FM14-0698&amp;key=21997569" TargetMode="External"/><Relationship Id="rId1062" Type="http://schemas.openxmlformats.org/officeDocument/2006/relationships/hyperlink" Target="https://www.acpjournals.org/servlet/linkout?suffix=r368-2&amp;dbid=16&amp;doi=10.7326%2FM14-0698&amp;key=10.1186%2F1471-2288-12-99" TargetMode="External"/><Relationship Id="rId737" Type="http://schemas.openxmlformats.org/officeDocument/2006/relationships/hyperlink" Target="http://scholar.google.com/scholar_lookup?hl=en&amp;publication_year=1996&amp;author=AR+Feinstein&amp;title=Multivariable+Analysis." TargetMode="External"/><Relationship Id="rId944" Type="http://schemas.openxmlformats.org/officeDocument/2006/relationships/hyperlink" Target="http://scholar.google.com/scholar_lookup?hl=en&amp;volume=15&amp;publication_year=1996&amp;pages=1987-97&amp;journal=Stat+Med&amp;author=M+Mittlb%C3%B6ckauthor=M+Schemper&amp;title=Explained+variation+for+logistic+regression.&amp;pmid=8896134" TargetMode="External"/><Relationship Id="rId1367" Type="http://schemas.openxmlformats.org/officeDocument/2006/relationships/hyperlink" Target="https://www.acpjournals.org/servlet/linkout?suffix=r474-2&amp;dbid=16&amp;doi=10.7326%2FM14-0698&amp;key=10.1186%2F1471-2164-14-336" TargetMode="External"/><Relationship Id="rId73" Type="http://schemas.openxmlformats.org/officeDocument/2006/relationships/hyperlink" Target="https://www.acpjournals.org/servlet/linkout?suffix=r14-2&amp;dbid=8&amp;doi=10.7326%2FM14-0698&amp;key=22378855" TargetMode="External"/><Relationship Id="rId169" Type="http://schemas.openxmlformats.org/officeDocument/2006/relationships/hyperlink" Target="https://www.acpjournals.org/servlet/linkout?suffix=r48-2&amp;dbid=8&amp;doi=10.7326%2FM14-0698&amp;key=22628003" TargetMode="External"/><Relationship Id="rId376" Type="http://schemas.openxmlformats.org/officeDocument/2006/relationships/hyperlink" Target="http://scholar.google.com/scholar_lookup?hl=en&amp;volume=29&amp;publication_year=2003&amp;pages=249-56&amp;journal=Intensive+Care+Med&amp;author=DH+Beckauthor=GB+Smithauthor=JV+Pappachanauthor=B+Millar&amp;title=External+validation+of+the+SAPS+II%2C+APACHE+II+and+APACHE+III+prognostic+models+in+South+England%3A+a+multicentre+study.&amp;pmid=12536271" TargetMode="External"/><Relationship Id="rId583" Type="http://schemas.openxmlformats.org/officeDocument/2006/relationships/hyperlink" Target="https://www.acpjournals.org/servlet/linkout?suffix=r194-2&amp;dbid=16&amp;doi=10.7326%2FM14-0698&amp;key=10.1016%2FS0736-4679%2899%2900120-1" TargetMode="External"/><Relationship Id="rId790" Type="http://schemas.openxmlformats.org/officeDocument/2006/relationships/hyperlink" Target="https://www.acpjournals.org/servlet/linkout?suffix=r268-2&amp;dbid=8&amp;doi=10.7326%2FM14-0698&amp;key=24036159" TargetMode="External"/><Relationship Id="rId804" Type="http://schemas.openxmlformats.org/officeDocument/2006/relationships/hyperlink" Target="http://scholar.google.com/scholar_lookup?hl=en&amp;publication_year=2001&amp;author=T+Hastieauthor=R+Tibshiraniauthor=JH+Friedman&amp;title=The+Elements+of+Statistical+Learning%3A+Data+Mining%2C+Inference%2C+and+Prediction." TargetMode="External"/><Relationship Id="rId1227" Type="http://schemas.openxmlformats.org/officeDocument/2006/relationships/hyperlink" Target="http://scholar.google.com/scholar_lookup?hl=en&amp;volume=10&amp;publication_year=2010&amp;pages=27&amp;journal=BMC+Med+Inform+Decis+Mak&amp;author=AA+Kramerauthor=JE+Zimmerman&amp;title=A+predictive+model+for+the+early+identification+of+patients+at+risk+for+a+prolonged+intensive+care+unit+length+of+stay.&amp;pmid=20465830" TargetMode="External"/><Relationship Id="rId1434" Type="http://schemas.openxmlformats.org/officeDocument/2006/relationships/hyperlink" Target="https://www.acpjournals.org/servlet/linkout?suffix=r498-2&amp;dbid=8&amp;doi=10.7326%2FM14-0698&amp;key=19638200" TargetMode="External"/><Relationship Id="rId4" Type="http://schemas.openxmlformats.org/officeDocument/2006/relationships/webSettings" Target="webSettings.xml"/><Relationship Id="rId236" Type="http://schemas.openxmlformats.org/officeDocument/2006/relationships/hyperlink" Target="https://www.acpjournals.org/servlet/linkout?suffix=r72-2&amp;dbid=8&amp;doi=10.7326%2FM14-0698&amp;key=21641849" TargetMode="External"/><Relationship Id="rId443" Type="http://schemas.openxmlformats.org/officeDocument/2006/relationships/hyperlink" Target="http://scholar.google.com/scholar_lookup?hl=en&amp;volume=97&amp;publication_year=1998&amp;pages=1837-47&amp;journal=Circulation&amp;author=PW+Wilsonauthor=RB+D%27Agostinoauthor=D+Levyauthor=AM+Belangerauthor=H+Silbershatzauthor=WB+Kannel&amp;title=Prediction+of+coronary+heart+disease+using+risk+factor+categories.&amp;pmid=9603539" TargetMode="External"/><Relationship Id="rId650" Type="http://schemas.openxmlformats.org/officeDocument/2006/relationships/hyperlink" Target="https://www.acpjournals.org/servlet/linkout?suffix=r217-2&amp;dbid=8&amp;doi=10.7326%2FM14-0698&amp;key=24162938" TargetMode="External"/><Relationship Id="rId888" Type="http://schemas.openxmlformats.org/officeDocument/2006/relationships/hyperlink" Target="https://www.acpjournals.org/servlet/linkout?suffix=r307-2&amp;dbid=16&amp;doi=10.7326%2FM14-0698&amp;key=10.1038%2Fajg.2014.155" TargetMode="External"/><Relationship Id="rId1073" Type="http://schemas.openxmlformats.org/officeDocument/2006/relationships/hyperlink" Target="http://scholar.google.com/scholar_lookup?hl=en&amp;volume=374&amp;publication_year=2009&amp;pages=86-9&amp;journal=Lancet&amp;author=I+Chalmersauthor=P+Glasziou&amp;title=Avoidable+waste+in+the+production+and+reporting+of+research+evidence.&amp;pmid=19525005" TargetMode="External"/><Relationship Id="rId1280" Type="http://schemas.openxmlformats.org/officeDocument/2006/relationships/hyperlink" Target="http://scholar.google.com/scholar_lookup?hl=en&amp;volume=162&amp;publication_year=2013&amp;pages=220-7&amp;journal=The+RISK-PCI+score.+Int+J+Cardiol&amp;author=I+Mrdovicauthor=L+Savicauthor=G+Krljanacauthor=M+Asaninauthor=J+Perunicicauthor=R+Lasicaauthor=et+al&amp;title=Predicting+30-day+major+adverse+cardiovascular+events+after+primary+percutaneous+coronary+intervention.&amp;pmid=21663982" TargetMode="External"/><Relationship Id="rId1501" Type="http://schemas.openxmlformats.org/officeDocument/2006/relationships/hyperlink" Target="http://scholar.google.com/scholar_lookup?hl=en&amp;volume=35&amp;publication_year=2007&amp;pages=2052-6&amp;journal=Crit+Care+Med&amp;author=AA+Kramerauthor=JE+Zimmerman&amp;title=Assessing+the+calibration+of+mortality+benchmarks+in+critical+care%3A+the+Hosmer-Lemeshow+test+revisited.&amp;pmid=17568333" TargetMode="External"/><Relationship Id="rId303" Type="http://schemas.openxmlformats.org/officeDocument/2006/relationships/hyperlink" Target="https://www.acpjournals.org/servlet/linkout?suffix=r96-2&amp;dbid=8&amp;doi=10.7326%2FM14-0698&amp;key=20332509" TargetMode="External"/><Relationship Id="rId748" Type="http://schemas.openxmlformats.org/officeDocument/2006/relationships/hyperlink" Target="http://scholar.google.com/scholar_lookup?hl=en&amp;volume=64&amp;publication_year=2011&amp;pages=788-94&amp;journal=Rev+Esp+Cardiol+%28Engl+Ed%29&amp;author=EW+Steyerbergauthor=BV+Calsterauthor=MJ+Pencina&amp;title=Performance+measures+for+prediction+models+and+markers%3A+evaluation+of+predictions+and+classifications.&amp;pmid=24775954" TargetMode="External"/><Relationship Id="rId955" Type="http://schemas.openxmlformats.org/officeDocument/2006/relationships/hyperlink" Target="http://scholar.google.com/scholar_lookup?hl=en&amp;volume=15&amp;publication_year=1996&amp;pages=1999-2012&amp;journal=Stat+Med&amp;author=M+Schemperauthor=J+Stare&amp;title=Explained+variation+in+survival+analysis.&amp;pmid=8896135" TargetMode="External"/><Relationship Id="rId1140" Type="http://schemas.openxmlformats.org/officeDocument/2006/relationships/hyperlink" Target="https://www.acpjournals.org/servlet/linkout?suffix=r394-2&amp;dbid=8&amp;doi=10.7326%2FM14-0698&amp;key=23469771" TargetMode="External"/><Relationship Id="rId1378" Type="http://schemas.openxmlformats.org/officeDocument/2006/relationships/hyperlink" Target="http://scholar.google.com/scholar?hl=en&amp;q=+Should+protocols+for+observational+studies+be+registered%3F%C2%A0Lancet.%C2%A02010%3B375%3A348.%C2%A0%5BPMID%3A+20113809%5D" TargetMode="External"/><Relationship Id="rId84" Type="http://schemas.openxmlformats.org/officeDocument/2006/relationships/hyperlink" Target="https://www.acpjournals.org/servlet/linkout?suffix=r18-2&amp;dbid=16&amp;doi=10.7326%2FM14-0698&amp;key=10.1136%2Fbmj.d1875" TargetMode="External"/><Relationship Id="rId387" Type="http://schemas.openxmlformats.org/officeDocument/2006/relationships/hyperlink" Target="https://www.acpjournals.org/servlet/linkout?suffix=r125-2&amp;dbid=8&amp;doi=10.7326%2FM14-0698&amp;key=15862125" TargetMode="External"/><Relationship Id="rId510" Type="http://schemas.openxmlformats.org/officeDocument/2006/relationships/hyperlink" Target="https://www.acpjournals.org/servlet/linkout?suffix=r169-2&amp;dbid=16&amp;doi=10.7326%2FM14-0698&amp;key=10.1007%2Fs10985-012-9240-6" TargetMode="External"/><Relationship Id="rId594" Type="http://schemas.openxmlformats.org/officeDocument/2006/relationships/hyperlink" Target="http://scholar.google.com/scholar_lookup?hl=en&amp;volume=63&amp;publication_year=2010&amp;pages=721-7&amp;journal=J+Clin+Epidemiol&amp;author=KJ+Janssenauthor=AR+Dondersauthor=FE+Harrellauthor=Y+Vergouweauthor=Q+Chenauthor=DE+Grobbeeauthor=et+al&amp;title=Missing+covariate+data+in+medical+research%3A+to+impute+is+better+than+to+ignore.&amp;pmid=20338724" TargetMode="External"/><Relationship Id="rId608" Type="http://schemas.openxmlformats.org/officeDocument/2006/relationships/hyperlink" Target="https://www.acpjournals.org/servlet/linkout?suffix=r202-2&amp;dbid=8&amp;doi=10.7326%2FM14-0698&amp;key=23386360" TargetMode="External"/><Relationship Id="rId815" Type="http://schemas.openxmlformats.org/officeDocument/2006/relationships/hyperlink" Target="http://scholar.google.com/scholar_lookup?hl=en&amp;volume=121&amp;publication_year=1991&amp;pages=293-8&amp;journal=Am+Heart+J&amp;author=KM+Andersonauthor=PM+Odellauthor=PW+Wilsonauthor=WB+Kannel&amp;title=Cardiovascular+disease+risk+profiles.&amp;pmid=1985385" TargetMode="External"/><Relationship Id="rId1238" Type="http://schemas.openxmlformats.org/officeDocument/2006/relationships/hyperlink" Target="https://www.acpjournals.org/servlet/linkout?suffix=r428-2&amp;dbid=8&amp;doi=10.7326%2FM14-0698&amp;key=10231230" TargetMode="External"/><Relationship Id="rId1445" Type="http://schemas.openxmlformats.org/officeDocument/2006/relationships/hyperlink" Target="https://www.acpjournals.org/servlet/linkout?suffix=r502-2&amp;dbid=16&amp;doi=10.7326%2FM14-0698&amp;key=10.1159%2F000126908" TargetMode="External"/><Relationship Id="rId247" Type="http://schemas.openxmlformats.org/officeDocument/2006/relationships/hyperlink" Target="https://www.acpjournals.org/servlet/linkout?suffix=r76-2&amp;dbid=16&amp;doi=10.7326%2FM14-0698&amp;key=10.1016%2Fj.jclinepi.2012.05.007" TargetMode="External"/><Relationship Id="rId899" Type="http://schemas.openxmlformats.org/officeDocument/2006/relationships/hyperlink" Target="http://scholar.google.com/scholar_lookup?hl=en&amp;volume=26&amp;publication_year=2008&amp;pages=1364-70&amp;journal=J+Clin+Oncol&amp;author=A+Iasonosauthor=D+Schragauthor=GV+Rajauthor=KS+Panageas&amp;title=How+to+build+and+interpret+a+nomogram+for+cancer+prognosis.&amp;pmid=18323559" TargetMode="External"/><Relationship Id="rId1000" Type="http://schemas.openxmlformats.org/officeDocument/2006/relationships/hyperlink" Target="https://www.acpjournals.org/servlet/linkout?suffix=r345-2&amp;dbid=16&amp;doi=10.7326%2FM14-0698&amp;key=10.1002%2Fbimj.201000078" TargetMode="External"/><Relationship Id="rId1084" Type="http://schemas.openxmlformats.org/officeDocument/2006/relationships/hyperlink" Target="https://www.acpjournals.org/servlet/linkout?suffix=r375-2&amp;dbid=8&amp;doi=10.7326%2FM14-0698&amp;key=14676155" TargetMode="External"/><Relationship Id="rId1305" Type="http://schemas.openxmlformats.org/officeDocument/2006/relationships/hyperlink" Target="http://scholar.google.com/scholar_lookup?hl=en&amp;volume=8&amp;publication_year=2004&amp;pages=R443-50&amp;journal=Crit+Care&amp;author=T+Horisbergerauthor=S+Harbarthauthor=D+Nadalauthor=O+Baenzigerauthor=JE+Fischer&amp;title=G-CSF+and+IL-8+for+early+diagnosis+of+sepsis+in+neonates+and+critically+ill+children%E2%80%94safety+and+cost+effectiveness+of+a+new+laboratory+prediction+model%3A+study+protocol+of+a+randomized+controlled+trial+%5BISRCTN91123847%5D.&amp;pmid=15566590" TargetMode="External"/><Relationship Id="rId107" Type="http://schemas.openxmlformats.org/officeDocument/2006/relationships/hyperlink" Target="https://www.acpjournals.org/servlet/linkout?suffix=r26-2&amp;dbid=16&amp;doi=10.7326%2FM14-0698&amp;key=10.1002%2F%28SICI%291097-0258%2820000229%2919%3A4%3C453%3A%3AAID-SIM350%3E3.0.CO%3B2-5" TargetMode="External"/><Relationship Id="rId454" Type="http://schemas.openxmlformats.org/officeDocument/2006/relationships/hyperlink" Target="https://www.acpjournals.org/servlet/linkout?suffix=r149-2&amp;dbid=16&amp;doi=10.7326%2FM14-0698&amp;key=10.1016%2FS0895-4356%2803%2900206-3" TargetMode="External"/><Relationship Id="rId661" Type="http://schemas.openxmlformats.org/officeDocument/2006/relationships/hyperlink" Target="https://www.acpjournals.org/servlet/linkout?suffix=r221-2&amp;dbid=16&amp;doi=10.7326%2FM14-0698&amp;key=10.1200%2FJCO.2005.01.2898" TargetMode="External"/><Relationship Id="rId759" Type="http://schemas.openxmlformats.org/officeDocument/2006/relationships/hyperlink" Target="https://www.acpjournals.org/servlet/linkout?suffix=r257-2&amp;dbid=8&amp;doi=10.7326%2FM14-0698&amp;key=21803448" TargetMode="External"/><Relationship Id="rId966" Type="http://schemas.openxmlformats.org/officeDocument/2006/relationships/hyperlink" Target="https://www.acpjournals.org/servlet/linkout?suffix=r333-2&amp;dbid=8&amp;doi=10.7326%2FM14-0698&amp;key=14981672" TargetMode="External"/><Relationship Id="rId1291" Type="http://schemas.openxmlformats.org/officeDocument/2006/relationships/hyperlink" Target="https://www.acpjournals.org/servlet/linkout?suffix=r448-2&amp;dbid=16&amp;doi=10.7326%2FM14-0698&amp;key=10.1186%2F1471-2474-12-30" TargetMode="External"/><Relationship Id="rId1389" Type="http://schemas.openxmlformats.org/officeDocument/2006/relationships/hyperlink" Target="https://www.acpjournals.org/servlet/linkout?suffix=r481-2&amp;dbid=8&amp;doi=10.7326%2FM14-0698&amp;key=20304239" TargetMode="External"/><Relationship Id="rId1512" Type="http://schemas.openxmlformats.org/officeDocument/2006/relationships/hyperlink" Target="https://www.acpjournals.org/servlet/linkout?suffix=r526-2&amp;dbid=8&amp;doi=10.7326%2FM14-0698&amp;key=18024533" TargetMode="External"/><Relationship Id="rId11" Type="http://schemas.openxmlformats.org/officeDocument/2006/relationships/hyperlink" Target="http://www.qresearch.org" TargetMode="External"/><Relationship Id="rId314" Type="http://schemas.openxmlformats.org/officeDocument/2006/relationships/hyperlink" Target="https://www.acpjournals.org/servlet/linkout?suffix=r100-2&amp;dbid=16&amp;doi=10.7326%2FM14-0698&amp;key=10.1148%2Fradiol.2261021292" TargetMode="External"/><Relationship Id="rId398" Type="http://schemas.openxmlformats.org/officeDocument/2006/relationships/hyperlink" Target="https://www.acpjournals.org/servlet/linkout?suffix=r129-2&amp;dbid=8&amp;doi=10.7326%2FM14-0698&amp;key=21411285" TargetMode="External"/><Relationship Id="rId521" Type="http://schemas.openxmlformats.org/officeDocument/2006/relationships/hyperlink" Target="http://scholar.google.com/scholar_lookup?hl=en&amp;volume=13&amp;publication_year=2013&amp;pages=113&amp;journal=BMC+Med+Res+Methodol&amp;author=J+Sandersonauthor=SG+Thompsonauthor=IR+Whiteauthor=T+Aspelundauthor=L+Pennells&amp;title=Derivation+and+assessment+of+risk+prediction+models+using+case-cohort+data.&amp;pmid=24034146" TargetMode="External"/><Relationship Id="rId619" Type="http://schemas.openxmlformats.org/officeDocument/2006/relationships/hyperlink" Target="https://www.acpjournals.org/servlet/linkout?suffix=r206-2&amp;dbid=16&amp;doi=10.7326%2FM14-0698&amp;key=10.1503%2Fcmaj.120812" TargetMode="External"/><Relationship Id="rId1151" Type="http://schemas.openxmlformats.org/officeDocument/2006/relationships/hyperlink" Target="https://www.acpjournals.org/servlet/linkout?suffix=r398-2&amp;dbid=8&amp;doi=10.7326%2FM14-0698&amp;key=24412897" TargetMode="External"/><Relationship Id="rId1249" Type="http://schemas.openxmlformats.org/officeDocument/2006/relationships/hyperlink" Target="http://scholar.google.com/scholar_lookup?hl=en&amp;volume=339&amp;publication_year=2009&amp;pages=b2584&amp;journal=BMJ&amp;author=GS+Collinsauthor=DG+Altman&amp;title=An+independent+external+validation+and+evaluation+of+QRISK+cardiovascular+risk+prediction%3A+a+prospective+open+cohort+study.&amp;pmid=19584409" TargetMode="External"/><Relationship Id="rId95" Type="http://schemas.openxmlformats.org/officeDocument/2006/relationships/hyperlink" Target="https://www.acpjournals.org/servlet/linkout?suffix=r22-2&amp;dbid=16&amp;doi=10.7326%2FM14-0698&amp;key=10.1111%2Fj.1365-2362.2011.02562.x" TargetMode="External"/><Relationship Id="rId160" Type="http://schemas.openxmlformats.org/officeDocument/2006/relationships/hyperlink" Target="https://www.acpjournals.org/servlet/linkout?suffix=r45-2&amp;dbid=8&amp;doi=10.7326%2FM14-0698&amp;key=21902820" TargetMode="External"/><Relationship Id="rId826" Type="http://schemas.openxmlformats.org/officeDocument/2006/relationships/hyperlink" Target="https://www.acpjournals.org/servlet/linkout?suffix=r284-2&amp;dbid=8&amp;doi=10.7326%2FM14-0698&amp;key=20728962" TargetMode="External"/><Relationship Id="rId1011" Type="http://schemas.openxmlformats.org/officeDocument/2006/relationships/hyperlink" Target="http://scholar.google.com/scholar_lookup?hl=en&amp;volume=48&amp;publication_year=2010&amp;pages=1703-11&amp;journal=Clin+Chem+Lab+Med&amp;author=MJ+Pencinaauthor=RB+D%27Agostinoauthor=RS+Vasan&amp;title=Statistical+methods+for+assessment+of+added+usefulness+of+new+biomarkers.&amp;pmid=20716010" TargetMode="External"/><Relationship Id="rId1109" Type="http://schemas.openxmlformats.org/officeDocument/2006/relationships/hyperlink" Target="https://www.acpjournals.org/servlet/linkout?suffix=r384-2&amp;dbid=16&amp;doi=10.7326%2FM14-0698&amp;key=10.1097%2FMCC.0b013e328310165a" TargetMode="External"/><Relationship Id="rId1456" Type="http://schemas.openxmlformats.org/officeDocument/2006/relationships/hyperlink" Target="http://scholar.google.com/scholar_lookup?hl=en&amp;volume=32&amp;publication_year=2012&amp;pages=225-6&amp;journal=Med+Decis+Making&amp;author=NV+Dawsonauthor=R+Weiss&amp;title=Dichotomizing+continuous+variables+in+statistical+analysis%3A+a+practice+to+avoid.&amp;pmid=22457338" TargetMode="External"/><Relationship Id="rId258" Type="http://schemas.openxmlformats.org/officeDocument/2006/relationships/hyperlink" Target="https://www.acpjournals.org/servlet/linkout?suffix=r80-2&amp;dbid=16&amp;doi=10.7326%2FM14-0698&amp;key=10.1093%2Fhumupd%2Fdmp013" TargetMode="External"/><Relationship Id="rId465" Type="http://schemas.openxmlformats.org/officeDocument/2006/relationships/hyperlink" Target="https://www.acpjournals.org/servlet/linkout?suffix=r154-2&amp;dbid=16&amp;doi=10.7326%2FM14-0698&amp;key=10.1136%2Fbmj.324.7335.477" TargetMode="External"/><Relationship Id="rId672" Type="http://schemas.openxmlformats.org/officeDocument/2006/relationships/hyperlink" Target="http://scholar.google.com/scholar_lookup?hl=en&amp;volume=59&amp;publication_year=2012&amp;pages=115-25&amp;journal=Ann+Emerg+Med&amp;author=EP+Hessauthor=RJ+Brisonauthor=JJ+Perryauthor=LA+Calderauthor=V+Thiruganasambandamoorthyauthor=D+Agarwalauthor=et+al&amp;title=Development+of+a+clinical+prediction+rule+for+30-day+cardiac+events+in+emergency+department+patients+with+chest+pain+and+possible+acute+coronary+syndrome.&amp;pmid=21885156" TargetMode="External"/><Relationship Id="rId1095" Type="http://schemas.openxmlformats.org/officeDocument/2006/relationships/hyperlink" Target="https://www.acpjournals.org/servlet/linkout?suffix=r379-2&amp;dbid=16&amp;doi=10.7326%2FM14-0698&amp;key=10.1016%2Fj.ahj.2006.10.004" TargetMode="External"/><Relationship Id="rId1316" Type="http://schemas.openxmlformats.org/officeDocument/2006/relationships/hyperlink" Target="https://www.acpjournals.org/servlet/linkout?suffix=r456-2&amp;dbid=8&amp;doi=10.7326%2FM14-0698&amp;key=19515084" TargetMode="External"/><Relationship Id="rId1523" Type="http://schemas.openxmlformats.org/officeDocument/2006/relationships/hyperlink" Target="https://www.acpjournals.org/servlet/linkout?suffix=r530-2&amp;dbid=16&amp;doi=10.7326%2FM14-0698&amp;key=10.1002%2Fsim.4348" TargetMode="External"/><Relationship Id="rId22" Type="http://schemas.openxmlformats.org/officeDocument/2006/relationships/image" Target="media/image11.png"/><Relationship Id="rId118" Type="http://schemas.openxmlformats.org/officeDocument/2006/relationships/hyperlink" Target="https://www.acpjournals.org/servlet/linkout?suffix=r30-2&amp;dbid=16&amp;doi=10.7326%2FM14-0698&amp;key=10.1158%2F1078-0432.CCR-07-4534" TargetMode="External"/><Relationship Id="rId325" Type="http://schemas.openxmlformats.org/officeDocument/2006/relationships/hyperlink" Target="http://scholar.google.com/scholar_lookup?hl=en&amp;volume=98&amp;publication_year=2012&amp;pages=683-90&amp;journal=Heart&amp;author=KG+Moonsauthor=AP+Kengneauthor=M+Woodwardauthor=P+Roystonauthor=Y+Vergouweauthor=DG+Altmanauthor=et+al&amp;title=Risk+prediction+models%3A+I.+Development%2C+internal+validation%2C+and+assessing+the+incremental+value+of+a+new+%28bio%29marker.&amp;pmid=22397945" TargetMode="External"/><Relationship Id="rId532" Type="http://schemas.openxmlformats.org/officeDocument/2006/relationships/hyperlink" Target="https://www.acpjournals.org/servlet/linkout?suffix=r176-2&amp;dbid=8&amp;doi=10.7326%2FM14-0698&amp;key=23888045" TargetMode="External"/><Relationship Id="rId977" Type="http://schemas.openxmlformats.org/officeDocument/2006/relationships/hyperlink" Target="https://www.acpjournals.org/servlet/linkout?suffix=r337-2&amp;dbid=16&amp;doi=10.7326%2FM14-0698&amp;key=10.1097%2FMLR.0000000000000171" TargetMode="External"/><Relationship Id="rId1162" Type="http://schemas.openxmlformats.org/officeDocument/2006/relationships/hyperlink" Target="https://www.acpjournals.org/servlet/linkout?suffix=r402-2&amp;dbid=16&amp;doi=10.7326%2FM14-0698&amp;key=10.1016%2FS0140-6736%2809%2960443-8" TargetMode="External"/><Relationship Id="rId171" Type="http://schemas.openxmlformats.org/officeDocument/2006/relationships/hyperlink" Target="https://www.acpjournals.org/servlet/linkout?suffix=r49-2&amp;dbid=16&amp;doi=10.7326%2FM14-0698&amp;key=10.1016%2Fj.apmr.2012.04.021" TargetMode="External"/><Relationship Id="rId837" Type="http://schemas.openxmlformats.org/officeDocument/2006/relationships/hyperlink" Target="https://www.acpjournals.org/servlet/linkout?suffix=r289-2&amp;dbid=16&amp;doi=10.7326%2FM14-0698&amp;key=10.1016%2FS0895-4356%2803%2900207-5" TargetMode="External"/><Relationship Id="rId1022" Type="http://schemas.openxmlformats.org/officeDocument/2006/relationships/hyperlink" Target="https://www.acpjournals.org/servlet/linkout?suffix=r352-2&amp;dbid=8&amp;doi=10.7326%2FM14-0698&amp;key=20562194" TargetMode="External"/><Relationship Id="rId1467" Type="http://schemas.openxmlformats.org/officeDocument/2006/relationships/hyperlink" Target="http://scholar.google.com/scholar_lookup?hl=en&amp;volume=102&amp;publication_year=2010&amp;pages=464-74&amp;journal=J+Natl+Cancer+Inst&amp;author=J+Subramanianauthor=R+Simon&amp;title=Gene+expression-based+prognostic+signatures+in+lung+cancer%3A+ready+for+clinical+use%3F&amp;pmid=20233996" TargetMode="External"/><Relationship Id="rId269" Type="http://schemas.openxmlformats.org/officeDocument/2006/relationships/hyperlink" Target="http://scholar.google.com/scholar_lookup?hl=en&amp;volume=46&amp;publication_year=2010&amp;pages=2950-64&amp;journal=Eur+J+Cancer&amp;author=B+Phillipsauthor=R+Wadeauthor=LA+Stewartauthor=AJ+Sutton&amp;title=Systematic+review+and+meta-analysis+of+the+discriminatory+performance+of+risk+prediction+rules+in+febrile+neutropaenic+episodes+in+children+and+young+people.&amp;pmid=20621468" TargetMode="External"/><Relationship Id="rId476" Type="http://schemas.openxmlformats.org/officeDocument/2006/relationships/hyperlink" Target="http://scholar.google.com/scholar_lookup?hl=en&amp;volume=12&amp;publication_year=2012&amp;pages=166&amp;journal=BMC+Med+Res+Methodol&amp;author=B+van+Zaaneauthor=Y+Vergouweauthor=AR+Dondersauthor=KG+Moons&amp;title=Comparison+of+approaches+to+estimate+confidence+intervals+of+post-test+probabilities+of+diagnostic+test+results+in+a+nested+case-control+study.&amp;pmid=23114025" TargetMode="External"/><Relationship Id="rId683" Type="http://schemas.openxmlformats.org/officeDocument/2006/relationships/hyperlink" Target="http://scholar.google.com/scholar_lookup?hl=en&amp;volume=97&amp;publication_year=2002&amp;pages=2623-8&amp;journal=Am+J+Gastroenterol&amp;author=V+Kaulauthor=FK+Friedenbergauthor=LE+Braitmanauthor=U+Anisauthor=N+Zaeriauthor=J+Faziliauthor=et+al&amp;title=Development+and+validation+of+a+model+to+diagnose+cirrhosis+in+patients+with+hepatitis+C.&amp;pmid=12385450" TargetMode="External"/><Relationship Id="rId890" Type="http://schemas.openxmlformats.org/officeDocument/2006/relationships/hyperlink" Target="http://scholar.google.com/scholar_lookup?hl=en&amp;volume=109&amp;publication_year=2014&amp;pages=1404-14&amp;journal=Am+J+Gastroenterol&amp;author=PJ+Meffertauthor=SE+Baumeisterauthor=MM+Lerchauthor=J+Mayerleauthor=W+Kratzerauthor=H+V%C3%B6lzke&amp;title=Development%2C+external+validation%2C+and+comparative+assessment+of+a+new+diagnostic+score+for+hepatic+steatosis.&amp;pmid=24957156" TargetMode="External"/><Relationship Id="rId904" Type="http://schemas.openxmlformats.org/officeDocument/2006/relationships/hyperlink" Target="https://www.acpjournals.org/servlet/linkout?suffix=r312-2&amp;dbid=8&amp;doi=10.7326%2FM14-0698&amp;key=17323110" TargetMode="External"/><Relationship Id="rId1327" Type="http://schemas.openxmlformats.org/officeDocument/2006/relationships/hyperlink" Target="https://www.acpjournals.org/servlet/linkout?suffix=r460-2&amp;dbid=16&amp;doi=10.7326%2FM14-0698&amp;key=10.1186%2F1471-2466-9-15" TargetMode="External"/><Relationship Id="rId33" Type="http://schemas.openxmlformats.org/officeDocument/2006/relationships/hyperlink" Target="http://www.acponline.org" TargetMode="External"/><Relationship Id="rId129" Type="http://schemas.openxmlformats.org/officeDocument/2006/relationships/hyperlink" Target="https://www.acpjournals.org/servlet/linkout?suffix=r34-2&amp;dbid=16&amp;doi=10.7326%2FM14-0698&amp;key=10.1371%2Fjournal.pmed.1001221" TargetMode="External"/><Relationship Id="rId336" Type="http://schemas.openxmlformats.org/officeDocument/2006/relationships/hyperlink" Target="https://www.acpjournals.org/servlet/linkout?suffix=r107-2&amp;dbid=8&amp;doi=10.7326%2FM14-0698&amp;key=21999201" TargetMode="External"/><Relationship Id="rId543" Type="http://schemas.openxmlformats.org/officeDocument/2006/relationships/hyperlink" Target="https://www.acpjournals.org/servlet/linkout?suffix=r180-2&amp;dbid=16&amp;doi=10.7326%2FM14-0698&amp;key=10.1016%2Fj.jchf.2014.04.008" TargetMode="External"/><Relationship Id="rId988" Type="http://schemas.openxmlformats.org/officeDocument/2006/relationships/hyperlink" Target="http://scholar.google.com/scholar_lookup?hl=en&amp;volume=115&amp;publication_year=2007&amp;pages=928-35&amp;journal=Circulation&amp;author=NR+Cook&amp;title=Use+and+misuse+of+the+receiver+operating+characteristic+curve+in+risk+prediction.&amp;pmid=17309939" TargetMode="External"/><Relationship Id="rId1173" Type="http://schemas.openxmlformats.org/officeDocument/2006/relationships/hyperlink" Target="https://www.acpjournals.org/servlet/linkout?suffix=r406-2&amp;dbid=8&amp;doi=10.7326%2FM14-0698&amp;key=16510615" TargetMode="External"/><Relationship Id="rId1380" Type="http://schemas.openxmlformats.org/officeDocument/2006/relationships/hyperlink" Target="https://www.acpjournals.org/servlet/linkout?suffix=r478-2&amp;dbid=8&amp;doi=10.7326%2FM14-0698&amp;key=24520099" TargetMode="External"/><Relationship Id="rId182" Type="http://schemas.openxmlformats.org/officeDocument/2006/relationships/hyperlink" Target="https://www.acpjournals.org/servlet/linkout?suffix=r53-2&amp;dbid=16&amp;doi=10.7326%2FM14-0698&amp;key=10.1016%2Fj.jclinepi.2012.06.020" TargetMode="External"/><Relationship Id="rId403" Type="http://schemas.openxmlformats.org/officeDocument/2006/relationships/hyperlink" Target="https://www.acpjournals.org/servlet/linkout?suffix=r131-2&amp;dbid=16&amp;doi=10.7326%2FM14-0698&amp;key=10.1002%2Fcncr.24015" TargetMode="External"/><Relationship Id="rId750" Type="http://schemas.openxmlformats.org/officeDocument/2006/relationships/hyperlink" Target="https://www.acpjournals.org/servlet/linkout?suffix=r254-2&amp;dbid=8&amp;doi=10.7326%2FM14-0698&amp;key=15845334" TargetMode="External"/><Relationship Id="rId848" Type="http://schemas.openxmlformats.org/officeDocument/2006/relationships/hyperlink" Target="https://www.acpjournals.org/servlet/linkout?suffix=r293-2&amp;dbid=16&amp;doi=10.7326%2FM14-0698&amp;key=10.1002%2Fsim.4780030207" TargetMode="External"/><Relationship Id="rId1033" Type="http://schemas.openxmlformats.org/officeDocument/2006/relationships/hyperlink" Target="https://www.acpjournals.org/doi/10.7326/M13-1522" TargetMode="External"/><Relationship Id="rId1478" Type="http://schemas.openxmlformats.org/officeDocument/2006/relationships/hyperlink" Target="https://www.acpjournals.org/servlet/linkout?suffix=r513-2&amp;dbid=8&amp;doi=10.7326%2FM14-0698&amp;key=21030068" TargetMode="External"/><Relationship Id="rId487" Type="http://schemas.openxmlformats.org/officeDocument/2006/relationships/hyperlink" Target="https://www.acpjournals.org/servlet/linkout?suffix=r161-2&amp;dbid=8&amp;doi=10.7326%2FM14-0698&amp;key=22689714" TargetMode="External"/><Relationship Id="rId610" Type="http://schemas.openxmlformats.org/officeDocument/2006/relationships/hyperlink" Target="https://www.acpjournals.org/servlet/linkout?suffix=r203-2&amp;dbid=16&amp;doi=10.7326%2FM14-0698&amp;key=10.1136%2Fhrt.2010.220442" TargetMode="External"/><Relationship Id="rId694" Type="http://schemas.openxmlformats.org/officeDocument/2006/relationships/hyperlink" Target="http://scholar.google.com/scholar_lookup?hl=en&amp;volume=33&amp;publication_year=1999&amp;pages=1219-28&amp;journal=Drug+Inf+J&amp;author=J+Rochon&amp;title=Issues+in+adjusting+for+covariates+arising+postrandomization+in+clinical+trials." TargetMode="External"/><Relationship Id="rId708" Type="http://schemas.openxmlformats.org/officeDocument/2006/relationships/hyperlink" Target="https://www.acpjournals.org/servlet/linkout?suffix=r238-2&amp;dbid=16&amp;doi=10.7326%2FM14-0698&amp;key=10.1002%2Fsim.4780060402" TargetMode="External"/><Relationship Id="rId915" Type="http://schemas.openxmlformats.org/officeDocument/2006/relationships/hyperlink" Target="https://www.acpjournals.org/servlet/linkout?suffix=r316-2&amp;dbid=16&amp;doi=10.7326%2FM14-0698&amp;key=10.1503%2Fcmaj.121874" TargetMode="External"/><Relationship Id="rId1240" Type="http://schemas.openxmlformats.org/officeDocument/2006/relationships/hyperlink" Target="https://www.acpjournals.org/servlet/linkout?suffix=r429-2&amp;dbid=16&amp;doi=10.7326%2FM14-0698&amp;key=10.1111%2Fj.1365-2362.2011.02617.x" TargetMode="External"/><Relationship Id="rId1338" Type="http://schemas.openxmlformats.org/officeDocument/2006/relationships/hyperlink" Target="https://www.acpjournals.org/servlet/linkout?suffix=r464-2&amp;dbid=16&amp;doi=10.7326%2FM14-0698&amp;key=10.1186%2F1472-6947-10-41" TargetMode="External"/><Relationship Id="rId347" Type="http://schemas.openxmlformats.org/officeDocument/2006/relationships/hyperlink" Target="https://www.acpjournals.org/servlet/linkout?suffix=r111-2&amp;dbid=16&amp;doi=10.7326%2FM14-0698&amp;key=10.1136%2Fjnnp.54.12.1044" TargetMode="External"/><Relationship Id="rId999" Type="http://schemas.openxmlformats.org/officeDocument/2006/relationships/hyperlink" Target="http://scholar.google.com/scholar_lookup?hl=en&amp;volume=150&amp;publication_year=2009&amp;pages=795-802&amp;journal=Ann+Intern+Med&amp;author=NR+Cookauthor=PM+Ridker&amp;title=Advances+in+measuring+the+effect+of+individual+predictors+of+cardiovascular+risk%3A+the+role+of+reclassification+measures.&amp;pmid=19487714" TargetMode="External"/><Relationship Id="rId1100" Type="http://schemas.openxmlformats.org/officeDocument/2006/relationships/hyperlink" Target="https://www.acpjournals.org/servlet/linkout?suffix=r381-2&amp;dbid=16&amp;doi=10.7326%2FM14-0698&amp;key=10.5694%2Fj.1326-5377.2010.tb03478.x" TargetMode="External"/><Relationship Id="rId1184" Type="http://schemas.openxmlformats.org/officeDocument/2006/relationships/hyperlink" Target="https://www.acpjournals.org/servlet/linkout?suffix=r410-2&amp;dbid=16&amp;doi=10.7326%2FM14-0698&amp;key=10.1016%2Fj.eururo.2011.01.016" TargetMode="External"/><Relationship Id="rId1405" Type="http://schemas.openxmlformats.org/officeDocument/2006/relationships/hyperlink" Target="https://www.acpjournals.org/servlet/linkout?suffix=r487-2&amp;dbid=16&amp;doi=10.7326%2FM14-0698&amp;key=10.1186%2F1741-7015-8-24" TargetMode="External"/><Relationship Id="rId44" Type="http://schemas.openxmlformats.org/officeDocument/2006/relationships/hyperlink" Target="http://scholar.google.com/scholar_lookup?hl=en&amp;volume=343&amp;publication_year=2011&amp;pages=d5888&amp;journal=BMJ&amp;author=JA+Dorresteijnauthor=FL+Visserenauthor=PM+Ridkerauthor=AM+Wassinkauthor=NP+Paynterauthor=EW+Steyerbergauthor=et+al&amp;title=Estimating+treatment+effects+for+individual+patients+based+on+the+results+of+randomised+clinical+trials.&amp;pmid=21968126" TargetMode="External"/><Relationship Id="rId554" Type="http://schemas.openxmlformats.org/officeDocument/2006/relationships/hyperlink" Target="http://scholar.google.com/scholar_lookup?hl=en&amp;volume=55&amp;publication_year=2002&amp;pages=1201-6&amp;journal=J+Clin+Epidemiol&amp;author=JA+Knottnerus&amp;title=Between+iatrotropic+stimulus+and+interiatric+referral%3A+the+domain+of+primary+care+research.&amp;pmid=12547450" TargetMode="External"/><Relationship Id="rId761" Type="http://schemas.openxmlformats.org/officeDocument/2006/relationships/hyperlink" Target="https://www.acpjournals.org/servlet/linkout?suffix=r258-2&amp;dbid=16&amp;doi=10.7326%2FM14-0698&amp;key=10.1161%2FCIRCULATIONAHA.104.515049" TargetMode="External"/><Relationship Id="rId859" Type="http://schemas.openxmlformats.org/officeDocument/2006/relationships/hyperlink" Target="https://www.acpjournals.org/servlet/linkout?suffix=r297-2&amp;dbid=16&amp;doi=10.7326%2FM14-0698&amp;key=10.1002%2Fsim.3148" TargetMode="External"/><Relationship Id="rId1391" Type="http://schemas.openxmlformats.org/officeDocument/2006/relationships/hyperlink" Target="https://www.acpjournals.org/servlet/linkout?suffix=r482-2&amp;dbid=16&amp;doi=10.7326%2FM14-0698&amp;key=10.1503%2Fcmaj.092252" TargetMode="External"/><Relationship Id="rId1489" Type="http://schemas.openxmlformats.org/officeDocument/2006/relationships/hyperlink" Target="https://www.acpjournals.org/servlet/linkout?suffix=r517-2&amp;dbid=8&amp;doi=10.7326%2FM14-0698&amp;key=1925153" TargetMode="External"/><Relationship Id="rId193" Type="http://schemas.openxmlformats.org/officeDocument/2006/relationships/hyperlink" Target="http://scholar.google.com/scholar_lookup?hl=en&amp;volume=91&amp;publication_year=2004&amp;pages=4-8&amp;journal=Br+J+Cancer&amp;author=A+Burtonauthor=DG+Altman&amp;title=Missing+covariate+data+within+cancer+prognostic+studies%3A+a+review+of+current+reporting+and+proposed+guidelines.&amp;pmid=15188004" TargetMode="External"/><Relationship Id="rId207" Type="http://schemas.openxmlformats.org/officeDocument/2006/relationships/hyperlink" Target="https://www.acpjournals.org/servlet/linkout?suffix=r62-2&amp;dbid=16&amp;doi=10.7326%2FM14-0698&amp;key=10.1007%2Fs10549-011-1818-2" TargetMode="External"/><Relationship Id="rId414" Type="http://schemas.openxmlformats.org/officeDocument/2006/relationships/hyperlink" Target="http://scholar.google.com/scholar_lookup?hl=en&amp;volume=16&amp;publication_year=2009&amp;pages=277-87&amp;journal=Acad+Emerg+Med&amp;author=S+Dowlingauthor=CH+Spoonerauthor=Y+Liangauthor=DM+Drydenauthor=C+Friesenauthor=TP+Klassenauthor=et+al&amp;title=Accuracy+of+Ottawa+Ankle+Rules+to+exclude+fractures+of+the+ankle+and+midfoot+in+children%3A+a+meta-analysis.&amp;pmid=19187397" TargetMode="External"/><Relationship Id="rId498" Type="http://schemas.openxmlformats.org/officeDocument/2006/relationships/hyperlink" Target="https://www.acpjournals.org/servlet/linkout?suffix=r165-2&amp;dbid=16&amp;doi=10.7326%2FM14-0698&amp;key=10.1371%2Fjournal.pone.0060650" TargetMode="External"/><Relationship Id="rId621" Type="http://schemas.openxmlformats.org/officeDocument/2006/relationships/hyperlink" Target="http://scholar.google.com/scholar_lookup?hl=en&amp;volume=185&amp;publication_year=2013&amp;pages=E499-505&amp;journal=CMAJ&amp;author=E+Schuitauthor=RH+Groenwoldauthor=FE+Harrellauthor=WL+de+Kortauthor=A+Kweeauthor=BW+Molauthor=et+al&amp;title=Unexpected+predictor-outcome+associations+in+clinical+prediction+research%3A+causes+and+solutions.&amp;pmid=23339155" TargetMode="External"/><Relationship Id="rId1044" Type="http://schemas.openxmlformats.org/officeDocument/2006/relationships/hyperlink" Target="http://scholar.google.com/scholar_lookup?hl=en&amp;volume=62&amp;publication_year=2008&amp;pages=314-20&amp;journal=Am+Stat&amp;author=AJ+Vickers&amp;title=Decision+analysis+for+the+evaluation+of+diagnostic+tests%2C+prediction+models+and+molecular+markers.&amp;pmid=19132141" TargetMode="External"/><Relationship Id="rId1251" Type="http://schemas.openxmlformats.org/officeDocument/2006/relationships/hyperlink" Target="https://www.acpjournals.org/servlet/linkout?suffix=r433-2&amp;dbid=8&amp;doi=10.7326%2FM14-0698&amp;key=20466793" TargetMode="External"/><Relationship Id="rId1349" Type="http://schemas.openxmlformats.org/officeDocument/2006/relationships/hyperlink" Target="https://www.acpjournals.org/servlet/linkout?suffix=r468-2&amp;dbid=16&amp;doi=10.7326%2FM14-0698&amp;key=10.1186%2F1745-6215-7-15" TargetMode="External"/><Relationship Id="rId260" Type="http://schemas.openxmlformats.org/officeDocument/2006/relationships/hyperlink" Target="http://scholar.google.com/scholar_lookup?hl=en&amp;volume=15&amp;publication_year=2009&amp;pages=537-52&amp;journal=Hum+Reprod+Update&amp;author=E+Leushuisauthor=JW+van+der+Steegauthor=P+Steuresauthor=PM+Bossuytauthor=MJ+Eijkemansauthor=F+van+der+Veenauthor=et+al&amp;title=Prediction+models+in+reproductive+medicine%3A+a+critical+appraisal.&amp;pmid=19435779" TargetMode="External"/><Relationship Id="rId719" Type="http://schemas.openxmlformats.org/officeDocument/2006/relationships/hyperlink" Target="http://scholar.google.com/scholar_lookup?hl=en&amp;volume=90&amp;publication_year=2011&amp;pages=1191-200&amp;journal=Ann+Hematol&amp;author=P+Loewenauthor=K+Dahir&amp;title=Risk+of+bleeding+with+oral+anticoagulants%3A+an+updated+systematic+review+and+performance+analysis+of+clinical+prediction+rules.&amp;pmid=21670974" TargetMode="External"/><Relationship Id="rId926" Type="http://schemas.openxmlformats.org/officeDocument/2006/relationships/hyperlink" Target="http://scholar.google.com/scholar_lookup?hl=en&amp;volume=63&amp;publication_year=2010&amp;pages=1011-9&amp;journal=J+Clin+Epidemiol&amp;author=E+Suarthanaauthor=Y+Vergouweauthor=KG+Moonsauthor=J+de+Monchyauthor=D+Grobbeeauthor=D+Heederikauthor=et+al&amp;title=A+diagnostic+model+for+the+detection+of+sensitization+to+wheat+allergens+was+developed+and+validated+in+bakery+workers.&amp;pmid=20189762" TargetMode="External"/><Relationship Id="rId1111" Type="http://schemas.openxmlformats.org/officeDocument/2006/relationships/hyperlink" Target="http://scholar.google.com/scholar_lookup?hl=en&amp;volume=14&amp;publication_year=2008&amp;pages=506-12&amp;journal=Curr+Opin+Crit+Care&amp;author=DA+Harrisonauthor=KM+Rowan&amp;title=Outcome+prediction+in+critical+care%3A+the+ICNARC+model.&amp;pmid=18787441" TargetMode="External"/><Relationship Id="rId55" Type="http://schemas.openxmlformats.org/officeDocument/2006/relationships/hyperlink" Target="https://www.acpjournals.org/servlet/linkout?suffix=r8-2&amp;dbid=8&amp;doi=10.7326%2FM14-0698&amp;key=23393429" TargetMode="External"/><Relationship Id="rId120" Type="http://schemas.openxmlformats.org/officeDocument/2006/relationships/hyperlink" Target="http://scholar.google.com/scholar_lookup?hl=en&amp;volume=14&amp;publication_year=2008&amp;pages=5977-83&amp;journal=Clin+Cancer+Res&amp;author=JM+Taylorauthor=DP+Ankesrtauthor=RR+Andridge&amp;title=Validation+of+biomarker-based+risk+prediction+models.&amp;pmid=18829476" TargetMode="External"/><Relationship Id="rId358" Type="http://schemas.openxmlformats.org/officeDocument/2006/relationships/hyperlink" Target="http://scholar.google.com/scholar_lookup?hl=en&amp;volume=102&amp;publication_year=1997&amp;pages=350-6&amp;journal=Am+J+Med&amp;author=AP+Moriseauthor=WJ+Haddadauthor=D+Beckner&amp;title=Development+and+validation+of+a+clinical+score+to+estimate+the+probability+of+coronary+artery+disease+in+men+and+women+presenting+with+suspected+coronary+disease.&amp;pmid=9217616" TargetMode="External"/><Relationship Id="rId565" Type="http://schemas.openxmlformats.org/officeDocument/2006/relationships/hyperlink" Target="https://www.acpjournals.org/servlet/linkout?suffix=r187-2&amp;dbid=8&amp;doi=10.7326%2FM14-0698&amp;key=22427369" TargetMode="External"/><Relationship Id="rId772" Type="http://schemas.openxmlformats.org/officeDocument/2006/relationships/hyperlink" Target="http://scholar.google.com/scholar_lookup?hl=en&amp;volume=305&amp;publication_year=2011&amp;pages=1553-9&amp;journal=JAMA&amp;author=N+Tangriauthor=LA+Stevensauthor=J+Griffithauthor=H+Tighiouartauthor=O+Djurdjevauthor=D+Naimarkauthor=et+al&amp;title=A+predictive+model+for+progression+of+chronic+kidney+disease+to+kidney+failure.&amp;pmid=21482743" TargetMode="External"/><Relationship Id="rId1195" Type="http://schemas.openxmlformats.org/officeDocument/2006/relationships/hyperlink" Target="https://www.acpjournals.org/servlet/linkout?suffix=r414-2&amp;dbid=16&amp;doi=10.7326%2FM14-0698&amp;key=10.1002%2Fsim.1742" TargetMode="External"/><Relationship Id="rId1209" Type="http://schemas.openxmlformats.org/officeDocument/2006/relationships/hyperlink" Target="http://scholar.google.com/scholar_lookup?hl=en&amp;volume=11&amp;publication_year=2011&amp;pages=22&amp;journal=BMC+Geriatrics&amp;author=U+Ta%C5%9Fauthor=EW+Steyerbergauthor=SM+Bierma-Zeinstraauthor=A+Hofmanauthor=BW+Koesauthor=AP+Verhagen&amp;title=Age%2C+gender+and+disability+predict+future+disability+in+older+people%3A+the+Rotterdam+Study.&amp;pmid=21569279" TargetMode="External"/><Relationship Id="rId1416" Type="http://schemas.openxmlformats.org/officeDocument/2006/relationships/hyperlink" Target="https://www.acpjournals.org/servlet/linkout?suffix=r491-2&amp;dbid=16&amp;doi=10.7326%2FM14-0698&amp;key=10.1186%2F1752-1947-7-223" TargetMode="External"/><Relationship Id="rId218" Type="http://schemas.openxmlformats.org/officeDocument/2006/relationships/hyperlink" Target="http://scholar.google.com/scholar_lookup?hl=en&amp;volume=171&amp;publication_year=2011&amp;pages=1721-6&amp;journal=Arch+Intern+Med&amp;author=GC+Siontisauthor=I+Tzoulakiauthor=JP+Ioannidis&amp;title=Predicting+death%3A+an+empirical+evaluation+of+predictive+tools+for+mortality.&amp;pmid=21788535" TargetMode="External"/><Relationship Id="rId425" Type="http://schemas.openxmlformats.org/officeDocument/2006/relationships/hyperlink" Target="http://scholar.google.com/scholar_lookup?hl=en&amp;volume=30&amp;publication_year=2012&amp;pages=181-7&amp;journal=World+J+Urol&amp;author=DP+Ankerstauthor=A+Boeckauthor=SJ+Freedlandauthor=IM+Thompsonauthor=AM+Croninauthor=MJ+Roobolauthor=et+al&amp;title=Evaluating+the+PCPT+risk+calculator+in+ten+international+biopsy+cohorts%3A+results+from+the+Prostate+Biopsy+Collaborative+Group.&amp;pmid=22210512" TargetMode="External"/><Relationship Id="rId632" Type="http://schemas.openxmlformats.org/officeDocument/2006/relationships/hyperlink" Target="https://www.acpjournals.org/servlet/linkout?suffix=r210-2&amp;dbid=8&amp;doi=10.7326%2FM14-0698&amp;key=17145219" TargetMode="External"/><Relationship Id="rId1055" Type="http://schemas.openxmlformats.org/officeDocument/2006/relationships/hyperlink" Target="https://www.acpjournals.org/servlet/linkout?suffix=r365-2&amp;dbid=8&amp;doi=10.7326%2FM14-0698&amp;key=20069131" TargetMode="External"/><Relationship Id="rId1262" Type="http://schemas.openxmlformats.org/officeDocument/2006/relationships/hyperlink" Target="https://www.acpjournals.org/servlet/linkout?suffix=r437-2&amp;dbid=16&amp;doi=10.7326%2FM14-0698&amp;key=10.1213%2F01.ANE.0000149325.20542.D4" TargetMode="External"/><Relationship Id="rId271" Type="http://schemas.openxmlformats.org/officeDocument/2006/relationships/hyperlink" Target="https://www.acpjournals.org/servlet/linkout?suffix=r84-2&amp;dbid=8&amp;doi=10.7326%2FM14-0698&amp;key=23592255" TargetMode="External"/><Relationship Id="rId937" Type="http://schemas.openxmlformats.org/officeDocument/2006/relationships/hyperlink" Target="https://www.acpjournals.org/servlet/linkout?suffix=r323-2&amp;dbid=8&amp;doi=10.7326%2FM14-0698&amp;key=22190711" TargetMode="External"/><Relationship Id="rId1122" Type="http://schemas.openxmlformats.org/officeDocument/2006/relationships/hyperlink" Target="https://www.acpjournals.org/servlet/linkout?suffix=r388-2&amp;dbid=8&amp;doi=10.7326%2FM14-0698&amp;key=15187054" TargetMode="External"/><Relationship Id="rId66" Type="http://schemas.openxmlformats.org/officeDocument/2006/relationships/hyperlink" Target="https://www.acpjournals.org/servlet/linkout?suffix=r12-2&amp;dbid=16&amp;doi=10.7326%2FM14-0698&amp;key=10.1002%2F%28SICI%291097-0258%2819960229%2915%3A4%3C361%3A%3AAID-SIM168%3E3.0.CO%3B2-4" TargetMode="External"/><Relationship Id="rId131" Type="http://schemas.openxmlformats.org/officeDocument/2006/relationships/hyperlink" Target="http://scholar.google.com/scholar_lookup?hl=en&amp;volume=9&amp;publication_year=2012&amp;pages=1-12&amp;journal=PLoS+Med&amp;author=W+Bouwmeesterauthor=NP+Zuithoffauthor=S+Mallettauthor=MI+Geerlingsauthor=Y+Vergouweauthor=EW+Steyerbergauthor=et+al&amp;title=Reporting+and+methods+in+clinical+prediction+research%3A+a+systematic+review.&amp;pmid=22629234" TargetMode="External"/><Relationship Id="rId369" Type="http://schemas.openxmlformats.org/officeDocument/2006/relationships/hyperlink" Target="https://www.acpjournals.org/servlet/linkout?suffix=r119-2&amp;dbid=8&amp;doi=10.7326%2FM14-0698&amp;key=1401621" TargetMode="External"/><Relationship Id="rId576" Type="http://schemas.openxmlformats.org/officeDocument/2006/relationships/hyperlink" Target="https://www.acpjournals.org/servlet/linkout?suffix=r191-2&amp;dbid=8&amp;doi=10.7326%2FM14-0698&amp;key=15247114" TargetMode="External"/><Relationship Id="rId783" Type="http://schemas.openxmlformats.org/officeDocument/2006/relationships/hyperlink" Target="https://www.acpjournals.org/servlet/linkout?suffix=r265-2&amp;dbid=8&amp;doi=10.7326%2FM14-0698&amp;key=16217841" TargetMode="External"/><Relationship Id="rId990" Type="http://schemas.openxmlformats.org/officeDocument/2006/relationships/hyperlink" Target="https://www.acpjournals.org/servlet/linkout?suffix=r341-2&amp;dbid=8&amp;doi=10.7326%2FM14-0698&amp;key=19364974" TargetMode="External"/><Relationship Id="rId1427" Type="http://schemas.openxmlformats.org/officeDocument/2006/relationships/hyperlink" Target="https://www.acpjournals.org/servlet/linkout?suffix=r496-2&amp;dbid=16&amp;doi=10.7326%2FM14-0698&amp;key=10.1007%2Fs10461-011-0125-6" TargetMode="External"/><Relationship Id="rId229" Type="http://schemas.openxmlformats.org/officeDocument/2006/relationships/hyperlink" Target="https://www.acpjournals.org/servlet/linkout?suffix=r70-2&amp;dbid=16&amp;doi=10.7326%2FM14-0698&amp;key=10.1002%2Flt.20456" TargetMode="External"/><Relationship Id="rId436" Type="http://schemas.openxmlformats.org/officeDocument/2006/relationships/hyperlink" Target="https://www.acpjournals.org/servlet/linkout?suffix=r142-2&amp;dbid=8&amp;doi=10.7326%2FM14-0698&amp;key=21619744" TargetMode="External"/><Relationship Id="rId643" Type="http://schemas.openxmlformats.org/officeDocument/2006/relationships/hyperlink" Target="http://scholar.google.com/scholar_lookup?hl=en&amp;publication_year=2009&amp;author=JA+Knottnerusauthor=F+Buntinx&amp;title=The+Evidence+Base+of+Clinical+Diagnosis%3A+Theory+and+Methods+of+Diagnostic+Research." TargetMode="External"/><Relationship Id="rId1066" Type="http://schemas.openxmlformats.org/officeDocument/2006/relationships/hyperlink" Target="https://www.acpjournals.org/servlet/linkout?suffix=r369-2&amp;dbid=8&amp;doi=10.7326%2FM14-0698&amp;key=18473356" TargetMode="External"/><Relationship Id="rId1273" Type="http://schemas.openxmlformats.org/officeDocument/2006/relationships/hyperlink" Target="http://scholar.google.com/scholar_lookup?hl=en&amp;volume=14&amp;publication_year=2013&amp;pages=301&amp;journal=Trials&amp;author=HA+Hutchingsauthor=BA+Evansauthor=D+Fitzsimmonsauthor=J+Harrisonauthor=M+Heavenauthor=P+Huxleyauthor=et+al&amp;title=Predictive+risk+stratification+model%3A+a+progressive+cluster-randomised+trial+in+chronic+conditions+management+%28PRISMATIC%29+research+protocol.&amp;pmid=24330749" TargetMode="External"/><Relationship Id="rId1480" Type="http://schemas.openxmlformats.org/officeDocument/2006/relationships/hyperlink" Target="https://www.acpjournals.org/servlet/linkout?suffix=r514-2&amp;dbid=16&amp;doi=10.7326%2FM14-0698&amp;key=10.1002%2Fsim.5941" TargetMode="External"/><Relationship Id="rId850" Type="http://schemas.openxmlformats.org/officeDocument/2006/relationships/hyperlink" Target="http://scholar.google.com/scholar_lookup?hl=en&amp;volume=3&amp;publication_year=1984&amp;pages=143-52&amp;journal=Stat+Med&amp;author=FE+Harrellauthor=KL+Leeauthor=RM+Califfauthor=DB+Pryorauthor=RA+Rosati&amp;title=Regression+modelling+strategies+for+improved+prognostic+prediction.&amp;pmid=6463451" TargetMode="External"/><Relationship Id="rId948" Type="http://schemas.openxmlformats.org/officeDocument/2006/relationships/hyperlink" Target="https://www.acpjournals.org/servlet/linkout?suffix=r327-2&amp;dbid=8&amp;doi=10.7326%2FM14-0698&amp;key=12854094" TargetMode="External"/><Relationship Id="rId1133" Type="http://schemas.openxmlformats.org/officeDocument/2006/relationships/hyperlink" Target="https://www.acpjournals.org/servlet/linkout?suffix=r392-2&amp;dbid=16&amp;doi=10.7326%2FM14-0698&amp;key=10.1111%2Fj.1365-2141.2007.06537.x" TargetMode="External"/><Relationship Id="rId77" Type="http://schemas.openxmlformats.org/officeDocument/2006/relationships/hyperlink" Target="http://scholar.google.com/scholar_lookup?hl=en&amp;volume=30&amp;publication_year=2007&amp;pages=510-5&amp;journal=Diabetes+Care&amp;author=MB+Schulzeauthor=K+Hoffmannauthor=H+Boeingauthor=J+Linseisenauthor=S+Rohrmannauthor=M+M%C3%B6hligauthor=et+al&amp;title=An+accurate+risk+score+based+on+anthropometric%2C+dietary%2C+and+lifestyle+factors+to+predict+the+development+of+type+2+diabetes.&amp;pmid=17327313" TargetMode="External"/><Relationship Id="rId282" Type="http://schemas.openxmlformats.org/officeDocument/2006/relationships/hyperlink" Target="https://www.acpjournals.org/servlet/linkout?suffix=r88-2&amp;dbid=8&amp;doi=10.7326%2FM14-0698&amp;key=24522401" TargetMode="External"/><Relationship Id="rId503" Type="http://schemas.openxmlformats.org/officeDocument/2006/relationships/hyperlink" Target="http://scholar.google.com/scholar_lookup?hl=en&amp;volume=32&amp;publication_year=2013&amp;pages=3158-80&amp;journal=Stat+Med&amp;author=TP+Debrayauthor=KG+Moonsauthor=I+Ahmedauthor=H+Koffijbergauthor=RD+Riley&amp;title=A+framework+for+developing%2C+implementing%2C+and+evaluating+clinical+prediction+models+in+an+individual+participant+data+meta-analysis.&amp;pmid=23307585" TargetMode="External"/><Relationship Id="rId587" Type="http://schemas.openxmlformats.org/officeDocument/2006/relationships/hyperlink" Target="https://www.acpjournals.org/servlet/linkout?suffix=r195-2&amp;dbid=8&amp;doi=10.7326%2FM14-0698&amp;key=16980149" TargetMode="External"/><Relationship Id="rId710" Type="http://schemas.openxmlformats.org/officeDocument/2006/relationships/hyperlink" Target="http://scholar.google.com/scholar_lookup?hl=en&amp;volume=6&amp;publication_year=1987&amp;pages=411-23&amp;journal=Stat+Med&amp;author=CB+Begg&amp;title=Bias+in+the+assessment+of+diagnostic+tests.&amp;pmid=3114858" TargetMode="External"/><Relationship Id="rId808" Type="http://schemas.openxmlformats.org/officeDocument/2006/relationships/hyperlink" Target="https://www.acpjournals.org/servlet/linkout?suffix=r278-2&amp;dbid=8&amp;doi=10.7326%2FM14-0698&amp;key=17615182" TargetMode="External"/><Relationship Id="rId1340" Type="http://schemas.openxmlformats.org/officeDocument/2006/relationships/hyperlink" Target="http://scholar.google.com/scholar_lookup?hl=en&amp;volume=10&amp;publication_year=2010&amp;pages=41&amp;journal=BMC+Med+Inform+Decis+Mak&amp;author=CA+Waldronauthor=J+Gallacherauthor=T+van+der+Weijdenauthor=R+Newcombeauthor=G+Elwyn&amp;title=The+effect+of+different+cardiovascular+risk+presentation+formats+on+intentions%2C+understanding+and+emotional+affect%3A+a+randomised+controlled+trial+using+a+web-based+risk+formatter+%28protocol%29.&amp;pmid=20673347" TargetMode="External"/><Relationship Id="rId1438" Type="http://schemas.openxmlformats.org/officeDocument/2006/relationships/hyperlink" Target="http://scholar.google.com/scholar_lookup?hl=en&amp;volume=18&amp;publication_year=1999&amp;pages=681-94&amp;journal=Stat+Med&amp;author=S+van+Buurenauthor=HC+Boshuizenauthor=DL+Knook&amp;title=Multiple+imputation+of+missing+blood+pressure+covariates+in+survival+analysis.&amp;pmid=10204197" TargetMode="External"/><Relationship Id="rId8" Type="http://schemas.openxmlformats.org/officeDocument/2006/relationships/image" Target="media/image1.png"/><Relationship Id="rId142" Type="http://schemas.openxmlformats.org/officeDocument/2006/relationships/hyperlink" Target="https://www.acpjournals.org/servlet/linkout?suffix=r39-2&amp;dbid=8&amp;doi=10.7326%2FM14-0698&amp;key=16785347" TargetMode="External"/><Relationship Id="rId447" Type="http://schemas.openxmlformats.org/officeDocument/2006/relationships/hyperlink" Target="https://www.acpjournals.org/servlet/linkout?suffix=r146-2&amp;dbid=16&amp;doi=10.7326%2FM14-0698&amp;key=10.1136%2Fbmj.a2428" TargetMode="External"/><Relationship Id="rId794" Type="http://schemas.openxmlformats.org/officeDocument/2006/relationships/hyperlink" Target="http://scholar.google.com/scholar_lookup?hl=en&amp;volume=35&amp;publication_year=2014&amp;pages=1925-31&amp;journal=Eur+Heart+J&amp;author=EW+Steyerbergauthor=Y+Vergouwe&amp;title=Towards+better+clinical+prediction+models%3A+seven+steps+for+development+and+an+ABCD+for+validation.&amp;pmid=24898551" TargetMode="External"/><Relationship Id="rId1077" Type="http://schemas.openxmlformats.org/officeDocument/2006/relationships/hyperlink" Target="https://www.acpjournals.org/servlet/linkout?suffix=r373-2&amp;dbid=16&amp;doi=10.7326%2FM14-0698&amp;key=10.1002%2F1097-0258%2820001230%2919%3A24%3C3401%3A%3AAID-SIM554%3E3.0.CO%3B2-2" TargetMode="External"/><Relationship Id="rId1200" Type="http://schemas.openxmlformats.org/officeDocument/2006/relationships/hyperlink" Target="http://scholar.google.com/scholar_lookup?hl=en&amp;volume=55&amp;publication_year=2002&amp;pages=1054-5&amp;journal=J+Clin+Epidemiol&amp;author=KG+Moonsauthor=FE+Harrellauthor=EW+Steyerberg&amp;title=Should+scoring+rules+be+based+on+odds+ratios+or+regression+coefficients%3F&amp;pmid=12464384" TargetMode="External"/><Relationship Id="rId654" Type="http://schemas.openxmlformats.org/officeDocument/2006/relationships/hyperlink" Target="http://scholar.google.com/scholar_lookup?hl=en&amp;volume=343&amp;publication_year=2011&amp;pages=d4770&amp;journal=BMJ&amp;author=JA+de+Grootauthor=PM+Bossuytauthor=JB+Reitsmaauthor=AW+Rutjesauthor=N+Dendukuriauthor=KJ+Janssenauthor=et+al&amp;title=Verification+problems+in+diagnostic+accuracy+studies%3A+consequences+and+solutions.&amp;pmid=21810869" TargetMode="External"/><Relationship Id="rId861" Type="http://schemas.openxmlformats.org/officeDocument/2006/relationships/hyperlink" Target="http://scholar.google.com/scholar_lookup?hl=en&amp;volume=26&amp;publication_year=2007&amp;pages=5512-28&amp;journal=Stat+Med&amp;author=W+Sauerbreiauthor=P+Roystonauthor=H+Binder&amp;title=Selection+of+important+variables+and+determination+of+functional+form+for+continuous+predictors+in+multivariable+model+building.&amp;pmid=18058845" TargetMode="External"/><Relationship Id="rId959" Type="http://schemas.openxmlformats.org/officeDocument/2006/relationships/hyperlink" Target="https://www.acpjournals.org/servlet/linkout?suffix=r331-2&amp;dbid=16&amp;doi=10.7326%2FM14-0698&amp;key=10.1016%2Fj.jclinepi.2009.11.009" TargetMode="External"/><Relationship Id="rId1284" Type="http://schemas.openxmlformats.org/officeDocument/2006/relationships/hyperlink" Target="http://www.wma.net/en/30publications/10policies/g1/" TargetMode="External"/><Relationship Id="rId1491" Type="http://schemas.openxmlformats.org/officeDocument/2006/relationships/hyperlink" Target="https://www.acpjournals.org/servlet/linkout?suffix=r518-2&amp;dbid=16&amp;doi=10.7326%2FM14-0698&amp;key=10.1093%2Fbiomet%2F45.3-4.562" TargetMode="External"/><Relationship Id="rId1505" Type="http://schemas.openxmlformats.org/officeDocument/2006/relationships/hyperlink" Target="https://www.acpjournals.org/servlet/linkout?suffix=r524-2&amp;dbid=16&amp;doi=10.7326%2FM14-0698&amp;key=10.2337%2Fdc13-1159" TargetMode="External"/><Relationship Id="rId293" Type="http://schemas.openxmlformats.org/officeDocument/2006/relationships/hyperlink" Target="https://www.acpjournals.org/servlet/linkout?suffix=r92-2&amp;dbid=16&amp;doi=10.7326%2FM14-0698&amp;key=10.1158%2F1055-9965.EPI-14-0295" TargetMode="External"/><Relationship Id="rId307" Type="http://schemas.openxmlformats.org/officeDocument/2006/relationships/hyperlink" Target="http://scholar.google.com/scholar_lookup?hl=en&amp;volume=335&amp;publication_year=2007&amp;pages=806-8&amp;journal=BMJ&amp;author=E+von+Elmauthor=DG+Altmanauthor=M+Eggerauthor=SJ+Pocockauthor=PC+G%C3%B8tzscheauthor=JP+Vandenbrouckeauthor=STROBE+Initiative&amp;title=Strengthening+the+Reporting+of+Observational+Studies+in+Epidemiology+%28STROBE%29+statement%3A+guidelines+for+reporting+observational+studies.&amp;pmid=17947786" TargetMode="External"/><Relationship Id="rId514" Type="http://schemas.openxmlformats.org/officeDocument/2006/relationships/hyperlink" Target="https://www.acpjournals.org/servlet/linkout?suffix=r170-2&amp;dbid=8&amp;doi=10.7326%2FM14-0698&amp;key=24423445" TargetMode="External"/><Relationship Id="rId721" Type="http://schemas.openxmlformats.org/officeDocument/2006/relationships/hyperlink" Target="https://www.acpjournals.org/servlet/linkout?suffix=r242-2&amp;dbid=8&amp;doi=10.7326%2FM14-0698&amp;key=22855630" TargetMode="External"/><Relationship Id="rId1144" Type="http://schemas.openxmlformats.org/officeDocument/2006/relationships/hyperlink" Target="https://www.acpjournals.org/servlet/linkout?suffix=r396-2&amp;dbid=16&amp;doi=10.7326%2FM14-0698&amp;key=10.1371%2Fjournal.pone.0009859" TargetMode="External"/><Relationship Id="rId1351" Type="http://schemas.openxmlformats.org/officeDocument/2006/relationships/hyperlink" Target="http://scholar.google.com/scholar_lookup?hl=en&amp;volume=7&amp;publication_year=2006&amp;pages=15&amp;journal=Trials&amp;author=AJ+Vickers&amp;title=Whose+data+set+is+it+anyway%3F+Sharing+raw+data+from+randomized+trials.&amp;pmid=16704733" TargetMode="External"/><Relationship Id="rId1449" Type="http://schemas.openxmlformats.org/officeDocument/2006/relationships/hyperlink" Target="https://www.acpjournals.org/servlet/linkout?suffix=r503-2&amp;dbid=8&amp;doi=10.7326%2FM14-0698&amp;key=19028819" TargetMode="External"/><Relationship Id="rId88" Type="http://schemas.openxmlformats.org/officeDocument/2006/relationships/hyperlink" Target="https://www.acpjournals.org/servlet/linkout?suffix=r19-2&amp;dbid=8&amp;doi=10.7326%2FM14-0698&amp;key=19477892" TargetMode="External"/><Relationship Id="rId153" Type="http://schemas.openxmlformats.org/officeDocument/2006/relationships/hyperlink" Target="https://www.acpjournals.org/servlet/linkout?suffix=r43-2&amp;dbid=16&amp;doi=10.7326%2FM14-0698&amp;key=10.1080%2F07357900802572110" TargetMode="External"/><Relationship Id="rId360" Type="http://schemas.openxmlformats.org/officeDocument/2006/relationships/hyperlink" Target="https://www.acpjournals.org/servlet/linkout?suffix=r116-2&amp;dbid=8&amp;doi=10.7326%2FM14-0698&amp;key=19095367" TargetMode="External"/><Relationship Id="rId598" Type="http://schemas.openxmlformats.org/officeDocument/2006/relationships/hyperlink" Target="https://www.acpjournals.org/servlet/linkout?suffix=r199-2&amp;dbid=16&amp;doi=10.7326%2FM14-0698&amp;key=10.1016%2Fj.jclinepi.2006.01.009" TargetMode="External"/><Relationship Id="rId819" Type="http://schemas.openxmlformats.org/officeDocument/2006/relationships/hyperlink" Target="https://www.acpjournals.org/servlet/linkout?suffix=r282-2&amp;dbid=16&amp;doi=10.7326%2FM14-0698&amp;key=10.1359%2Fjbmr.080229" TargetMode="External"/><Relationship Id="rId1004" Type="http://schemas.openxmlformats.org/officeDocument/2006/relationships/hyperlink" Target="https://www.acpjournals.org/servlet/linkout?suffix=r346-2&amp;dbid=8&amp;doi=10.7326%2FM14-0698&amp;key=22875759" TargetMode="External"/><Relationship Id="rId1211" Type="http://schemas.openxmlformats.org/officeDocument/2006/relationships/hyperlink" Target="https://www.acpjournals.org/servlet/linkout?suffix=r419-2&amp;dbid=8&amp;doi=10.7326%2FM14-0698&amp;key=6878708" TargetMode="External"/><Relationship Id="rId220" Type="http://schemas.openxmlformats.org/officeDocument/2006/relationships/hyperlink" Target="https://www.acpjournals.org/servlet/linkout?suffix=r66-2&amp;dbid=8&amp;doi=10.7326%2FM14-0698&amp;key=21931598" TargetMode="External"/><Relationship Id="rId458" Type="http://schemas.openxmlformats.org/officeDocument/2006/relationships/hyperlink" Target="http://scholar.google.com/scholar_lookup?hl=en&amp;publication_year=1991&amp;author=DL+Sackettauthor=P+Tugwellauthor=GH+Guyatt&amp;title=+Clinical+Epidemiology%3A+A+Basic+Science+for+Clinical+Medicine.+2d+ed." TargetMode="External"/><Relationship Id="rId665" Type="http://schemas.openxmlformats.org/officeDocument/2006/relationships/hyperlink" Target="https://www.acpjournals.org/servlet/linkout?suffix=r222-2&amp;dbid=8&amp;doi=10.7326%2FM14-0698&amp;key=12954472" TargetMode="External"/><Relationship Id="rId872" Type="http://schemas.openxmlformats.org/officeDocument/2006/relationships/hyperlink" Target="http://scholar.google.com/scholar_lookup?hl=en&amp;volume=55&amp;publication_year=2001&amp;pages=53-75&amp;journal=Stat+Neerl&amp;author=K+Vachauthor=W+Sauerbreiauthor=M+Schumacher&amp;title=Variable+selection+and+shrinkage%3A+comparison+of+some+approaches." TargetMode="External"/><Relationship Id="rId1088" Type="http://schemas.openxmlformats.org/officeDocument/2006/relationships/hyperlink" Target="http://scholar.google.com/scholar_lookup?hl=en&amp;volume=18&amp;publication_year=2004&amp;pages=1512-7&amp;journal=Leukemia&amp;author=E+Morraauthor=C+Cesanaauthor=C+Klersyauthor=L+Barbaranoauthor=M+Varettoniauthor=L+Cavannaauthor=et+al&amp;title=Clinical+characteristics+and+factors+predicting+evolution+of+asymptomatic+IgM+monoclonal+gammopathies+and+IgM-related+disorders.&amp;pmid=15322559" TargetMode="External"/><Relationship Id="rId1295" Type="http://schemas.openxmlformats.org/officeDocument/2006/relationships/hyperlink" Target="https://www.acpjournals.org/servlet/linkout?suffix=r449-2&amp;dbid=8&amp;doi=10.7326%2FM14-0698&amp;key=23194482" TargetMode="External"/><Relationship Id="rId1309" Type="http://schemas.openxmlformats.org/officeDocument/2006/relationships/hyperlink" Target="https://www.acpjournals.org/servlet/linkout?suffix=r454-2&amp;dbid=16&amp;doi=10.7326%2FM14-0698&amp;key=10.1186%2F1748-5908-6-109" TargetMode="External"/><Relationship Id="rId1516" Type="http://schemas.openxmlformats.org/officeDocument/2006/relationships/hyperlink" Target="http://scholar.google.com/scholar_lookup?hl=en&amp;volume=31&amp;publication_year=2012&amp;pages=1543-53&amp;journal=Stat+Med&amp;author=MJ+Pencinaauthor=RB+D%27Agostinoauthor=L+Song&amp;title=Quantifying+discrimination+of+Framingham+risk+functions+with+different+survival+C+statistics.&amp;pmid=22344892" TargetMode="External"/><Relationship Id="rId15" Type="http://schemas.openxmlformats.org/officeDocument/2006/relationships/image" Target="media/image4.png"/><Relationship Id="rId318" Type="http://schemas.openxmlformats.org/officeDocument/2006/relationships/hyperlink" Target="https://www.acpjournals.org/servlet/linkout?suffix=r101-2&amp;dbid=8&amp;doi=10.7326%2FM14-0698&amp;key=21434891" TargetMode="External"/><Relationship Id="rId525" Type="http://schemas.openxmlformats.org/officeDocument/2006/relationships/hyperlink" Target="https://www.acpjournals.org/servlet/linkout?suffix=r174-2&amp;dbid=16&amp;doi=10.7326%2FM14-0698&amp;key=10.1186%2F1742-5573-4-15" TargetMode="External"/><Relationship Id="rId732" Type="http://schemas.openxmlformats.org/officeDocument/2006/relationships/hyperlink" Target="https://www.acpjournals.org/servlet/linkout?suffix=r246-2&amp;dbid=8&amp;doi=10.7326%2FM14-0698&amp;key=8970487" TargetMode="External"/><Relationship Id="rId1155" Type="http://schemas.openxmlformats.org/officeDocument/2006/relationships/hyperlink" Target="http://scholar.google.com/scholar_lookup?hl=en&amp;volume=20&amp;publication_year=2014&amp;pages=O301-8&amp;journal=Clin+Microbiol+Infect&amp;author=MP+Hensgensauthor=OM+Dekkersauthor=A+Goorhuisauthor=S+LeCessieauthor=EJ+Kuijper&amp;title=Predicting+a+complicated+course+of+Clostridium+difficile+infection+at+the+bedside.&amp;pmid=24188103" TargetMode="External"/><Relationship Id="rId1362" Type="http://schemas.openxmlformats.org/officeDocument/2006/relationships/hyperlink" Target="https://www.acpjournals.org/servlet/linkout?suffix=r472-2&amp;dbid=8&amp;doi=10.7326%2FM14-0698&amp;key=20042483" TargetMode="External"/><Relationship Id="rId99" Type="http://schemas.openxmlformats.org/officeDocument/2006/relationships/hyperlink" Target="https://www.acpjournals.org/servlet/linkout?suffix=r23-2&amp;dbid=8&amp;doi=10.7326%2FM14-0698&amp;key=12812818" TargetMode="External"/><Relationship Id="rId164" Type="http://schemas.openxmlformats.org/officeDocument/2006/relationships/hyperlink" Target="http://scholar.google.com/scholar_lookup?hl=en&amp;volume=122&amp;publication_year=2010&amp;pages=682-9&amp;journal=Circulation&amp;author=RG+Ettemaauthor=LM+Peelenauthor=MJ+Schuurmansauthor=AP+Nierichauthor=CJ+Kalkmanauthor=KG+Moons&amp;title=Prediction+models+for+prolonged+intensive+care+unit+stay+after+cardiac+surgery%3A+systematic+review+and+validation+study.&amp;pmid=20679549" TargetMode="External"/><Relationship Id="rId371" Type="http://schemas.openxmlformats.org/officeDocument/2006/relationships/hyperlink" Target="https://www.acpjournals.org/servlet/linkout?suffix=r120-2&amp;dbid=16&amp;doi=10.7326%2FM14-0698&amp;key=10.1001%2Fjama.286.2.180" TargetMode="External"/><Relationship Id="rId1015" Type="http://schemas.openxmlformats.org/officeDocument/2006/relationships/hyperlink" Target="https://www.acpjournals.org/servlet/linkout?suffix=r350-2&amp;dbid=16&amp;doi=10.7326%2FM14-0698&amp;key=10.1002%2Fsim.5804" TargetMode="External"/><Relationship Id="rId1222" Type="http://schemas.openxmlformats.org/officeDocument/2006/relationships/hyperlink" Target="https://www.acpjournals.org/servlet/linkout?suffix=r423-2&amp;dbid=16&amp;doi=10.7326%2FM14-0698&amp;key=10.1186%2F1471-2334-13-340" TargetMode="External"/><Relationship Id="rId469" Type="http://schemas.openxmlformats.org/officeDocument/2006/relationships/hyperlink" Target="https://www.acpjournals.org/servlet/linkout?suffix=r155-2&amp;dbid=8&amp;doi=10.7326%2FM14-0698&amp;key=15961549" TargetMode="External"/><Relationship Id="rId676" Type="http://schemas.openxmlformats.org/officeDocument/2006/relationships/hyperlink" Target="https://www.acpjournals.org/servlet/linkout?suffix=r226-2&amp;dbid=8&amp;doi=10.7326%2FM14-0698&amp;key=18021577" TargetMode="External"/><Relationship Id="rId883" Type="http://schemas.openxmlformats.org/officeDocument/2006/relationships/hyperlink" Target="https://www.acpjournals.org/servlet/linkout?suffix=r305-2&amp;dbid=8&amp;doi=10.7326%2FM14-0698&amp;key=22079259" TargetMode="External"/><Relationship Id="rId1099" Type="http://schemas.openxmlformats.org/officeDocument/2006/relationships/hyperlink" Target="http://scholar.google.com/scholar_lookup?hl=en&amp;volume=151&amp;publication_year=2009&amp;pages=775-83&amp;journal=Ann+Intern+Med&amp;author=H+Bangauthor=AM+Edwardsauthor=AS+Bombackauthor=CM+Ballantyneauthor=D+Brillonauthor=MA+Callahanauthor=et+al&amp;title=Development+and+validation+of+a+patient+self-assessment+score+for+diabetes+risk.&amp;pmid=19949143" TargetMode="External"/><Relationship Id="rId1527" Type="http://schemas.openxmlformats.org/officeDocument/2006/relationships/hyperlink" Target="https://www.acpjournals.org/servlet/linkout?suffix=r531-2&amp;dbid=8&amp;doi=10.7326%2FM14-0698&amp;key=12915864" TargetMode="External"/><Relationship Id="rId26" Type="http://schemas.openxmlformats.org/officeDocument/2006/relationships/image" Target="media/image15.png"/><Relationship Id="rId231" Type="http://schemas.openxmlformats.org/officeDocument/2006/relationships/hyperlink" Target="http://scholar.google.com/scholar_lookup?hl=en&amp;volume=11&amp;publication_year=2005&amp;pages=814-25&amp;journal=Liver+Transpl&amp;author=M+Jacobauthor=JD+Lewseyauthor=C+Sharpinauthor=A+Gimsonauthor=M+Relaauthor=JH+van+der+Meulen&amp;title=Systematic+review+and+validation+of+prognostic+models+in+liver+transplantation.&amp;pmid=15973726" TargetMode="External"/><Relationship Id="rId329" Type="http://schemas.openxmlformats.org/officeDocument/2006/relationships/hyperlink" Target="https://www.acpjournals.org/servlet/linkout?suffix=r105-2&amp;dbid=16&amp;doi=10.7326%2FM14-0698&amp;key=10.1093%2Fije%2Fdyr013" TargetMode="External"/><Relationship Id="rId536" Type="http://schemas.openxmlformats.org/officeDocument/2006/relationships/hyperlink" Target="http://scholar.google.com/scholar_lookup?hl=en&amp;volume=27&amp;publication_year=2009&amp;pages=2692-6&amp;journal=J+Clin+Oncol&amp;author=HT+Arkenauauthor=J+Barriusoauthor=D+Olmosauthor=JE+Angauthor=J+de+Bonoauthor=I+Judsonauthor=et+al&amp;title=Prospective+validation+of+a+prognostic+score+to+improve+patient+selection+for+oncology+phase+I+trials.&amp;pmid=19332724" TargetMode="External"/><Relationship Id="rId1166" Type="http://schemas.openxmlformats.org/officeDocument/2006/relationships/hyperlink" Target="https://www.acpjournals.org/servlet/linkout?suffix=r404-2&amp;dbid=16&amp;doi=10.7326%2FM14-0698&amp;key=10.1002%2Fsim.5639" TargetMode="External"/><Relationship Id="rId1373" Type="http://schemas.openxmlformats.org/officeDocument/2006/relationships/hyperlink" Target="https://www.acpjournals.org/servlet/linkout?suffix=r476-2&amp;dbid=16&amp;doi=10.7326%2FM14-0698&amp;key=10.1002%2Fpds.2221" TargetMode="External"/><Relationship Id="rId175" Type="http://schemas.openxmlformats.org/officeDocument/2006/relationships/hyperlink" Target="https://www.acpjournals.org/servlet/linkout?suffix=r50-2&amp;dbid=8&amp;doi=10.7326%2FM14-0698&amp;key=24530108" TargetMode="External"/><Relationship Id="rId743" Type="http://schemas.openxmlformats.org/officeDocument/2006/relationships/hyperlink" Target="https://www.acpjournals.org/servlet/linkout?suffix=r252-2&amp;dbid=16&amp;doi=10.7326%2FM14-0698&amp;key=10.1097%2FEDE.0b013e3181c30fb2" TargetMode="External"/><Relationship Id="rId950" Type="http://schemas.openxmlformats.org/officeDocument/2006/relationships/hyperlink" Target="https://www.acpjournals.org/servlet/linkout?suffix=r328-2&amp;dbid=16&amp;doi=10.7326%2FM14-0698&amp;key=10.1111%2Fj.0006-341X.2000.00249.x" TargetMode="External"/><Relationship Id="rId1026" Type="http://schemas.openxmlformats.org/officeDocument/2006/relationships/hyperlink" Target="http://scholar.google.com/scholar_lookup?hl=en&amp;volume=28&amp;publication_year=2013&amp;pages=25-33&amp;journal=Eur+J+Epidemiol&amp;author=K+M%C3%BChlenbruchauthor=A+Heraclidesauthor=EW+Steyerbergauthor=HG+Joostauthor=H+Boeingauthor=MB+Schulze&amp;title=Assessing+improvement+in+disease+prediction+using+net+reclassification+improvement%3A+impact+of+risk+cut-offs+and+number+of+risk+categories.&amp;pmid=23179629" TargetMode="External"/><Relationship Id="rId382" Type="http://schemas.openxmlformats.org/officeDocument/2006/relationships/hyperlink" Target="http://scholar.google.com/scholar_lookup?hl=en&amp;volume=345&amp;publication_year=2012&amp;pages=e5166&amp;journal=BMJ&amp;author=P+Perelauthor=D+Prieto-Merinoauthor=H+Shakurauthor=T+Claytonauthor=F+Leckyauthor=O+Bouamraauthor=et+al&amp;title=Predicting+early+death+in+patients+with+traumatic+bleeding%3A+development+and+validation+of+prognostic+model.&amp;pmid=22896030" TargetMode="External"/><Relationship Id="rId603" Type="http://schemas.openxmlformats.org/officeDocument/2006/relationships/hyperlink" Target="http://scholar.google.com/scholar_lookup?hl=en&amp;volume=338&amp;publication_year=2009&amp;pages=b2393&amp;journal=BMJ&amp;author=JA+Sterneauthor=IR+Whiteauthor=JB+Carlinauthor=M+Sprattauthor=P+Roystonauthor=MG+Kenwardauthor=et+al&amp;title=Multiple+imputation+for+missing+data+in+epidemiological+and+clinical+research%3A+potential+and+pitfalls.&amp;pmid=19564179" TargetMode="External"/><Relationship Id="rId687" Type="http://schemas.openxmlformats.org/officeDocument/2006/relationships/hyperlink" Target="https://www.acpjournals.org/servlet/linkout?suffix=r230-2&amp;dbid=16&amp;doi=10.7326%2FM14-0698&amp;key=10.1002%2Fsim.3437" TargetMode="External"/><Relationship Id="rId810" Type="http://schemas.openxmlformats.org/officeDocument/2006/relationships/hyperlink" Target="https://www.acpjournals.org/servlet/linkout?suffix=r279-2&amp;dbid=16&amp;doi=10.7326%2FM14-0698&amp;key=10.1002%2Fppul.20364" TargetMode="External"/><Relationship Id="rId908" Type="http://schemas.openxmlformats.org/officeDocument/2006/relationships/hyperlink" Target="http://scholar.google.com/scholar_lookup?hl=en&amp;volume=182&amp;publication_year=2010&amp;pages=1864-73&amp;journal=CMAJ&amp;author=A+Papaioannouauthor=S+Morinauthor=AM+Cheungauthor=S+Atkinsonauthor=JP+Brownauthor=S+Feldmanauthor=et+alauthor=Scientific+Advisory+Council+of+Osteoporosis+Canada&amp;title=2010+clinical+practice+guidelines+for+the+diagnosis+and+management+of+osteoporosis+in+Canada%3A+summary.&amp;pmid=20940232" TargetMode="External"/><Relationship Id="rId1233" Type="http://schemas.openxmlformats.org/officeDocument/2006/relationships/hyperlink" Target="http://scholar.google.com/scholar_lookup?hl=en&amp;volume=60&amp;publication_year=2007&amp;pages=324-9&amp;journal=J+Clin+Epidemiol&amp;author=JP+Ioannidis&amp;title=Limitations+are+not+properly+acknowledged+in+the+scientific+literature.&amp;pmid=17346604" TargetMode="External"/><Relationship Id="rId1440" Type="http://schemas.openxmlformats.org/officeDocument/2006/relationships/hyperlink" Target="https://www.acpjournals.org/servlet/linkout?suffix=r500-2&amp;dbid=8&amp;doi=10.7326%2FM14-0698&amp;key=18203127" TargetMode="External"/><Relationship Id="rId242" Type="http://schemas.openxmlformats.org/officeDocument/2006/relationships/hyperlink" Target="https://www.acpjournals.org/servlet/linkout?suffix=r74-2&amp;dbid=8&amp;doi=10.7326%2FM14-0698&amp;key=23861760" TargetMode="External"/><Relationship Id="rId894" Type="http://schemas.openxmlformats.org/officeDocument/2006/relationships/hyperlink" Target="https://www.acpjournals.org/servlet/linkout?suffix=r309-2&amp;dbid=16&amp;doi=10.7326%2FM14-0698&amp;key=10.1186%2F1471-2288-13-33" TargetMode="External"/><Relationship Id="rId1177" Type="http://schemas.openxmlformats.org/officeDocument/2006/relationships/hyperlink" Target="http://scholar.google.com/scholar_lookup?hl=en&amp;volume=7&amp;publication_year=2006&amp;pages=97&amp;journal=BMC+Musculoskelet+Disord&amp;author=T+Kuijpersauthor=DA+van+der+Windtauthor=GJ+van+der+Heijdenauthor=JW+Twiskauthor=Y+Vergouweauthor=LM+Bouter&amp;title=A+prediction+rule+for+shoulder+pain+related+sick+leave%3A+a+prospective+cohort+study.&amp;pmid=17150087" TargetMode="External"/><Relationship Id="rId1300" Type="http://schemas.openxmlformats.org/officeDocument/2006/relationships/hyperlink" Target="https://www.acpjournals.org/servlet/linkout?suffix=r451-2&amp;dbid=16&amp;doi=10.7326%2FM14-0698&amp;key=10.1186%2F1471-227X-8-3" TargetMode="External"/><Relationship Id="rId37" Type="http://schemas.openxmlformats.org/officeDocument/2006/relationships/hyperlink" Target="http://scholar.google.com/scholar_lookup?hl=en&amp;volume=338&amp;publication_year=2009&amp;pages=b375&amp;journal=BMJ&amp;author=KG+Moonsauthor=P+Roystonauthor=Y+Vergouweauthor=DE+Grobbeeauthor=DG+Altman&amp;title=Prognosis+and+prognostic+research%3A+what%2C+why%2C+and+how%3F&amp;pmid=19237405" TargetMode="External"/><Relationship Id="rId102" Type="http://schemas.openxmlformats.org/officeDocument/2006/relationships/hyperlink" Target="https://www.acpjournals.org/servlet/linkout?suffix=r24-2&amp;dbid=8&amp;doi=10.7326%2FM14-0698&amp;key=10790680" TargetMode="External"/><Relationship Id="rId547" Type="http://schemas.openxmlformats.org/officeDocument/2006/relationships/hyperlink" Target="https://www.acpjournals.org/servlet/linkout?suffix=r181-2&amp;dbid=8&amp;doi=10.7326%2FM14-0698&amp;key=22218625" TargetMode="External"/><Relationship Id="rId754" Type="http://schemas.openxmlformats.org/officeDocument/2006/relationships/hyperlink" Target="http://scholar.google.com/scholar_lookup?hl=en&amp;volume=75&amp;publication_year=2004&amp;pages=184-94&amp;journal=Acta+Orthop+Scand&amp;author=L+Audig%C3%A9author=M+Bhandariauthor=J+Kellam&amp;title=How+reliable+are+reliability+studies+of+fracture+classifications%3F+A+systematic+review+of+their+methodologies.&amp;pmid=15180234" TargetMode="External"/><Relationship Id="rId961" Type="http://schemas.openxmlformats.org/officeDocument/2006/relationships/hyperlink" Target="http://scholar.google.com/scholar_lookup?hl=en&amp;volume=63&amp;publication_year=2010&amp;pages=938-9&amp;journal=J+Clin+Epidemiol&amp;author=K+Rufibach&amp;title=Use+of+Brier+score+to+assess+binary+predictions.&amp;pmid=20189763" TargetMode="External"/><Relationship Id="rId1384" Type="http://schemas.openxmlformats.org/officeDocument/2006/relationships/hyperlink" Target="http://scholar.google.com/scholar?hl=en&amp;q=+The+registration+of+observational+studies%E2%80%94when+metaphors+go+bad.%C2%A0Epidemiology.%C2%A02010%3B21%3A607-9.%C2%A0%5BPMID%3A+20657291%5D" TargetMode="External"/><Relationship Id="rId90" Type="http://schemas.openxmlformats.org/officeDocument/2006/relationships/hyperlink" Target="https://www.acpjournals.org/servlet/linkout?suffix=r20-2&amp;dbid=8&amp;doi=10.7326%2FM14-0698&amp;key=22397946" TargetMode="External"/><Relationship Id="rId186" Type="http://schemas.openxmlformats.org/officeDocument/2006/relationships/hyperlink" Target="https://www.acpjournals.org/servlet/linkout?suffix=r54-2&amp;dbid=8&amp;doi=10.7326%2FM14-0698&amp;key=20353578" TargetMode="External"/><Relationship Id="rId393" Type="http://schemas.openxmlformats.org/officeDocument/2006/relationships/hyperlink" Target="http://scholar.google.com/scholar_lookup?hl=en&amp;publication_year=2003&amp;pages=728-32&amp;journal=AMIA+Annu+Symp+Proc&amp;author=SS+Wongauthor=NL+Wilczynskiauthor=RB+Haynesauthor=R+Ramkissoonsinghauthor=Hedges+Team&amp;title=Developing+optimal+search+strategies+for+detecting+sound+clinical+prediction+studies+in+MEDLINE.&amp;pmid=14728269" TargetMode="External"/><Relationship Id="rId407" Type="http://schemas.openxmlformats.org/officeDocument/2006/relationships/hyperlink" Target="https://www.acpjournals.org/servlet/linkout?suffix=r132-2&amp;dbid=8&amp;doi=10.7326%2FM14-0698&amp;key=23900313" TargetMode="External"/><Relationship Id="rId614" Type="http://schemas.openxmlformats.org/officeDocument/2006/relationships/hyperlink" Target="https://www.acpjournals.org/servlet/linkout?suffix=r204-2&amp;dbid=8&amp;doi=10.7326%2FM14-0698&amp;key=8198989" TargetMode="External"/><Relationship Id="rId821" Type="http://schemas.openxmlformats.org/officeDocument/2006/relationships/hyperlink" Target="http://scholar.google.com/scholar_lookup?hl=en&amp;volume=23&amp;publication_year=2008&amp;pages=1045-51&amp;journal=J+Bone+Miner+Res&amp;author=D+Hansauthor=C+Durosierauthor=JA+Kanisauthor=H+Johanssonauthor=AM+Schott-Pethelazauthor=MA+Krieg&amp;title=Assessment+of+the+10-year+probability+of+osteoporotic+hip+fracture+combining+clinical+risk+factors+and+heel+bone+ultrasound%3A+the+EPISEM+prospective+cohort+of+12%2C958+elderly+women.&amp;pmid=18302507" TargetMode="External"/><Relationship Id="rId1037" Type="http://schemas.openxmlformats.org/officeDocument/2006/relationships/hyperlink" Target="http://scholar.google.com/scholar_lookup?hl=en&amp;volume=133&amp;publication_year=2007&amp;pages=865-75&amp;journal=J+Thorac+Cardiovasc+Surg&amp;author=OO+Al-Radiauthor=FE+Harrellauthor=CA+Caldaroneauthor=BW+McCrindleauthor=JP+Jacobsauthor=MG+Williamsauthor=et+al&amp;title=Case+complexity+scores+in+congenital+heart+surgery%3A+a+comparative+study+of+the+Aristotle+Basic+Complexity+score+and+the+Risk+Adjustment+in+Congenital+Heart+Surgery+%28RACHS-1%29+system.&amp;pmid=17382616" TargetMode="External"/><Relationship Id="rId1244" Type="http://schemas.openxmlformats.org/officeDocument/2006/relationships/hyperlink" Target="https://www.acpjournals.org/servlet/linkout?suffix=r430-2&amp;dbid=8&amp;doi=10.7326%2FM14-0698&amp;key=21434890" TargetMode="External"/><Relationship Id="rId1451" Type="http://schemas.openxmlformats.org/officeDocument/2006/relationships/hyperlink" Target="https://www.acpjournals.org/servlet/linkout?suffix=r504-2&amp;dbid=16&amp;doi=10.7326%2FM14-0698&amp;key=10.1186%2F1471-2288-12-21" TargetMode="External"/><Relationship Id="rId253" Type="http://schemas.openxmlformats.org/officeDocument/2006/relationships/hyperlink" Target="https://www.acpjournals.org/servlet/linkout?suffix=r78-2&amp;dbid=8&amp;doi=10.7326%2FM14-0698&amp;key=22554173" TargetMode="External"/><Relationship Id="rId460" Type="http://schemas.openxmlformats.org/officeDocument/2006/relationships/hyperlink" Target="https://www.acpjournals.org/servlet/linkout?suffix=r152-2&amp;dbid=8&amp;doi=10.7326%2FM14-0698&amp;key=18644127" TargetMode="External"/><Relationship Id="rId698" Type="http://schemas.openxmlformats.org/officeDocument/2006/relationships/hyperlink" Target="http://scholar.google.com/scholar_lookup?hl=en&amp;publication_year=2004&amp;author=TH+Scheike&amp;title=Time-varying+effects+in+survival+analysis..+In%3A+Rao+CR%2C+eds.+Advances+in+Survival+Analysis." TargetMode="External"/><Relationship Id="rId919" Type="http://schemas.openxmlformats.org/officeDocument/2006/relationships/hyperlink" Target="https://www.acpjournals.org/servlet/linkout?suffix=r317-2&amp;dbid=8&amp;doi=10.7326%2FM14-0698&amp;key=17003395" TargetMode="External"/><Relationship Id="rId1090" Type="http://schemas.openxmlformats.org/officeDocument/2006/relationships/hyperlink" Target="https://www.acpjournals.org/servlet/linkout?suffix=r377-2&amp;dbid=8&amp;doi=10.7326%2FM14-0698&amp;key=22104551" TargetMode="External"/><Relationship Id="rId1104" Type="http://schemas.openxmlformats.org/officeDocument/2006/relationships/hyperlink" Target="https://www.acpjournals.org/servlet/linkout?suffix=r382-2&amp;dbid=8&amp;doi=10.7326%2FM14-0698&amp;key=7934707" TargetMode="External"/><Relationship Id="rId1311" Type="http://schemas.openxmlformats.org/officeDocument/2006/relationships/hyperlink" Target="http://scholar.google.com/scholar_lookup?hl=en&amp;volume=6&amp;publication_year=2011&amp;pages=109&amp;journal=Implement+Sci&amp;author=DM+Mannauthor=JL+Kannryauthor=D+Edonyaboauthor=AC+Liauthor=J+Arciniegaauthor=J+Stulmanauthor=et+al&amp;title=Rationale%2C+design%2C+and+implementation+protocol+of+an+electronic+health+record+integrated+clinical+prediction+rule+%28iCPR%29+randomized+trial+in+primary+care.&amp;pmid=21929769" TargetMode="External"/><Relationship Id="rId48" Type="http://schemas.openxmlformats.org/officeDocument/2006/relationships/hyperlink" Target="https://www.acpjournals.org/servlet/linkout?suffix=r6-2&amp;dbid=16&amp;doi=10.7326%2FM14-0698&amp;key=10.1016%2Fj.urolonc.2004.04.012" TargetMode="External"/><Relationship Id="rId113" Type="http://schemas.openxmlformats.org/officeDocument/2006/relationships/hyperlink" Target="https://www.acpjournals.org/doi/10.7326/0003-4819-130-6-199903160-00016" TargetMode="External"/><Relationship Id="rId320" Type="http://schemas.openxmlformats.org/officeDocument/2006/relationships/hyperlink" Target="https://www.acpjournals.org/servlet/linkout?suffix=r102-2&amp;dbid=16&amp;doi=10.7326%2FM14-0698&amp;key=10.1136%2Fbmj.b606" TargetMode="External"/><Relationship Id="rId558" Type="http://schemas.openxmlformats.org/officeDocument/2006/relationships/hyperlink" Target="https://www.acpjournals.org/servlet/linkout?suffix=r185-2&amp;dbid=16&amp;doi=10.7326%2FM14-0698&amp;key=10.1016%2FS0735-1097%2801%2901109-3" TargetMode="External"/><Relationship Id="rId765" Type="http://schemas.openxmlformats.org/officeDocument/2006/relationships/hyperlink" Target="https://www.acpjournals.org/servlet/linkout?suffix=r259-2&amp;dbid=8&amp;doi=10.7326%2FM14-0698&amp;key=20831627" TargetMode="External"/><Relationship Id="rId972" Type="http://schemas.openxmlformats.org/officeDocument/2006/relationships/hyperlink" Target="https://www.acpjournals.org/servlet/linkout?suffix=r335-2&amp;dbid=8&amp;doi=10.7326%2FM14-0698&amp;key=22415937" TargetMode="External"/><Relationship Id="rId1188" Type="http://schemas.openxmlformats.org/officeDocument/2006/relationships/hyperlink" Target="https://www.acpjournals.org/servlet/linkout?suffix=r411-2&amp;dbid=8&amp;doi=10.7326%2FM14-0698&amp;key=12888808" TargetMode="External"/><Relationship Id="rId1395" Type="http://schemas.openxmlformats.org/officeDocument/2006/relationships/hyperlink" Target="https://www.acpjournals.org/servlet/linkout?suffix=r483-2&amp;dbid=8&amp;doi=10.7326%2FM14-0698&amp;key=24264770" TargetMode="External"/><Relationship Id="rId1409" Type="http://schemas.openxmlformats.org/officeDocument/2006/relationships/hyperlink" Target="http://scholar.google.com/scholar_lookup?hl=en&amp;volume=151&amp;publication_year=2009&amp;pages=264-9&amp;journal=Ann+Intern+Med&amp;author=D+Moherauthor=A+Liberatiauthor=J+Tetzlaffauthor=DG+Altmanauthor=PRISMA+Group&amp;title=Preferred+reporting+items+for+systematic+reviews+and+meta-analyses%3A+the+PRISMA+statement.&amp;pmid=19622511" TargetMode="External"/><Relationship Id="rId197" Type="http://schemas.openxmlformats.org/officeDocument/2006/relationships/hyperlink" Target="https://www.acpjournals.org/servlet/linkout?suffix=r58-2&amp;dbid=8&amp;doi=10.7326%2FM14-0698&amp;key=9020274" TargetMode="External"/><Relationship Id="rId418" Type="http://schemas.openxmlformats.org/officeDocument/2006/relationships/hyperlink" Target="https://www.acpjournals.org/doi/10.7326/0003-4819-150-4-200902170-00003" TargetMode="External"/><Relationship Id="rId625" Type="http://schemas.openxmlformats.org/officeDocument/2006/relationships/hyperlink" Target="https://www.acpjournals.org/servlet/linkout?suffix=r208-2&amp;dbid=16&amp;doi=10.7326%2FM14-0698&amp;key=10.1001%2Fjama.297.6.611" TargetMode="External"/><Relationship Id="rId832" Type="http://schemas.openxmlformats.org/officeDocument/2006/relationships/hyperlink" Target="https://www.acpjournals.org/servlet/linkout?suffix=r287-2&amp;dbid=16&amp;doi=10.7326%2FM14-0698&amp;key=10.1016%2Fj.jclinepi.2004.01.020" TargetMode="External"/><Relationship Id="rId1048" Type="http://schemas.openxmlformats.org/officeDocument/2006/relationships/hyperlink" Target="https://www.acpjournals.org/servlet/linkout?suffix=r363-2&amp;dbid=16&amp;doi=10.7326%2FM14-0698&amp;key=10.1177%2F0272989X06295361" TargetMode="External"/><Relationship Id="rId1255" Type="http://schemas.openxmlformats.org/officeDocument/2006/relationships/hyperlink" Target="http://scholar.google.com/scholar_lookup?hl=en&amp;volume=183&amp;publication_year=2011&amp;pages=1137-45&amp;journal=CMAJ&amp;author=JJ+Perryauthor=M+Sharmaauthor=ML+Sivilottiauthor=J+Sutherlandauthor=C+Symingtonauthor=A+Worsterauthor=et+al&amp;title=Prospective+validation+of+the+ABCD2+score+for+patients+in+the+emergency+department+with+transient+ischemic+attack.&amp;pmid=21646462" TargetMode="External"/><Relationship Id="rId1462" Type="http://schemas.openxmlformats.org/officeDocument/2006/relationships/hyperlink" Target="https://www.acpjournals.org/servlet/linkout?suffix=r508-2&amp;dbid=16&amp;doi=10.7326%2FM14-0698&amp;key=10.1093%2Fbioinformatics%2Fbtm232" TargetMode="External"/><Relationship Id="rId264" Type="http://schemas.openxmlformats.org/officeDocument/2006/relationships/hyperlink" Target="https://www.acpjournals.org/servlet/linkout?suffix=r82-2&amp;dbid=16&amp;doi=10.7326%2FM14-0698&amp;key=10.1371%2Fjournal.pone.0050952" TargetMode="External"/><Relationship Id="rId471" Type="http://schemas.openxmlformats.org/officeDocument/2006/relationships/hyperlink" Target="https://www.acpjournals.org/servlet/linkout?suffix=r156-2&amp;dbid=16&amp;doi=10.7326%2FM14-0698&amp;key=10.1001%2Fjama.282.11.1061" TargetMode="External"/><Relationship Id="rId1115" Type="http://schemas.openxmlformats.org/officeDocument/2006/relationships/hyperlink" Target="https://www.acpjournals.org/servlet/linkout?suffix=r386-2&amp;dbid=16&amp;doi=10.7326%2FM14-0698&amp;key=10.1097%2F01.hjr.0000136418.47640.bc" TargetMode="External"/><Relationship Id="rId1322" Type="http://schemas.openxmlformats.org/officeDocument/2006/relationships/hyperlink" Target="https://www.acpjournals.org/servlet/linkout?suffix=r458-2&amp;dbid=8&amp;doi=10.7326%2FM14-0698&amp;key=21639867" TargetMode="External"/><Relationship Id="rId59" Type="http://schemas.openxmlformats.org/officeDocument/2006/relationships/hyperlink" Target="http://scholar.google.com/scholar_lookup?hl=en&amp;volume=10&amp;publication_year=2013&amp;pages=e1001381&amp;journal=PLoS+Med&amp;author=EW+Steyerbergauthor=KG+Moonsauthor=DA+van+der+Windtauthor=JA+Haydenauthor=P+Perelauthor=S+Schroterauthor=et+alauthor=PROGRESS+Group&amp;title=Prognosis+Research+Strategy+%28PROGRESS%29+3%3A+prognostic+model+research.&amp;pmid=23393430" TargetMode="External"/><Relationship Id="rId124" Type="http://schemas.openxmlformats.org/officeDocument/2006/relationships/hyperlink" Target="https://www.acpjournals.org/servlet/linkout?suffix=r32-2&amp;dbid=16&amp;doi=10.7326%2FM14-0698&amp;key=10.1016%2FS0895-4356%2801%2900341-9" TargetMode="External"/><Relationship Id="rId569" Type="http://schemas.openxmlformats.org/officeDocument/2006/relationships/hyperlink" Target="https://www.acpjournals.org/servlet/linkout?suffix=r189-2&amp;dbid=16&amp;doi=10.7326%2FM14-0698&amp;key=10.1016%2F0895-4356%2892%2990155-G" TargetMode="External"/><Relationship Id="rId776" Type="http://schemas.openxmlformats.org/officeDocument/2006/relationships/hyperlink" Target="https://www.acpjournals.org/servlet/linkout?suffix=r263-2&amp;dbid=16&amp;doi=10.7326%2FM14-0698&amp;key=10.1093%2Fjnci%2Fdjr173" TargetMode="External"/><Relationship Id="rId983" Type="http://schemas.openxmlformats.org/officeDocument/2006/relationships/hyperlink" Target="https://www.acpjournals.org/servlet/linkout?suffix=r339-2&amp;dbid=16&amp;doi=10.7326%2FM14-0698&amp;key=10.1002%2Fsim.2929" TargetMode="External"/><Relationship Id="rId1199" Type="http://schemas.openxmlformats.org/officeDocument/2006/relationships/hyperlink" Target="https://www.acpjournals.org/servlet/linkout?suffix=r415-2&amp;dbid=8&amp;doi=10.7326%2FM14-0698&amp;key=12464384" TargetMode="External"/><Relationship Id="rId331" Type="http://schemas.openxmlformats.org/officeDocument/2006/relationships/hyperlink" Target="http://scholar.google.com/scholar_lookup?hl=en&amp;volume=40&amp;publication_year=2011&amp;pages=1094-105&amp;journal=Int+J+Epidemiol&amp;author=I+Tzoulakiauthor=G+Liberopoulosauthor=JP+Ioannidis&amp;title=Use+of+reclassification+for+assessment+of+improved+prediction%3A+an+empirical+evaluation.&amp;pmid=21325392" TargetMode="External"/><Relationship Id="rId429" Type="http://schemas.openxmlformats.org/officeDocument/2006/relationships/hyperlink" Target="https://www.acpjournals.org/servlet/linkout?suffix=r140-2&amp;dbid=16&amp;doi=10.7326%2FM14-0698&amp;key=10.1016%2FS0195-668X%2803%2900114-3" TargetMode="External"/><Relationship Id="rId636" Type="http://schemas.openxmlformats.org/officeDocument/2006/relationships/hyperlink" Target="http://scholar.google.com/scholar_lookup?hl=en&amp;volume=340&amp;publication_year=2010&amp;pages=c1594&amp;journal=BMJ&amp;author=JC+Craigauthor=GJ+Williamsauthor=M+Jonesauthor=M+Codariniauthor=P+Macaskillauthor=A+Hayenauthor=et+al&amp;title=The+accuracy+of+clinical+symptoms+and+signs+for+the+diagnosis+of+serious+bacterial+infection+in+young+febrile+children%3A+prospective+cohort+study+of+15+781+febrile+illnesses.&amp;pmid=20406860" TargetMode="External"/><Relationship Id="rId1059" Type="http://schemas.openxmlformats.org/officeDocument/2006/relationships/hyperlink" Target="https://www.acpjournals.org/servlet/linkout?suffix=r367-2&amp;dbid=16&amp;doi=10.7326%2FM14-0698&amp;key=10.1373%2Fclinchem.2012.182550" TargetMode="External"/><Relationship Id="rId1266" Type="http://schemas.openxmlformats.org/officeDocument/2006/relationships/hyperlink" Target="https://www.acpjournals.org/servlet/linkout?suffix=r438-2&amp;dbid=8&amp;doi=10.7326%2FM14-0698&amp;key=24105403" TargetMode="External"/><Relationship Id="rId1473" Type="http://schemas.openxmlformats.org/officeDocument/2006/relationships/hyperlink" Target="http://scholar.google.com/scholar_lookup?hl=en&amp;volume=12&amp;publication_year=2011&amp;pages=187-8&amp;journal=Brief+Bioinform&amp;author=AL+Boulesteix&amp;title=Validation+in+bioinformatics+and+molecular+medicine.&amp;pmid=21546447" TargetMode="External"/><Relationship Id="rId843" Type="http://schemas.openxmlformats.org/officeDocument/2006/relationships/hyperlink" Target="https://www.acpjournals.org/servlet/linkout?suffix=r291-2&amp;dbid=16&amp;doi=10.7326%2FM14-0698&amp;key=10.4236%2Fojs.2013.32011" TargetMode="External"/><Relationship Id="rId1126" Type="http://schemas.openxmlformats.org/officeDocument/2006/relationships/hyperlink" Target="http://scholar.google.com/scholar_lookup?hl=en&amp;volume=345&amp;publication_year=2012&amp;pages=e6564&amp;journal=BMJ&amp;author=GJ+Geersingauthor=PM+Erkensauthor=WA+Lucassenauthor=HR+B%C3%BCllerauthor=HT+Cateauthor=AW+Hoesauthor=et+al&amp;title=Safe+exclusion+of+pulmonary+embolism+using+the+Wells+rule+and+qualitative+d-dimer+testing+in+primary+care%3A+prospective+cohort+study.&amp;pmid=23036917" TargetMode="External"/><Relationship Id="rId275" Type="http://schemas.openxmlformats.org/officeDocument/2006/relationships/hyperlink" Target="http://scholar.google.com/scholar_lookup?hl=en&amp;volume=345&amp;publication_year=2012&amp;pages=e5900&amp;journal=BMJ&amp;author=A+Abbasiauthor=LM+Peelenauthor=E+Corpeleijnauthor=YT+van+der+Schouwauthor=RP+Stolkauthor=AM+Spijkermanauthor=et+al&amp;title=Prediction+models+for+risk+of+developing+type+2+diabetes%3A+systematic+literature+search+and+independent+external+validation+study.&amp;pmid=22990994" TargetMode="External"/><Relationship Id="rId482" Type="http://schemas.openxmlformats.org/officeDocument/2006/relationships/hyperlink" Target="http://scholar.google.com/scholar_lookup?hl=en&amp;volume=343&amp;publication_year=2011&amp;pages=d6829&amp;journal=BMJ&amp;author=I+Tzoulakiauthor=KC+Siontisauthor=JP+Ioannidis&amp;title=Prognostic+effect+size+of+cardiovascular+biomarkers+in+datasets+from+observational+studies+versus+randomised+trials%3A+meta-epidemiology+study.&amp;pmid=22065657" TargetMode="External"/><Relationship Id="rId703" Type="http://schemas.openxmlformats.org/officeDocument/2006/relationships/hyperlink" Target="https://www.acpjournals.org/servlet/linkout?suffix=r236-2&amp;dbid=8&amp;doi=10.7326%2FM14-0698&amp;key=18760133" TargetMode="External"/><Relationship Id="rId910" Type="http://schemas.openxmlformats.org/officeDocument/2006/relationships/hyperlink" Target="https://www.acpjournals.org/servlet/linkout?suffix=r314-2&amp;dbid=8&amp;doi=10.7326%2FM14-0698&amp;key=22688862" TargetMode="External"/><Relationship Id="rId1333" Type="http://schemas.openxmlformats.org/officeDocument/2006/relationships/hyperlink" Target="https://www.acpjournals.org/servlet/linkout?suffix=r462-2&amp;dbid=8&amp;doi=10.7326%2FM14-0698&amp;key=17609004" TargetMode="External"/><Relationship Id="rId135" Type="http://schemas.openxmlformats.org/officeDocument/2006/relationships/hyperlink" Target="http://guidance.nice.org.uk/CG67" TargetMode="External"/><Relationship Id="rId342" Type="http://schemas.openxmlformats.org/officeDocument/2006/relationships/hyperlink" Target="https://www.acpjournals.org/servlet/linkout?suffix=r109-2&amp;dbid=8&amp;doi=10.7326%2FM14-0698&amp;key=15031246" TargetMode="External"/><Relationship Id="rId787" Type="http://schemas.openxmlformats.org/officeDocument/2006/relationships/hyperlink" Target="https://www.acpjournals.org/servlet/linkout?suffix=r267-2&amp;dbid=8&amp;doi=10.7326%2FM14-0698&amp;key=21474812" TargetMode="External"/><Relationship Id="rId994" Type="http://schemas.openxmlformats.org/officeDocument/2006/relationships/hyperlink" Target="http://scholar.google.com/scholar_lookup?hl=en&amp;volume=4&amp;publication_year=2010&amp;pages=112-9&amp;journal=Curr+Cardiovasc+Risk+Rep&amp;author=NR+Cook&amp;title=Assessing+the+incremental+role+of+novel+and+emerging+risk+factors.&amp;pmid=20640227" TargetMode="External"/><Relationship Id="rId1400" Type="http://schemas.openxmlformats.org/officeDocument/2006/relationships/hyperlink" Target="https://www.acpjournals.org/servlet/linkout?suffix=r485-2&amp;dbid=8&amp;doi=10.7326%2FM14-0698&amp;key=23894916" TargetMode="External"/><Relationship Id="rId202" Type="http://schemas.openxmlformats.org/officeDocument/2006/relationships/hyperlink" Target="https://www.acpjournals.org/servlet/linkout?suffix=r60-2&amp;dbid=16&amp;doi=10.7326%2FM14-0698&amp;key=10.1186%2F1465-9921-12-151" TargetMode="External"/><Relationship Id="rId647" Type="http://schemas.openxmlformats.org/officeDocument/2006/relationships/hyperlink" Target="https://www.acpjournals.org/servlet/linkout?suffix=r216-2&amp;dbid=8&amp;doi=10.7326%2FM14-0698&amp;key=24143138" TargetMode="External"/><Relationship Id="rId854" Type="http://schemas.openxmlformats.org/officeDocument/2006/relationships/hyperlink" Target="https://www.acpjournals.org/servlet/linkout?suffix=r295-2&amp;dbid=16&amp;doi=10.7326%2FM14-0698&amp;key=10.1093%2Fbioinformatics%2Fbti499" TargetMode="External"/><Relationship Id="rId1277" Type="http://schemas.openxmlformats.org/officeDocument/2006/relationships/hyperlink" Target="http://scholar.google.com/scholar_lookup?hl=en&amp;volume=303&amp;publication_year=2010&amp;pages=1646-7&amp;journal=The+evidence+applied+to+coronary+artery+calcium+score.+JAMA&amp;author=JP+Ioannidisauthor=I+Tzoulaki&amp;title=What+makes+a+good+predictor%3F&amp;pmid=20424257" TargetMode="External"/><Relationship Id="rId1484" Type="http://schemas.openxmlformats.org/officeDocument/2006/relationships/hyperlink" Target="http://scholar.google.com/scholar_lookup?hl=en&amp;publication_year=2014+Apr+7+%5BEpub+ahead+of+print%5D.&amp;journal=Stat+Methods+Med+Res&amp;author=CS+Crowsonauthor=EJ+Atkinsonauthor=TM+Therneau&amp;title=Assessing+calibration+of+prognostic+risk+scores.&amp;pmid=23907781" TargetMode="External"/><Relationship Id="rId286" Type="http://schemas.openxmlformats.org/officeDocument/2006/relationships/hyperlink" Target="http://scholar.google.com/scholar_lookup?hl=en&amp;volume=14&amp;publication_year=2014&amp;pages=3&amp;journal=BMC+Med+Res+Methodol&amp;author=I+Ahmedauthor=TP+Debrayauthor=KG+Moonsauthor=RD+Riley&amp;title=Developing+and+validating+risk+prediction+models+in+an+individual+participant+data+meta-analysis.&amp;pmid=24397587" TargetMode="External"/><Relationship Id="rId493" Type="http://schemas.openxmlformats.org/officeDocument/2006/relationships/hyperlink" Target="https://www.acpjournals.org/servlet/linkout?suffix=r163-2&amp;dbid=8&amp;doi=10.7326%2FM14-0698&amp;key=22883206" TargetMode="External"/><Relationship Id="rId507" Type="http://schemas.openxmlformats.org/officeDocument/2006/relationships/hyperlink" Target="https://www.acpjournals.org/servlet/linkout?suffix=r168-2&amp;dbid=16&amp;doi=10.7326%2FM14-0698&amp;key=10.1093%2Faje%2Fkws396" TargetMode="External"/><Relationship Id="rId714" Type="http://schemas.openxmlformats.org/officeDocument/2006/relationships/hyperlink" Target="https://www.acpjournals.org/servlet/linkout?suffix=r240-2&amp;dbid=16&amp;doi=10.7326%2FM14-0698&amp;key=10.1001%2Fjama.292.13.1602" TargetMode="External"/><Relationship Id="rId921" Type="http://schemas.openxmlformats.org/officeDocument/2006/relationships/hyperlink" Target="https://www.acpjournals.org/servlet/linkout?suffix=r318-2&amp;dbid=16&amp;doi=10.7326%2FM14-0698&amp;key=10.1093%2Ffampra%2Fcmq116" TargetMode="External"/><Relationship Id="rId1137" Type="http://schemas.openxmlformats.org/officeDocument/2006/relationships/hyperlink" Target="https://www.acpjournals.org/servlet/linkout?suffix=r393-2&amp;dbid=8&amp;doi=10.7326%2FM14-0698&amp;key=8889347" TargetMode="External"/><Relationship Id="rId1344" Type="http://schemas.openxmlformats.org/officeDocument/2006/relationships/hyperlink" Target="https://www.acpjournals.org/servlet/linkout?suffix=r466-2&amp;dbid=8&amp;doi=10.7326%2FM14-0698&amp;key=19535325" TargetMode="External"/><Relationship Id="rId50" Type="http://schemas.openxmlformats.org/officeDocument/2006/relationships/hyperlink" Target="http://scholar.google.com/scholar_lookup?hl=en&amp;volume=22&amp;publication_year=2004&amp;pages=348-52&amp;journal=Urol+Oncol&amp;author=MW+Kattanauthor=AJ+Vickers&amp;title=Incorporating+predictions+of+individual+patient+risk+in+clinical+trials.&amp;pmid=15283895" TargetMode="External"/><Relationship Id="rId146" Type="http://schemas.openxmlformats.org/officeDocument/2006/relationships/hyperlink" Target="http://scholar.google.com/scholar_lookup?hl=en&amp;volume=43&amp;publication_year=2012&amp;pages=1998-2027&amp;journal=Stroke&amp;author=DT+Lacklandauthor=MS+Elkindauthor=R+D%27Agostinoauthor=MS+Dhamoonauthor=DC+Goffauthor=RT+Higashidaauthor=et+alauthor=American+Heart+Association+Stroke+Council%3B+Council+on+Epidemiology+and+Prevention%3B%0A++++++++++++++++++++Council+on+Cardiovascular+Radiology+and+Intervention%3B+Council+on+Cardiovascular+Nursing%3B+Council+on+Peripheral+Vascular+Disease%3B+Council+on+Quality+of+Care+and+Outcomes+Research&amp;title=Inclusion+of+stroke+in+cardiovascular+risk+prediction+instruments%3A+a+statement+for+healthcare+professionals+from+the+American+Heart+Association%2FAmerican+Stroke+Association.&amp;pmid=22627990" TargetMode="External"/><Relationship Id="rId353" Type="http://schemas.openxmlformats.org/officeDocument/2006/relationships/hyperlink" Target="http://scholar.google.com/scholar_lookup?hl=en&amp;volume=16&amp;publication_year=2010&amp;pages=e1000217&amp;journal=PLoS+Med&amp;author=D+Moherauthor=KF+Schulzauthor=I+Simeraauthor=DG+Altman&amp;title=Guidance+for+developers+of+health+research+reporting+guidelines.&amp;pmid=20169112" TargetMode="External"/><Relationship Id="rId560" Type="http://schemas.openxmlformats.org/officeDocument/2006/relationships/hyperlink" Target="http://scholar.google.com/scholar_lookup?hl=en&amp;volume=37&amp;publication_year=2001&amp;pages=992-7&amp;journal=J+Am+Coll+Cardiol&amp;author=JV+Tuauthor=PC+Austinauthor=R+Walldauthor=L+Roosauthor=J+Agrasauthor=KM+McDonald&amp;title=Development+and+validation+of+the+Ontario+acute+myocardial+infarction+mortality+prediction+rules.&amp;pmid=11263626" TargetMode="External"/><Relationship Id="rId798" Type="http://schemas.openxmlformats.org/officeDocument/2006/relationships/hyperlink" Target="https://www.acpjournals.org/servlet/linkout?suffix=r271-2&amp;dbid=16&amp;doi=10.7326%2FM14-0698&amp;key=10.1186%2F1745-6215-11-9" TargetMode="External"/><Relationship Id="rId1190" Type="http://schemas.openxmlformats.org/officeDocument/2006/relationships/hyperlink" Target="https://www.acpjournals.org/servlet/linkout?suffix=r412-2&amp;dbid=16&amp;doi=10.7326%2FM14-0698&amp;key=10.1055%2Fs-0037-1613830" TargetMode="External"/><Relationship Id="rId1204" Type="http://schemas.openxmlformats.org/officeDocument/2006/relationships/hyperlink" Target="https://www.acpjournals.org/servlet/linkout?suffix=r417-2&amp;dbid=16&amp;doi=10.7326%2FM14-0698&amp;key=10.1002%2Fsim.3994" TargetMode="External"/><Relationship Id="rId1411" Type="http://schemas.openxmlformats.org/officeDocument/2006/relationships/hyperlink" Target="https://www.acpjournals.org/servlet/linkout?suffix=r489-2&amp;dbid=8&amp;doi=10.7326%2FM14-0698&amp;key=19192942" TargetMode="External"/><Relationship Id="rId213" Type="http://schemas.openxmlformats.org/officeDocument/2006/relationships/hyperlink" Target="https://www.acpjournals.org/servlet/linkout?suffix=r64-2&amp;dbid=16&amp;doi=10.7326%2FM14-0698&amp;key=10.1186%2F1757-7241-19-17" TargetMode="External"/><Relationship Id="rId420" Type="http://schemas.openxmlformats.org/officeDocument/2006/relationships/hyperlink" Target="https://www.acpjournals.org/servlet/linkout?suffix=r137-2&amp;dbid=16&amp;doi=10.7326%2FM14-0698&amp;key=10.1016%2Fj.ajog.2012.01.030" TargetMode="External"/><Relationship Id="rId658" Type="http://schemas.openxmlformats.org/officeDocument/2006/relationships/hyperlink" Target="https://www.acpjournals.org/servlet/linkout?suffix=r220-2&amp;dbid=16&amp;doi=10.7326%2FM14-0698&amp;key=10.1503%2Fcmaj.050090" TargetMode="External"/><Relationship Id="rId865" Type="http://schemas.openxmlformats.org/officeDocument/2006/relationships/hyperlink" Target="https://www.acpjournals.org/servlet/linkout?suffix=r299-2&amp;dbid=16&amp;doi=10.7326%2FM14-0698&amp;key=10.1093%2Fbib%2Fbbq073" TargetMode="External"/><Relationship Id="rId1050" Type="http://schemas.openxmlformats.org/officeDocument/2006/relationships/hyperlink" Target="http://scholar.google.com/scholar_lookup?hl=en&amp;volume=26&amp;publication_year=2006&amp;pages=565-74&amp;journal=Med+Decis+Making&amp;author=AJ+Vickersauthor=EB+Elkin&amp;title=Decision+curve+analysis%3A+a+novel+method+for+evaluating+prediction+models.&amp;pmid=17099194" TargetMode="External"/><Relationship Id="rId1288" Type="http://schemas.openxmlformats.org/officeDocument/2006/relationships/hyperlink" Target="https://www.acpjournals.org/servlet/linkout?suffix=r447-2&amp;dbid=16&amp;doi=10.7326%2FM14-0698&amp;key=10.1136%2Femj.2010.110957" TargetMode="External"/><Relationship Id="rId1495" Type="http://schemas.openxmlformats.org/officeDocument/2006/relationships/hyperlink" Target="https://www.acpjournals.org/servlet/linkout?suffix=r520-2&amp;dbid=8&amp;doi=10.7326%2FM14-0698&amp;key=9384628" TargetMode="External"/><Relationship Id="rId1509" Type="http://schemas.openxmlformats.org/officeDocument/2006/relationships/hyperlink" Target="https://www.acpjournals.org/servlet/linkout?suffix=r525-2&amp;dbid=8&amp;doi=10.7326%2FM14-0698&amp;key=24549725" TargetMode="External"/><Relationship Id="rId297" Type="http://schemas.openxmlformats.org/officeDocument/2006/relationships/hyperlink" Target="http://scholar.google.com/scholar_lookup?hl=en&amp;publication_year=2014&amp;journal=Br+J+Anaesth&amp;author=I+Warnellauthor=M+Chincholkarauthor=M+Eccles&amp;title=Predicting+perioperative+mortality+after+oesophagectomy%3A+a+systematic+review+of+performance+and+methods+of+multivariate+models.&amp;pmid=25231768" TargetMode="External"/><Relationship Id="rId518" Type="http://schemas.openxmlformats.org/officeDocument/2006/relationships/hyperlink" Target="http://scholar.google.com/scholar_lookup?hl=en&amp;volume=33&amp;publication_year=2014&amp;pages=714-6&amp;journal=Stat+Med&amp;author=D+van+Klaverenauthor=EW+Steyerbergauthor=Y+Vergouwe&amp;title=Interpretation+of+concordance+measures+for+clustered+data.&amp;pmid=24425541" TargetMode="External"/><Relationship Id="rId725" Type="http://schemas.openxmlformats.org/officeDocument/2006/relationships/hyperlink" Target="http://scholar.google.com/scholar_lookup?hl=en&amp;volume=62&amp;publication_year=2012&amp;pages=e38-e45&amp;journal=Br+J+Gen+Pract&amp;author=J+Hippisley-Coxauthor=C+Coupland&amp;title=Identifying+patients+with+suspected+pancreatic+cancer+in+primary+care%3A+derivation+and+validation+of+an+algorithm.&amp;pmid=22520674" TargetMode="External"/><Relationship Id="rId932" Type="http://schemas.openxmlformats.org/officeDocument/2006/relationships/hyperlink" Target="http://scholar.google.com/scholar_lookup?hl=en&amp;volume=21&amp;publication_year=1997&amp;pages=229-38&amp;journal=J+Med+Syst&amp;author=K+Akazawa&amp;title=Measures+of+explained+variation+for+a+regression+model+used+in+survival+analysis.&amp;pmid=9442437" TargetMode="External"/><Relationship Id="rId1148" Type="http://schemas.openxmlformats.org/officeDocument/2006/relationships/hyperlink" Target="https://www.acpjournals.org/servlet/linkout?suffix=r397-2&amp;dbid=8&amp;doi=10.7326%2FM14-0698&amp;key=25059927" TargetMode="External"/><Relationship Id="rId1355" Type="http://schemas.openxmlformats.org/officeDocument/2006/relationships/hyperlink" Target="https://www.acpjournals.org/servlet/linkout?suffix=r470-2&amp;dbid=16&amp;doi=10.7326%2FM14-0698&amp;key=10.1038%2Fsj.bjc.6604999" TargetMode="External"/><Relationship Id="rId157" Type="http://schemas.openxmlformats.org/officeDocument/2006/relationships/hyperlink" Target="https://www.acpjournals.org/servlet/linkout?suffix=r44-2&amp;dbid=8&amp;doi=10.7326%2FM14-0698&amp;key=22184101" TargetMode="External"/><Relationship Id="rId364" Type="http://schemas.openxmlformats.org/officeDocument/2006/relationships/hyperlink" Target="http://scholar.google.com/scholar_lookup?hl=en&amp;volume=344&amp;publication_year=2012&amp;pages=e4181&amp;journal=BMJ&amp;author=GS+Collinsauthor=DG+Altman&amp;title=Predicting+the+10+year+risk+of+cardiovascular+disease+in+the+United+Kingdom%3A+independent+and+external+validation+of+an+updated+version+of+QRISK2.&amp;pmid=22723603" TargetMode="External"/><Relationship Id="rId1008" Type="http://schemas.openxmlformats.org/officeDocument/2006/relationships/hyperlink" Target="http://scholar.google.com/scholar_lookup?hl=en&amp;volume=176&amp;publication_year=2012&amp;pages=473-81&amp;journal=Am+J+Epidemiol&amp;author=MJ+Pencinaauthor=RB+D%27Agostinoauthor=KM+Pencinaauthor=AC+Janssensauthor=P+Greenland&amp;title=Interpreting+incremental+value+of+markers+added+to+risk+prediction+models.&amp;pmid=22875755" TargetMode="External"/><Relationship Id="rId1215" Type="http://schemas.openxmlformats.org/officeDocument/2006/relationships/hyperlink" Target="http://scholar.google.com/scholar_lookup?hl=en&amp;volume=30&amp;publication_year=2011&amp;pages=11-21&amp;journal=Stat+Med&amp;author=MJ+Pencinaauthor=RB+D%27Agostinoauthor=EW+Steyerberg&amp;title=Extensions+of+net+reclassification+improvement+calculations+to+measure+usefulness+of+new+biomarkers.&amp;pmid=21204120" TargetMode="External"/><Relationship Id="rId1422" Type="http://schemas.openxmlformats.org/officeDocument/2006/relationships/hyperlink" Target="http://scholar.google.com/scholar_lookup?hl=en&amp;publication_year=2002&amp;author=RJ+Littleauthor=DB+Rubin&amp;title=Statistical+Analysis+With+Missing+Data." TargetMode="External"/><Relationship Id="rId61" Type="http://schemas.openxmlformats.org/officeDocument/2006/relationships/hyperlink" Target="https://www.acpjournals.org/servlet/linkout?suffix=r10-2&amp;dbid=8&amp;doi=10.7326%2FM14-0698&amp;key=19336487" TargetMode="External"/><Relationship Id="rId571" Type="http://schemas.openxmlformats.org/officeDocument/2006/relationships/hyperlink" Target="http://scholar.google.com/scholar_lookup?hl=en&amp;volume=45&amp;publication_year=1992&amp;pages=1143-54&amp;journal=J+Clin+Epidemiol&amp;author=JA+Knottnerusauthor=P+Leffers&amp;title=The+influence+of+referral+patterns+on+the+characteristics+of+diagnostic+tests.&amp;pmid=1474411" TargetMode="External"/><Relationship Id="rId669" Type="http://schemas.openxmlformats.org/officeDocument/2006/relationships/hyperlink" Target="http://scholar.google.com/scholar_lookup?hl=en&amp;volume=51&amp;publication_year=2005&amp;pages=1867-73&amp;journal=Clin+Chem&amp;author=LA+Adamsauthor=M+Bulsaraauthor=E+Rossiauthor=B+DeBoerauthor=D+Speersauthor=J+Georgeauthor=et+al&amp;title=Hepascore%3A+an+accurate+validated+predictor+of+liver+fibrosis+in+chronic+hepatitis+C+infection.&amp;pmid=16055434" TargetMode="External"/><Relationship Id="rId876" Type="http://schemas.openxmlformats.org/officeDocument/2006/relationships/hyperlink" Target="https://www.acpjournals.org/servlet/linkout?suffix=r303-2&amp;dbid=16&amp;doi=10.7326%2FM14-0698&amp;key=10.1002%2Fsim.4371" TargetMode="External"/><Relationship Id="rId1299" Type="http://schemas.openxmlformats.org/officeDocument/2006/relationships/hyperlink" Target="http://scholar.google.com/scholar_lookup?hl=en&amp;volume=12&amp;publication_year=2012&amp;pages=65&amp;journal=BMC+Pulm+Med&amp;author=E+Hafkamp-de+Groenauthor=HF+Lingsmaauthor=D+Caudriauthor=A+Wijgaauthor=VW+Jaddoeauthor=EW+Steyerbergauthor=et+al&amp;title=Predicting+asthma+in+preschool+children+with+asthma+symptoms%3A+study+rationale+and+design.&amp;pmid=23067313" TargetMode="External"/><Relationship Id="rId19" Type="http://schemas.openxmlformats.org/officeDocument/2006/relationships/image" Target="media/image8.png"/><Relationship Id="rId224" Type="http://schemas.openxmlformats.org/officeDocument/2006/relationships/hyperlink" Target="http://scholar.google.com/scholar_lookup?hl=en&amp;volume=128&amp;publication_year=2011&amp;pages=e666-77&amp;journal=Pediatrics&amp;author=JL+Maguireauthor=DM+Kulikauthor=A+Laupacisauthor=N+Kuppermannauthor=EM+Ulerykauthor=PC+Parkin&amp;title=Clinical+prediction+rules+for+children%3A+a+systematic+review.&amp;pmid=21859912" TargetMode="External"/><Relationship Id="rId431" Type="http://schemas.openxmlformats.org/officeDocument/2006/relationships/hyperlink" Target="http://scholar.google.com/scholar_lookup?hl=en&amp;volume=24&amp;publication_year=2003&amp;pages=987-1003&amp;journal=Eur+Heart+J&amp;author=RM+Conroyauthor=K+Py%C3%B6r%C3%A4l%C3%A4author=AP+Fitzgeraldauthor=S+Sansauthor=A+Menottiauthor=G+De+Backerauthor=et+alauthor=SCORE+Project+Group&amp;title=Estimation+of+ten-year+risk+of+fatal+cardiovascular+disease+in+Europe%3A+the+SCORE+project." TargetMode="External"/><Relationship Id="rId529" Type="http://schemas.openxmlformats.org/officeDocument/2006/relationships/hyperlink" Target="https://www.acpjournals.org/servlet/linkout?suffix=r175-2&amp;dbid=8&amp;doi=10.7326%2FM14-0698&amp;key=24622666" TargetMode="External"/><Relationship Id="rId736" Type="http://schemas.openxmlformats.org/officeDocument/2006/relationships/hyperlink" Target="http://scholar.google.com/scholar_lookup?hl=en&amp;volume=165&amp;publication_year=2007&amp;pages=710-8&amp;journal=Am+J+Epidemiol&amp;author=E+Vittinghoffauthor=CE+McCulloch&amp;title=Relaxing+the+rule+of+ten+events+per+variable+in+logistic+and+Cox+regression.&amp;pmid=17182981" TargetMode="External"/><Relationship Id="rId1061" Type="http://schemas.openxmlformats.org/officeDocument/2006/relationships/hyperlink" Target="http://scholar.google.com/scholar_lookup?hl=en&amp;volume=58&amp;publication_year=2012&amp;pages=1408-17&amp;journal=Clin+Chem&amp;author=KG+Moonsauthor=JA+de+Grootauthor=K+Linnetauthor=JB+Reitsmaauthor=PM+Bossuyt&amp;title=Quantifying+the+added+value+of+a+diagnostic+test+or+marker.&amp;pmid=22952348" TargetMode="External"/><Relationship Id="rId1159" Type="http://schemas.openxmlformats.org/officeDocument/2006/relationships/hyperlink" Target="https://www.acpjournals.org/servlet/linkout?suffix=r401-2&amp;dbid=16&amp;doi=10.7326%2FM14-0698&amp;key=10.1097%2FEDE.0b013e3181577511" TargetMode="External"/><Relationship Id="rId1366" Type="http://schemas.openxmlformats.org/officeDocument/2006/relationships/hyperlink" Target="http://scholar.google.com/scholar_lookup?hl=en&amp;volume=340&amp;publication_year=2010&amp;pages=c564&amp;journal=BMJ&amp;author=T+Groves&amp;title=BMJ+policy+on+data+sharing.&amp;pmid=20110310" TargetMode="External"/><Relationship Id="rId168" Type="http://schemas.openxmlformats.org/officeDocument/2006/relationships/hyperlink" Target="https://www.acpjournals.org/servlet/linkout?suffix=r48-2&amp;dbid=16&amp;doi=10.7326%2FM14-0698&amp;key=10.1136%2Fbmj.e3318" TargetMode="External"/><Relationship Id="rId943" Type="http://schemas.openxmlformats.org/officeDocument/2006/relationships/hyperlink" Target="https://www.acpjournals.org/servlet/linkout?suffix=r325-2&amp;dbid=8&amp;doi=10.7326%2FM14-0698&amp;key=8896134" TargetMode="External"/><Relationship Id="rId1019" Type="http://schemas.openxmlformats.org/officeDocument/2006/relationships/hyperlink" Target="https://www.acpjournals.org/servlet/linkout?suffix=r351-2&amp;dbid=8&amp;doi=10.7326%2FM14-0698&amp;key=21555714" TargetMode="External"/><Relationship Id="rId72" Type="http://schemas.openxmlformats.org/officeDocument/2006/relationships/hyperlink" Target="https://www.acpjournals.org/servlet/linkout?suffix=r14-2&amp;dbid=16&amp;doi=10.7326%2FM14-0698&amp;key=10.1093%2Fejcts%2Fezs043" TargetMode="External"/><Relationship Id="rId375" Type="http://schemas.openxmlformats.org/officeDocument/2006/relationships/hyperlink" Target="https://www.acpjournals.org/servlet/linkout?suffix=r121-2&amp;dbid=8&amp;doi=10.7326%2FM14-0698&amp;key=12536271" TargetMode="External"/><Relationship Id="rId582" Type="http://schemas.openxmlformats.org/officeDocument/2006/relationships/hyperlink" Target="http://scholar.google.com/scholar_lookup?hl=en&amp;volume=153&amp;publication_year=2005&amp;pages=118-24&amp;journal=Br+J+Dermatol&amp;author=CD+Klemkeauthor=U+Mansmannauthor=N+Poenitzauthor=E+Dippelauthor=S+Goerdt&amp;title=Prognostic+factors+and+prediction+of+prognosis+by+the+CTCL+Severity+Index+in+mycosis+fungoides+and+S%C3%A9zary+syndrome.&amp;pmid=16029336" TargetMode="External"/><Relationship Id="rId803" Type="http://schemas.openxmlformats.org/officeDocument/2006/relationships/hyperlink" Target="http://scholar.google.com/scholar_lookup?hl=en&amp;publication_year=2008&amp;author=DW+Hosmerauthor=S+Lemeshowauthor=S+May&amp;title=Applied+Survival+Analysis%3A+Regression+Modelling+of+Time-To-Event+Data." TargetMode="External"/><Relationship Id="rId1226" Type="http://schemas.openxmlformats.org/officeDocument/2006/relationships/hyperlink" Target="https://www.acpjournals.org/servlet/linkout?suffix=r424-2&amp;dbid=8&amp;doi=10.7326%2FM14-0698&amp;key=20465830" TargetMode="External"/><Relationship Id="rId1433" Type="http://schemas.openxmlformats.org/officeDocument/2006/relationships/hyperlink" Target="https://www.acpjournals.org/servlet/linkout?suffix=r498-2&amp;dbid=16&amp;doi=10.7326%2FM14-0698&amp;key=10.1186%2F1471-2288-9-57" TargetMode="External"/><Relationship Id="rId3" Type="http://schemas.openxmlformats.org/officeDocument/2006/relationships/settings" Target="settings.xml"/><Relationship Id="rId235" Type="http://schemas.openxmlformats.org/officeDocument/2006/relationships/hyperlink" Target="https://www.acpjournals.org/servlet/linkout?suffix=r72-2&amp;dbid=16&amp;doi=10.7326%2FM14-0698&amp;key=10.1016%2Fj.math.2011.05.001" TargetMode="External"/><Relationship Id="rId442" Type="http://schemas.openxmlformats.org/officeDocument/2006/relationships/hyperlink" Target="https://www.acpjournals.org/servlet/linkout?suffix=r144-2&amp;dbid=8&amp;doi=10.7326%2FM14-0698&amp;key=9603539" TargetMode="External"/><Relationship Id="rId887" Type="http://schemas.openxmlformats.org/officeDocument/2006/relationships/hyperlink" Target="http://scholar.google.com/scholar_lookup?hl=en&amp;volume=29&amp;publication_year=2011&amp;pages=2959-64&amp;journal=J+Clin+Oncol&amp;author=RK+Namauthor=MW+Kattanauthor=JL+Chinauthor=J+Trachtenbergauthor=R+Singalauthor=R+Rendonauthor=et+al&amp;title=Prospective+multi-institutional+study+evaluating+the+performance+of+prostate+cancer+risk+calculators.&amp;pmid=21690464" TargetMode="External"/><Relationship Id="rId1072" Type="http://schemas.openxmlformats.org/officeDocument/2006/relationships/hyperlink" Target="https://www.acpjournals.org/servlet/linkout?suffix=r371-2&amp;dbid=8&amp;doi=10.7326%2FM14-0698&amp;key=19525005" TargetMode="External"/><Relationship Id="rId1500" Type="http://schemas.openxmlformats.org/officeDocument/2006/relationships/hyperlink" Target="https://www.acpjournals.org/servlet/linkout?suffix=r522-2&amp;dbid=8&amp;doi=10.7326%2FM14-0698&amp;key=17568333" TargetMode="External"/><Relationship Id="rId302" Type="http://schemas.openxmlformats.org/officeDocument/2006/relationships/hyperlink" Target="https://www.acpjournals.org/servlet/linkout?suffix=r96-2&amp;dbid=16&amp;doi=10.7326%2FM14-0698&amp;key=10.1136%2Fbmj.c332" TargetMode="External"/><Relationship Id="rId747" Type="http://schemas.openxmlformats.org/officeDocument/2006/relationships/hyperlink" Target="https://www.acpjournals.org/servlet/linkout?suffix=r253-2&amp;dbid=8&amp;doi=10.7326%2FM14-0698&amp;key=24775954" TargetMode="External"/><Relationship Id="rId954" Type="http://schemas.openxmlformats.org/officeDocument/2006/relationships/hyperlink" Target="https://www.acpjournals.org/servlet/linkout?suffix=r329-2&amp;dbid=8&amp;doi=10.7326%2FM14-0698&amp;key=8896135" TargetMode="External"/><Relationship Id="rId1377" Type="http://schemas.openxmlformats.org/officeDocument/2006/relationships/hyperlink" Target="https://www.acpjournals.org/servlet/linkout?suffix=r477-2&amp;dbid=8&amp;doi=10.7326%2FM14-0698&amp;key=20113809" TargetMode="External"/><Relationship Id="rId83" Type="http://schemas.openxmlformats.org/officeDocument/2006/relationships/hyperlink" Target="http://scholar.google.com/scholar_lookup?hl=en&amp;volume=117&amp;publication_year=2008&amp;pages=743-53&amp;journal=Circulation&amp;author=RB+D%27Agostinoauthor=RS+Vasanauthor=MJ+Pencinaauthor=PA+Wolfauthor=M+Cobainauthor=JM+Massaroauthor=et+al&amp;title=General+cardiovascular+risk+profile+for+use+in+primary+care%3A+the+Framingham+Heart+Study.&amp;pmid=18212285" TargetMode="External"/><Relationship Id="rId179" Type="http://schemas.openxmlformats.org/officeDocument/2006/relationships/hyperlink" Target="https://www.acpjournals.org/servlet/linkout?suffix=r52-2&amp;dbid=16&amp;doi=10.7326%2FM14-0698&amp;key=10.1136%2Fbmj.e4383" TargetMode="External"/><Relationship Id="rId386" Type="http://schemas.openxmlformats.org/officeDocument/2006/relationships/hyperlink" Target="https://www.acpjournals.org/servlet/linkout?suffix=r125-2&amp;dbid=16&amp;doi=10.7326%2FM14-0698&amp;key=10.1186%2F1472-6947-5-11" TargetMode="External"/><Relationship Id="rId593" Type="http://schemas.openxmlformats.org/officeDocument/2006/relationships/hyperlink" Target="https://www.acpjournals.org/servlet/linkout?suffix=r197-2&amp;dbid=8&amp;doi=10.7326%2FM14-0698&amp;key=20338724" TargetMode="External"/><Relationship Id="rId607" Type="http://schemas.openxmlformats.org/officeDocument/2006/relationships/hyperlink" Target="https://www.acpjournals.org/servlet/linkout?suffix=r202-2&amp;dbid=16&amp;doi=10.7326%2FM14-0698&amp;key=10.1136%2Fbmj.e5595" TargetMode="External"/><Relationship Id="rId814" Type="http://schemas.openxmlformats.org/officeDocument/2006/relationships/hyperlink" Target="https://www.acpjournals.org/servlet/linkout?suffix=r280-2&amp;dbid=8&amp;doi=10.7326%2FM14-0698&amp;key=1985385" TargetMode="External"/><Relationship Id="rId1237" Type="http://schemas.openxmlformats.org/officeDocument/2006/relationships/hyperlink" Target="https://www.acpjournals.org/servlet/linkout?suffix=r428-2&amp;dbid=16&amp;doi=10.7326%2FM14-0698&amp;key=10.1136%2Fbmj.318.7193.1224" TargetMode="External"/><Relationship Id="rId1444" Type="http://schemas.openxmlformats.org/officeDocument/2006/relationships/hyperlink" Target="http://scholar.google.com/scholar_lookup?hl=en&amp;volume=7&amp;publication_year=2010&amp;pages=9&amp;journal=Epidemiol+Perspect+Innov&amp;author=EL+Turnerauthor=JE+Dobsonauthor=SJ+Pocock&amp;title=Categorisation+of+continuous+risk+factors+in+epidemiological+publications%3A+a+survey+of+current+practice." TargetMode="External"/><Relationship Id="rId246" Type="http://schemas.openxmlformats.org/officeDocument/2006/relationships/hyperlink" Target="http://scholar.google.com/scholar_lookup?hl=en&amp;volume=133&amp;publication_year=2012&amp;pages=1-10&amp;journal=Breast+Cancer+Res+Treat&amp;author=T+Anothaisintaweeauthor=Y+Teerawattananonauthor=C+Wiratkapunauthor=V+Kasamesupauthor=A+Thakkinstian&amp;title=Risk+prediction+models+of+breast+cancer%3A+a+systematic+review+of+model+performances.&amp;pmid=22076477" TargetMode="External"/><Relationship Id="rId453" Type="http://schemas.openxmlformats.org/officeDocument/2006/relationships/hyperlink" Target="http://scholar.google.com/scholar_lookup?hl=en&amp;publication_year=2002&amp;author=JA+Knottnerus&amp;title=+The+Evidence+Base+of+Clinical+Diagnosis." TargetMode="External"/><Relationship Id="rId660" Type="http://schemas.openxmlformats.org/officeDocument/2006/relationships/hyperlink" Target="http://scholar.google.com/scholar_lookup?hl=en&amp;volume=174&amp;publication_year=2006&amp;pages=469-76&amp;journal=CMAJ&amp;author=AW+Rutjesauthor=JB+Reitsmaauthor=M+DiNisioauthor=N+Smidtauthor=JC+van+Rijnauthor=PM+Bossuyt&amp;title=Evidence+of+bias+and+variation+in+diagnostic+accuracy+studies.&amp;pmid=16477057" TargetMode="External"/><Relationship Id="rId898" Type="http://schemas.openxmlformats.org/officeDocument/2006/relationships/hyperlink" Target="https://www.acpjournals.org/servlet/linkout?suffix=r310-2&amp;dbid=8&amp;doi=10.7326%2FM14-0698&amp;key=18323559" TargetMode="External"/><Relationship Id="rId1083" Type="http://schemas.openxmlformats.org/officeDocument/2006/relationships/hyperlink" Target="https://www.acpjournals.org/servlet/linkout?suffix=r375-2&amp;dbid=16&amp;doi=10.7326%2FM14-0698&amp;key=10.1001%2Farchotol.129.12.1297" TargetMode="External"/><Relationship Id="rId1290" Type="http://schemas.openxmlformats.org/officeDocument/2006/relationships/hyperlink" Target="http://scholar.google.com/scholar_lookup?hl=en&amp;volume=29&amp;publication_year=2012&amp;pages=444-50&amp;journal=Emerg+Med+J&amp;author=DH+Arnoldauthor=T+Gebretsadikauthor=TJ+Abramoauthor=JR+Shellerauthor=DJ+Reshaauthor=TV+Hartert&amp;title=The+Acute+Asthma+Severity+Assessment+Protocol+%28AASAP%29+study%3A+objectives+and+methods+of+a+study+to+develop+an+acute+asthma+clinical+prediction+rule.&amp;pmid=21586757" TargetMode="External"/><Relationship Id="rId1304" Type="http://schemas.openxmlformats.org/officeDocument/2006/relationships/hyperlink" Target="https://www.acpjournals.org/servlet/linkout?suffix=r452-2&amp;dbid=8&amp;doi=10.7326%2FM14-0698&amp;key=15566590" TargetMode="External"/><Relationship Id="rId1511" Type="http://schemas.openxmlformats.org/officeDocument/2006/relationships/hyperlink" Target="https://www.acpjournals.org/servlet/linkout?suffix=r526-2&amp;dbid=16&amp;doi=10.7326%2FM14-0698&amp;key=10.1373%2Fclinchem.2007.096529" TargetMode="External"/><Relationship Id="rId106" Type="http://schemas.openxmlformats.org/officeDocument/2006/relationships/hyperlink" Target="http://scholar.google.com/scholar_lookup?hl=en&amp;volume=21&amp;publication_year=2001&amp;pages=45-56&amp;journal=Med+Decis+Making&amp;author=EW+Steyerbergauthor=MJ+Eijkemansauthor=FE+Harrellauthor=JD+Habbema&amp;title=Prognostic+modeling+with+logistic+regression+analysis%3A+in+search+of+a+sensible+strategy+in+small+data+sets.&amp;pmid=11206946" TargetMode="External"/><Relationship Id="rId313" Type="http://schemas.openxmlformats.org/officeDocument/2006/relationships/hyperlink" Target="http://scholar.google.com/scholar_lookup?hl=en&amp;volume=42&amp;publication_year=2012&amp;pages=1-16&amp;journal=Eur+J+Clin+Invest&amp;author=V+Galloauthor=M+Eggerauthor=V+McCormackauthor=PB+Farmerauthor=JP+Ioannidisauthor=M+Kirsch-Voldersauthor=et+al&amp;title=STrengthening+the+Reporting+of+OBservational+studies+in+Epidemiology+-+Molecular+Epidemiology+%28STROBE-ME%29%3A+an+extension+of+the+STROBE+statement.&amp;pmid=22023344" TargetMode="External"/><Relationship Id="rId758" Type="http://schemas.openxmlformats.org/officeDocument/2006/relationships/hyperlink" Target="https://www.acpjournals.org/servlet/linkout?suffix=r257-2&amp;dbid=16&amp;doi=10.7326%2FM14-0698&amp;key=10.1016%2Fj.annemergmed.2011.05.033" TargetMode="External"/><Relationship Id="rId965" Type="http://schemas.openxmlformats.org/officeDocument/2006/relationships/hyperlink" Target="https://www.acpjournals.org/servlet/linkout?suffix=r333-2&amp;dbid=16&amp;doi=10.7326%2FM14-0698&amp;key=10.1002%2Fsim.1621" TargetMode="External"/><Relationship Id="rId1150" Type="http://schemas.openxmlformats.org/officeDocument/2006/relationships/hyperlink" Target="https://www.acpjournals.org/servlet/linkout?suffix=r398-2&amp;dbid=16&amp;doi=10.7326%2FM14-0698&amp;key=10.1016%2Fj.ypmed.2013.12.031" TargetMode="External"/><Relationship Id="rId1388" Type="http://schemas.openxmlformats.org/officeDocument/2006/relationships/hyperlink" Target="https://www.acpjournals.org/servlet/linkout?suffix=r481-2&amp;dbid=16&amp;doi=10.7326%2FM14-0698&amp;key=10.1016%2FS0140-6736%2810%2960437-0" TargetMode="External"/><Relationship Id="rId10" Type="http://schemas.openxmlformats.org/officeDocument/2006/relationships/image" Target="media/image3.png"/><Relationship Id="rId94" Type="http://schemas.openxmlformats.org/officeDocument/2006/relationships/hyperlink" Target="http://scholar.google.com/scholar_lookup?hl=en&amp;volume=61&amp;publication_year=2008&amp;pages=1085-94&amp;journal=J+Clin+Epidemiol&amp;author=DB+Tollauthor=KJ+Janssenauthor=Y+Vergouweauthor=KG+Moons&amp;title=Validation%2C+updating+and+impact+of+clinical+prediction+rules%3A+a+review.&amp;pmid=19208371" TargetMode="External"/><Relationship Id="rId397" Type="http://schemas.openxmlformats.org/officeDocument/2006/relationships/hyperlink" Target="https://www.acpjournals.org/servlet/linkout?suffix=r129-2&amp;dbid=16&amp;doi=10.7326%2FM14-0698&amp;key=10.1016%2Fj.jclinepi.2010.11.011" TargetMode="External"/><Relationship Id="rId520" Type="http://schemas.openxmlformats.org/officeDocument/2006/relationships/hyperlink" Target="https://www.acpjournals.org/servlet/linkout?suffix=r172-2&amp;dbid=8&amp;doi=10.7326%2FM14-0698&amp;key=24034146" TargetMode="External"/><Relationship Id="rId618" Type="http://schemas.openxmlformats.org/officeDocument/2006/relationships/hyperlink" Target="http://scholar.google.com/scholar_lookup?hl=en&amp;volume=87&amp;publication_year=1989&amp;pages=144-52&amp;journal=Am+J+Med&amp;author=CS+Landefeldauthor=L+Goldman&amp;title=Major+bleeding+in+outpatients+treated+with+warfarin%3A+incidence+and+prediction+by+factors+known+at+the+start+of+outpatient+therapy.&amp;pmid=2787958" TargetMode="External"/><Relationship Id="rId825" Type="http://schemas.openxmlformats.org/officeDocument/2006/relationships/hyperlink" Target="https://www.acpjournals.org/servlet/linkout?suffix=r284-2&amp;dbid=16&amp;doi=10.7326%2FM14-0698&amp;key=10.1016%2Fj.annemergmed.2010.05.031" TargetMode="External"/><Relationship Id="rId1248" Type="http://schemas.openxmlformats.org/officeDocument/2006/relationships/hyperlink" Target="https://www.acpjournals.org/servlet/linkout?suffix=r432-2&amp;dbid=8&amp;doi=10.7326%2FM14-0698&amp;key=19584409" TargetMode="External"/><Relationship Id="rId1455" Type="http://schemas.openxmlformats.org/officeDocument/2006/relationships/hyperlink" Target="https://www.acpjournals.org/servlet/linkout?suffix=r505-2&amp;dbid=8&amp;doi=10.7326%2FM14-0698&amp;key=22457338" TargetMode="External"/><Relationship Id="rId257" Type="http://schemas.openxmlformats.org/officeDocument/2006/relationships/hyperlink" Target="http://scholar.google.com/scholar_lookup?hl=en&amp;volume=37&amp;publication_year=2011&amp;pages=1258-68&amp;journal=Intensive+Care+Med&amp;author=L+Minneauthor=J+Ludikhuizeauthor=E+de+Jongeauthor=S+de+Rooijauthor=A+Abu-Hanna&amp;title=Prognostic+models+for+predicting+mortality+in+elderly+ICU+patients%3A+a+systematic+review.&amp;pmid=21647716" TargetMode="External"/><Relationship Id="rId464" Type="http://schemas.openxmlformats.org/officeDocument/2006/relationships/hyperlink" Target="http://scholar.google.com/scholar_lookup?hl=en&amp;volume=315&amp;publication_year=1997&amp;pages=1109-10&amp;journal=BMJ&amp;author=JA+Knottnerusauthor=GJ+Dinant&amp;title=Medicine+based+evidence%2C+a+prerequisite+for+evidence+based+medicine.&amp;pmid=9374881" TargetMode="External"/><Relationship Id="rId1010" Type="http://schemas.openxmlformats.org/officeDocument/2006/relationships/hyperlink" Target="https://www.acpjournals.org/servlet/linkout?suffix=r348-2&amp;dbid=8&amp;doi=10.7326%2FM14-0698&amp;key=20716010" TargetMode="External"/><Relationship Id="rId1094" Type="http://schemas.openxmlformats.org/officeDocument/2006/relationships/hyperlink" Target="http://scholar.google.com/scholar_lookup?hl=en&amp;volume=45&amp;publication_year=1982&amp;pages=361-6&amp;journal=Br+J+Cancer&amp;author=JL+Haybittleauthor=RW+Blameyauthor=CW+Elstonauthor=J+Johnsonauthor=PJ+Doyleauthor=FC+Campbellauthor=et+al&amp;title=A+prognostic+index+in+primary+breast+cancer.&amp;pmid=7073932" TargetMode="External"/><Relationship Id="rId1108" Type="http://schemas.openxmlformats.org/officeDocument/2006/relationships/hyperlink" Target="http://scholar.google.com/scholar_lookup?hl=en&amp;volume=67&amp;publication_year=2014&amp;pages=571-7&amp;journal=J+Clin+Epidemiol&amp;author=I+Tzoulakiauthor=A+Seretisauthor=EE+Ntzaniauthor=JP+Ioannidis&amp;title=Mapping+the+expanded+often+inappropriate+use+of+the+Framingham+Risk+Score+in+the+medical+literature.&amp;pmid=24513280" TargetMode="External"/><Relationship Id="rId1315" Type="http://schemas.openxmlformats.org/officeDocument/2006/relationships/hyperlink" Target="https://www.acpjournals.org/servlet/linkout?suffix=r456-2&amp;dbid=16&amp;doi=10.7326%2FM14-0698&amp;key=10.1111%2Fj.1540-8183.2009.00476.x" TargetMode="External"/><Relationship Id="rId117" Type="http://schemas.openxmlformats.org/officeDocument/2006/relationships/hyperlink" Target="http://scholar.google.com/scholar_lookup?hl=en&amp;volume=284&amp;publication_year=2000&amp;pages=79-84&amp;journal=JAMA&amp;author=TG+McGinnauthor=GH+Guyattauthor=PC+Wyerauthor=CD+Naylorauthor=IG+Stiellauthor=WS+Richardson&amp;title=Users%27+guides+to+the+medical+literature%3A+XXII%3A+how+to+use+articles+about+clinical+decision+rules.+Evidence-Based+Medicine+Working+Group.&amp;pmid=10872017" TargetMode="External"/><Relationship Id="rId671" Type="http://schemas.openxmlformats.org/officeDocument/2006/relationships/hyperlink" Target="https://www.acpjournals.org/servlet/linkout?suffix=r224-2&amp;dbid=8&amp;doi=10.7326%2FM14-0698&amp;key=21885156" TargetMode="External"/><Relationship Id="rId769" Type="http://schemas.openxmlformats.org/officeDocument/2006/relationships/hyperlink" Target="http://scholar.google.com/scholar_lookup?hl=en&amp;volume=39&amp;publication_year=2013&amp;pages=1331-40&amp;journal=Burns&amp;author=A+Hussainauthor=KW+Dunn&amp;title=Predicting+length+of+stay+in+thermal+burns%3A+a+systematic+review+of+prognostic+factors.&amp;pmid=23768707" TargetMode="External"/><Relationship Id="rId976" Type="http://schemas.openxmlformats.org/officeDocument/2006/relationships/hyperlink" Target="http://scholar.google.com/scholar_lookup?hl=en&amp;volume=119&amp;publication_year=2013&amp;pages=959-81&amp;journal=Anesthesiology&amp;author=SR+Moonesingheauthor=MG+Mythenauthor=P+Dasauthor=KM+Rowanauthor=MP+Grocott&amp;title=Risk+stratification+tools+for+predicting+morbidity+and+mortality+in+adult+patients+undergoing+major+surgery%3A+qualitative+systematic+review.&amp;pmid=24195875" TargetMode="External"/><Relationship Id="rId1399" Type="http://schemas.openxmlformats.org/officeDocument/2006/relationships/hyperlink" Target="http://scholar.google.com/scholar_lookup?hl=en&amp;volume=347&amp;publication_year=2013&amp;pages=f5535&amp;journal=BMJ&amp;author=J+Lenzerauthor=JR+Hoffmanauthor=CD+Furbergauthor=JP+Ioannidisauthor=Guideline+Panel+Review+Working+Group&amp;title=Ensuring+the+integrity+of+clinical+practice+guidelines%3A+a+tool+for+protecting+patients.&amp;pmid=24046286" TargetMode="External"/><Relationship Id="rId324" Type="http://schemas.openxmlformats.org/officeDocument/2006/relationships/hyperlink" Target="https://www.acpjournals.org/servlet/linkout?suffix=r103-2&amp;dbid=8&amp;doi=10.7326%2FM14-0698&amp;key=22397945" TargetMode="External"/><Relationship Id="rId531" Type="http://schemas.openxmlformats.org/officeDocument/2006/relationships/hyperlink" Target="https://www.acpjournals.org/servlet/linkout?suffix=r176-2&amp;dbid=16&amp;doi=10.7326%2FM14-0698&amp;key=10.1161%2FCIRCHEARTFAILURE.112.000043" TargetMode="External"/><Relationship Id="rId629" Type="http://schemas.openxmlformats.org/officeDocument/2006/relationships/hyperlink" Target="https://www.acpjournals.org/servlet/linkout?suffix=r209-2&amp;dbid=8&amp;doi=10.7326%2FM14-0698&amp;key=19447581" TargetMode="External"/><Relationship Id="rId1161" Type="http://schemas.openxmlformats.org/officeDocument/2006/relationships/hyperlink" Target="http://scholar.google.com/scholar_lookup?hl=en&amp;volume=18&amp;publication_year=2007&amp;pages=805-35&amp;journal=Epidemiology&amp;author=JP+Vandenbrouckeauthor=E+von+Elmauthor=DG+Altmanauthor=PC+G%C3%B8tzscheauthor=CD+Mulrowauthor=SJ+Pocockauthor=et+alauthor=STROBE+Initiative&amp;title=Strengthening+the+Reporting+of+Observational+Studies+in+Epidemiology+%28STROBE%29%3A+explanation+and+elaboration.&amp;pmid=18049195" TargetMode="External"/><Relationship Id="rId1259" Type="http://schemas.openxmlformats.org/officeDocument/2006/relationships/hyperlink" Target="https://www.acpjournals.org/servlet/linkout?suffix=r436-2&amp;dbid=16&amp;doi=10.7326%2FM14-0698&amp;key=10.1016%2Fj.ejca.2007.05.019" TargetMode="External"/><Relationship Id="rId1466" Type="http://schemas.openxmlformats.org/officeDocument/2006/relationships/hyperlink" Target="https://www.acpjournals.org/servlet/linkout?suffix=r509-2&amp;dbid=8&amp;doi=10.7326%2FM14-0698&amp;key=20233996" TargetMode="External"/><Relationship Id="rId836" Type="http://schemas.openxmlformats.org/officeDocument/2006/relationships/hyperlink" Target="http://scholar.google.com/scholar_lookup?hl=en&amp;volume=12&amp;publication_year=1970&amp;pages=621-5&amp;journal=Technometrics&amp;author=N+Mantel&amp;title=Why+stepdown+procedures+in+variable+selection%3F" TargetMode="External"/><Relationship Id="rId1021" Type="http://schemas.openxmlformats.org/officeDocument/2006/relationships/hyperlink" Target="https://www.acpjournals.org/servlet/linkout?suffix=r352-2&amp;dbid=16&amp;doi=10.7326%2FM14-0698&amp;key=10.1093%2Faje%2Fkwq122" TargetMode="External"/><Relationship Id="rId1119" Type="http://schemas.openxmlformats.org/officeDocument/2006/relationships/hyperlink" Target="https://www.acpjournals.org/servlet/linkout?suffix=r387-2&amp;dbid=8&amp;doi=10.7326%2FM14-0698&amp;key=23062726" TargetMode="External"/><Relationship Id="rId903" Type="http://schemas.openxmlformats.org/officeDocument/2006/relationships/hyperlink" Target="https://www.acpjournals.org/servlet/linkout?suffix=r312-2&amp;dbid=16&amp;doi=10.7326%2FM14-0698&amp;key=10.1007%2Fs00198-007-0343-y" TargetMode="External"/><Relationship Id="rId1326" Type="http://schemas.openxmlformats.org/officeDocument/2006/relationships/hyperlink" Target="http://scholar.google.com/scholar_lookup?hl=en&amp;volume=10&amp;publication_year=2010&amp;pages=153&amp;journal=BMC+Public+Health&amp;author=J+Sanfelix-Genovesauthor=S+Peiroauthor=G+Sanfelix-Gimenoauthor=V+Ginerauthor=V+Gilauthor=M+Pascualauthor=et+al&amp;title=Development+and+validation+of+a+population-based+prediction+scale+for+osteoporotic+fracture+in+the+region+of+Valencia%2C+Spain%3A+the+ESOSVAL-R+study.&amp;pmid=20334639" TargetMode="External"/><Relationship Id="rId32" Type="http://schemas.openxmlformats.org/officeDocument/2006/relationships/hyperlink" Target="http://www.equator-network.org" TargetMode="External"/><Relationship Id="rId181" Type="http://schemas.openxmlformats.org/officeDocument/2006/relationships/hyperlink" Target="http://scholar.google.com/scholar_lookup?hl=en&amp;volume=344&amp;publication_year=2012&amp;pages=e4383&amp;journal=BMJ&amp;author=T+Grovesauthor=F+Godlee&amp;title=Open+science+and+reproducible+research.&amp;pmid=22736475" TargetMode="External"/><Relationship Id="rId279" Type="http://schemas.openxmlformats.org/officeDocument/2006/relationships/hyperlink" Target="https://www.acpjournals.org/servlet/linkout?suffix=r87-2&amp;dbid=8&amp;doi=10.7326%2FM14-0698&amp;key=19564261" TargetMode="External"/><Relationship Id="rId486" Type="http://schemas.openxmlformats.org/officeDocument/2006/relationships/hyperlink" Target="https://www.acpjournals.org/servlet/linkout?suffix=r161-2&amp;dbid=16&amp;doi=10.7326%2FM14-0698&amp;key=10.1136%2Fheartjnl-2012-302014" TargetMode="External"/><Relationship Id="rId693" Type="http://schemas.openxmlformats.org/officeDocument/2006/relationships/hyperlink" Target="https://www.acpjournals.org/servlet/linkout?suffix=r232-2&amp;dbid=16&amp;doi=10.7326%2FM14-0698&amp;key=10.1177%2F009286159903300425" TargetMode="External"/><Relationship Id="rId139" Type="http://schemas.openxmlformats.org/officeDocument/2006/relationships/hyperlink" Target="https://www.acpjournals.org/servlet/linkout?suffix=r38-2&amp;dbid=16&amp;doi=10.7326%2FM14-0698&amp;key=10.1161%2Fcirc.106.25.3143" TargetMode="External"/><Relationship Id="rId346" Type="http://schemas.openxmlformats.org/officeDocument/2006/relationships/hyperlink" Target="http://scholar.google.com/scholar_lookup?hl=en&amp;volume=2&amp;publication_year=1974&amp;pages=81-4&amp;journal=Lancet&amp;author=G+Teasdaleauthor=B+Jennett&amp;title=Assessment+of+coma+and+impaired+consciousness.+A+practical+scale.&amp;pmid=4136544" TargetMode="External"/><Relationship Id="rId553" Type="http://schemas.openxmlformats.org/officeDocument/2006/relationships/hyperlink" Target="https://www.acpjournals.org/servlet/linkout?suffix=r183-2&amp;dbid=8&amp;doi=10.7326%2FM14-0698&amp;key=12547450" TargetMode="External"/><Relationship Id="rId760" Type="http://schemas.openxmlformats.org/officeDocument/2006/relationships/hyperlink" Target="http://scholar.google.com/scholar_lookup?hl=en&amp;volume=58&amp;publication_year=2011&amp;pages=417-25&amp;journal=Ann+Emerg+Med&amp;author=DO+Thompsonauthor=TR+Hurtadoauthor=MM+Liaoauthor=RL+Byynyauthor=C+Gravitzauthor=JS+Haukoos&amp;title=Validation+of+the+Simplified+Motor+Score+in+the+out-of-hospital+setting+for+the+prediction+of+outcomes+after+traumatic+brain+injury.&amp;pmid=21803448" TargetMode="External"/><Relationship Id="rId998" Type="http://schemas.openxmlformats.org/officeDocument/2006/relationships/hyperlink" Target="https://www.acpjournals.org/doi/10.7326/0003-4819-150-11-200906020-00007" TargetMode="External"/><Relationship Id="rId1183" Type="http://schemas.openxmlformats.org/officeDocument/2006/relationships/hyperlink" Target="http://scholar.google.com/scholar_lookup?hl=en&amp;volume=53&amp;publication_year=2013&amp;pages=58-63&amp;journal=Aust+N+Z+J+Obstet+Gynaecol&amp;author=I+Casikarauthor=C+Luauthor=S+Reidauthor=G+Condous&amp;title=Prediction+of+successful+expectant+management+of+first+trimester+miscarriage%3A+development+and+validation+of+a+new+mathematical+model.&amp;pmid=23405997" TargetMode="External"/><Relationship Id="rId1390" Type="http://schemas.openxmlformats.org/officeDocument/2006/relationships/hyperlink" Target="http://scholar.google.com/scholar_lookup?hl=en&amp;volume=375&amp;publication_year=2010&amp;pages=982-3&amp;journal=Lancet&amp;author=JP+Vandenbroucke&amp;title=Registering+observational+research%3A+second+thoughts.&amp;pmid=20304239" TargetMode="External"/><Relationship Id="rId206" Type="http://schemas.openxmlformats.org/officeDocument/2006/relationships/hyperlink" Target="http://scholar.google.com/scholar_lookup?hl=en&amp;volume=144&amp;publication_year=2006&amp;pages=427-37&amp;journal=Ann+Intern+Med&amp;author=JA+Haydenauthor=P+C%C3%B4t%C3%A9author=C+Bombardier&amp;title=Evaluation+of+the+quality+of+prognosis+studies+in+systematic+reviews.&amp;pmid=16549855" TargetMode="External"/><Relationship Id="rId413" Type="http://schemas.openxmlformats.org/officeDocument/2006/relationships/hyperlink" Target="https://www.acpjournals.org/servlet/linkout?suffix=r134-2&amp;dbid=8&amp;doi=10.7326%2FM14-0698&amp;key=19187397" TargetMode="External"/><Relationship Id="rId858" Type="http://schemas.openxmlformats.org/officeDocument/2006/relationships/hyperlink" Target="http://scholar.google.com/scholar_lookup?hl=en&amp;volume=158&amp;publication_year=1995&amp;pages=419-66&amp;journal=J+R+Stat+Soc+A&amp;author=C+Chatfield&amp;title=Model+uncertainty%2C+data+mining+and+statistical+inference." TargetMode="External"/><Relationship Id="rId1043" Type="http://schemas.openxmlformats.org/officeDocument/2006/relationships/hyperlink" Target="https://www.acpjournals.org/servlet/linkout?suffix=r361-2&amp;dbid=8&amp;doi=10.7326%2FM14-0698&amp;key=19132141" TargetMode="External"/><Relationship Id="rId1488" Type="http://schemas.openxmlformats.org/officeDocument/2006/relationships/hyperlink" Target="https://www.acpjournals.org/servlet/linkout?suffix=r517-2&amp;dbid=16&amp;doi=10.7326%2FM14-0698&amp;key=10.1002%2Fsim.4780100805" TargetMode="External"/><Relationship Id="rId620" Type="http://schemas.openxmlformats.org/officeDocument/2006/relationships/hyperlink" Target="https://www.acpjournals.org/servlet/linkout?suffix=r206-2&amp;dbid=8&amp;doi=10.7326%2FM14-0698&amp;key=23339155" TargetMode="External"/><Relationship Id="rId718" Type="http://schemas.openxmlformats.org/officeDocument/2006/relationships/hyperlink" Target="https://www.acpjournals.org/servlet/linkout?suffix=r241-2&amp;dbid=8&amp;doi=10.7326%2FM14-0698&amp;key=21670974" TargetMode="External"/><Relationship Id="rId925" Type="http://schemas.openxmlformats.org/officeDocument/2006/relationships/hyperlink" Target="https://www.acpjournals.org/servlet/linkout?suffix=r319-2&amp;dbid=8&amp;doi=10.7326%2FM14-0698&amp;key=20189762" TargetMode="External"/><Relationship Id="rId1250" Type="http://schemas.openxmlformats.org/officeDocument/2006/relationships/hyperlink" Target="https://www.acpjournals.org/servlet/linkout?suffix=r433-2&amp;dbid=16&amp;doi=10.7326%2FM14-0698&amp;key=10.1136%2Fbmj.c2442" TargetMode="External"/><Relationship Id="rId1348" Type="http://schemas.openxmlformats.org/officeDocument/2006/relationships/hyperlink" Target="http://scholar.google.com/scholar_lookup?hl=en&amp;volume=11&amp;publication_year=2010&amp;pages=376-8&amp;journal=Biostatistics&amp;author=N+Keiding&amp;title=Reproducible+research+and+the+substantive+context.&amp;pmid=20498225" TargetMode="External"/><Relationship Id="rId1110" Type="http://schemas.openxmlformats.org/officeDocument/2006/relationships/hyperlink" Target="https://www.acpjournals.org/servlet/linkout?suffix=r384-2&amp;dbid=8&amp;doi=10.7326%2FM14-0698&amp;key=18787441" TargetMode="External"/><Relationship Id="rId1208" Type="http://schemas.openxmlformats.org/officeDocument/2006/relationships/hyperlink" Target="https://www.acpjournals.org/servlet/linkout?suffix=r418-2&amp;dbid=8&amp;doi=10.7326%2FM14-0698&amp;key=21569279" TargetMode="External"/><Relationship Id="rId1415" Type="http://schemas.openxmlformats.org/officeDocument/2006/relationships/hyperlink" Target="http://scholar.google.com/scholar_lookup?hl=en&amp;volume=12&amp;publication_year=2010&amp;pages=561-3&amp;journal=J+Gene+Med&amp;author=C+Kilkennyauthor=W+Browneauthor=IC+Cuthillauthor=M+Emersonauthor=DG+Altmanauthor=NC3Rs+Reporting+Guidelines+Working+Group&amp;title=Animal+research%3A+reporting+in+vivo+experiments%3A+the+ARRIVE+guidelines.&amp;pmid=20607692" TargetMode="External"/><Relationship Id="rId54" Type="http://schemas.openxmlformats.org/officeDocument/2006/relationships/hyperlink" Target="https://www.acpjournals.org/servlet/linkout?suffix=r8-2&amp;dbid=16&amp;doi=10.7326%2FM14-0698&amp;key=10.1371%2Fjournal.pmed.1001380" TargetMode="External"/><Relationship Id="rId270" Type="http://schemas.openxmlformats.org/officeDocument/2006/relationships/hyperlink" Target="https://www.acpjournals.org/servlet/linkout?suffix=r84-2&amp;dbid=16&amp;doi=10.7326%2FM14-0698&amp;key=10.1002%2Fjbmr.1956" TargetMode="External"/><Relationship Id="rId130" Type="http://schemas.openxmlformats.org/officeDocument/2006/relationships/hyperlink" Target="https://www.acpjournals.org/servlet/linkout?suffix=r34-2&amp;dbid=8&amp;doi=10.7326%2FM14-0698&amp;key=22629234" TargetMode="External"/><Relationship Id="rId368" Type="http://schemas.openxmlformats.org/officeDocument/2006/relationships/hyperlink" Target="https://www.acpjournals.org/servlet/linkout?suffix=r119-2&amp;dbid=16&amp;doi=10.7326%2FM14-0698&amp;key=10.1016%2F0735-1097%2892%2990377-Y" TargetMode="External"/><Relationship Id="rId575" Type="http://schemas.openxmlformats.org/officeDocument/2006/relationships/hyperlink" Target="https://www.acpjournals.org/servlet/linkout?suffix=r191-2&amp;dbid=16&amp;doi=10.7326%2FM14-0698&amp;key=10.1093%2Fbja%2Faeh221" TargetMode="External"/><Relationship Id="rId782" Type="http://schemas.openxmlformats.org/officeDocument/2006/relationships/hyperlink" Target="https://www.acpjournals.org/servlet/linkout?suffix=r265-2&amp;dbid=16&amp;doi=10.7326%2FM14-0698&amp;key=10.1002%2Fsim.2331" TargetMode="External"/><Relationship Id="rId228" Type="http://schemas.openxmlformats.org/officeDocument/2006/relationships/hyperlink" Target="http://scholar.google.com/scholar_lookup?hl=en&amp;volume=45&amp;publication_year=2013&amp;pages=508-19&amp;journal=A+systematic+review+of+clinical+prediction+rules+for+children+with+suspected+bacterial+meningitis.+J+Emerg+Med&amp;author=DM+Kulikauthor=EM+Ulerykauthor=JL+Maguire&amp;title=Does+this+child+have+bacterial+meningitis%3F&amp;pmid=23910166" TargetMode="External"/><Relationship Id="rId435" Type="http://schemas.openxmlformats.org/officeDocument/2006/relationships/hyperlink" Target="https://www.acpjournals.org/servlet/linkout?suffix=r142-2&amp;dbid=16&amp;doi=10.7326%2FM14-0698&amp;key=10.3399%2Fbjgp11X572391" TargetMode="External"/><Relationship Id="rId642" Type="http://schemas.openxmlformats.org/officeDocument/2006/relationships/hyperlink" Target="http://scholar.google.com/scholar_lookup?hl=en&amp;volume=105&amp;publication_year=2013&amp;pages=361-7&amp;journal=J+Natl+Cancer+Inst&amp;author=DA+Boggsauthor=L+Rosenbergauthor=MJ+Pencinaauthor=LL+Adams-Campbellauthor=JR+Palmer&amp;title=Validation+of+a+breast+cancer+risk+prediction+model+developed+for+Black+women.&amp;pmid=23411594" TargetMode="External"/><Relationship Id="rId1065" Type="http://schemas.openxmlformats.org/officeDocument/2006/relationships/hyperlink" Target="https://www.acpjournals.org/servlet/linkout?suffix=r369-2&amp;dbid=16&amp;doi=10.7326%2FM14-0698&amp;key=10.1002%2Fcncr.23517" TargetMode="External"/><Relationship Id="rId1272" Type="http://schemas.openxmlformats.org/officeDocument/2006/relationships/hyperlink" Target="https://www.acpjournals.org/servlet/linkout?suffix=r440-2&amp;dbid=8&amp;doi=10.7326%2FM14-0698&amp;key=24330749" TargetMode="External"/><Relationship Id="rId502" Type="http://schemas.openxmlformats.org/officeDocument/2006/relationships/hyperlink" Target="https://www.acpjournals.org/servlet/linkout?suffix=r166-2&amp;dbid=8&amp;doi=10.7326%2FM14-0698&amp;key=23307585" TargetMode="External"/><Relationship Id="rId947" Type="http://schemas.openxmlformats.org/officeDocument/2006/relationships/hyperlink" Target="https://www.acpjournals.org/servlet/linkout?suffix=r327-2&amp;dbid=16&amp;doi=10.7326%2FM14-0698&amp;key=10.1002%2Fsim.1486" TargetMode="External"/><Relationship Id="rId1132" Type="http://schemas.openxmlformats.org/officeDocument/2006/relationships/hyperlink" Target="http://scholar.google.com/scholar_lookup?hl=en&amp;volume=25&amp;publication_year=2014&amp;pages=467-71&amp;journal=Ann+Oncol&amp;author=T+de+Vinauthor=B+Engelsauthor=T+Gevaertauthor=G+Stormeauthor=M+De+Ridder&amp;title=Stereotactic+radiotherapy+for+oligometastatic+cancer%3A+a+prognostic+model+for+survival.&amp;pmid=24355488" TargetMode="External"/><Relationship Id="rId76" Type="http://schemas.openxmlformats.org/officeDocument/2006/relationships/hyperlink" Target="https://www.acpjournals.org/servlet/linkout?suffix=r15-2&amp;dbid=8&amp;doi=10.7326%2FM14-0698&amp;key=17327313" TargetMode="External"/><Relationship Id="rId807" Type="http://schemas.openxmlformats.org/officeDocument/2006/relationships/hyperlink" Target="https://www.acpjournals.org/servlet/linkout?suffix=r278-2&amp;dbid=16&amp;doi=10.7326%2FM14-0698&amp;key=10.1136%2Fbmj.39261.471806.55" TargetMode="External"/><Relationship Id="rId1437" Type="http://schemas.openxmlformats.org/officeDocument/2006/relationships/hyperlink" Target="https://www.acpjournals.org/servlet/linkout?suffix=r499-2&amp;dbid=8&amp;doi=10.7326%2FM14-0698&amp;key=10204197" TargetMode="External"/><Relationship Id="rId1504" Type="http://schemas.openxmlformats.org/officeDocument/2006/relationships/hyperlink" Target="http://scholar.google.com/scholar_lookup?hl=en&amp;volume=35&amp;publication_year=2007&amp;pages=2212-3&amp;journal=Crit+Care+Med&amp;author=JP+Marcinauthor=PS+Romano&amp;title=Size+matters+to+a+model%27s+fit.&amp;pmid=17713369" TargetMode="External"/><Relationship Id="rId292" Type="http://schemas.openxmlformats.org/officeDocument/2006/relationships/hyperlink" Target="http://scholar.google.com/scholar_lookup?hl=en&amp;volume=42&amp;publication_year=2012&amp;pages=379-91&amp;journal=J+Emerg+Med&amp;author=P+Calleauthor=L+Cerroauthor=J+Valenciaauthor=F+Jaimes&amp;title=Usefulness+of+severity+scores+in+patients+with+suspected+infection+in+the+emergency+department%3A+a+systematic+review.&amp;pmid=22142675" TargetMode="External"/><Relationship Id="rId597" Type="http://schemas.openxmlformats.org/officeDocument/2006/relationships/hyperlink" Target="http://scholar.google.com/scholar_lookup?hl=en&amp;volume=55&amp;publication_year=2009&amp;pages=994-1001&amp;journal=Clin+Chem&amp;author=KJ+Janssenauthor=Y+Vergouweauthor=AR+Dondersauthor=FE+Harrellauthor=Q+Chenauthor=DE+Grobbeeauthor=et+al&amp;title=Dealing+with+missing+predictor+values+when+applying+clinical+prediction+models.&amp;pmid=19282357" TargetMode="External"/><Relationship Id="rId152" Type="http://schemas.openxmlformats.org/officeDocument/2006/relationships/hyperlink" Target="http://scholar.google.com/scholar_lookup?hl=en&amp;volume=18&amp;publication_year=2008&amp;pages=279-96&amp;journal=Curr+Opin+Urol&amp;author=SF+Shariatauthor=PI+Karakiewiczauthor=V+Margulisauthor=MW+Kattan&amp;title=Inventory+of+prostate+cancer+predictive+tools.&amp;pmid=18382238" TargetMode="External"/><Relationship Id="rId457" Type="http://schemas.openxmlformats.org/officeDocument/2006/relationships/hyperlink" Target="http://scholar.google.com/scholar_lookup?hl=en&amp;publication_year=2009&amp;author=DE+Grobbeeauthor=AW+Hoes&amp;title=Clinical+Epidemiology%3A+Principles%2C+Methods%2C+and+Applications+for+Clinical+Research." TargetMode="External"/><Relationship Id="rId1087" Type="http://schemas.openxmlformats.org/officeDocument/2006/relationships/hyperlink" Target="https://www.acpjournals.org/servlet/linkout?suffix=r376-2&amp;dbid=8&amp;doi=10.7326%2FM14-0698&amp;key=15322559" TargetMode="External"/><Relationship Id="rId1294" Type="http://schemas.openxmlformats.org/officeDocument/2006/relationships/hyperlink" Target="https://www.acpjournals.org/servlet/linkout?suffix=r449-2&amp;dbid=16&amp;doi=10.7326%2FM14-0698&amp;key=10.1016%2Fj.ahj.2012.07.033" TargetMode="External"/><Relationship Id="rId664" Type="http://schemas.openxmlformats.org/officeDocument/2006/relationships/hyperlink" Target="https://www.acpjournals.org/servlet/linkout?suffix=r222-2&amp;dbid=16&amp;doi=10.7326%2FM14-0698&amp;key=10.1016%2FS0895-4356%2803%2900129-X" TargetMode="External"/><Relationship Id="rId871" Type="http://schemas.openxmlformats.org/officeDocument/2006/relationships/hyperlink" Target="https://www.acpjournals.org/servlet/linkout?suffix=r301-2&amp;dbid=16&amp;doi=10.7326%2FM14-0698&amp;key=10.1111%2F1467-9574.00156" TargetMode="External"/><Relationship Id="rId969" Type="http://schemas.openxmlformats.org/officeDocument/2006/relationships/hyperlink" Target="https://www.acpjournals.org/servlet/linkout?suffix=r334-2&amp;dbid=8&amp;doi=10.7326%2FM14-0698&amp;key=3203132" TargetMode="External"/><Relationship Id="rId317" Type="http://schemas.openxmlformats.org/officeDocument/2006/relationships/hyperlink" Target="https://www.acpjournals.org/servlet/linkout?suffix=r101-2&amp;dbid=16&amp;doi=10.7326%2FM14-0698&amp;key=10.1111%2Fj.1365-2362.2011.02494.x" TargetMode="External"/><Relationship Id="rId524" Type="http://schemas.openxmlformats.org/officeDocument/2006/relationships/hyperlink" Target="http://scholar.google.com/scholar_lookup?hl=en&amp;volume=175&amp;publication_year=2012&amp;pages=715-24&amp;journal=Am+J+Epidemiol&amp;author=A+Gannaauthor=M+Reillyauthor=U+de+Faireauthor=N+Pedersenauthor=P+Magnussonauthor=E+Ingelsson&amp;title=Risk+prediction+measures+for+case-cohort+and+nested+case-control+designs%3A+an+application+to+cardiovascular+disease.&amp;pmid=22396388" TargetMode="External"/><Relationship Id="rId731" Type="http://schemas.openxmlformats.org/officeDocument/2006/relationships/hyperlink" Target="https://www.acpjournals.org/servlet/linkout?suffix=r246-2&amp;dbid=16&amp;doi=10.7326%2FM14-0698&amp;key=10.1016%2FS0895-4356%2896%2900236-3" TargetMode="External"/><Relationship Id="rId1154" Type="http://schemas.openxmlformats.org/officeDocument/2006/relationships/hyperlink" Target="https://www.acpjournals.org/servlet/linkout?suffix=r399-2&amp;dbid=8&amp;doi=10.7326%2FM14-0698&amp;key=24188103" TargetMode="External"/><Relationship Id="rId1361" Type="http://schemas.openxmlformats.org/officeDocument/2006/relationships/hyperlink" Target="https://www.acpjournals.org/servlet/linkout?suffix=r472-2&amp;dbid=16&amp;doi=10.7326%2FM14-0698&amp;key=10.1136%2Fbmj.b4184" TargetMode="External"/><Relationship Id="rId1459" Type="http://schemas.openxmlformats.org/officeDocument/2006/relationships/hyperlink" Target="https://www.acpjournals.org/servlet/linkout?suffix=r507-2&amp;dbid=16&amp;doi=10.7326%2FM14-0698&amp;key=10.1093%2Fjnci%2F80.15.1198" TargetMode="External"/><Relationship Id="rId98" Type="http://schemas.openxmlformats.org/officeDocument/2006/relationships/hyperlink" Target="https://www.acpjournals.org/servlet/linkout?suffix=r23-2&amp;dbid=16&amp;doi=10.7326%2FM14-0698&amp;key=10.1016%2FS0895-4356%2803%2900047-7" TargetMode="External"/><Relationship Id="rId829" Type="http://schemas.openxmlformats.org/officeDocument/2006/relationships/hyperlink" Target="http://scholar.google.com/scholar_lookup?hl=en&amp;volume=129&amp;publication_year=1998&amp;pages=705-11&amp;journal=Ann+Intern+Med&amp;author=P+Krijnenauthor=BC+van+Jaarsveldauthor=EW+Steyerbergauthor=AJ+Man+in+%27t+Veldauthor=MA+Schalekampauthor=JD+Habbema&amp;title=A+clinical+prediction+rule+for+renal+artery+stenosis.&amp;pmid=9841602" TargetMode="External"/><Relationship Id="rId1014" Type="http://schemas.openxmlformats.org/officeDocument/2006/relationships/hyperlink" Target="http://scholar.google.com/scholar_lookup?hl=en&amp;volume=33&amp;publication_year=2013&amp;pages=490-501&amp;journal=Med+Decis+Making&amp;author=B+Van+Calsterauthor=AJ+Vickersauthor=MJ+Pencinaauthor=SG+Bakerauthor=D+Timmermanauthor=EW+Steyerberg&amp;title=Evaluation+of+markers+and+risk+prediction+models%3A+overview+of+relationships+between+NRI+and+decision-analytic+measures.&amp;pmid=23313931" TargetMode="External"/><Relationship Id="rId1221" Type="http://schemas.openxmlformats.org/officeDocument/2006/relationships/hyperlink" Target="http://scholar.google.com/scholar_lookup?hl=en&amp;volume=37&amp;publication_year=2010&amp;pages=31-8&amp;journal=Semin+Oncol&amp;author=AJ+Vickersauthor=AM+Cronin&amp;title=Traditional+statistical+methods+for+evaluating+prediction+models+are+uninformative+as+to+clinical+value%3A+towards+a+decision+analytic+framework.&amp;pmid=20172362" TargetMode="External"/><Relationship Id="rId1319" Type="http://schemas.openxmlformats.org/officeDocument/2006/relationships/hyperlink" Target="https://www.acpjournals.org/servlet/linkout?suffix=r457-2&amp;dbid=8&amp;doi=10.7326%2FM14-0698&amp;key=21718803" TargetMode="External"/><Relationship Id="rId1526" Type="http://schemas.openxmlformats.org/officeDocument/2006/relationships/hyperlink" Target="https://www.acpjournals.org/servlet/linkout?suffix=r531-2&amp;dbid=16&amp;doi=10.7326%2FM14-0698&amp;key=10.1038%2Fsj.bjc.6601120" TargetMode="External"/><Relationship Id="rId25" Type="http://schemas.openxmlformats.org/officeDocument/2006/relationships/image" Target="media/image14.png"/><Relationship Id="rId174" Type="http://schemas.openxmlformats.org/officeDocument/2006/relationships/hyperlink" Target="https://www.acpjournals.org/servlet/linkout?suffix=r50-2&amp;dbid=16&amp;doi=10.7326%2FM14-0698&amp;key=10.1016%2Fj.annemergmed.2014.01.016" TargetMode="External"/><Relationship Id="rId381" Type="http://schemas.openxmlformats.org/officeDocument/2006/relationships/hyperlink" Target="https://www.acpjournals.org/servlet/linkout?suffix=r123-2&amp;dbid=8&amp;doi=10.7326%2FM14-0698&amp;key=22896030" TargetMode="External"/><Relationship Id="rId241" Type="http://schemas.openxmlformats.org/officeDocument/2006/relationships/hyperlink" Target="https://www.acpjournals.org/servlet/linkout?suffix=r74-2&amp;dbid=16&amp;doi=10.7326%2FM14-0698&amp;key=10.1371%2Fjournal.pone.0067370" TargetMode="External"/><Relationship Id="rId479" Type="http://schemas.openxmlformats.org/officeDocument/2006/relationships/hyperlink" Target="http://scholar.google.com/scholar_lookup?hl=en&amp;volume=55&amp;publication_year=2009&amp;pages=786-94&amp;journal=Clin+Chem&amp;author=B+Lumbrerasauthor=LA+Parkerauthor=M+Portaauthor=M+Poll%C3%A1nauthor=JP+Ioannidisauthor=I+Hern%C3%A1ndez-Aguado&amp;title=Overinterpretation+of+clinical+applicability+in+molecular+diagnostic+research.&amp;pmid=19233907" TargetMode="External"/><Relationship Id="rId686" Type="http://schemas.openxmlformats.org/officeDocument/2006/relationships/hyperlink" Target="http://scholar.google.com/scholar_lookup?hl=en&amp;volume=6&amp;publication_year=2011&amp;pages=1731-8&amp;journal=Clin+J+Am+Soc+Nephrol&amp;author=N+Halbesmaauthor=DF+Jansenauthor=MW+Heymansauthor=RP+Stolkauthor=PE+de+Jongauthor=RT+Gansevoortauthor=PREVEND+Study+Group&amp;title=Development+and+validation+of+a+general+population+renal+risk+score.&amp;pmid=21734089" TargetMode="External"/><Relationship Id="rId893" Type="http://schemas.openxmlformats.org/officeDocument/2006/relationships/hyperlink" Target="http://scholar.google.com/scholar_lookup?hl=en&amp;volume=107&amp;publication_year=2012&amp;pages=260-5&amp;journal=Br+J+Cancer&amp;author=GS+Collinsauthor=DG+Altman&amp;title=Identifying+patients+with+undetected+colorectal+cancer%3A+an+independent+validation+of+QCancer+%28Colorectal%29.&amp;pmid=22699822" TargetMode="External"/><Relationship Id="rId339" Type="http://schemas.openxmlformats.org/officeDocument/2006/relationships/hyperlink" Target="https://www.acpjournals.org/servlet/linkout?suffix=r108-2&amp;dbid=8&amp;doi=10.7326%2FM14-0698&amp;key=22642691" TargetMode="External"/><Relationship Id="rId546" Type="http://schemas.openxmlformats.org/officeDocument/2006/relationships/hyperlink" Target="https://www.acpjournals.org/servlet/linkout?suffix=r181-2&amp;dbid=16&amp;doi=10.7326%2FM14-0698&amp;key=10.3122%2Fjabfm.2012.01.110161" TargetMode="External"/><Relationship Id="rId753" Type="http://schemas.openxmlformats.org/officeDocument/2006/relationships/hyperlink" Target="https://www.acpjournals.org/servlet/linkout?suffix=r255-2&amp;dbid=8&amp;doi=10.7326%2FM14-0698&amp;key=15180234" TargetMode="External"/><Relationship Id="rId1176" Type="http://schemas.openxmlformats.org/officeDocument/2006/relationships/hyperlink" Target="https://www.acpjournals.org/servlet/linkout?suffix=r407-2&amp;dbid=8&amp;doi=10.7326%2FM14-0698&amp;key=17150087" TargetMode="External"/><Relationship Id="rId1383" Type="http://schemas.openxmlformats.org/officeDocument/2006/relationships/hyperlink" Target="https://www.acpjournals.org/servlet/linkout?suffix=r479-2&amp;dbid=8&amp;doi=10.7326%2FM14-0698&amp;key=20657291" TargetMode="External"/><Relationship Id="rId101" Type="http://schemas.openxmlformats.org/officeDocument/2006/relationships/hyperlink" Target="https://www.acpjournals.org/servlet/linkout?suffix=r24-2&amp;dbid=16&amp;doi=10.7326%2FM14-0698&amp;key=10.1002%2F%28SICI%291097-0258%2820000430%2919%3A8%3C1059%3A%3AAID-SIM412%3E3.0.CO%3B2-0" TargetMode="External"/><Relationship Id="rId406" Type="http://schemas.openxmlformats.org/officeDocument/2006/relationships/hyperlink" Target="https://www.acpjournals.org/servlet/linkout?suffix=r132-2&amp;dbid=16&amp;doi=10.7326%2FM14-0698&amp;key=10.1136%2Fbmj.f4298" TargetMode="External"/><Relationship Id="rId960" Type="http://schemas.openxmlformats.org/officeDocument/2006/relationships/hyperlink" Target="https://www.acpjournals.org/servlet/linkout?suffix=r331-2&amp;dbid=8&amp;doi=10.7326%2FM14-0698&amp;key=20189763" TargetMode="External"/><Relationship Id="rId1036" Type="http://schemas.openxmlformats.org/officeDocument/2006/relationships/hyperlink" Target="https://www.acpjournals.org/servlet/linkout?suffix=r358-2&amp;dbid=8&amp;doi=10.7326%2FM14-0698&amp;key=17382616" TargetMode="External"/><Relationship Id="rId1243" Type="http://schemas.openxmlformats.org/officeDocument/2006/relationships/hyperlink" Target="https://www.acpjournals.org/servlet/linkout?suffix=r430-2&amp;dbid=16&amp;doi=10.7326%2FM14-0698&amp;key=10.1111%2Fj.1365-2362.2011.02493.x" TargetMode="External"/><Relationship Id="rId613" Type="http://schemas.openxmlformats.org/officeDocument/2006/relationships/hyperlink" Target="https://www.acpjournals.org/servlet/linkout?suffix=r204-2&amp;dbid=16&amp;doi=10.7326%2FM14-0698&amp;key=10.1038%2Fbjc.1994.192" TargetMode="External"/><Relationship Id="rId820" Type="http://schemas.openxmlformats.org/officeDocument/2006/relationships/hyperlink" Target="https://www.acpjournals.org/servlet/linkout?suffix=r282-2&amp;dbid=8&amp;doi=10.7326%2FM14-0698&amp;key=18302507" TargetMode="External"/><Relationship Id="rId918" Type="http://schemas.openxmlformats.org/officeDocument/2006/relationships/hyperlink" Target="https://www.acpjournals.org/servlet/linkout?suffix=r317-2&amp;dbid=16&amp;doi=10.7326%2FM14-0698&amp;key=10.1001%2Fjama.296.12.1469" TargetMode="External"/><Relationship Id="rId1450" Type="http://schemas.openxmlformats.org/officeDocument/2006/relationships/hyperlink" Target="http://scholar.google.com/scholar_lookup?hl=en&amp;volume=55&amp;publication_year=2009&amp;pages=15-7&amp;journal=Clin+Chem&amp;author=AJ+Vickersauthor=H+Lilja&amp;title=Cutpoints+in+clinical+chemistry%3A+time+for+fundamental+reassessment.&amp;pmid=19028819" TargetMode="External"/><Relationship Id="rId1103" Type="http://schemas.openxmlformats.org/officeDocument/2006/relationships/hyperlink" Target="https://www.acpjournals.org/servlet/linkout?suffix=r382-2&amp;dbid=16&amp;doi=10.7326%2FM14-0698&amp;key=10.1177%2F0272989X9401400302" TargetMode="External"/><Relationship Id="rId1310" Type="http://schemas.openxmlformats.org/officeDocument/2006/relationships/hyperlink" Target="https://www.acpjournals.org/servlet/linkout?suffix=r454-2&amp;dbid=8&amp;doi=10.7326%2FM14-0698&amp;key=21929769" TargetMode="External"/><Relationship Id="rId1408" Type="http://schemas.openxmlformats.org/officeDocument/2006/relationships/hyperlink" Target="https://www.acpjournals.org/doi/10.7326/0003-4819-151-4-200908180-00135" TargetMode="External"/><Relationship Id="rId47" Type="http://schemas.openxmlformats.org/officeDocument/2006/relationships/hyperlink" Target="http://scholar.google.com/scholar_lookup?hl=en&amp;volume=6&amp;publication_year=2006&amp;pages=18&amp;journal=BMC+Med+Res+Methodol&amp;author=RA+Haywardauthor=DM+Kentauthor=S+Vijanauthor=TP+Hofer&amp;title=Multivariable+risk+prediction+can+greatly+enhance+the+statistical+power+of+clinical+trial+subgroup+analysis.&amp;pmid=16613605" TargetMode="External"/><Relationship Id="rId196" Type="http://schemas.openxmlformats.org/officeDocument/2006/relationships/hyperlink" Target="https://www.acpjournals.org/servlet/linkout?suffix=r58-2&amp;dbid=16&amp;doi=10.7326%2FM14-0698&amp;key=10.1001%2Fjama.1997.03540300056034" TargetMode="External"/><Relationship Id="rId263" Type="http://schemas.openxmlformats.org/officeDocument/2006/relationships/hyperlink" Target="http://scholar.google.com/scholar_lookup?hl=en&amp;volume=18&amp;publication_year=2013&amp;pages=143-53&amp;journal=Neurocrit+Care&amp;author=BN+Jajaauthor=MD+Cusimanoauthor=N+Etminanauthor=D+Hanggiauthor=D+Hasanauthor=D+Ilodigweauthor=et+al&amp;title=Clinical+prediction+models+for+aneurysmal+subarachnoid+hemorrhage%3A+a+systematic+review.&amp;pmid=23138544" TargetMode="External"/><Relationship Id="rId470" Type="http://schemas.openxmlformats.org/officeDocument/2006/relationships/hyperlink" Target="http://scholar.google.com/scholar_lookup?hl=en&amp;volume=51&amp;publication_year=2005&amp;pages=1335-41&amp;journal=Clin+Chem&amp;author=AW+Rutjesauthor=JB+Reitsmaauthor=JP+Vandenbrouckeauthor=AS+Glasauthor=PM+Bossuyt&amp;title=Case-control+and+two-gate+designs+in+diagnostic+accuracy+studies.&amp;pmid=15961549" TargetMode="External"/><Relationship Id="rId123" Type="http://schemas.openxmlformats.org/officeDocument/2006/relationships/hyperlink" Target="http://scholar.google.com/scholar_lookup?hl=en&amp;volume=61&amp;publication_year=2008&amp;pages=76-86&amp;journal=J+Clin+Epidemiol&amp;author=KJ+Janssenauthor=KG+Moonsauthor=CJ+Kalkmanauthor=DE+Grobbeeauthor=Y+Vergouwe&amp;title=Updating+methods+improved+the+performance+of+a+clinical+prediction+model+in+new+patients.&amp;pmid=18083464" TargetMode="External"/><Relationship Id="rId330" Type="http://schemas.openxmlformats.org/officeDocument/2006/relationships/hyperlink" Target="https://www.acpjournals.org/servlet/linkout?suffix=r105-2&amp;dbid=8&amp;doi=10.7326%2FM14-0698&amp;key=21325392" TargetMode="External"/><Relationship Id="rId568" Type="http://schemas.openxmlformats.org/officeDocument/2006/relationships/hyperlink" Target="http://scholar.google.com/scholar_lookup?hl=en&amp;volume=143&amp;publication_year=2005&amp;pages=100-7&amp;journal=Ann+Intern+Med&amp;author=R+Oudegaauthor=AW+Hoesauthor=KG+Moons&amp;title=The+Wells+rule+does+not+adequately+rule+out+deep+venous+thrombosis+in+primary+care+patients.&amp;pmid=16027451" TargetMode="External"/><Relationship Id="rId775" Type="http://schemas.openxmlformats.org/officeDocument/2006/relationships/hyperlink" Target="http://scholar.google.com/scholar_lookup?hl=en&amp;volume=5&amp;publication_year=2008&amp;pages=e165&amp;journal=PLoS+Med&amp;author=EW+Steyerbergauthor=N+Mushkudianiauthor=P+Perelauthor=I+Butcherauthor=J+Luauthor=GS+McHughauthor=et+al&amp;title=Predicting+outcome+after+traumatic+brain+injury%3A+development+and+international+validation+of+prognostic+scores+based+on+admission+characteristics.&amp;pmid=18684008" TargetMode="External"/><Relationship Id="rId982" Type="http://schemas.openxmlformats.org/officeDocument/2006/relationships/hyperlink" Target="http://scholar.google.com/scholar_lookup?hl=en&amp;volume=59&amp;publication_year=2013&amp;pages=1497-505&amp;journal=Clin+Chem&amp;author=C+Wideraauthor=MJ+Pencinaauthor=M+Bobadillaauthor=I+Reimannauthor=A+Guba-Quintauthor=I+Marquardtauthor=et+al&amp;title=Incremental+prognostic+value+of+biomarkers+beyond+the+GRACE+%28Global+Registry+of+Acute+Coronary+Events%29+score+and+high-sensitivity+cardiac+troponin+T+in+non-ST-elevation+acute+coronary+syndrome.&amp;pmid=23818444" TargetMode="External"/><Relationship Id="rId1198" Type="http://schemas.openxmlformats.org/officeDocument/2006/relationships/hyperlink" Target="https://www.acpjournals.org/servlet/linkout?suffix=r415-2&amp;dbid=16&amp;doi=10.7326%2FM14-0698&amp;key=10.1016%2FS0895-4356%2802%2900453-5" TargetMode="External"/><Relationship Id="rId428" Type="http://schemas.openxmlformats.org/officeDocument/2006/relationships/hyperlink" Target="http://scholar.google.com/scholar_lookup?hl=en&amp;volume=336&amp;publication_year=2008&amp;pages=1475-82&amp;journal=BMJ&amp;author=J+Hippisley-Coxauthor=C+Couplandauthor=Y+Vinogradovaauthor=J+Robsonauthor=R+Minhasauthor=A+Sheikhauthor=et+al&amp;title=Predicting+cardiovascular+risk+in+England+and+Wales%3A+prospective+derivation+and+validation+of+QRISK2.&amp;pmid=18573856" TargetMode="External"/><Relationship Id="rId635" Type="http://schemas.openxmlformats.org/officeDocument/2006/relationships/hyperlink" Target="https://www.acpjournals.org/servlet/linkout?suffix=r211-2&amp;dbid=8&amp;doi=10.7326%2FM14-0698&amp;key=20406860" TargetMode="External"/><Relationship Id="rId842" Type="http://schemas.openxmlformats.org/officeDocument/2006/relationships/hyperlink" Target="http://scholar.google.com/scholar_lookup?hl=en&amp;volume=23&amp;publication_year=2004&amp;pages=2567-86&amp;journal=Stat+Med&amp;author=EW+Steyerbergauthor=GJ+Borsboomauthor=HC+van+Houwelingenauthor=MJ+Eijkemansauthor=JD+Habbema&amp;title=Validation+and+updating+of+predictive+logistic+regression+models%3A+a+study+on+sample+size+and+shrinkage.&amp;pmid=15287085" TargetMode="External"/><Relationship Id="rId1058" Type="http://schemas.openxmlformats.org/officeDocument/2006/relationships/hyperlink" Target="http://scholar.google.com/scholar_lookup?hl=en&amp;volume=14&amp;publication_year=2012&amp;pages=181-8&amp;journal=Discov+Med&amp;author=SG+Bakerauthor=BS+Kramer&amp;title=Evaluating+a+new+marker+for+risk+prediction%3A+decision+analysis+to+the+rescue.&amp;pmid=23021372" TargetMode="External"/><Relationship Id="rId1265" Type="http://schemas.openxmlformats.org/officeDocument/2006/relationships/hyperlink" Target="https://www.acpjournals.org/servlet/linkout?suffix=r438-2&amp;dbid=16&amp;doi=10.7326%2FM14-0698&amp;key=10.1097%2FALN.0000000000000009" TargetMode="External"/><Relationship Id="rId1472" Type="http://schemas.openxmlformats.org/officeDocument/2006/relationships/hyperlink" Target="https://www.acpjournals.org/servlet/linkout?suffix=r511-2&amp;dbid=8&amp;doi=10.7326%2FM14-0698&amp;key=21546447" TargetMode="External"/><Relationship Id="rId702" Type="http://schemas.openxmlformats.org/officeDocument/2006/relationships/hyperlink" Target="https://www.acpjournals.org/servlet/linkout?suffix=r236-2&amp;dbid=16&amp;doi=10.7326%2FM14-0698&amp;key=10.1016%2Fj.ahj.2008.04.021" TargetMode="External"/><Relationship Id="rId1125" Type="http://schemas.openxmlformats.org/officeDocument/2006/relationships/hyperlink" Target="https://www.acpjournals.org/servlet/linkout?suffix=r389-2&amp;dbid=8&amp;doi=10.7326%2FM14-0698&amp;key=23036917" TargetMode="External"/><Relationship Id="rId1332" Type="http://schemas.openxmlformats.org/officeDocument/2006/relationships/hyperlink" Target="http://scholar.google.com/scholar_lookup?hl=en&amp;volume=4&amp;publication_year=2002&amp;pages=84-90&amp;journal=CJEM&amp;author=Canadian+CT+Head+and+C-Spine+%28CCC%29+Study+Group&amp;title=Canadian+C-Spine+Rule+study+for+alert+and+stable+trauma+patients%3A+I.+Background+and+rationale.&amp;pmid=17612425" TargetMode="External"/><Relationship Id="rId69" Type="http://schemas.openxmlformats.org/officeDocument/2006/relationships/hyperlink" Target="https://www.acpjournals.org/servlet/linkout?suffix=r13-2&amp;dbid=16&amp;doi=10.7326%2FM14-0698&amp;key=10.1097%2FALN.0b013e3181fc6e0a" TargetMode="External"/><Relationship Id="rId285" Type="http://schemas.openxmlformats.org/officeDocument/2006/relationships/hyperlink" Target="https://www.acpjournals.org/servlet/linkout?suffix=r89-2&amp;dbid=8&amp;doi=10.7326%2FM14-0698&amp;key=24397587" TargetMode="External"/><Relationship Id="rId492" Type="http://schemas.openxmlformats.org/officeDocument/2006/relationships/hyperlink" Target="https://www.acpjournals.org/servlet/linkout?suffix=r163-2&amp;dbid=16&amp;doi=10.7326%2FM14-0698&amp;key=10.1186%2F1471-2288-12-121" TargetMode="External"/><Relationship Id="rId797" Type="http://schemas.openxmlformats.org/officeDocument/2006/relationships/hyperlink" Target="http://scholar.google.com/scholar_lookup?hl=en&amp;volume=19&amp;publication_year=2008&amp;pages=640-8&amp;journal=Epidemiology&amp;author=JP+Ioannidis&amp;title=Why+most+discovered+true+associations+are+inflated.&amp;pmid=18633328" TargetMode="External"/><Relationship Id="rId145" Type="http://schemas.openxmlformats.org/officeDocument/2006/relationships/hyperlink" Target="https://www.acpjournals.org/servlet/linkout?suffix=r40-2&amp;dbid=8&amp;doi=10.7326%2FM14-0698&amp;key=22627990" TargetMode="External"/><Relationship Id="rId352" Type="http://schemas.openxmlformats.org/officeDocument/2006/relationships/hyperlink" Target="https://www.acpjournals.org/servlet/linkout?suffix=r113-2&amp;dbid=8&amp;doi=10.7326%2FM14-0698&amp;key=20169112" TargetMode="External"/><Relationship Id="rId1287" Type="http://schemas.openxmlformats.org/officeDocument/2006/relationships/hyperlink" Target="http://scholar.google.com/scholar_lookup?hl=en&amp;volume=182&amp;publication_year=2002&amp;pages=17-23&amp;journal=Bull+Med+Ethics&amp;author=Council+for+International+Organizations+of+Medical+Sciences.&amp;title=International+ethical+guidelines+for+biomedical+research+involving+human+subjects.&amp;pmid=14983848" TargetMode="External"/><Relationship Id="rId212" Type="http://schemas.openxmlformats.org/officeDocument/2006/relationships/hyperlink" Target="http://scholar.google.com/scholar_lookup?hl=en&amp;volume=61&amp;publication_year=2008&amp;pages=331-43&amp;journal=J+Clin+Epidemiol&amp;author=NA+Mushkudianiauthor=CW+Hukkelhovenauthor=AV+Hern%C3%A1ndezauthor=GD+Murrayauthor=SC+Choiauthor=AI+Maasauthor=et+al&amp;title=A+systematic+review+finds+methodological+improvements+necessary+for+prognostic+models+in+determining+traumatic+brain+injury+outcomes.&amp;pmid=18313557" TargetMode="External"/><Relationship Id="rId657" Type="http://schemas.openxmlformats.org/officeDocument/2006/relationships/hyperlink" Target="http://scholar.google.com/scholar_lookup?hl=en&amp;volume=175&amp;publication_year=2012&amp;pages=847-53&amp;journal=Am+J+Epidemiol&amp;author=JA+de+Grootauthor=N+Dendukuriauthor=KJ+Janssenauthor=JB+Reitsmaauthor=J+Brophyauthor=L+Josephauthor=et+al&amp;title=Adjusting+for+partial+verification+or+workup+bias+in+meta-analyses+of+diagnostic+accuracy+studies.&amp;pmid=22422923" TargetMode="External"/><Relationship Id="rId864" Type="http://schemas.openxmlformats.org/officeDocument/2006/relationships/hyperlink" Target="http://scholar.google.com/scholar_lookup?hl=en&amp;volume=7&amp;publication_year=2007&amp;pages=33&amp;journal=BMC+Med+Res+Meth&amp;author=MW+Heymansauthor=S+van+Buurenauthor=DL+Knolauthor=W+van+Mechelenauthor=HC+de+Vet&amp;title=Variable+selection+under+multiple+imputation+using+the+bootstrap+in+a+prognostic+study.&amp;pmid=17629912" TargetMode="External"/><Relationship Id="rId1494" Type="http://schemas.openxmlformats.org/officeDocument/2006/relationships/hyperlink" Target="https://www.acpjournals.org/servlet/linkout?suffix=r520-2&amp;dbid=16&amp;doi=10.7326%2FM14-0698&amp;key=10.1007%2FBF00127305" TargetMode="External"/><Relationship Id="rId517" Type="http://schemas.openxmlformats.org/officeDocument/2006/relationships/hyperlink" Target="https://www.acpjournals.org/servlet/linkout?suffix=r171-2&amp;dbid=8&amp;doi=10.7326%2FM14-0698&amp;key=24425541" TargetMode="External"/><Relationship Id="rId724" Type="http://schemas.openxmlformats.org/officeDocument/2006/relationships/hyperlink" Target="https://www.acpjournals.org/servlet/linkout?suffix=r243-2&amp;dbid=8&amp;doi=10.7326%2FM14-0698&amp;key=22520674" TargetMode="External"/><Relationship Id="rId931" Type="http://schemas.openxmlformats.org/officeDocument/2006/relationships/hyperlink" Target="https://www.acpjournals.org/servlet/linkout?suffix=r321-2&amp;dbid=8&amp;doi=10.7326%2FM14-0698&amp;key=9442437" TargetMode="External"/><Relationship Id="rId1147" Type="http://schemas.openxmlformats.org/officeDocument/2006/relationships/hyperlink" Target="https://www.acpjournals.org/servlet/linkout?suffix=r397-2&amp;dbid=16&amp;doi=10.7326%2FM14-0698&amp;key=10.1186%2F1471-230X-14-130" TargetMode="External"/><Relationship Id="rId1354" Type="http://schemas.openxmlformats.org/officeDocument/2006/relationships/hyperlink" Target="http://scholar.google.com/scholar_lookup?hl=en&amp;volume=88&amp;publication_year=2003&amp;pages=1191-8&amp;journal=Br+J+Cancer&amp;author=RD+Rileyauthor=KR+Abramsauthor=AJ+Suttonauthor=PC+Lambertauthor=DR+Jonesauthor=D+Heneyauthor=et+al&amp;title=Reporting+of+prognostic+markers%3A+current+problems+and+development+of+guidelines+for+evidence-based+practice+in+the+future.&amp;pmid=12698183" TargetMode="External"/><Relationship Id="rId60" Type="http://schemas.openxmlformats.org/officeDocument/2006/relationships/hyperlink" Target="https://www.acpjournals.org/servlet/linkout?suffix=r10-2&amp;dbid=16&amp;doi=10.7326%2FM14-0698&amp;key=10.1136%2Fbmj.b604" TargetMode="External"/><Relationship Id="rId1007" Type="http://schemas.openxmlformats.org/officeDocument/2006/relationships/hyperlink" Target="https://www.acpjournals.org/servlet/linkout?suffix=r347-2&amp;dbid=8&amp;doi=10.7326%2FM14-0698&amp;key=22875755" TargetMode="External"/><Relationship Id="rId1214" Type="http://schemas.openxmlformats.org/officeDocument/2006/relationships/hyperlink" Target="https://www.acpjournals.org/servlet/linkout?suffix=r420-2&amp;dbid=8&amp;doi=10.7326%2FM14-0698&amp;key=21204120" TargetMode="External"/><Relationship Id="rId1421" Type="http://schemas.openxmlformats.org/officeDocument/2006/relationships/hyperlink" Target="http://scholar.google.com/scholar_lookup?hl=en&amp;volume=10&amp;publication_year=2010&amp;pages=7&amp;journal=BMC+Med+Res+Methodol&amp;author=A+Marshallauthor=DG+Altmanauthor=P+Roystonauthor=RL+Holder&amp;title=Comparison+of+techniques+for+handling+missing+covariate+data+within+prognostic+modelling+studies%3A+a+simulation+study.&amp;pmid=20085642" TargetMode="External"/><Relationship Id="rId1519" Type="http://schemas.openxmlformats.org/officeDocument/2006/relationships/hyperlink" Target="http://scholar.google.com/scholar_lookup?hl=en&amp;volume=31&amp;publication_year=2012&amp;pages=2610-26&amp;journal=Stat+Med&amp;author=B+Van+Calsterauthor=V+Van+Belleauthor=Y+Vergouweauthor=D+Timmermanauthor=S+Van+Huffelauthor=EW+Steyerberg&amp;title=Extending+the+c-statistic+to+nominal+polytomous+outcomes%3A+the+polytomous+discrimination+index.&amp;pmid=22733650" TargetMode="External"/><Relationship Id="rId18" Type="http://schemas.openxmlformats.org/officeDocument/2006/relationships/image" Target="media/image7.png"/><Relationship Id="rId167" Type="http://schemas.openxmlformats.org/officeDocument/2006/relationships/hyperlink" Target="http://scholar.google.com/scholar_lookup?hl=en&amp;volume=344&amp;publication_year=2012&amp;pages=e3186&amp;journal=BMJ&amp;author=GS+Collinsauthor=KG+Moons&amp;title=Comparing+risk+prediction+models.&amp;pmid=22628131" TargetMode="External"/><Relationship Id="rId374" Type="http://schemas.openxmlformats.org/officeDocument/2006/relationships/hyperlink" Target="https://www.acpjournals.org/servlet/linkout?suffix=r121-2&amp;dbid=16&amp;doi=10.7326%2FM14-0698&amp;key=10.1007%2Fs00134-002-1607-9" TargetMode="External"/><Relationship Id="rId581" Type="http://schemas.openxmlformats.org/officeDocument/2006/relationships/hyperlink" Target="https://www.acpjournals.org/servlet/linkout?suffix=r193-2&amp;dbid=8&amp;doi=10.7326%2FM14-0698&amp;key=16029336" TargetMode="External"/><Relationship Id="rId234" Type="http://schemas.openxmlformats.org/officeDocument/2006/relationships/hyperlink" Target="http://scholar.google.com/scholar_lookup?hl=en&amp;volume=39&amp;publication_year=2013&amp;pages=835-50&amp;journal=Burns&amp;author=A+Hussainauthor=F+Choukairiauthor=K+Dunn&amp;title=Predicting+survival+in+thermal+injury%3A+a+systematic+review+of+methodology+of+composite+prediction+models.&amp;pmid=23384617" TargetMode="External"/><Relationship Id="rId679" Type="http://schemas.openxmlformats.org/officeDocument/2006/relationships/hyperlink" Target="https://www.acpjournals.org/servlet/linkout?suffix=r227-2&amp;dbid=8&amp;doi=10.7326%2FM14-0698&amp;key=24327552" TargetMode="External"/><Relationship Id="rId886" Type="http://schemas.openxmlformats.org/officeDocument/2006/relationships/hyperlink" Target="https://www.acpjournals.org/servlet/linkout?suffix=r306-2&amp;dbid=8&amp;doi=10.7326%2FM14-0698&amp;key=21690464" TargetMode="External"/><Relationship Id="rId2" Type="http://schemas.openxmlformats.org/officeDocument/2006/relationships/styles" Target="styles.xml"/><Relationship Id="rId441" Type="http://schemas.openxmlformats.org/officeDocument/2006/relationships/hyperlink" Target="https://www.acpjournals.org/servlet/linkout?suffix=r144-2&amp;dbid=16&amp;doi=10.7326%2FM14-0698&amp;key=10.1161%2F01.CIR.97.18.1837" TargetMode="External"/><Relationship Id="rId539" Type="http://schemas.openxmlformats.org/officeDocument/2006/relationships/hyperlink" Target="http://scholar.google.com/scholar_lookup?hl=en&amp;volume=13&amp;publication_year=2012&amp;pages=74&amp;journal=BMC+Fam+Pract&amp;author=A+Rongaauthor=P+Vaucherauthor=J+Haasenritterauthor=N+Donner-Banzhoffauthor=S+B%C3%B6snerauthor=F+Verdonauthor=et+al&amp;title=Development+and+validation+of+a+clinical+prediction+rule+for+chest+wall+syndrome+in+primary+care.&amp;pmid=22866824" TargetMode="External"/><Relationship Id="rId746" Type="http://schemas.openxmlformats.org/officeDocument/2006/relationships/hyperlink" Target="https://www.acpjournals.org/servlet/linkout?suffix=r253-2&amp;dbid=16&amp;doi=10.7326%2FM14-0698&amp;key=10.1016%2Fj.recesp.2011.04.017" TargetMode="External"/><Relationship Id="rId1071" Type="http://schemas.openxmlformats.org/officeDocument/2006/relationships/hyperlink" Target="https://www.acpjournals.org/servlet/linkout?suffix=r371-2&amp;dbid=16&amp;doi=10.7326%2FM14-0698&amp;key=10.1016%2FS0140-6736%2809%2960329-9" TargetMode="External"/><Relationship Id="rId1169" Type="http://schemas.openxmlformats.org/officeDocument/2006/relationships/hyperlink" Target="https://www.acpjournals.org/servlet/linkout?suffix=r405-2&amp;dbid=16&amp;doi=10.7326%2FM14-0698&amp;key=10.1097%2F01.CCM.0000259468.24532.44" TargetMode="External"/><Relationship Id="rId1376" Type="http://schemas.openxmlformats.org/officeDocument/2006/relationships/hyperlink" Target="https://www.acpjournals.org/servlet/linkout?suffix=r477-2&amp;dbid=16&amp;doi=10.7326%2FM14-0698&amp;key=10.1016%2FS0140-6736%2810%2960148-1" TargetMode="External"/><Relationship Id="rId301" Type="http://schemas.openxmlformats.org/officeDocument/2006/relationships/hyperlink" Target="http://scholar.google.com/scholar_lookup?hl=en&amp;volume=61&amp;publication_year=2014&amp;pages=1786-91&amp;journal=Results+of+a+systematic+review+and+analysis.+Pediatr+Blood+Cancer&amp;author=M+Delebarreauthor=E+Macherauthor=F+Mazingueauthor=A+Martinotauthor=F+Dubos&amp;title=Which+decision+rules+meet+methodological+standards+in+children+with+febrile+neutropenia%3F&amp;pmid=24975886" TargetMode="External"/><Relationship Id="rId953" Type="http://schemas.openxmlformats.org/officeDocument/2006/relationships/hyperlink" Target="https://www.acpjournals.org/servlet/linkout?suffix=r329-2&amp;dbid=16&amp;doi=10.7326%2FM14-0698&amp;key=10.1002%2F%28SICI%291097-0258%2819961015%2915%3A19%3C1999%3A%3AAID-SIM353%3E3.0.CO%3B2-D" TargetMode="External"/><Relationship Id="rId1029" Type="http://schemas.openxmlformats.org/officeDocument/2006/relationships/hyperlink" Target="http://scholar.google.com/scholar_lookup?hl=en&amp;volume=160&amp;publication_year=2014&amp;pages=136-7&amp;journal=Ann+Intern+Med&amp;author=AJ+Vickersauthor=M+Pepe&amp;title=Does+the+net+reclassification+improvement+help+us+evaluate+models+and+markers%3F&amp;pmid=24592500" TargetMode="External"/><Relationship Id="rId1236" Type="http://schemas.openxmlformats.org/officeDocument/2006/relationships/hyperlink" Target="http://scholar.google.com/scholar_lookup?hl=en&amp;volume=287&amp;publication_year=2002&amp;pages=2775-8&amp;journal=JAMA&amp;author=R+Horton&amp;title=The+hidden+research+paper.&amp;pmid=12038909" TargetMode="External"/><Relationship Id="rId82" Type="http://schemas.openxmlformats.org/officeDocument/2006/relationships/hyperlink" Target="https://www.acpjournals.org/servlet/linkout?suffix=r17-2&amp;dbid=8&amp;doi=10.7326%2FM14-0698&amp;key=18212285" TargetMode="External"/><Relationship Id="rId606" Type="http://schemas.openxmlformats.org/officeDocument/2006/relationships/hyperlink" Target="http://scholar.google.com/scholar_lookup?hl=en&amp;volume=63&amp;publication_year=2010&amp;pages=205-14&amp;journal=J+Clin+Epidemiol&amp;author=Y+Vergouweauthor=P+Roystonauthor=KG+Moonsauthor=DG+Altman&amp;title=Development+and+validation+of+a+prediction+model+with+missing+predictor+data%3A+a+practical+approach.&amp;pmid=19596181" TargetMode="External"/><Relationship Id="rId813" Type="http://schemas.openxmlformats.org/officeDocument/2006/relationships/hyperlink" Target="https://www.acpjournals.org/servlet/linkout?suffix=r280-2&amp;dbid=16&amp;doi=10.7326%2FM14-0698&amp;key=10.1016%2F0002-8703%2891%2990861-B" TargetMode="External"/><Relationship Id="rId1443" Type="http://schemas.openxmlformats.org/officeDocument/2006/relationships/hyperlink" Target="https://www.acpjournals.org/servlet/linkout?suffix=r501-2&amp;dbid=8&amp;doi=10.7326%2FM14-0698&amp;key=20950423" TargetMode="External"/><Relationship Id="rId1303" Type="http://schemas.openxmlformats.org/officeDocument/2006/relationships/hyperlink" Target="https://www.acpjournals.org/servlet/linkout?suffix=r452-2&amp;dbid=16&amp;doi=10.7326%2FM14-0698&amp;key=10.1186%2Fcc2971" TargetMode="External"/><Relationship Id="rId1510" Type="http://schemas.openxmlformats.org/officeDocument/2006/relationships/hyperlink" Target="http://scholar.google.com/scholar_lookup?hl=en&amp;volume=33&amp;publication_year=2014&amp;pages=2585-96&amp;journal=Stat+Med&amp;author=K+Van+Hoordeauthor=Y+Vergouweauthor=D+Timmermanauthor=S+Van+Huffelauthor=EW+Steyerbergauthor=B+Van+Calster&amp;title=Assessing+calibration+of+multinomial+risk+prediction+models.&amp;pmid=24549725" TargetMode="External"/><Relationship Id="rId189" Type="http://schemas.openxmlformats.org/officeDocument/2006/relationships/hyperlink" Target="https://www.acpjournals.org/servlet/linkout?suffix=r55-2&amp;dbid=8&amp;doi=10.7326%2FM14-0698&amp;key=20353579" TargetMode="External"/><Relationship Id="rId396" Type="http://schemas.openxmlformats.org/officeDocument/2006/relationships/hyperlink" Target="http://scholar.google.com/scholar_lookup?hl=en&amp;volume=7&amp;publication_year=2012&amp;pages=e32844&amp;journal=PLoS+One&amp;author=GJ+Geersingauthor=W+Bouwmeesterauthor=P+Zuithoffauthor=R+Spijkerauthor=M+Leeflangauthor=KG+Moons&amp;title=Search+filters+for+finding+prognostic+and+diagnostic+prediction+studies+in+Medline+to+enhance+systematic+reviews.&amp;pmid=22393453" TargetMode="External"/><Relationship Id="rId256" Type="http://schemas.openxmlformats.org/officeDocument/2006/relationships/hyperlink" Target="https://www.acpjournals.org/servlet/linkout?suffix=r79-2&amp;dbid=8&amp;doi=10.7326%2FM14-0698&amp;key=21647716" TargetMode="External"/><Relationship Id="rId463" Type="http://schemas.openxmlformats.org/officeDocument/2006/relationships/hyperlink" Target="https://www.acpjournals.org/servlet/linkout?suffix=r153-2&amp;dbid=8&amp;doi=10.7326%2FM14-0698&amp;key=9374881" TargetMode="External"/><Relationship Id="rId670" Type="http://schemas.openxmlformats.org/officeDocument/2006/relationships/hyperlink" Target="https://www.acpjournals.org/servlet/linkout?suffix=r224-2&amp;dbid=16&amp;doi=10.7326%2FM14-0698&amp;key=10.1016%2Fj.annemergmed.2011.07.026" TargetMode="External"/><Relationship Id="rId1093" Type="http://schemas.openxmlformats.org/officeDocument/2006/relationships/hyperlink" Target="https://www.acpjournals.org/servlet/linkout?suffix=r378-2&amp;dbid=8&amp;doi=10.7326%2FM14-0698&amp;key=7073932" TargetMode="External"/><Relationship Id="rId116" Type="http://schemas.openxmlformats.org/officeDocument/2006/relationships/hyperlink" Target="https://www.acpjournals.org/servlet/linkout?suffix=r29-2&amp;dbid=8&amp;doi=10.7326%2FM14-0698&amp;key=10872017" TargetMode="External"/><Relationship Id="rId323" Type="http://schemas.openxmlformats.org/officeDocument/2006/relationships/hyperlink" Target="https://www.acpjournals.org/servlet/linkout?suffix=r103-2&amp;dbid=16&amp;doi=10.7326%2FM14-0698&amp;key=10.1136%2Fheartjnl-2011-301246" TargetMode="External"/><Relationship Id="rId530" Type="http://schemas.openxmlformats.org/officeDocument/2006/relationships/hyperlink" Target="http://scholar.google.com/scholar_lookup?hl=en&amp;volume=2&amp;publication_year=2014&amp;pages=19-29&amp;journal=Lancet+Diabetes+Endocrinol&amp;author=AP+Kengneauthor=JW+Beulensauthor=LM+Peelenauthor=KG+Moonsauthor=YT+van+der+Schouwauthor=MB+Schulzeauthor=et+al&amp;title=Non-invasive+risk+scores+for+prediction+of+type+2+diabetes+%28EPIC-InterAct%29%3A+a+validation+of+existing+models.&amp;pmid=24622666" TargetMode="External"/><Relationship Id="rId768" Type="http://schemas.openxmlformats.org/officeDocument/2006/relationships/hyperlink" Target="https://www.acpjournals.org/servlet/linkout?suffix=r260-2&amp;dbid=8&amp;doi=10.7326%2FM14-0698&amp;key=23768707" TargetMode="External"/><Relationship Id="rId975" Type="http://schemas.openxmlformats.org/officeDocument/2006/relationships/hyperlink" Target="https://www.acpjournals.org/servlet/linkout?suffix=r336-2&amp;dbid=8&amp;doi=10.7326%2FM14-0698&amp;key=24195875" TargetMode="External"/><Relationship Id="rId1160" Type="http://schemas.openxmlformats.org/officeDocument/2006/relationships/hyperlink" Target="https://www.acpjournals.org/servlet/linkout?suffix=r401-2&amp;dbid=8&amp;doi=10.7326%2FM14-0698&amp;key=18049195" TargetMode="External"/><Relationship Id="rId1398" Type="http://schemas.openxmlformats.org/officeDocument/2006/relationships/hyperlink" Target="https://www.acpjournals.org/servlet/linkout?suffix=r484-2&amp;dbid=8&amp;doi=10.7326%2FM14-0698&amp;key=24046286" TargetMode="External"/><Relationship Id="rId628" Type="http://schemas.openxmlformats.org/officeDocument/2006/relationships/hyperlink" Target="https://www.acpjournals.org/servlet/linkout?suffix=r209-2&amp;dbid=16&amp;doi=10.7326%2FM14-0698&amp;key=10.1016%2Fj.jclinepi.2009.02.005" TargetMode="External"/><Relationship Id="rId835" Type="http://schemas.openxmlformats.org/officeDocument/2006/relationships/hyperlink" Target="https://www.acpjournals.org/servlet/linkout?suffix=r288-2&amp;dbid=16&amp;doi=10.7326%2FM14-0698&amp;key=10.1080%2F00401706.1970.10488701" TargetMode="External"/><Relationship Id="rId1258" Type="http://schemas.openxmlformats.org/officeDocument/2006/relationships/hyperlink" Target="http://scholar.google.com/scholar_lookup?hl=en&amp;volume=280&amp;publication_year=1998&amp;pages=280-2&amp;journal=JAMA&amp;author=M+Clarkeauthor=I+Chalmers&amp;title=Discussion+sections+in+reports+of+controlled+trials+published+in+general+medical+journals%3A+islands+in+search+of+continents%3F&amp;pmid=9676682" TargetMode="External"/><Relationship Id="rId1465" Type="http://schemas.openxmlformats.org/officeDocument/2006/relationships/hyperlink" Target="https://www.acpjournals.org/servlet/linkout?suffix=r509-2&amp;dbid=16&amp;doi=10.7326%2FM14-0698&amp;key=10.1093%2Fjnci%2Fdjq025" TargetMode="External"/><Relationship Id="rId1020" Type="http://schemas.openxmlformats.org/officeDocument/2006/relationships/hyperlink" Target="http://scholar.google.com/scholar_lookup?hl=en&amp;volume=173&amp;publication_year=2011&amp;pages=1327-35&amp;journal=Am+J+Epidemiol&amp;author=MS+Pepe&amp;title=Problems+with+risk+reclassification+methods+for+evaluating+prediction+models.&amp;pmid=21555714" TargetMode="External"/><Relationship Id="rId1118" Type="http://schemas.openxmlformats.org/officeDocument/2006/relationships/hyperlink" Target="https://www.acpjournals.org/servlet/linkout?suffix=r387-2&amp;dbid=16&amp;doi=10.7326%2FM14-0698&amp;key=10.1016%2Fj.healun.2012.08.009" TargetMode="External"/><Relationship Id="rId1325" Type="http://schemas.openxmlformats.org/officeDocument/2006/relationships/hyperlink" Target="https://www.acpjournals.org/servlet/linkout?suffix=r459-2&amp;dbid=8&amp;doi=10.7326%2FM14-0698&amp;key=20334639" TargetMode="External"/><Relationship Id="rId902" Type="http://schemas.openxmlformats.org/officeDocument/2006/relationships/hyperlink" Target="http://scholar.google.com/scholar_lookup?hl=en&amp;volume=118&amp;publication_year=2012&amp;pages=660-9&amp;journal=Cancer&amp;author=O+Zivanovicauthor=LM+Jacksauthor=A+Iasonosauthor=MM+Leitaoauthor=RA+Soslowauthor=E+Verasauthor=et+al&amp;title=A+nomogram+to+predict+postresection+5-year+overall+survival+for+patients+with+uterine+leiomyosarcoma.&amp;pmid=21751199" TargetMode="External"/><Relationship Id="rId31" Type="http://schemas.openxmlformats.org/officeDocument/2006/relationships/hyperlink" Target="http://www.tripod-statement.org" TargetMode="External"/><Relationship Id="rId180" Type="http://schemas.openxmlformats.org/officeDocument/2006/relationships/hyperlink" Target="https://www.acpjournals.org/servlet/linkout?suffix=r52-2&amp;dbid=8&amp;doi=10.7326%2FM14-0698&amp;key=22736475" TargetMode="External"/><Relationship Id="rId278" Type="http://schemas.openxmlformats.org/officeDocument/2006/relationships/hyperlink" Target="http://scholar.google.com/scholar_lookup?hl=en&amp;volume=18&amp;publication_year=2010&amp;pages=8&amp;journal=Scand+J+Trauma+Resusc+Emerg+Med&amp;author=M+Brabandauthor=L+Folkestadauthor=NG+Clausenauthor=T+Knudsenauthor=J+Hallas&amp;title=Risk+scoring+systems+for+adults+admitted+to+the+emergency+department%3A+a+systematic+review.&amp;pmid=20146829" TargetMode="External"/><Relationship Id="rId485" Type="http://schemas.openxmlformats.org/officeDocument/2006/relationships/hyperlink" Target="http://scholar.google.com/scholar_lookup?hl=en&amp;volume=13&amp;publication_year=2014&amp;pages=59-66&amp;journal=Lancet+Neurol&amp;author=JP+Grevingauthor=MJ+Wermerauthor=RD+Brownauthor=A+Moritaauthor=S+Juvelaauthor=M+Yonekuraauthor=et+al&amp;title=Development+of+the+PHASES+score+for+prediction+of+risk+of+rupture+of+intracranial+aneurysms%3A+a+pooled+analysis+of+six+prospective+cohort+studies.&amp;pmid=24290159" TargetMode="External"/><Relationship Id="rId692" Type="http://schemas.openxmlformats.org/officeDocument/2006/relationships/hyperlink" Target="http://scholar.google.com/scholar_lookup?hl=en&amp;volume=57&amp;publication_year=2004&amp;pages=672-82&amp;journal=J+Clin+Epidemiol&amp;author=C+van+Walravenauthor=D+Davisauthor=AJ+Forsterauthor=GA+Wells&amp;title=Time-dependent+bias+was+common+in+survival+analyses+published+in+leading+clinical+journals.&amp;pmid=15358395" TargetMode="External"/><Relationship Id="rId138" Type="http://schemas.openxmlformats.org/officeDocument/2006/relationships/hyperlink" Target="http://scholar.google.com/scholar?hl=en&amp;q=+National+Osteoporosis+Foundation.+Clinician%27s+guide+to+prevention+and+treatment+of+osteoporosis.+Washington+DC%3A+National+Osteoporsis+Foundation%3B+2010.+Accessed+at+http%3A%2F%2Fnof.org%2Fhcp%2Fclinicians-guide+on+17+January+2013." TargetMode="External"/><Relationship Id="rId345" Type="http://schemas.openxmlformats.org/officeDocument/2006/relationships/hyperlink" Target="https://www.acpjournals.org/servlet/linkout?suffix=r110-2&amp;dbid=8&amp;doi=10.7326%2FM14-0698&amp;key=4136544" TargetMode="External"/><Relationship Id="rId552" Type="http://schemas.openxmlformats.org/officeDocument/2006/relationships/hyperlink" Target="https://www.acpjournals.org/servlet/linkout?suffix=r183-2&amp;dbid=16&amp;doi=10.7326%2FM14-0698&amp;key=10.1016%2FS0895-4356%2802%2900528-0" TargetMode="External"/><Relationship Id="rId997" Type="http://schemas.openxmlformats.org/officeDocument/2006/relationships/hyperlink" Target="http://scholar.google.com/scholar_lookup?hl=en&amp;volume=11&amp;publication_year=2011&amp;pages=13&amp;journal=BMC+Med+Res+Methodol&amp;author=AJ+Vickersauthor=AM+Croninauthor=CB+Begg&amp;title=One+statistical+test+is+sufficient+for+assessing+new+predictive+markers.&amp;pmid=21276237" TargetMode="External"/><Relationship Id="rId1182" Type="http://schemas.openxmlformats.org/officeDocument/2006/relationships/hyperlink" Target="https://www.acpjournals.org/servlet/linkout?suffix=r409-2&amp;dbid=8&amp;doi=10.7326%2FM14-0698&amp;key=23405997" TargetMode="External"/><Relationship Id="rId205" Type="http://schemas.openxmlformats.org/officeDocument/2006/relationships/hyperlink" Target="https://www.acpjournals.org/doi/10.7326/0003-4819-144-6-200603210-00010" TargetMode="External"/><Relationship Id="rId412" Type="http://schemas.openxmlformats.org/officeDocument/2006/relationships/hyperlink" Target="https://www.acpjournals.org/servlet/linkout?suffix=r134-2&amp;dbid=16&amp;doi=10.7326%2FM14-0698&amp;key=10.1111%2Fj.1553-2712.2008.00333.x" TargetMode="External"/><Relationship Id="rId857" Type="http://schemas.openxmlformats.org/officeDocument/2006/relationships/hyperlink" Target="https://www.acpjournals.org/servlet/linkout?suffix=r296-2&amp;dbid=16&amp;doi=10.7326%2FM14-0698&amp;key=10.2307%2F2983440" TargetMode="External"/><Relationship Id="rId1042" Type="http://schemas.openxmlformats.org/officeDocument/2006/relationships/hyperlink" Target="https://www.acpjournals.org/servlet/linkout?suffix=r361-2&amp;dbid=16&amp;doi=10.7326%2FM14-0698&amp;key=10.1198%2F000313008X370302" TargetMode="External"/><Relationship Id="rId1487" Type="http://schemas.openxmlformats.org/officeDocument/2006/relationships/hyperlink" Target="http://scholar.google.com/scholar_lookup?hl=en&amp;volume=66&amp;publication_year=2013&amp;pages=1296-301&amp;journal=J+Clin+Epidemiol&amp;author=W+Vach&amp;title=Calibration+of+clinical+prediction+rules+does+not+just+assess+bias.&amp;pmid=24021610" TargetMode="External"/><Relationship Id="rId717" Type="http://schemas.openxmlformats.org/officeDocument/2006/relationships/hyperlink" Target="https://www.acpjournals.org/servlet/linkout?suffix=r241-2&amp;dbid=16&amp;doi=10.7326%2FM14-0698&amp;key=10.1007%2Fs00277-011-1267-3" TargetMode="External"/><Relationship Id="rId924" Type="http://schemas.openxmlformats.org/officeDocument/2006/relationships/hyperlink" Target="https://www.acpjournals.org/servlet/linkout?suffix=r319-2&amp;dbid=16&amp;doi=10.7326%2FM14-0698&amp;key=10.1016%2Fj.jclinepi.2009.10.008" TargetMode="External"/><Relationship Id="rId1347" Type="http://schemas.openxmlformats.org/officeDocument/2006/relationships/hyperlink" Target="https://www.acpjournals.org/servlet/linkout?suffix=r467-2&amp;dbid=8&amp;doi=10.7326%2FM14-0698&amp;key=20498225" TargetMode="External"/><Relationship Id="rId53" Type="http://schemas.openxmlformats.org/officeDocument/2006/relationships/hyperlink" Target="http://scholar.google.com/scholar_lookup?hl=en&amp;volume=298&amp;publication_year=2007&amp;pages=1209-12&amp;journal=JAMA&amp;author=DM+Kentauthor=RA+Hayward&amp;title=Limitations+of+applying+summary+results+of+clinical+trials+to+individual+patients%3A+the+need+for+risk+stratification.&amp;pmid=17848656" TargetMode="External"/><Relationship Id="rId1207" Type="http://schemas.openxmlformats.org/officeDocument/2006/relationships/hyperlink" Target="https://www.acpjournals.org/servlet/linkout?suffix=r418-2&amp;dbid=16&amp;doi=10.7326%2FM14-0698&amp;key=10.1186%2F1471-2318-11-22" TargetMode="External"/><Relationship Id="rId1414" Type="http://schemas.openxmlformats.org/officeDocument/2006/relationships/hyperlink" Target="https://www.acpjournals.org/servlet/linkout?suffix=r490-2&amp;dbid=8&amp;doi=10.7326%2FM14-0698&amp;key=20607692" TargetMode="External"/><Relationship Id="rId367" Type="http://schemas.openxmlformats.org/officeDocument/2006/relationships/hyperlink" Target="http://scholar.google.com/scholar_lookup?hl=en&amp;volume=55&amp;publication_year=2012&amp;pages=137-43&amp;journal=Prev+Med&amp;author=T+Michikawaauthor=M+Inoueauthor=N+Sawadaauthor=M+Iwasakiauthor=Y+Tanakaauthor=T+Shimazuauthor=et+alauthor=Japan+Public+Health+Center-based+Prospective+Study+Group&amp;title=Development+of+a+prediction+model+for+10-year+risk+of+hepatocellular+carcinoma+in+middle-aged+Japanese%3A+the+Japan+Public+Health+Center-based+Prospective+Study+Cohort+II.&amp;pmid=22676909" TargetMode="External"/><Relationship Id="rId574" Type="http://schemas.openxmlformats.org/officeDocument/2006/relationships/hyperlink" Target="http://scholar.google.com/scholar_lookup?hl=en&amp;volume=7&amp;publication_year=1987&amp;pages=139-48&amp;journal=Med+Decis+Making&amp;author=JA+Knottnerus&amp;title=The+effects+of+disease+verification+and+referral+on+the+relationship+between+symptoms+and+diseases.&amp;pmid=3613914" TargetMode="External"/><Relationship Id="rId227" Type="http://schemas.openxmlformats.org/officeDocument/2006/relationships/hyperlink" Target="https://www.acpjournals.org/servlet/linkout?suffix=r69-2&amp;dbid=8&amp;doi=10.7326%2FM14-0698&amp;key=23910166" TargetMode="External"/><Relationship Id="rId781" Type="http://schemas.openxmlformats.org/officeDocument/2006/relationships/hyperlink" Target="http://scholar.google.com/scholar_lookup?hl=en&amp;volume=86&amp;publication_year=1994&amp;pages=829-35&amp;journal=J+Natl+Cancer+Inst&amp;author=DG+Altmanauthor=B+Lausenauthor=W+Sauerbreiauthor=M+Schumacher&amp;title=Dangers+of+using+%E2%80%9Coptimal%E2%80%9D+cutpoints+in+the+evaluation+of+prognostic+factors.&amp;pmid=8182763" TargetMode="External"/><Relationship Id="rId879" Type="http://schemas.openxmlformats.org/officeDocument/2006/relationships/hyperlink" Target="https://www.acpjournals.org/servlet/linkout?suffix=r304-2&amp;dbid=16&amp;doi=10.7326%2FM14-0698&amp;key=10.1001%2Fjama.2011.1966" TargetMode="External"/><Relationship Id="rId434" Type="http://schemas.openxmlformats.org/officeDocument/2006/relationships/hyperlink" Target="http://scholar.google.com/scholar_lookup?hl=en&amp;volume=133&amp;publication_year=1997&amp;pages=630-9&amp;journal=Am+Heart+J&amp;author=RM+Califfauthor=LH+Woodliefauthor=FE+Harrellauthor=KL+Leeauthor=HD+Whiteauthor=A+Guerciauthor=et+al&amp;title=Selection+of+thrombolytic+therapy+for+individual+patients%3A+development+of+a+clinical+model.+GUSTO-I+Investigators.&amp;pmid=9200390" TargetMode="External"/><Relationship Id="rId641" Type="http://schemas.openxmlformats.org/officeDocument/2006/relationships/hyperlink" Target="https://www.acpjournals.org/servlet/linkout?suffix=r213-2&amp;dbid=8&amp;doi=10.7326%2FM14-0698&amp;key=23411594" TargetMode="External"/><Relationship Id="rId739" Type="http://schemas.openxmlformats.org/officeDocument/2006/relationships/hyperlink" Target="https://www.acpjournals.org/servlet/linkout?suffix=r250-2&amp;dbid=16&amp;doi=10.7326%2FM14-0698&amp;key=10.1016%2Fj.jclinepi.2010.11.012" TargetMode="External"/><Relationship Id="rId1064" Type="http://schemas.openxmlformats.org/officeDocument/2006/relationships/hyperlink" Target="http://scholar.google.com/scholar_lookup?hl=en&amp;volume=12&amp;publication_year=2012&amp;pages=99&amp;journal=BMC+Med+Res+Methodol&amp;author=U+Heldauthor=DS+Bov%C3%A9author=J+Steurerauthor=L+Held&amp;title=Validating+and+updating+a+risk+model+for+pneumonia%E2%80%94a+case+study.&amp;pmid=22817850" TargetMode="External"/><Relationship Id="rId1271" Type="http://schemas.openxmlformats.org/officeDocument/2006/relationships/hyperlink" Target="https://www.acpjournals.org/servlet/linkout?suffix=r440-2&amp;dbid=16&amp;doi=10.7326%2FM14-0698&amp;key=10.1186%2F1745-6215-14-301" TargetMode="External"/><Relationship Id="rId1369" Type="http://schemas.openxmlformats.org/officeDocument/2006/relationships/hyperlink" Target="http://scholar.google.com/scholar_lookup?hl=en&amp;volume=14&amp;publication_year=2013&amp;pages=336&amp;journal=BMC+Genomics&amp;author=L+Marchionniauthor=B+Afsariauthor=D+Gemanauthor=JT+Leek&amp;title=A+simple+and+reproducible+breast+cancer+prognostic+test.&amp;pmid=23682826" TargetMode="External"/><Relationship Id="rId501" Type="http://schemas.openxmlformats.org/officeDocument/2006/relationships/hyperlink" Target="https://www.acpjournals.org/servlet/linkout?suffix=r166-2&amp;dbid=16&amp;doi=10.7326%2FM14-0698&amp;key=10.1002%2Fsim.5732" TargetMode="External"/><Relationship Id="rId946" Type="http://schemas.openxmlformats.org/officeDocument/2006/relationships/hyperlink" Target="http://scholar.google.com/scholar_lookup?hl=en&amp;volume=6&amp;publication_year=2006&amp;pages=83-96&amp;journal=Stata+Journal&amp;author=P+Royston&amp;title=Explained+variation+for+survival+models." TargetMode="External"/><Relationship Id="rId1131" Type="http://schemas.openxmlformats.org/officeDocument/2006/relationships/hyperlink" Target="https://www.acpjournals.org/servlet/linkout?suffix=r391-2&amp;dbid=8&amp;doi=10.7326%2FM14-0698&amp;key=24355488" TargetMode="External"/><Relationship Id="rId1229" Type="http://schemas.openxmlformats.org/officeDocument/2006/relationships/hyperlink" Target="https://www.acpjournals.org/servlet/linkout?suffix=r425-2&amp;dbid=8&amp;doi=10.7326%2FM14-0698&amp;key=21975899" TargetMode="External"/><Relationship Id="rId75" Type="http://schemas.openxmlformats.org/officeDocument/2006/relationships/hyperlink" Target="https://www.acpjournals.org/servlet/linkout?suffix=r15-2&amp;dbid=16&amp;doi=10.7326%2FM14-0698&amp;key=10.2337%2Fdc06-2089" TargetMode="External"/><Relationship Id="rId806" Type="http://schemas.openxmlformats.org/officeDocument/2006/relationships/hyperlink" Target="http://scholar.google.com/scholar_lookup?hl=en&amp;publication_year=2010&amp;author=PK+Andersenauthor=LT+Skovgaard&amp;title=Regression+With+Linear+Predictors." TargetMode="External"/><Relationship Id="rId1436" Type="http://schemas.openxmlformats.org/officeDocument/2006/relationships/hyperlink" Target="https://www.acpjournals.org/servlet/linkout?suffix=r499-2&amp;dbid=16&amp;doi=10.7326%2FM14-0698&amp;key=10.1002%2F%28SICI%291097-0258%2819990330%2918%3A6%3C681%3A%3AAID-SIM71%3E3.0.CO%3B2-R" TargetMode="External"/><Relationship Id="rId1503" Type="http://schemas.openxmlformats.org/officeDocument/2006/relationships/hyperlink" Target="https://www.acpjournals.org/servlet/linkout?suffix=r523-2&amp;dbid=8&amp;doi=10.7326%2FM14-0698&amp;key=17713369" TargetMode="External"/><Relationship Id="rId291" Type="http://schemas.openxmlformats.org/officeDocument/2006/relationships/hyperlink" Target="https://www.acpjournals.org/servlet/linkout?suffix=r91-2&amp;dbid=8&amp;doi=10.7326%2FM14-0698&amp;key=22142675" TargetMode="External"/><Relationship Id="rId151" Type="http://schemas.openxmlformats.org/officeDocument/2006/relationships/hyperlink" Target="https://www.acpjournals.org/servlet/linkout?suffix=r42-2&amp;dbid=8&amp;doi=10.7326%2FM14-0698&amp;key=18382238" TargetMode="External"/><Relationship Id="rId389" Type="http://schemas.openxmlformats.org/officeDocument/2006/relationships/hyperlink" Target="https://www.acpjournals.org/servlet/linkout?suffix=r126-2&amp;dbid=16&amp;doi=10.7326%2FM14-0698&amp;key=10.1136%2Fjamia.2001.0080391" TargetMode="External"/><Relationship Id="rId596" Type="http://schemas.openxmlformats.org/officeDocument/2006/relationships/hyperlink" Target="https://www.acpjournals.org/servlet/linkout?suffix=r198-2&amp;dbid=8&amp;doi=10.7326%2FM14-0698&amp;key=19282357" TargetMode="External"/><Relationship Id="rId249" Type="http://schemas.openxmlformats.org/officeDocument/2006/relationships/hyperlink" Target="http://scholar.google.com/scholar_lookup?hl=en&amp;volume=65&amp;publication_year=2012&amp;pages=1257-66&amp;journal=J+Clin+Epidemiol&amp;author=L+van+Oortauthor=T+van+den+Bergauthor=BW+Koesauthor=RH+de+Vetauthor=HJ+Anemaauthor=MW+Heymansauthor=et+al&amp;title=Preliminary+state+of+development+of+prediction+models+for+primary+care+physical+therapy%3A+a+systematic+review.&amp;pmid=22959592" TargetMode="External"/><Relationship Id="rId456" Type="http://schemas.openxmlformats.org/officeDocument/2006/relationships/hyperlink" Target="http://scholar.google.com/scholar_lookup?hl=en&amp;volume=56&amp;publication_year=2003&amp;pages=1118-28&amp;journal=J+Clin+Epidemiol&amp;author=JA+Knottnerusauthor=JW+Muris&amp;title=Assessment+of+the+accuracy+of+diagnostic+tests%3A+the+cross-sectional+study.&amp;pmid=14615003" TargetMode="External"/><Relationship Id="rId663" Type="http://schemas.openxmlformats.org/officeDocument/2006/relationships/hyperlink" Target="http://scholar.google.com/scholar_lookup?hl=en&amp;volume=23&amp;publication_year=2005&amp;pages=8331-9&amp;journal=J+Clin+Oncol&amp;author=R+Rouzierauthor=L+Pusztaiauthor=S+Delalogeauthor=AM+Gonzalez-Anguloauthor=F+Andreauthor=KR+Hessauthor=et+al&amp;title=Nomograms+to+predict+pathologic+complete+response+and+metastasis-free+survival+after+preoperative+chemotherapy+for+breast+cancer.&amp;pmid=16293864" TargetMode="External"/><Relationship Id="rId870" Type="http://schemas.openxmlformats.org/officeDocument/2006/relationships/hyperlink" Target="http://scholar.google.com/scholar_lookup?hl=en&amp;volume=7&amp;publication_year=2006&amp;pages=91&amp;journal=BMC+Bioinformatics&amp;author=S+Varmaauthor=R+Simon&amp;title=Bias+in+error+estimation+when+using+cross-validation+for+model+selection.&amp;pmid=16504092" TargetMode="External"/><Relationship Id="rId1086" Type="http://schemas.openxmlformats.org/officeDocument/2006/relationships/hyperlink" Target="https://www.acpjournals.org/servlet/linkout?suffix=r376-2&amp;dbid=16&amp;doi=10.7326%2FM14-0698&amp;key=10.1038%2Fsj.leu.2403442" TargetMode="External"/><Relationship Id="rId1293" Type="http://schemas.openxmlformats.org/officeDocument/2006/relationships/hyperlink" Target="http://scholar.google.com/scholar_lookup?hl=en&amp;volume=12&amp;publication_year=2011&amp;pages=30&amp;journal=BMC+Musculoskelet+Disord&amp;author=R+Azagraauthor=G+Rocaauthor=G+Encaboauthor=D+Prietoauthor=A+Aguyeauthor=M+Zwartauthor=et+al&amp;title=Prediction+of+absolute+risk+of+fragility+fracture+at+10+years+in+a+Spanish+population%3A+validation+of+the+WHO+FRAX+tool+in+Spain.&amp;pmid=21272372" TargetMode="External"/><Relationship Id="rId109" Type="http://schemas.openxmlformats.org/officeDocument/2006/relationships/hyperlink" Target="http://scholar.google.com/scholar_lookup?hl=en&amp;volume=19&amp;publication_year=2000&amp;pages=453-73&amp;journal=Stat+Med&amp;author=DG+Altmanauthor=P+Royston&amp;title=What+do+we+mean+by+validating+a+prognostic+model%3F&amp;pmid=10694730" TargetMode="External"/><Relationship Id="rId316" Type="http://schemas.openxmlformats.org/officeDocument/2006/relationships/hyperlink" Target="http://scholar.google.com/scholar_lookup?hl=en&amp;volume=226&amp;publication_year=2003&amp;pages=24-8&amp;journal=Radiology&amp;author=PM+Bossuytauthor=JB+Reitsmaauthor=DE+Brunsauthor=CA+Gatsonisauthor=PP+Glasziouauthor=LM+Irwigauthor=et+alauthor=Standards+for+Reporting+of+Diagnostic+Accuracy&amp;title=Towards+complete+and+accurate+reporting+of+studies+of+diagnostic+accuracy%3A+the+STARD+Initiative.&amp;pmid=12511664" TargetMode="External"/><Relationship Id="rId523" Type="http://schemas.openxmlformats.org/officeDocument/2006/relationships/hyperlink" Target="https://www.acpjournals.org/servlet/linkout?suffix=r173-2&amp;dbid=8&amp;doi=10.7326%2FM14-0698&amp;key=22396388" TargetMode="External"/><Relationship Id="rId968" Type="http://schemas.openxmlformats.org/officeDocument/2006/relationships/hyperlink" Target="https://www.acpjournals.org/servlet/linkout?suffix=r334-2&amp;dbid=16&amp;doi=10.7326%2FM14-0698&amp;key=10.2307%2F2531595" TargetMode="External"/><Relationship Id="rId1153" Type="http://schemas.openxmlformats.org/officeDocument/2006/relationships/hyperlink" Target="https://www.acpjournals.org/servlet/linkout?suffix=r399-2&amp;dbid=16&amp;doi=10.7326%2FM14-0698&amp;key=10.1111%2F1469-0691.12391" TargetMode="External"/><Relationship Id="rId97" Type="http://schemas.openxmlformats.org/officeDocument/2006/relationships/hyperlink" Target="http://scholar.google.com/scholar_lookup?hl=en&amp;volume=42&amp;publication_year=2012&amp;pages=216-28&amp;journal=Eur+J+Clin+Invest&amp;author=EW+Steyerbergauthor=MJ+Pencinaauthor=HF+Lingsmaauthor=MW+Kattanauthor=AJ+Vickersauthor=B+VanCalster&amp;title=Assessing+the+incremental+value+of+diagnostic+and+prognostic+markers%3A+a+review+and+illustration.&amp;pmid=21726217" TargetMode="External"/><Relationship Id="rId730" Type="http://schemas.openxmlformats.org/officeDocument/2006/relationships/hyperlink" Target="http://scholar.google.com/scholar_lookup?hl=en&amp;volume=48&amp;publication_year=1995&amp;pages=1503-12&amp;journal=II.+Accuracy+and+precision+of+regression+estimates.+J+Clin+Epidemiol&amp;author=P+Peduzziauthor=J+Concatoauthor=AR+Feinsteinauthor=TR+Holford&amp;title=Importance+of+events+per+independent+variable+in+proportional+hazards+regression+analysis.&amp;pmid=8543964" TargetMode="External"/><Relationship Id="rId828" Type="http://schemas.openxmlformats.org/officeDocument/2006/relationships/hyperlink" Target="https://www.acpjournals.org/doi/10.7326/0003-4819-129-9-199811010-00005" TargetMode="External"/><Relationship Id="rId1013" Type="http://schemas.openxmlformats.org/officeDocument/2006/relationships/hyperlink" Target="https://www.acpjournals.org/servlet/linkout?suffix=r349-2&amp;dbid=8&amp;doi=10.7326%2FM14-0698&amp;key=23313931" TargetMode="External"/><Relationship Id="rId1360" Type="http://schemas.openxmlformats.org/officeDocument/2006/relationships/hyperlink" Target="http://scholar.google.com/scholar_lookup?hl=en&amp;volume=60&amp;publication_year=2007&amp;pages=431-9&amp;journal=J+Clin+Epidemiol&amp;author=RD+Rileyauthor=MC+Simmondsauthor=MP+Look&amp;title=Evidence+synthesis+combining+individual+patient+data+and+aggregate+data%3A+a+systematic+review+identified+current+practice+and+possible+methods.&amp;pmid=17419953" TargetMode="External"/><Relationship Id="rId1458" Type="http://schemas.openxmlformats.org/officeDocument/2006/relationships/hyperlink" Target="http://scholar.google.com/scholar_lookup?hl=en&amp;volume=43&amp;publication_year=1994&amp;pages=429-67&amp;journal=Appl+Stat&amp;author=P+Roystonauthor=DG+Altman&amp;title=Regression+using+fractional+polynomials+of+continuous+covariates%3A+parsimonious+parametric+modelling." TargetMode="External"/><Relationship Id="rId1220" Type="http://schemas.openxmlformats.org/officeDocument/2006/relationships/hyperlink" Target="https://www.acpjournals.org/servlet/linkout?suffix=r422-2&amp;dbid=8&amp;doi=10.7326%2FM14-0698&amp;key=20172362" TargetMode="External"/><Relationship Id="rId1318" Type="http://schemas.openxmlformats.org/officeDocument/2006/relationships/hyperlink" Target="https://www.acpjournals.org/servlet/linkout?suffix=r457-2&amp;dbid=16&amp;doi=10.7326%2FM14-0698&amp;key=10.1016%2Fj.cct.2011.05.018" TargetMode="External"/><Relationship Id="rId1525" Type="http://schemas.openxmlformats.org/officeDocument/2006/relationships/hyperlink" Target="http://scholar.google.com/scholar_lookup?hl=en&amp;volume=31&amp;publication_year=2012&amp;pages=101-13&amp;journal=Stat+Med&amp;author=MJ+Pencinaauthor=RB+D%27Agostinoauthor=OV+Demler&amp;title=Novel+metrics+for+evaluating+improvement+in+discrimination%3A+net+reclassification+and+integrated+discrimination+improvement+for+normal+variables+and+nested+models.&amp;pmid=22147389" TargetMode="External"/><Relationship Id="rId24" Type="http://schemas.openxmlformats.org/officeDocument/2006/relationships/image" Target="media/image13.png"/><Relationship Id="rId173" Type="http://schemas.openxmlformats.org/officeDocument/2006/relationships/hyperlink" Target="http://scholar.google.com/scholar_lookup?hl=en&amp;volume=93&amp;publication_year=2012&amp;pages=S138-53&amp;journal=Arch+Phys+Med+Rehabil&amp;author=RT+Seelauthor=EW+Steyerbergauthor=JF+Malecauthor=M+Shererauthor=SN+Macciocchi&amp;title=Developing+and+evaluating+prediction+models+in+rehabilitation+populations.&amp;pmid=22840880" TargetMode="External"/><Relationship Id="rId380" Type="http://schemas.openxmlformats.org/officeDocument/2006/relationships/hyperlink" Target="https://www.acpjournals.org/servlet/linkout?suffix=r123-2&amp;dbid=16&amp;doi=10.7326%2FM14-0698&amp;key=10.1136%2Fbmj.e5166" TargetMode="External"/><Relationship Id="rId240" Type="http://schemas.openxmlformats.org/officeDocument/2006/relationships/hyperlink" Target="http://scholar.google.com/scholar_lookup?hl=en&amp;volume=9&amp;publication_year=2012&amp;pages=e1001344&amp;journal=PLoS+Med&amp;author=JB+Echouffo-Tcheuguiauthor=AP+Kengne&amp;title=Risk+models+to+predict+chronic+kidney+disease+and+its+progression%3A+a+systematic+review.&amp;pmid=23185136" TargetMode="External"/><Relationship Id="rId478" Type="http://schemas.openxmlformats.org/officeDocument/2006/relationships/hyperlink" Target="https://www.acpjournals.org/servlet/linkout?suffix=r158-2&amp;dbid=8&amp;doi=10.7326%2FM14-0698&amp;key=19233907" TargetMode="External"/><Relationship Id="rId685" Type="http://schemas.openxmlformats.org/officeDocument/2006/relationships/hyperlink" Target="https://www.acpjournals.org/servlet/linkout?suffix=r229-2&amp;dbid=8&amp;doi=10.7326%2FM14-0698&amp;key=21734089" TargetMode="External"/><Relationship Id="rId892" Type="http://schemas.openxmlformats.org/officeDocument/2006/relationships/hyperlink" Target="https://www.acpjournals.org/servlet/linkout?suffix=r308-2&amp;dbid=8&amp;doi=10.7326%2FM14-0698&amp;key=22699822" TargetMode="External"/><Relationship Id="rId100" Type="http://schemas.openxmlformats.org/officeDocument/2006/relationships/hyperlink" Target="http://scholar.google.com/scholar_lookup?hl=en&amp;volume=56&amp;publication_year=2003&amp;pages=441-7&amp;journal=J+Clin+Epidemiol&amp;author=EW+Steyerbergauthor=SE+Bleekerauthor=HA+Mollauthor=DE+Grobbeeauthor=KG+Moons&amp;title=Internal+and+external+validation+of+predictive+models%3A+a+simulation+study+of+bias+and+precision+in+small+samples.&amp;pmid=12812818" TargetMode="External"/><Relationship Id="rId338" Type="http://schemas.openxmlformats.org/officeDocument/2006/relationships/hyperlink" Target="https://www.acpjournals.org/servlet/linkout?suffix=r108-2&amp;dbid=16&amp;doi=10.7326%2FM14-0698&amp;key=10.1186%2F1741-7015-10-51" TargetMode="External"/><Relationship Id="rId545" Type="http://schemas.openxmlformats.org/officeDocument/2006/relationships/hyperlink" Target="http://scholar.google.com/scholar_lookup?hl=en&amp;volume=2&amp;publication_year=2014&amp;pages=440-6&amp;journal=JACC+Heart+Fail&amp;author=K+Rahimiauthor=D+Bennettauthor=N+Conradauthor=TM+Williamsauthor=J+Basuauthor=J+Dwightauthor=et+al&amp;title=Risk+prediction+in+patients+with+heart+failure%3A+a+systematic+review+and+analysis.&amp;pmid=25194291" TargetMode="External"/><Relationship Id="rId752" Type="http://schemas.openxmlformats.org/officeDocument/2006/relationships/hyperlink" Target="https://www.acpjournals.org/servlet/linkout?suffix=r255-2&amp;dbid=16&amp;doi=10.7326%2FM14-0698&amp;key=10.1080%2F00016470412331294445" TargetMode="External"/><Relationship Id="rId1175" Type="http://schemas.openxmlformats.org/officeDocument/2006/relationships/hyperlink" Target="https://www.acpjournals.org/servlet/linkout?suffix=r407-2&amp;dbid=16&amp;doi=10.7326%2FM14-0698&amp;key=10.1186%2F1471-2474-7-97" TargetMode="External"/><Relationship Id="rId1382" Type="http://schemas.openxmlformats.org/officeDocument/2006/relationships/hyperlink" Target="https://www.acpjournals.org/servlet/linkout?suffix=r479-2&amp;dbid=16&amp;doi=10.7326%2FM14-0698&amp;key=10.1097%2FEDE.0b013e3181eafbcf" TargetMode="External"/><Relationship Id="rId405" Type="http://schemas.openxmlformats.org/officeDocument/2006/relationships/hyperlink" Target="http://scholar.google.com/scholar_lookup?hl=en&amp;volume=115&amp;publication_year=2009&amp;pages=540-50&amp;journal=Cancer&amp;author=VV+Poortenauthor=A+Hartauthor=T+Vauterinauthor=G+Jeunenauthor=J+Schoenaersauthor=M+Hamoirauthor=et+al&amp;title=Prognostic+index+for+patients+with+parotid+carcinoma%3A+international+external+validation+in+a+Belgian-German+database.&amp;pmid=9137571" TargetMode="External"/><Relationship Id="rId612" Type="http://schemas.openxmlformats.org/officeDocument/2006/relationships/hyperlink" Target="http://scholar.google.com/scholar_lookup?hl=en&amp;volume=97&amp;publication_year=2011&amp;pages=689-97&amp;journal=Heart&amp;author=SM+Liewauthor=J+Doustauthor=P+Glasziou&amp;title=Cardiovascular+risk+scores+do+not+account+for+the+effect+of+treatment%3A+a+review.&amp;pmid=21474616" TargetMode="External"/><Relationship Id="rId1035" Type="http://schemas.openxmlformats.org/officeDocument/2006/relationships/hyperlink" Target="https://www.acpjournals.org/servlet/linkout?suffix=r358-2&amp;dbid=16&amp;doi=10.7326%2FM14-0698&amp;key=10.1016%2Fj.jtcvs.2006.05.071" TargetMode="External"/><Relationship Id="rId1242" Type="http://schemas.openxmlformats.org/officeDocument/2006/relationships/hyperlink" Target="http://scholar.google.com/scholar_lookup?hl=en&amp;volume=42&amp;publication_year=2012&amp;pages=349-51&amp;journal=Eur+J+Clin+Invest&amp;author=JP+Ioannidis&amp;title=Research+needs+grants%2C+funding+and+money%E2%80%94missing+something%3F&amp;pmid=22050119" TargetMode="External"/><Relationship Id="rId917" Type="http://schemas.openxmlformats.org/officeDocument/2006/relationships/hyperlink" Target="http://scholar.google.com/scholar_lookup?hl=en&amp;volume=186&amp;publication_year=2014&amp;pages=165-7&amp;journal=CMAJ&amp;author=TL+J%C3%A4rvinenauthor=J+Jokihaaraauthor=P+Guyauthor=P+Alonso-Coelloauthor=GS+Collinsauthor=K+Micha%C3%ABlssonauthor=et+al&amp;title=Conflicts+at+the+heart+of+the+FRAX+tool.&amp;pmid=24366895" TargetMode="External"/><Relationship Id="rId1102" Type="http://schemas.openxmlformats.org/officeDocument/2006/relationships/hyperlink" Target="http://scholar.google.com/scholar_lookup?hl=en&amp;volume=192&amp;publication_year=2010&amp;pages=197-202&amp;journal=Med+J+Aust&amp;author=L+Chenauthor=DJ+Maglianoauthor=B+Balkauauthor=S+Colagiuriauthor=PZ+Zimmetauthor=AM+Tonkinauthor=et+al&amp;title=AUSDRISK%3A+an+Australian+Type+2+Diabetes+Risk+Assessment+Tool+based+on+demographic%2C+lifestyle+and+simple+anthropometric+measures.&amp;pmid=20170456" TargetMode="External"/><Relationship Id="rId46" Type="http://schemas.openxmlformats.org/officeDocument/2006/relationships/hyperlink" Target="https://www.acpjournals.org/servlet/linkout?suffix=r5-2&amp;dbid=8&amp;doi=10.7326%2FM14-0698&amp;key=16613605" TargetMode="External"/><Relationship Id="rId1407" Type="http://schemas.openxmlformats.org/officeDocument/2006/relationships/hyperlink" Target="http://scholar.google.com/scholar_lookup?hl=en&amp;volume=8&amp;publication_year=2010&amp;pages=24&amp;journal=BMC+Med&amp;author=I+Simeraauthor=D+Moherauthor=A+Hirstauthor=J+Hoeyauthor=KF+Schulzauthor=DG+Altman&amp;title=Transparent+and+accurate+reporting+increases+reliability%2C+utility%2C+and+impact+of+your+research%3A+reporting+guidelines+and+the+EQUATOR+Network.&amp;pmid=20420659" TargetMode="External"/><Relationship Id="rId195" Type="http://schemas.openxmlformats.org/officeDocument/2006/relationships/hyperlink" Target="http://scholar.google.com/scholar_lookup?hl=en&amp;volume=118&amp;publication_year=1993&amp;pages=201-10&amp;journal=Ann+Intern+Med&amp;author=J+Concatoauthor=AR+Feinsteinauthor=TR+Holford&amp;title=The+risk+of+determining+risk+with+multivariable+models.&amp;pmid=8417638" TargetMode="External"/><Relationship Id="rId262" Type="http://schemas.openxmlformats.org/officeDocument/2006/relationships/hyperlink" Target="https://www.acpjournals.org/servlet/linkout?suffix=r81-2&amp;dbid=8&amp;doi=10.7326%2FM14-0698&amp;key=23138544" TargetMode="External"/><Relationship Id="rId567" Type="http://schemas.openxmlformats.org/officeDocument/2006/relationships/hyperlink" Target="https://www.acpjournals.org/doi/10.7326/0003-4819-143-2-200507190-00008" TargetMode="External"/><Relationship Id="rId1197" Type="http://schemas.openxmlformats.org/officeDocument/2006/relationships/hyperlink" Target="http://scholar.google.com/scholar_lookup?hl=en&amp;volume=23&amp;publication_year=2004&amp;pages=1631-60&amp;journal=Stat+Med&amp;author=LM+Sullivanauthor=JM+Massaroauthor=RB+D%27Agostino&amp;title=Presentation+of+multivariate+data+for+clinical+use%3A+the+Framingham+study+risk+score+functions.&amp;pmid=15122742" TargetMode="External"/><Relationship Id="rId122" Type="http://schemas.openxmlformats.org/officeDocument/2006/relationships/hyperlink" Target="https://www.acpjournals.org/servlet/linkout?suffix=r31-2&amp;dbid=8&amp;doi=10.7326%2FM14-0698&amp;key=18083464" TargetMode="External"/><Relationship Id="rId774" Type="http://schemas.openxmlformats.org/officeDocument/2006/relationships/hyperlink" Target="https://www.acpjournals.org/servlet/linkout?suffix=r262-2&amp;dbid=8&amp;doi=10.7326%2FM14-0698&amp;key=18684008" TargetMode="External"/><Relationship Id="rId981" Type="http://schemas.openxmlformats.org/officeDocument/2006/relationships/hyperlink" Target="https://www.acpjournals.org/servlet/linkout?suffix=r338-2&amp;dbid=8&amp;doi=10.7326%2FM14-0698&amp;key=23818444" TargetMode="External"/><Relationship Id="rId1057" Type="http://schemas.openxmlformats.org/officeDocument/2006/relationships/hyperlink" Target="https://www.acpjournals.org/servlet/linkout?suffix=r366-2&amp;dbid=8&amp;doi=10.7326%2FM14-0698&amp;key=23021372" TargetMode="External"/><Relationship Id="rId427" Type="http://schemas.openxmlformats.org/officeDocument/2006/relationships/hyperlink" Target="https://www.acpjournals.org/servlet/linkout?suffix=r139-2&amp;dbid=8&amp;doi=10.7326%2FM14-0698&amp;key=18573856" TargetMode="External"/><Relationship Id="rId634" Type="http://schemas.openxmlformats.org/officeDocument/2006/relationships/hyperlink" Target="https://www.acpjournals.org/servlet/linkout?suffix=r211-2&amp;dbid=16&amp;doi=10.7326%2FM14-0698&amp;key=10.1136%2Fbmj.c1594" TargetMode="External"/><Relationship Id="rId841" Type="http://schemas.openxmlformats.org/officeDocument/2006/relationships/hyperlink" Target="https://www.acpjournals.org/servlet/linkout?suffix=r290-2&amp;dbid=8&amp;doi=10.7326%2FM14-0698&amp;key=15287085" TargetMode="External"/><Relationship Id="rId1264" Type="http://schemas.openxmlformats.org/officeDocument/2006/relationships/hyperlink" Target="http://scholar.google.com/scholar_lookup?hl=en&amp;volume=100&amp;publication_year=2005&amp;pages=1525-32&amp;journal=Anesth+Analg&amp;author=JE+Van+den+Boschauthor=KG+Moonsauthor=GJ+Bonselauthor=CJ+Kalkman&amp;title=Does+measurement+of+preoperative+anxiety+have+added+value+for+predicting+postoperative+nausea+and+vomiting%3F&amp;pmid=15845719" TargetMode="External"/><Relationship Id="rId1471" Type="http://schemas.openxmlformats.org/officeDocument/2006/relationships/hyperlink" Target="https://www.acpjournals.org/servlet/linkout?suffix=r511-2&amp;dbid=16&amp;doi=10.7326%2FM14-0698&amp;key=10.1093%2Fbib%2Fbbr027" TargetMode="External"/><Relationship Id="rId701" Type="http://schemas.openxmlformats.org/officeDocument/2006/relationships/hyperlink" Target="http://scholar.google.com/scholar_lookup?hl=en&amp;volume=49&amp;publication_year=1996&amp;pages=907-16&amp;journal=J+Clin+Epidemiol&amp;author=GW+Sunauthor=TL+Shookauthor=GL+Kay&amp;title=Inappropriate+use+of+bivariable+analysis+to+screen+risk+factors+for+use+in+multivariable+analysis.&amp;pmid=8699212" TargetMode="External"/><Relationship Id="rId939" Type="http://schemas.openxmlformats.org/officeDocument/2006/relationships/hyperlink" Target="https://www.acpjournals.org/servlet/linkout?suffix=r324-2&amp;dbid=16&amp;doi=10.7326%2FM14-0698&amp;key=10.1002%2Fsim.4780090503" TargetMode="External"/><Relationship Id="rId1124" Type="http://schemas.openxmlformats.org/officeDocument/2006/relationships/hyperlink" Target="https://www.acpjournals.org/servlet/linkout?suffix=r389-2&amp;dbid=16&amp;doi=10.7326%2FM14-0698&amp;key=10.1136%2Fbmj.e6564" TargetMode="External"/><Relationship Id="rId1331" Type="http://schemas.openxmlformats.org/officeDocument/2006/relationships/hyperlink" Target="https://www.acpjournals.org/servlet/linkout?suffix=r461-2&amp;dbid=8&amp;doi=10.7326%2FM14-0698&amp;key=17612425" TargetMode="External"/><Relationship Id="rId68" Type="http://schemas.openxmlformats.org/officeDocument/2006/relationships/hyperlink" Target="http://scholar.google.com/scholar_lookup?hl=en&amp;volume=15&amp;publication_year=1996&amp;pages=361-87&amp;journal=Stat+Med&amp;author=FE+Harrellauthor=KL+Leeauthor=DB+Mark&amp;title=Multivariable+prognostic+models%3A+issues+in+developing+models%2C+evaluating+assumptions+and+adequacy%2C+and+measuring+and+reducing+errors.&amp;pmid=8668867" TargetMode="External"/><Relationship Id="rId1429" Type="http://schemas.openxmlformats.org/officeDocument/2006/relationships/hyperlink" Target="http://scholar.google.com/scholar_lookup?hl=en&amp;volume=16&amp;publication_year=2012&amp;pages=1382-93&amp;journal=Review+and+recommendations.+AIDS+Behav&amp;author=O+Harelauthor=J+Pellowskiauthor=S+Kalichman&amp;title=Are+we+missing+the+importance+of+missing+values+in+HIV+prevention+randomized+clinical+trials%3F&amp;pmid=22223301" TargetMode="External"/><Relationship Id="rId284" Type="http://schemas.openxmlformats.org/officeDocument/2006/relationships/hyperlink" Target="https://www.acpjournals.org/servlet/linkout?suffix=r89-2&amp;dbid=16&amp;doi=10.7326%2FM14-0698&amp;key=10.1186%2F1471-2288-14-3" TargetMode="External"/><Relationship Id="rId491" Type="http://schemas.openxmlformats.org/officeDocument/2006/relationships/hyperlink" Target="http://scholar.google.com/scholar_lookup?hl=en&amp;volume=163&amp;publication_year=2012&amp;pages=372-82&amp;journal=Am+Heart+J&amp;author=SW+Glickmanauthor=FS+Shoferauthor=MC+Wuauthor=MJ+Scholerauthor=A+Ndubuizuauthor=ED+Petersonauthor=et+al&amp;title=Development+and+validation+of+a+prioritization+rule+for+obtaining+an+immediate+12-lead+electrocardiogram+in+the+emergency+department+to+identify+ST-elevation+myocardial+infarction.&amp;pmid=22424007" TargetMode="External"/><Relationship Id="rId144" Type="http://schemas.openxmlformats.org/officeDocument/2006/relationships/hyperlink" Target="https://www.acpjournals.org/servlet/linkout?suffix=r40-2&amp;dbid=16&amp;doi=10.7326%2FM14-0698&amp;key=10.1161%2FSTR.0b013e31825bcdac" TargetMode="External"/><Relationship Id="rId589" Type="http://schemas.openxmlformats.org/officeDocument/2006/relationships/hyperlink" Target="https://www.acpjournals.org/servlet/linkout?suffix=r196-2&amp;dbid=16&amp;doi=10.7326%2FM14-0698&amp;key=10.1503%2Fcmaj.110977" TargetMode="External"/><Relationship Id="rId796" Type="http://schemas.openxmlformats.org/officeDocument/2006/relationships/hyperlink" Target="https://www.acpjournals.org/servlet/linkout?suffix=r270-2&amp;dbid=8&amp;doi=10.7326%2FM14-0698&amp;key=18633328" TargetMode="External"/><Relationship Id="rId351" Type="http://schemas.openxmlformats.org/officeDocument/2006/relationships/hyperlink" Target="https://www.acpjournals.org/servlet/linkout?suffix=r113-2&amp;dbid=16&amp;doi=10.7326%2FM14-0698&amp;key=10.1371%2Fjournal.pmed.1000217" TargetMode="External"/><Relationship Id="rId449" Type="http://schemas.openxmlformats.org/officeDocument/2006/relationships/hyperlink" Target="http://scholar.google.com/scholar_lookup?hl=en&amp;volume=337&amp;publication_year=2008&amp;pages=a2428&amp;journal=BMJ&amp;author=A+Appelboamauthor=AD+Reubenauthor=JR+Bengerauthor=F+Beechauthor=J+Dutsonauthor=S+Haigauthor=et+al&amp;title=Elbow+extension+test+to+rule+out+elbow+fracture%3A+multicentre%2C+prospective+validation+and+observational+study+of+diagnostic+accuracy+in+adults+and+children.&amp;pmid=19066257" TargetMode="External"/><Relationship Id="rId656" Type="http://schemas.openxmlformats.org/officeDocument/2006/relationships/hyperlink" Target="https://www.acpjournals.org/servlet/linkout?suffix=r219-2&amp;dbid=8&amp;doi=10.7326%2FM14-0698&amp;key=22422923" TargetMode="External"/><Relationship Id="rId863" Type="http://schemas.openxmlformats.org/officeDocument/2006/relationships/hyperlink" Target="https://www.acpjournals.org/servlet/linkout?suffix=r298-2&amp;dbid=8&amp;doi=10.7326%2FM14-0698&amp;key=17629912" TargetMode="External"/><Relationship Id="rId1079" Type="http://schemas.openxmlformats.org/officeDocument/2006/relationships/hyperlink" Target="http://scholar.google.com/scholar_lookup?hl=en&amp;volume=19&amp;publication_year=2000&amp;pages=3401-15&amp;journal=Stat+Med&amp;author=HC+van+Houwelingen&amp;title=Validation.+calibration%2C+revision+and+combination+of+prognostic+survival+models.&amp;pmid=11122504" TargetMode="External"/><Relationship Id="rId1286" Type="http://schemas.openxmlformats.org/officeDocument/2006/relationships/hyperlink" Target="https://www.acpjournals.org/servlet/linkout?suffix=r446-2&amp;dbid=8&amp;doi=10.7326%2FM14-0698&amp;key=14983848" TargetMode="External"/><Relationship Id="rId1493" Type="http://schemas.openxmlformats.org/officeDocument/2006/relationships/hyperlink" Target="http://scholar.google.com/scholar_lookup?hl=en&amp;publication_year=2004&amp;author=RB+D%27Agostinoauthor=BH+Nam&amp;title=Evaluation+of+the+performance+of+survival+analysis+models%3A+discrimination+and+calibration+measures..+In%3A+Balakrishnan+N%2C+Rao+CR%2C+eds.+Handbook+of+Statistics%2C+Survival+Methods." TargetMode="External"/><Relationship Id="rId211" Type="http://schemas.openxmlformats.org/officeDocument/2006/relationships/hyperlink" Target="https://www.acpjournals.org/servlet/linkout?suffix=r63-2&amp;dbid=8&amp;doi=10.7326%2FM14-0698&amp;key=18313557" TargetMode="External"/><Relationship Id="rId309" Type="http://schemas.openxmlformats.org/officeDocument/2006/relationships/hyperlink" Target="https://www.acpjournals.org/servlet/linkout?suffix=r98-2&amp;dbid=8&amp;doi=10.7326%2FM14-0698&amp;key=16106022" TargetMode="External"/><Relationship Id="rId516" Type="http://schemas.openxmlformats.org/officeDocument/2006/relationships/hyperlink" Target="https://www.acpjournals.org/servlet/linkout?suffix=r171-2&amp;dbid=16&amp;doi=10.7326%2FM14-0698&amp;key=10.1002%2Fsim.5928" TargetMode="External"/><Relationship Id="rId1146" Type="http://schemas.openxmlformats.org/officeDocument/2006/relationships/hyperlink" Target="http://scholar.google.com/scholar_lookup?hl=en&amp;volume=5&amp;publication_year=2010&amp;pages=e9859&amp;journal=PLoS+One&amp;author=JL+Davisauthor=W+Worodriaauthor=H+Kisemboauthor=JZ+Metcalfeauthor=A+Cattamanchiauthor=M+Kawooyaauthor=et+al&amp;title=Clinical+and+radiographic+factors+do+not+accurately+diagnose+smear-negative+tuberculosis+in+HIV-infected+inpatients+in+Uganda%3A+a+cross-sectional+study.&amp;pmid=20361038" TargetMode="External"/><Relationship Id="rId723" Type="http://schemas.openxmlformats.org/officeDocument/2006/relationships/hyperlink" Target="https://www.acpjournals.org/servlet/linkout?suffix=r243-2&amp;dbid=16&amp;doi=10.7326%2FM14-0698&amp;key=10.3399%2Fbjgp12X616355" TargetMode="External"/><Relationship Id="rId930" Type="http://schemas.openxmlformats.org/officeDocument/2006/relationships/hyperlink" Target="https://www.acpjournals.org/servlet/linkout?suffix=r321-2&amp;dbid=16&amp;doi=10.7326%2FM14-0698&amp;key=10.1023%2FA%3A1022884504683" TargetMode="External"/><Relationship Id="rId1006" Type="http://schemas.openxmlformats.org/officeDocument/2006/relationships/hyperlink" Target="https://www.acpjournals.org/servlet/linkout?suffix=r347-2&amp;dbid=16&amp;doi=10.7326%2FM14-0698&amp;key=10.1093%2Faje%2Fkws207" TargetMode="External"/><Relationship Id="rId1353" Type="http://schemas.openxmlformats.org/officeDocument/2006/relationships/hyperlink" Target="https://www.acpjournals.org/servlet/linkout?suffix=r469-2&amp;dbid=8&amp;doi=10.7326%2FM14-0698&amp;key=12698183" TargetMode="External"/><Relationship Id="rId1213" Type="http://schemas.openxmlformats.org/officeDocument/2006/relationships/hyperlink" Target="https://www.acpjournals.org/servlet/linkout?suffix=r420-2&amp;dbid=16&amp;doi=10.7326%2FM14-0698&amp;key=10.1002%2Fsim.4085" TargetMode="External"/><Relationship Id="rId1420" Type="http://schemas.openxmlformats.org/officeDocument/2006/relationships/hyperlink" Target="https://www.acpjournals.org/servlet/linkout?suffix=r492-2&amp;dbid=8&amp;doi=10.7326%2FM14-0698&amp;key=20085642" TargetMode="External"/><Relationship Id="rId1518" Type="http://schemas.openxmlformats.org/officeDocument/2006/relationships/hyperlink" Target="https://www.acpjournals.org/servlet/linkout?suffix=r528-2&amp;dbid=8&amp;doi=10.7326%2FM14-0698&amp;key=22733650" TargetMode="External"/><Relationship Id="rId17" Type="http://schemas.openxmlformats.org/officeDocument/2006/relationships/image" Target="media/image6.png"/><Relationship Id="rId166" Type="http://schemas.openxmlformats.org/officeDocument/2006/relationships/hyperlink" Target="https://www.acpjournals.org/servlet/linkout?suffix=r47-2&amp;dbid=8&amp;doi=10.7326%2FM14-0698&amp;key=22628131" TargetMode="External"/><Relationship Id="rId373" Type="http://schemas.openxmlformats.org/officeDocument/2006/relationships/hyperlink" Target="http://scholar.google.com/scholar_lookup?hl=en&amp;volume=286&amp;publication_year=2001&amp;pages=180-7&amp;journal=JAMA&amp;author=RB+D%27Agostinoauthor=S+Grundyauthor=LM+Sullivanauthor=P+Wilsonauthor=CHD+Risk+Prediction+Group&amp;title=Validation+of+the+Framingham+coronary+heart+disease+prediction+scores%3A+results+of+a+multiple+ethnic+groups+investigation.&amp;pmid=11448281" TargetMode="External"/><Relationship Id="rId580" Type="http://schemas.openxmlformats.org/officeDocument/2006/relationships/hyperlink" Target="https://www.acpjournals.org/servlet/linkout?suffix=r193-2&amp;dbid=16&amp;doi=10.7326%2FM14-0698&amp;key=10.1111%2Fj.1365-2133.2005.06676.x" TargetMode="External"/><Relationship Id="rId1" Type="http://schemas.openxmlformats.org/officeDocument/2006/relationships/numbering" Target="numbering.xml"/><Relationship Id="rId233" Type="http://schemas.openxmlformats.org/officeDocument/2006/relationships/hyperlink" Target="https://www.acpjournals.org/servlet/linkout?suffix=r71-2&amp;dbid=8&amp;doi=10.7326%2FM14-0698&amp;key=23384617" TargetMode="External"/><Relationship Id="rId440" Type="http://schemas.openxmlformats.org/officeDocument/2006/relationships/hyperlink" Target="http://scholar.google.com/scholar_lookup?hl=en&amp;volume=103&amp;publication_year=2010&amp;pages=776-86&amp;journal=Br+J+Cancer&amp;author=HE+Campbellauthor=AM+Grayauthor=AL+Harrisauthor=AH+Briggsauthor=MA+Taylor&amp;title=Estimation+and+external+validation+of+a+new+prognostic+model+for+predicting+recurrence-free+survival+for+early+breast+cancer+patients+in+the+UK.&amp;pmid=20823886" TargetMode="External"/><Relationship Id="rId678" Type="http://schemas.openxmlformats.org/officeDocument/2006/relationships/hyperlink" Target="https://www.acpjournals.org/servlet/linkout?suffix=r227-2&amp;dbid=16&amp;doi=10.7326%2FM14-0698&amp;key=10.1093%2Fhumupd%2Fdmt059" TargetMode="External"/><Relationship Id="rId885" Type="http://schemas.openxmlformats.org/officeDocument/2006/relationships/hyperlink" Target="https://www.acpjournals.org/servlet/linkout?suffix=r306-2&amp;dbid=16&amp;doi=10.7326%2FM14-0698&amp;key=10.1200%2FJCO.2010.32.6371" TargetMode="External"/><Relationship Id="rId1070" Type="http://schemas.openxmlformats.org/officeDocument/2006/relationships/hyperlink" Target="http://scholar.google.com/scholar_lookup?hl=en&amp;volume=54&amp;publication_year=2014&amp;pages=762-9&amp;journal=Transfusion&amp;issue=3+Pt+2&amp;author=AM+Baartauthor=F+Atsmaauthor=EN+McSweeneyauthor=KG+Moonsauthor=Y+Vergouweauthor=WL+de+Kort&amp;title=External+validation+and+updating+of+a+Dutch+prediction+model+for+low+hemoglobin+deferral+in+Irish+whole+blood+donors.&amp;pmid=23607909" TargetMode="External"/><Relationship Id="rId300" Type="http://schemas.openxmlformats.org/officeDocument/2006/relationships/hyperlink" Target="https://www.acpjournals.org/servlet/linkout?suffix=r95-2&amp;dbid=8&amp;doi=10.7326%2FM14-0698&amp;key=24975886" TargetMode="External"/><Relationship Id="rId538" Type="http://schemas.openxmlformats.org/officeDocument/2006/relationships/hyperlink" Target="https://www.acpjournals.org/servlet/linkout?suffix=r178-2&amp;dbid=8&amp;doi=10.7326%2FM14-0698&amp;key=22866824" TargetMode="External"/><Relationship Id="rId745" Type="http://schemas.openxmlformats.org/officeDocument/2006/relationships/hyperlink" Target="http://scholar.google.com/scholar_lookup?hl=en&amp;volume=21&amp;publication_year=2010&amp;pages=128-38&amp;journal=Epidemiology&amp;author=EW+Steyerbergauthor=AJ+Vickersauthor=NR+Cookauthor=T+Gerdsauthor=M+Gonenauthor=N+Obuchowskiauthor=et+al&amp;title=Assessing+the+performance+of+prediction+models%3A+a+framework+for+traditional+and+novel+measures.&amp;pmid=20010215" TargetMode="External"/><Relationship Id="rId952" Type="http://schemas.openxmlformats.org/officeDocument/2006/relationships/hyperlink" Target="http://scholar.google.com/scholar_lookup?hl=en&amp;volume=56&amp;publication_year=2000&amp;pages=249-55&amp;journal=Biometrics&amp;author=M+Schemperauthor=R+Henderson&amp;title=Predictive+accuracy+and+explained+variation+in+Cox+regression.&amp;pmid=10783803" TargetMode="External"/><Relationship Id="rId1168" Type="http://schemas.openxmlformats.org/officeDocument/2006/relationships/hyperlink" Target="http://scholar.google.com/scholar_lookup?hl=en&amp;volume=32&amp;publication_year=2013&amp;pages=2262-77&amp;journal=Stat+Med&amp;author=H+Binderauthor=W+Sauerbreiauthor=P+Royston&amp;title=Comparison+between+splines+and+fractional+polynomials+for+multivariable+model+building+with+continuous+covariates%3A+a+simulation+study+with+continuous+response.&amp;pmid=23034770" TargetMode="External"/><Relationship Id="rId1375" Type="http://schemas.openxmlformats.org/officeDocument/2006/relationships/hyperlink" Target="http://scholar.google.com/scholar_lookup?hl=en&amp;volume=20&amp;publication_year=2011&amp;pages=1009-13&amp;journal=Pharmacoepidemiol+Drug+Saf&amp;author=S+Chaversauthor=D+Fifeauthor=M+Wacholtzauthor=P+Stangauthor=J+Berlin&amp;title=Registration+of+Observational+Studies%3A+perspectives+from+an+industry-based+epidemiology+group.&amp;pmid=21953845" TargetMode="External"/><Relationship Id="rId81" Type="http://schemas.openxmlformats.org/officeDocument/2006/relationships/hyperlink" Target="https://www.acpjournals.org/servlet/linkout?suffix=r17-2&amp;dbid=16&amp;doi=10.7326%2FM14-0698&amp;key=10.1161%2FCIRCULATIONAHA.107.699579" TargetMode="External"/><Relationship Id="rId605" Type="http://schemas.openxmlformats.org/officeDocument/2006/relationships/hyperlink" Target="https://www.acpjournals.org/servlet/linkout?suffix=r201-2&amp;dbid=8&amp;doi=10.7326%2FM14-0698&amp;key=19596181" TargetMode="External"/><Relationship Id="rId812" Type="http://schemas.openxmlformats.org/officeDocument/2006/relationships/hyperlink" Target="http://scholar.google.com/scholar_lookup?hl=en&amp;volume=41&amp;publication_year=2006&amp;pages=331-7&amp;journal=Pediatr+Pulmonol&amp;author=L+Morenoauthor=JA+Krishnanauthor=P+Duranauthor=F+Ferrero&amp;title=Development+and+validation+of+a+clinical+prediction+rule+to+distinguish+bacterial+from+viral+pneumonia+in+children.&amp;pmid=16493666" TargetMode="External"/><Relationship Id="rId1028" Type="http://schemas.openxmlformats.org/officeDocument/2006/relationships/hyperlink" Target="https://www.acpjournals.org/doi/10.7326/M13-2841" TargetMode="External"/><Relationship Id="rId1235" Type="http://schemas.openxmlformats.org/officeDocument/2006/relationships/hyperlink" Target="https://www.acpjournals.org/servlet/linkout?suffix=r427-2&amp;dbid=8&amp;doi=10.7326%2FM14-0698&amp;key=12038909" TargetMode="External"/><Relationship Id="rId1442" Type="http://schemas.openxmlformats.org/officeDocument/2006/relationships/hyperlink" Target="https://www.acpjournals.org/servlet/linkout?suffix=r501-2&amp;dbid=16&amp;doi=10.7326%2FM14-0698&amp;key=10.1186%2F1742-5573-7-9" TargetMode="External"/><Relationship Id="rId1302" Type="http://schemas.openxmlformats.org/officeDocument/2006/relationships/hyperlink" Target="http://scholar.google.com/scholar_lookup?hl=en&amp;volume=8&amp;publication_year=2008&amp;pages=3&amp;journal=BMC+Emerg+Med&amp;author=EP+Hessauthor=GA+Wellsauthor=A+Jaffeauthor=IG+Stiell&amp;title=A+study+to+derive+a+clinical+decision+rule+for+triage+of+emergency+department+patients+with+chest+pain%3A+design+and+methodology.&amp;pmid=18254973" TargetMode="External"/><Relationship Id="rId39" Type="http://schemas.openxmlformats.org/officeDocument/2006/relationships/hyperlink" Target="https://www.acpjournals.org/servlet/linkout?suffix=r3-2&amp;dbid=16&amp;doi=10.7326%2FM14-0698&amp;key=10.1056%2FNEJM198509263131306" TargetMode="External"/><Relationship Id="rId188" Type="http://schemas.openxmlformats.org/officeDocument/2006/relationships/hyperlink" Target="https://www.acpjournals.org/servlet/linkout?suffix=r55-2&amp;dbid=16&amp;doi=10.7326%2FM14-0698&amp;key=10.1186%2F1741-7015-8-21" TargetMode="External"/><Relationship Id="rId395" Type="http://schemas.openxmlformats.org/officeDocument/2006/relationships/hyperlink" Target="https://www.acpjournals.org/servlet/linkout?suffix=r128-2&amp;dbid=8&amp;doi=10.7326%2FM14-0698&amp;key=22393453" TargetMode="External"/><Relationship Id="rId255" Type="http://schemas.openxmlformats.org/officeDocument/2006/relationships/hyperlink" Target="https://www.acpjournals.org/servlet/linkout?suffix=r79-2&amp;dbid=16&amp;doi=10.7326%2FM14-0698&amp;key=10.1007%2Fs00134-011-2265-6" TargetMode="External"/><Relationship Id="rId462" Type="http://schemas.openxmlformats.org/officeDocument/2006/relationships/hyperlink" Target="https://www.acpjournals.org/servlet/linkout?suffix=r153-2&amp;dbid=16&amp;doi=10.7326%2FM14-0698&amp;key=10.1136%2Fbmj.315.7116.1109" TargetMode="External"/><Relationship Id="rId1092" Type="http://schemas.openxmlformats.org/officeDocument/2006/relationships/hyperlink" Target="https://www.acpjournals.org/servlet/linkout?suffix=r378-2&amp;dbid=16&amp;doi=10.7326%2FM14-0698&amp;key=10.1038%2Fbjc.1982.62" TargetMode="External"/><Relationship Id="rId1397" Type="http://schemas.openxmlformats.org/officeDocument/2006/relationships/hyperlink" Target="https://www.acpjournals.org/servlet/linkout?suffix=r484-2&amp;dbid=16&amp;doi=10.7326%2FM14-0698&amp;key=10.1136%2Fbmj.f5535" TargetMode="External"/><Relationship Id="rId115" Type="http://schemas.openxmlformats.org/officeDocument/2006/relationships/hyperlink" Target="https://www.acpjournals.org/servlet/linkout?suffix=r29-2&amp;dbid=16&amp;doi=10.7326%2FM14-0698&amp;key=10.1001%2Fjama.284.1.79" TargetMode="External"/><Relationship Id="rId322" Type="http://schemas.openxmlformats.org/officeDocument/2006/relationships/hyperlink" Target="http://scholar.google.com/scholar_lookup?hl=en&amp;volume=338&amp;publication_year=2009&amp;pages=b606&amp;journal=BMJ&amp;author=KG+Moonsauthor=DG+Altmanauthor=Y+Vergouweauthor=P+Royston&amp;title=Prognosis+and+prognostic+research%3A+application+and+impact+of+prognostic+models+in+clinical+practice.&amp;pmid=19502216" TargetMode="External"/><Relationship Id="rId767" Type="http://schemas.openxmlformats.org/officeDocument/2006/relationships/hyperlink" Target="https://www.acpjournals.org/servlet/linkout?suffix=r260-2&amp;dbid=16&amp;doi=10.7326%2FM14-0698&amp;key=10.1016%2Fj.burns.2013.04.026" TargetMode="External"/><Relationship Id="rId974" Type="http://schemas.openxmlformats.org/officeDocument/2006/relationships/hyperlink" Target="https://www.acpjournals.org/servlet/linkout?suffix=r336-2&amp;dbid=16&amp;doi=10.7326%2FM14-0698&amp;key=10.1097%2FALN.0b013e3182a4e94d" TargetMode="External"/><Relationship Id="rId627" Type="http://schemas.openxmlformats.org/officeDocument/2006/relationships/hyperlink" Target="http://scholar.google.com/scholar_lookup?hl=en&amp;volume=297&amp;publication_year=2007&amp;pages=611-9&amp;journal=JAMA&amp;author=PM+Ridkerauthor=JE+Buringauthor=N+Rifaiauthor=NR+Cook&amp;title=Development+and+validation+of+improved+algorithms+for+the+assessment+of+global+cardiovascular+risk+in+women%3A+the+Reynolds+Risk+Score.&amp;pmid=17299196" TargetMode="External"/><Relationship Id="rId834" Type="http://schemas.openxmlformats.org/officeDocument/2006/relationships/hyperlink" Target="http://scholar.google.com/scholar_lookup?hl=en&amp;volume=57&amp;publication_year=2004&amp;pages=1262-70&amp;journal=J+Clin+Epidemiol&amp;author=KG+Moonsauthor=AR+Dondersauthor=EW+Steyerbergauthor=FE+Harrell&amp;title=Penalized+maximum+likelihood+estimation+to+directly+adjust+diagnostic+and+prognostic+prediction+models+for+overoptimism%3A+a+clinical+example.&amp;pmid=15617952" TargetMode="External"/><Relationship Id="rId1257" Type="http://schemas.openxmlformats.org/officeDocument/2006/relationships/hyperlink" Target="https://www.acpjournals.org/servlet/linkout?suffix=r435-2&amp;dbid=8&amp;doi=10.7326%2FM14-0698&amp;key=9676682" TargetMode="External"/><Relationship Id="rId1464" Type="http://schemas.openxmlformats.org/officeDocument/2006/relationships/hyperlink" Target="http://scholar.google.com/scholar_lookup?hl=en&amp;volume=23&amp;publication_year=2007&amp;pages=1768-74&amp;journal=Bioinformatics&amp;author=M+Schumacherauthor=H+Binderauthor=T+Gerds&amp;title=Assessment+of+survival+prediction+models+based+on+microarray+data.&amp;pmid=17485430" TargetMode="External"/><Relationship Id="rId901" Type="http://schemas.openxmlformats.org/officeDocument/2006/relationships/hyperlink" Target="https://www.acpjournals.org/servlet/linkout?suffix=r311-2&amp;dbid=8&amp;doi=10.7326%2FM14-0698&amp;key=21751199" TargetMode="External"/><Relationship Id="rId1117" Type="http://schemas.openxmlformats.org/officeDocument/2006/relationships/hyperlink" Target="http://scholar.google.com/scholar_lookup?hl=en&amp;volume=11&amp;publication_year=2004&amp;pages=521-8&amp;journal=Are+the+methods+of+risk+prediction+satisfactory%3F+Eur+J+Cardiovasc+Prev+Rehabil&amp;author=JW+Stephensauthor=G+Amblerauthor=P+Vallanceauthor=DJ+Betterridgeauthor=SE+Humphriesauthor=SJ+Hurel&amp;title=Cardiovascular+risk+and+diabetes.&amp;pmid=15580065" TargetMode="External"/><Relationship Id="rId1324" Type="http://schemas.openxmlformats.org/officeDocument/2006/relationships/hyperlink" Target="https://www.acpjournals.org/servlet/linkout?suffix=r459-2&amp;dbid=16&amp;doi=10.7326%2FM14-0698&amp;key=10.1186%2F1471-2458-10-153" TargetMode="External"/><Relationship Id="rId30" Type="http://schemas.openxmlformats.org/officeDocument/2006/relationships/hyperlink" Target="http://www.outcomes-umassmed.org/GRACE/" TargetMode="External"/><Relationship Id="rId277" Type="http://schemas.openxmlformats.org/officeDocument/2006/relationships/hyperlink" Target="https://www.acpjournals.org/servlet/linkout?suffix=r86-2&amp;dbid=8&amp;doi=10.7326%2FM14-0698&amp;key=20146829" TargetMode="External"/><Relationship Id="rId484" Type="http://schemas.openxmlformats.org/officeDocument/2006/relationships/hyperlink" Target="https://www.acpjournals.org/servlet/linkout?suffix=r160-2&amp;dbid=8&amp;doi=10.7326%2FM14-0698&amp;key=24290159" TargetMode="External"/><Relationship Id="rId137" Type="http://schemas.openxmlformats.org/officeDocument/2006/relationships/hyperlink" Target="http://nof.org/hcp/clinicians-guide" TargetMode="External"/><Relationship Id="rId344" Type="http://schemas.openxmlformats.org/officeDocument/2006/relationships/hyperlink" Target="https://www.acpjournals.org/servlet/linkout?suffix=r110-2&amp;dbid=16&amp;doi=10.7326%2FM14-0698&amp;key=10.1016%2FS0140-6736%2874%2991639-0" TargetMode="External"/><Relationship Id="rId691" Type="http://schemas.openxmlformats.org/officeDocument/2006/relationships/hyperlink" Target="https://www.acpjournals.org/servlet/linkout?suffix=r231-2&amp;dbid=8&amp;doi=10.7326%2FM14-0698&amp;key=15358395" TargetMode="External"/><Relationship Id="rId789" Type="http://schemas.openxmlformats.org/officeDocument/2006/relationships/hyperlink" Target="https://www.acpjournals.org/servlet/linkout?suffix=r268-2&amp;dbid=16&amp;doi=10.7326%2FM14-0698&amp;key=10.1016%2Fj.apmr.2013.08.242" TargetMode="External"/><Relationship Id="rId996" Type="http://schemas.openxmlformats.org/officeDocument/2006/relationships/hyperlink" Target="https://www.acpjournals.org/servlet/linkout?suffix=r343-2&amp;dbid=8&amp;doi=10.7326%2FM14-0698&amp;key=21276237" TargetMode="External"/><Relationship Id="rId551" Type="http://schemas.openxmlformats.org/officeDocument/2006/relationships/hyperlink" Target="http://scholar.google.com/scholar_lookup?hl=en&amp;volume=12&amp;publication_year=2001&amp;pages=159-70&amp;journal=Cerebrovasc+Dis&amp;author=C+Counsellauthor=M+Dennis&amp;title=Systematic+review+of+prognostic+models+in+patients+with+acute+stroke.&amp;pmid=11641579" TargetMode="External"/><Relationship Id="rId649" Type="http://schemas.openxmlformats.org/officeDocument/2006/relationships/hyperlink" Target="https://www.acpjournals.org/servlet/linkout?suffix=r217-2&amp;dbid=16&amp;doi=10.7326%2FM14-0698&amp;key=10.1136%2Fbmj.f5605" TargetMode="External"/><Relationship Id="rId856" Type="http://schemas.openxmlformats.org/officeDocument/2006/relationships/hyperlink" Target="http://scholar.google.com/scholar_lookup?hl=en&amp;volume=21&amp;publication_year=2005&amp;pages=3301-7&amp;journal=Bioinformatics&amp;author=AM+Molinaroauthor=R+Simonauthor=RM+Pfeiffer&amp;title=Prediction+error+estimation%3A+a+comparison+of+resampling+methods.&amp;pmid=15905277" TargetMode="External"/><Relationship Id="rId1181" Type="http://schemas.openxmlformats.org/officeDocument/2006/relationships/hyperlink" Target="https://www.acpjournals.org/servlet/linkout?suffix=r409-2&amp;dbid=16&amp;doi=10.7326%2FM14-0698&amp;key=10.1111%2Fajo.12053" TargetMode="External"/><Relationship Id="rId1279" Type="http://schemas.openxmlformats.org/officeDocument/2006/relationships/hyperlink" Target="https://www.acpjournals.org/servlet/linkout?suffix=r443-2&amp;dbid=8&amp;doi=10.7326%2FM14-0698&amp;key=21663982" TargetMode="External"/><Relationship Id="rId1486" Type="http://schemas.openxmlformats.org/officeDocument/2006/relationships/hyperlink" Target="https://www.acpjournals.org/servlet/linkout?suffix=r516-2&amp;dbid=8&amp;doi=10.7326%2FM14-0698&amp;key=24021610" TargetMode="External"/><Relationship Id="rId204" Type="http://schemas.openxmlformats.org/officeDocument/2006/relationships/hyperlink" Target="http://scholar.google.com/scholar_lookup?hl=en&amp;volume=12&amp;publication_year=2011&amp;pages=151&amp;journal=A+systematic+review.+Respir+Res&amp;author=WD+van+Dijkauthor=L+Bemtauthor=S+Haak-Rongenauthor=E+Bischoffauthor=C+Weelauthor=JC+Veenauthor=et+al&amp;title=Multidimensional+prognostic+indices+for+use+in+COPD+patient+care.&amp;pmid=22082049" TargetMode="External"/><Relationship Id="rId411" Type="http://schemas.openxmlformats.org/officeDocument/2006/relationships/hyperlink" Target="http://scholar.google.com/scholar_lookup?hl=en&amp;volume=11&amp;publication_year=2014&amp;pages=e1001655&amp;journal=PLoS+Med&amp;author=R+Moynihanauthor=D+Henryauthor=KG+Moons&amp;title=Using+evidence+to+combat+overdiagnosis+and+overtreatment%3A+evaluating+treatments%2C+tests%2C+and+disease+definitions+in+the+time+of+too+much.&amp;pmid=24983872" TargetMode="External"/><Relationship Id="rId509" Type="http://schemas.openxmlformats.org/officeDocument/2006/relationships/hyperlink" Target="http://scholar.google.com/scholar_lookup?hl=en&amp;volume=177&amp;publication_year=2013&amp;pages=1209-17&amp;journal=Am+J+Epidemiol&amp;author=W+Bouwmeesterauthor=KG+Moonsauthor=TH+Happenauthor=WA+van+Kleiauthor=JW+Twiskauthor=MJ+Eijkemansauthor=et+al&amp;title=Internal+validation+of+risk+models+in+clustered+data%3A+a+comparison+of+bootstrap+schemes.&amp;pmid=23660796" TargetMode="External"/><Relationship Id="rId1041" Type="http://schemas.openxmlformats.org/officeDocument/2006/relationships/hyperlink" Target="http://scholar.google.com/scholar_lookup?hl=en&amp;publication_year=2014+Aug+25+%5BEpub+ahead+of+print%5D&amp;journal=Med+Decis+Making&amp;author=B+Van+Calsterauthor=AJ+Vickers&amp;title=Calibration+of+risk+prediction+models%3A+impact+on+decision-analytic+performance.&amp;pmid=25155798" TargetMode="External"/><Relationship Id="rId1139" Type="http://schemas.openxmlformats.org/officeDocument/2006/relationships/hyperlink" Target="https://www.acpjournals.org/servlet/linkout?suffix=r394-2&amp;dbid=16&amp;doi=10.7326%2FM14-0698&amp;key=10.1111%2Fjth.12186" TargetMode="External"/><Relationship Id="rId1346" Type="http://schemas.openxmlformats.org/officeDocument/2006/relationships/hyperlink" Target="https://www.acpjournals.org/servlet/linkout?suffix=r467-2&amp;dbid=16&amp;doi=10.7326%2FM14-0698&amp;key=10.1093%2Fbiostatistics%2Fkxq033" TargetMode="External"/><Relationship Id="rId716" Type="http://schemas.openxmlformats.org/officeDocument/2006/relationships/hyperlink" Target="http://scholar.google.com/scholar_lookup?hl=en&amp;volume=292&amp;publication_year=2004&amp;pages=1602-9&amp;journal=JAMA&amp;author=CT+Loyauthor=L+Irwig&amp;title=Accuracy+of+diagnostic+tests+read+with+and+without+clinical+information%3A+a+systematic+review.&amp;pmid=15467063" TargetMode="External"/><Relationship Id="rId923" Type="http://schemas.openxmlformats.org/officeDocument/2006/relationships/hyperlink" Target="http://scholar.google.com/scholar_lookup?hl=en&amp;volume=28&amp;publication_year=2011&amp;pages=323-8&amp;journal=Fam+Pract&amp;author=MH+Bruins+Slotauthor=FH+Ruttenauthor=GJ+van+der+Heijdenauthor=GJ+Geersingauthor=JF+Glatzauthor=AW+Hoes&amp;title=Diagnosing+acute+coronary+syndrome+in+primary+care%3A+comparison+of+the+physicians%27+risk+estimation+and+a+clinical+decision+rule.&amp;pmid=21239470" TargetMode="External"/><Relationship Id="rId52" Type="http://schemas.openxmlformats.org/officeDocument/2006/relationships/hyperlink" Target="https://www.acpjournals.org/servlet/linkout?suffix=r7-2&amp;dbid=8&amp;doi=10.7326%2FM14-0698&amp;key=17848656" TargetMode="External"/><Relationship Id="rId1206" Type="http://schemas.openxmlformats.org/officeDocument/2006/relationships/hyperlink" Target="http://scholar.google.com/scholar_lookup?hl=en&amp;volume=29&amp;publication_year=2010&amp;pages=2508-20&amp;journal=Stat+Med&amp;author=P+Roystonauthor=DG+Altman&amp;title=Visualizing+and+assessing+discrimination+in+the+logistic+regression+model.&amp;pmid=20641144" TargetMode="External"/><Relationship Id="rId1413" Type="http://schemas.openxmlformats.org/officeDocument/2006/relationships/hyperlink" Target="https://www.acpjournals.org/servlet/linkout?suffix=r490-2&amp;dbid=16&amp;doi=10.7326%2FM14-0698&amp;key=10.1002%2Fjgm.14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137</Pages>
  <Words>104719</Words>
  <Characters>650312</Characters>
  <Application>Microsoft Office Word</Application>
  <DocSecurity>0</DocSecurity>
  <Lines>22424</Lines>
  <Paragraphs>11615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Филиппов</dc:creator>
  <cp:keywords/>
  <dc:description/>
  <cp:lastModifiedBy>Юрий Филиппов</cp:lastModifiedBy>
  <cp:revision>4</cp:revision>
  <dcterms:created xsi:type="dcterms:W3CDTF">2022-07-29T11:24:00Z</dcterms:created>
  <dcterms:modified xsi:type="dcterms:W3CDTF">2022-07-29T12:38:00Z</dcterms:modified>
</cp:coreProperties>
</file>