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AB8" w14:textId="77777777" w:rsidR="00000000" w:rsidRDefault="00000000">
      <w:pPr>
        <w:shd w:val="clear" w:color="auto" w:fill="FFFFFF"/>
        <w:ind w:firstLine="567"/>
        <w:jc w:val="center"/>
      </w:pPr>
      <w:r>
        <w:rPr>
          <w:rFonts w:eastAsia="Times New Roman"/>
          <w:b/>
          <w:bCs/>
          <w:caps/>
          <w:color w:val="000000"/>
          <w:lang w:eastAsia="ru-RU"/>
        </w:rPr>
        <w:t>Применение МРТ для неинвазивной диагностики различных форм эндометриоза у женщин с бесплодием.</w:t>
      </w:r>
    </w:p>
    <w:p w14:paraId="30EAC71A" w14:textId="77777777" w:rsidR="00000000" w:rsidRDefault="00000000">
      <w:pPr>
        <w:shd w:val="clear" w:color="auto" w:fill="FFFFFF"/>
        <w:jc w:val="center"/>
      </w:pPr>
    </w:p>
    <w:p w14:paraId="39E50D82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b/>
          <w:bCs/>
          <w:color w:val="000000"/>
          <w:lang w:eastAsia="ru-RU"/>
        </w:rPr>
        <w:t>АВТОРЫ</w:t>
      </w:r>
    </w:p>
    <w:p w14:paraId="2343FEA2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bCs/>
          <w:color w:val="000000"/>
          <w:lang w:eastAsia="ru-RU"/>
        </w:rPr>
        <w:t>А. А. Ефимова</w:t>
      </w:r>
      <w:r>
        <w:rPr>
          <w:rFonts w:eastAsia="Times New Roman"/>
          <w:color w:val="161A1C"/>
          <w:shd w:val="clear" w:color="auto" w:fill="FFFFFF"/>
          <w:lang w:eastAsia="ru-RU"/>
        </w:rPr>
        <w:t xml:space="preserve"> </w:t>
      </w:r>
      <w:r>
        <w:rPr>
          <w:rFonts w:eastAsia="Times New Roman"/>
          <w:bCs/>
          <w:color w:val="000000"/>
          <w:vertAlign w:val="superscript"/>
          <w:lang w:eastAsia="ru-RU"/>
        </w:rPr>
        <w:t>1</w:t>
      </w:r>
      <w:r>
        <w:rPr>
          <w:rFonts w:eastAsia="Times New Roman"/>
          <w:bCs/>
          <w:color w:val="000000"/>
          <w:lang w:eastAsia="ru-RU"/>
        </w:rPr>
        <w:t>, О.В. Сергиеня</w:t>
      </w:r>
      <w:r>
        <w:rPr>
          <w:rFonts w:eastAsia="Times New Roman"/>
          <w:bCs/>
          <w:color w:val="161A1C"/>
          <w:shd w:val="clear" w:color="auto" w:fill="FFFFFF"/>
          <w:lang w:eastAsia="ru-RU"/>
        </w:rPr>
        <w:t xml:space="preserve"> </w:t>
      </w:r>
      <w:r>
        <w:rPr>
          <w:rFonts w:eastAsia="Times New Roman"/>
          <w:bCs/>
          <w:color w:val="000000"/>
          <w:vertAlign w:val="superscript"/>
          <w:lang w:eastAsia="ru-RU"/>
        </w:rPr>
        <w:t>1</w:t>
      </w:r>
      <w:r>
        <w:rPr>
          <w:rFonts w:eastAsia="Times New Roman"/>
          <w:bCs/>
          <w:color w:val="000000"/>
          <w:lang w:eastAsia="ru-RU"/>
        </w:rPr>
        <w:t>, И. А. Мащенко</w:t>
      </w:r>
      <w:r>
        <w:rPr>
          <w:rFonts w:eastAsia="Times New Roman"/>
          <w:bCs/>
          <w:color w:val="000000"/>
          <w:vertAlign w:val="superscript"/>
          <w:lang w:eastAsia="ru-RU"/>
        </w:rPr>
        <w:t>1</w:t>
      </w:r>
      <w:r>
        <w:rPr>
          <w:rFonts w:eastAsia="Times New Roman"/>
          <w:bCs/>
          <w:color w:val="000000"/>
          <w:lang w:eastAsia="ru-RU"/>
        </w:rPr>
        <w:t>, И. Е. Зазерская</w:t>
      </w:r>
      <w:r>
        <w:rPr>
          <w:rFonts w:eastAsia="Times New Roman"/>
          <w:bCs/>
          <w:color w:val="000000"/>
          <w:vertAlign w:val="superscript"/>
          <w:lang w:eastAsia="ru-RU"/>
        </w:rPr>
        <w:t>1</w:t>
      </w:r>
    </w:p>
    <w:p w14:paraId="028C4E7E" w14:textId="77777777" w:rsidR="00000000" w:rsidRDefault="00000000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14:paraId="5BABEFBE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color w:val="000000"/>
          <w:vertAlign w:val="superscript"/>
          <w:lang w:eastAsia="ru-RU"/>
        </w:rPr>
        <w:t>1</w:t>
      </w:r>
      <w:r>
        <w:rPr>
          <w:rFonts w:eastAsia="Times New Roman"/>
          <w:color w:val="000000"/>
          <w:shd w:val="clear" w:color="auto" w:fill="FFFFFF"/>
          <w:lang w:eastAsia="ru-RU"/>
        </w:rPr>
        <w:t>Федеральное государственное бюджетное учреждение «Национальный медицинский исследовательский центр имени В. А. Алмазова» Министерства здравоохранения Российской Федерации, г. Санкт-Петербург, Россия, ул. Аккуратова д. 2, литера Б</w:t>
      </w:r>
    </w:p>
    <w:p w14:paraId="6E19402A" w14:textId="77777777" w:rsidR="00000000" w:rsidRDefault="00000000">
      <w:pPr>
        <w:shd w:val="clear" w:color="auto" w:fill="FFFFFF"/>
        <w:jc w:val="both"/>
        <w:rPr>
          <w:sz w:val="30"/>
          <w:szCs w:val="30"/>
        </w:rPr>
      </w:pPr>
    </w:p>
    <w:p w14:paraId="59BF6A91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14:paraId="1F681851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  <w:t>Обоснование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: </w:t>
      </w:r>
      <w:r>
        <w:rPr>
          <w:rFonts w:eastAsia="Times New Roman"/>
          <w:color w:val="000000"/>
          <w:sz w:val="24"/>
          <w:szCs w:val="24"/>
          <w:lang w:eastAsia="ru-RU"/>
        </w:rPr>
        <w:t>Эндометриоз – одна из наиболее частых причин бесплодия. Он поражает около 6–10% женщин репродуктивного возраста</w:t>
      </w:r>
      <w:r>
        <w:rPr>
          <w:rFonts w:eastAsia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>. Многие десятилетия проведение лапароскопической операции считалось «золотым стандартом» диагностики различных форм эндометриоза</w:t>
      </w:r>
      <w:r>
        <w:rPr>
          <w:rFonts w:eastAsia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eastAsia="Times New Roman"/>
          <w:color w:val="000000"/>
          <w:sz w:val="24"/>
          <w:szCs w:val="24"/>
          <w:lang w:eastAsia="ru-RU"/>
        </w:rPr>
        <w:t>. Однако, несмотря на широкое применение, диагностическая лапароскопия является инвазивной и дорогостоящей процедурой, сопряжена с определенными рисками. В современной научной литературе все больше данных о том, что методы лучевой диагностики (ультразвуковое исследование (УЗИ) и магнитно-резонансная томография (МРТ)) являются основными и наиболее перспективными для верификации эндометриоза</w:t>
      </w:r>
      <w:r>
        <w:rPr>
          <w:rFonts w:eastAsia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eastAsia="Times New Roman"/>
          <w:color w:val="000000"/>
          <w:sz w:val="24"/>
          <w:szCs w:val="24"/>
          <w:lang w:eastAsia="ru-RU"/>
        </w:rPr>
        <w:t>. Преимущества МРТ перед УЗИ: получение многоплоскостных изображений, высокая тканевая контрастность, меньший размер определяемых гетеротопий</w:t>
      </w:r>
      <w:r>
        <w:rPr>
          <w:rFonts w:eastAsia="Times New Roman"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14:paraId="77799485" w14:textId="77777777" w:rsidR="00000000" w:rsidRDefault="00000000">
      <w:pPr>
        <w:shd w:val="clear" w:color="auto" w:fill="FFFFFF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14:paraId="0E439BE5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  <w:t>Цель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:</w:t>
      </w:r>
      <w:r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lang w:eastAsia="ru-RU"/>
        </w:rPr>
        <w:t>Оценить чувствительность и специфичность МРТ для диагностики различных форм эндометриоза.</w:t>
      </w:r>
    </w:p>
    <w:p w14:paraId="52C0511E" w14:textId="77777777" w:rsidR="00000000" w:rsidRDefault="00000000">
      <w:pPr>
        <w:shd w:val="clear" w:color="auto" w:fill="FFFFFF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14:paraId="36F4DD31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  <w:t>Методы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: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Ретроспективный анализ историй болезни, данных инструментальных исследований 129 женщин репродуктивного возраста (средний возраст участниц – 30,5±4,6 лет) с клиническим диагнозом бесплодие и подозрением на генитальный эндометриоз. На первом этапе исследования для оценки состояния малого таза и проходимости маточных труб пациенткам выполнялась комплексная МРТ с одномоментным проведением магнитно-резонансной гистеросальпингографии (МР-ГСГ). Далее для подтверждения/опровержения диагноза генитального эндометриоза, проведения хирургического лечения или дальнейшего поиска возможных причин бесплодия женщинам выполнялась лапароскопическая операция (ЛО). Проводилось:  сравнение результатов, полученных при МРТ и ЛО и оценка чувствительности и специфичности МРТ для диагностики наружного и внутреннего генитального эндометриоза.</w:t>
      </w:r>
    </w:p>
    <w:p w14:paraId="6AD66CDA" w14:textId="77777777" w:rsidR="00000000" w:rsidRDefault="00000000">
      <w:pPr>
        <w:shd w:val="clear" w:color="auto" w:fill="FFFFFF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14:paraId="3F1ACF0C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  <w:t>Результаты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:</w:t>
      </w:r>
      <w:r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lang w:eastAsia="ru-RU"/>
        </w:rPr>
        <w:t>Согласно полученным данным, специфичность МРТ для диагностики эндометриоза брюшины составила 74% (95% ДИ 57-85%), а чувствительность - 94% (95% ДИ 87-99%). Диагностическая точность методики - 86% (95% ДИ 79-91%). Самая частая локализация эндометриоидных гетеротопий — ретроцервикально (у 41% исследуемых).</w:t>
      </w:r>
    </w:p>
    <w:p w14:paraId="0285CFE9" w14:textId="77777777" w:rsidR="00000000" w:rsidRDefault="00000000">
      <w:pPr>
        <w:ind w:firstLine="567"/>
        <w:jc w:val="both"/>
      </w:pPr>
      <w:r>
        <w:rPr>
          <w:sz w:val="24"/>
          <w:szCs w:val="24"/>
        </w:rPr>
        <w:t>Специфичность данной методики для диагностики эндометриоидных кист яичников составила 92% (95% ДИ 82-97%), а чувствительность - 98% (95% ДИ 90-100%). Диагностическая точность методики - 94% (95% ДИ 88-96%).</w:t>
      </w:r>
    </w:p>
    <w:p w14:paraId="6285DB3C" w14:textId="77777777" w:rsidR="00000000" w:rsidRDefault="00000000">
      <w:pPr>
        <w:ind w:firstLine="567"/>
        <w:jc w:val="both"/>
      </w:pPr>
      <w:r>
        <w:rPr>
          <w:sz w:val="24"/>
          <w:szCs w:val="24"/>
        </w:rPr>
        <w:t>Специфичность, чувствительность МРТ для диагностики аденомиоза составила 96 % (95 % ДИ 92–99 %) и 99 % (95 % ДИ 87–100 %) соответственно. Диагностическая точность методики - 97% (95% ДИ 93-99%).</w:t>
      </w:r>
    </w:p>
    <w:p w14:paraId="4438727A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color w:val="000000"/>
          <w:sz w:val="24"/>
          <w:szCs w:val="24"/>
          <w:lang w:eastAsia="ru-RU"/>
        </w:rPr>
        <w:t>Наши результаты согласуются с данными литературы о точности МРТ для диагностики эндометриоза</w:t>
      </w:r>
      <w:r>
        <w:rPr>
          <w:rFonts w:eastAsia="Times New Roman"/>
          <w:color w:val="000000"/>
          <w:sz w:val="24"/>
          <w:szCs w:val="24"/>
          <w:vertAlign w:val="superscript"/>
          <w:lang w:eastAsia="ru-RU"/>
        </w:rPr>
        <w:t>4-8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448C8F75" w14:textId="77777777" w:rsidR="00000000" w:rsidRDefault="00000000">
      <w:pPr>
        <w:shd w:val="clear" w:color="auto" w:fill="FFFFFF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14:paraId="5F684CE0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  <w:t>Заключение</w:t>
      </w:r>
      <w:r>
        <w:rPr>
          <w:rFonts w:eastAsia="Times New Roman"/>
          <w:b/>
          <w:bCs/>
          <w:color w:val="000000"/>
          <w:sz w:val="30"/>
          <w:szCs w:val="30"/>
          <w:lang w:eastAsia="ru-RU"/>
        </w:rPr>
        <w:t>:</w:t>
      </w:r>
      <w:r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На основании полученных данных сделан вывод, что МРТ  является перспективным методом неинвазивной диагностики различных форм эндометриоза. Выполнение комплексной МРТ </w:t>
      </w: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позволяет не только получить достаточно точную информацию о состоянии органов малого таза, но и обнаружить проявления генитального эндометриоза, а также сократить время обследования женщин с бесплодием.</w:t>
      </w:r>
    </w:p>
    <w:p w14:paraId="3F5A1141" w14:textId="77777777" w:rsidR="00000000" w:rsidRDefault="00000000">
      <w:pPr>
        <w:shd w:val="clear" w:color="auto" w:fill="FFFFFF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14:paraId="7D54C952" w14:textId="77777777" w:rsidR="00000000" w:rsidRDefault="00000000">
      <w:pPr>
        <w:shd w:val="clear" w:color="auto" w:fill="FFFFFF"/>
      </w:pPr>
      <w:r>
        <w:rPr>
          <w:rFonts w:eastAsia="Times New Roman" w:cs="Arial"/>
          <w:b/>
          <w:bCs/>
          <w:caps/>
          <w:color w:val="000000"/>
          <w:lang w:eastAsia="ru-RU"/>
        </w:rPr>
        <w:t xml:space="preserve">КЛЮЧЕВЫЕ СЛОВА </w:t>
      </w:r>
      <w:r>
        <w:rPr>
          <w:rFonts w:eastAsia="Times New Roman"/>
          <w:caps/>
          <w:color w:val="000000"/>
          <w:lang w:eastAsia="ru-RU"/>
        </w:rPr>
        <w:t>генитальный эндометриоз,  МРТ,  аденомиоз, эндометриома, эндометриоз брюшины, бесплодие,  неинвазивная диагностика эндометриоза</w:t>
      </w:r>
    </w:p>
    <w:p w14:paraId="38BC3F68" w14:textId="77777777" w:rsidR="00000000" w:rsidRDefault="00000000">
      <w:pPr>
        <w:shd w:val="clear" w:color="auto" w:fill="FFFFFF"/>
        <w:rPr>
          <w:rFonts w:eastAsia="Times New Roman" w:cs="Arial"/>
          <w:b/>
          <w:bCs/>
          <w:caps/>
          <w:color w:val="000000"/>
          <w:sz w:val="30"/>
          <w:szCs w:val="30"/>
          <w:lang w:eastAsia="ru-RU"/>
        </w:rPr>
      </w:pPr>
    </w:p>
    <w:p w14:paraId="28D952EC" w14:textId="77777777" w:rsidR="00000000" w:rsidRDefault="00000000">
      <w:pPr>
        <w:shd w:val="clear" w:color="auto" w:fill="FFFFFF"/>
        <w:rPr>
          <w:rFonts w:eastAsia="Times New Roman"/>
          <w:color w:val="000000"/>
          <w:sz w:val="30"/>
          <w:szCs w:val="30"/>
          <w:lang w:eastAsia="ru-RU"/>
        </w:rPr>
      </w:pPr>
    </w:p>
    <w:p w14:paraId="344EEEEB" w14:textId="77777777" w:rsidR="00000000" w:rsidRDefault="00000000">
      <w:pPr>
        <w:shd w:val="clear" w:color="auto" w:fill="FFFFFF"/>
        <w:jc w:val="center"/>
      </w:pPr>
      <w:r>
        <w:rPr>
          <w:rFonts w:eastAsia="Times New Roman" w:cs="Arial"/>
          <w:b/>
          <w:bCs/>
          <w:color w:val="000000"/>
          <w:sz w:val="30"/>
          <w:szCs w:val="30"/>
          <w:lang w:val="en-US" w:eastAsia="ru-RU"/>
        </w:rPr>
        <w:t>Title</w:t>
      </w:r>
    </w:p>
    <w:p w14:paraId="53307647" w14:textId="77777777" w:rsidR="00000000" w:rsidRDefault="00000000">
      <w:pPr>
        <w:shd w:val="clear" w:color="auto" w:fill="FFFFFF"/>
        <w:jc w:val="center"/>
        <w:rPr>
          <w:sz w:val="30"/>
          <w:szCs w:val="30"/>
        </w:rPr>
      </w:pPr>
    </w:p>
    <w:p w14:paraId="05365185" w14:textId="77777777" w:rsidR="00000000" w:rsidRDefault="00000000">
      <w:pPr>
        <w:shd w:val="clear" w:color="auto" w:fill="FFFFFF"/>
        <w:ind w:firstLine="567"/>
        <w:jc w:val="center"/>
      </w:pPr>
      <w:r>
        <w:rPr>
          <w:rFonts w:eastAsia="Times New Roman" w:cs="Arial"/>
          <w:b/>
          <w:bCs/>
          <w:caps/>
          <w:color w:val="000000"/>
          <w:lang w:val="en-US" w:eastAsia="ru-RU"/>
        </w:rPr>
        <w:t>The use of MRI for non-invasive diagnosis of various forms of endometriosis in women with infertility.</w:t>
      </w:r>
    </w:p>
    <w:p w14:paraId="0FE218FC" w14:textId="77777777" w:rsidR="00000000" w:rsidRDefault="00000000">
      <w:pPr>
        <w:shd w:val="clear" w:color="auto" w:fill="FFFFFF"/>
        <w:jc w:val="center"/>
      </w:pPr>
    </w:p>
    <w:p w14:paraId="6FE541D4" w14:textId="77777777" w:rsidR="00000000" w:rsidRDefault="00000000">
      <w:pPr>
        <w:shd w:val="clear" w:color="auto" w:fill="FFFFFF"/>
      </w:pPr>
      <w:r>
        <w:rPr>
          <w:rFonts w:eastAsia="Times New Roman" w:cs="Arial"/>
          <w:b/>
          <w:bCs/>
          <w:caps/>
          <w:color w:val="000000"/>
          <w:lang w:val="en-US" w:eastAsia="ru-RU"/>
        </w:rPr>
        <w:t>AUTHORS</w:t>
      </w:r>
    </w:p>
    <w:p w14:paraId="491B4A64" w14:textId="77777777" w:rsidR="00000000" w:rsidRDefault="00000000">
      <w:pPr>
        <w:shd w:val="clear" w:color="auto" w:fill="FFFFFF"/>
      </w:pPr>
      <w:r>
        <w:rPr>
          <w:rFonts w:eastAsia="Times New Roman"/>
          <w:color w:val="000000"/>
          <w:lang w:val="en-US" w:eastAsia="ru-RU"/>
        </w:rPr>
        <w:t>Efimova A.A</w:t>
      </w:r>
      <w:r>
        <w:rPr>
          <w:rFonts w:eastAsia="Times New Roman"/>
          <w:color w:val="000000"/>
          <w:lang w:val="de-DE" w:eastAsia="ru-RU"/>
        </w:rPr>
        <w:t>.</w:t>
      </w:r>
      <w:r>
        <w:rPr>
          <w:rFonts w:eastAsia="Times New Roman"/>
          <w:color w:val="000000"/>
          <w:vertAlign w:val="superscript"/>
          <w:lang w:val="en-US" w:eastAsia="ru-RU"/>
        </w:rPr>
        <w:t>1</w:t>
      </w:r>
      <w:r>
        <w:rPr>
          <w:rFonts w:eastAsia="Times New Roman"/>
          <w:color w:val="000000"/>
          <w:lang w:val="de-DE" w:eastAsia="ru-RU"/>
        </w:rPr>
        <w:t>, Sergienya O.V.</w:t>
      </w:r>
      <w:r>
        <w:rPr>
          <w:rFonts w:eastAsia="Times New Roman"/>
          <w:color w:val="000000"/>
          <w:vertAlign w:val="superscript"/>
          <w:lang w:val="en-US" w:eastAsia="ru-RU"/>
        </w:rPr>
        <w:t>1</w:t>
      </w:r>
      <w:r>
        <w:rPr>
          <w:rFonts w:eastAsia="Times New Roman"/>
          <w:color w:val="000000"/>
          <w:lang w:val="de-DE" w:eastAsia="ru-RU"/>
        </w:rPr>
        <w:t>, Maschenko I.A.</w:t>
      </w:r>
      <w:r>
        <w:rPr>
          <w:rFonts w:eastAsia="Times New Roman"/>
          <w:color w:val="000000"/>
          <w:vertAlign w:val="superscript"/>
          <w:lang w:val="en-US" w:eastAsia="ru-RU"/>
        </w:rPr>
        <w:t>1</w:t>
      </w:r>
      <w:r>
        <w:rPr>
          <w:rFonts w:eastAsia="Times New Roman"/>
          <w:color w:val="000000"/>
          <w:lang w:val="de-DE" w:eastAsia="ru-RU"/>
        </w:rPr>
        <w:t>, Zazerskaya I.E.</w:t>
      </w:r>
      <w:r>
        <w:rPr>
          <w:rFonts w:eastAsia="Times New Roman"/>
          <w:color w:val="000000"/>
          <w:vertAlign w:val="superscript"/>
          <w:lang w:val="en-US" w:eastAsia="ru-RU"/>
        </w:rPr>
        <w:t>1</w:t>
      </w:r>
    </w:p>
    <w:p w14:paraId="3701B938" w14:textId="77777777" w:rsidR="00000000" w:rsidRDefault="00000000">
      <w:pPr>
        <w:shd w:val="clear" w:color="auto" w:fill="FFFFFF"/>
        <w:rPr>
          <w:rFonts w:eastAsia="Times New Roman" w:cs="Arial"/>
          <w:b/>
          <w:bCs/>
          <w:caps/>
          <w:color w:val="000000"/>
          <w:lang w:val="en-US" w:eastAsia="ru-RU"/>
        </w:rPr>
      </w:pPr>
    </w:p>
    <w:p w14:paraId="582B597B" w14:textId="77777777" w:rsidR="00000000" w:rsidRDefault="00000000">
      <w:pPr>
        <w:shd w:val="clear" w:color="auto" w:fill="FFFFFF"/>
      </w:pPr>
      <w:r>
        <w:rPr>
          <w:rFonts w:eastAsia="Times New Roman" w:cs="Arial"/>
          <w:b/>
          <w:bCs/>
          <w:caps/>
          <w:color w:val="000000"/>
          <w:lang w:val="en-US" w:eastAsia="ru-RU"/>
        </w:rPr>
        <w:t>AFFILIATION</w:t>
      </w:r>
    </w:p>
    <w:p w14:paraId="1214B01C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color w:val="000000"/>
          <w:vertAlign w:val="superscript"/>
          <w:lang w:val="en-US" w:eastAsia="ru-RU"/>
        </w:rPr>
        <w:t>1</w:t>
      </w:r>
      <w:r>
        <w:rPr>
          <w:rFonts w:eastAsia="Times New Roman"/>
          <w:color w:val="000000"/>
          <w:lang w:val="en-US" w:eastAsia="ru-RU"/>
        </w:rPr>
        <w:t>Almazov National Medical Research Centre, Saint-Petersburg, Russia, st. Akkuratova 2, building B</w:t>
      </w:r>
    </w:p>
    <w:p w14:paraId="3EB4CF47" w14:textId="77777777" w:rsidR="00000000" w:rsidRDefault="00000000">
      <w:pPr>
        <w:shd w:val="clear" w:color="auto" w:fill="FFFFFF"/>
        <w:jc w:val="both"/>
      </w:pPr>
    </w:p>
    <w:p w14:paraId="3980BDF8" w14:textId="77777777" w:rsidR="00000000" w:rsidRDefault="00000000">
      <w:pPr>
        <w:shd w:val="clear" w:color="auto" w:fill="FFFFFF"/>
        <w:jc w:val="both"/>
        <w:rPr>
          <w:rFonts w:eastAsia="Times New Roman"/>
          <w:color w:val="000000"/>
          <w:lang w:val="en-US" w:eastAsia="ru-RU"/>
        </w:rPr>
      </w:pPr>
    </w:p>
    <w:p w14:paraId="1B04B182" w14:textId="77777777" w:rsidR="00000000" w:rsidRDefault="00000000">
      <w:pPr>
        <w:shd w:val="clear" w:color="auto" w:fill="FFFFFF"/>
      </w:pPr>
      <w:r>
        <w:rPr>
          <w:rFonts w:eastAsia="Times New Roman" w:cs="Arial"/>
          <w:b/>
          <w:bCs/>
          <w:caps/>
          <w:color w:val="000000"/>
          <w:lang w:val="en-US" w:eastAsia="ru-RU"/>
        </w:rPr>
        <w:t>KEYWORDS</w:t>
      </w:r>
    </w:p>
    <w:p w14:paraId="1E1A769C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color w:val="000000"/>
          <w:lang w:val="en-US" w:eastAsia="ru-RU"/>
        </w:rPr>
        <w:t>genital endometriosis, MRI, adenomyosis, endometrioma, peritoneal endometriosis, infertility, non-invasive diagnosis of endometriosis</w:t>
      </w:r>
    </w:p>
    <w:p w14:paraId="784502DA" w14:textId="77777777" w:rsidR="00000000" w:rsidRDefault="00000000">
      <w:pPr>
        <w:shd w:val="clear" w:color="auto" w:fill="FFFFFF"/>
        <w:jc w:val="both"/>
        <w:rPr>
          <w:rFonts w:eastAsia="Times New Roman"/>
          <w:b/>
          <w:bCs/>
          <w:color w:val="000000"/>
          <w:lang w:val="en-US" w:eastAsia="ru-RU"/>
        </w:rPr>
      </w:pPr>
    </w:p>
    <w:p w14:paraId="0A8B70A4" w14:textId="77777777" w:rsidR="00000000" w:rsidRDefault="00000000">
      <w:pPr>
        <w:shd w:val="clear" w:color="auto" w:fill="FFFFFF"/>
        <w:jc w:val="both"/>
      </w:pPr>
      <w:r>
        <w:rPr>
          <w:rFonts w:eastAsia="Times New Roman"/>
          <w:b/>
          <w:bCs/>
          <w:color w:val="000000"/>
          <w:lang w:eastAsia="ru-RU"/>
        </w:rPr>
        <w:t>Список литературы</w:t>
      </w:r>
      <w:r>
        <w:rPr>
          <w:rFonts w:eastAsia="Times New Roman"/>
          <w:color w:val="000000"/>
          <w:lang w:eastAsia="ru-RU"/>
        </w:rPr>
        <w:t> </w:t>
      </w:r>
    </w:p>
    <w:p w14:paraId="226CF868" w14:textId="77777777" w:rsidR="00000000" w:rsidRDefault="00000000">
      <w:pPr>
        <w:pStyle w:val="ListParagraph"/>
        <w:shd w:val="clear" w:color="auto" w:fill="FFFFFF"/>
        <w:jc w:val="both"/>
        <w:rPr>
          <w:rFonts w:eastAsia="Times New Roman"/>
          <w:color w:val="000000"/>
          <w:lang w:val="en-US" w:eastAsia="ru-RU"/>
        </w:rPr>
      </w:pPr>
    </w:p>
    <w:p w14:paraId="4982636E" w14:textId="77777777" w:rsidR="00000000" w:rsidRDefault="00000000">
      <w:pPr>
        <w:pStyle w:val="NormalWeb"/>
        <w:numPr>
          <w:ilvl w:val="0"/>
          <w:numId w:val="1"/>
        </w:numPr>
        <w:suppressAutoHyphens w:val="0"/>
        <w:spacing w:before="280" w:after="0"/>
        <w:textAlignment w:val="auto"/>
      </w:pPr>
      <w:r>
        <w:rPr>
          <w:lang w:val="en-US"/>
        </w:rPr>
        <w:t xml:space="preserve">Tanbo T, Fedorcsak P. Endometriosis-associated infertility: aspects of pathophysiological mechanisms and treatment options. </w:t>
      </w:r>
      <w:r>
        <w:rPr>
          <w:lang w:val="it-IT"/>
        </w:rPr>
        <w:t xml:space="preserve">Acta Obstet Gynecol Scand 2017;96:659–67. </w:t>
      </w:r>
    </w:p>
    <w:p w14:paraId="2A2D4EE6" w14:textId="77777777" w:rsidR="00000000" w:rsidRDefault="00000000">
      <w:pPr>
        <w:pStyle w:val="NormalWeb"/>
        <w:numPr>
          <w:ilvl w:val="0"/>
          <w:numId w:val="1"/>
        </w:numPr>
        <w:suppressAutoHyphens w:val="0"/>
        <w:spacing w:before="0" w:after="0"/>
        <w:textAlignment w:val="auto"/>
      </w:pPr>
      <w:r>
        <w:rPr>
          <w:lang w:val="en-US"/>
        </w:rPr>
        <w:t xml:space="preserve">Kennedy S, Bergqvist A, Chapron C, D'Hooghe T, Dunselman G, Greb R, Hummelshoj L, Prentice A, Saridogan E. ESHRE guideline for the diagnosis and treatment of endometriosis. </w:t>
      </w:r>
      <w:r>
        <w:t xml:space="preserve">Hum Reprod 2005;20: 2698-2704. </w:t>
      </w:r>
    </w:p>
    <w:p w14:paraId="2738A286" w14:textId="77777777" w:rsidR="00000000" w:rsidRDefault="00000000">
      <w:pPr>
        <w:pStyle w:val="NormalWeb"/>
        <w:numPr>
          <w:ilvl w:val="0"/>
          <w:numId w:val="1"/>
        </w:numPr>
        <w:suppressAutoHyphens w:val="0"/>
        <w:spacing w:before="0" w:after="0"/>
        <w:textAlignment w:val="auto"/>
      </w:pPr>
      <w:r>
        <w:rPr>
          <w:color w:val="212121"/>
          <w:shd w:val="clear" w:color="auto" w:fill="FFFFFF"/>
          <w:lang w:val="en-US"/>
        </w:rPr>
        <w:t xml:space="preserve">Becker CM, Bokor A, Heikinheimo O, Horne A, Jansen F, Kiesel L, King K, Kvaskoff M, Nap A, Petersen K, Saridogan E, Tomassetti C, van Hanegem N, Vulliemoz N, Vermeulen N; ESHRE Endometriosis Guideline Group. ESHRE guideline: endometriosis. Hum Reprod Open. 2022 Feb 26;2022(2):hoac009. doi: 10.1093/hropen/hoac009. </w:t>
      </w:r>
      <w:r>
        <w:rPr>
          <w:color w:val="212121"/>
          <w:shd w:val="clear" w:color="auto" w:fill="FFFFFF"/>
        </w:rPr>
        <w:t>PMID: 35350465; PMCID: PMC8951218.</w:t>
      </w:r>
    </w:p>
    <w:p w14:paraId="42BFC7C5" w14:textId="77777777" w:rsidR="00000000" w:rsidRDefault="00000000">
      <w:pPr>
        <w:pStyle w:val="ListParagraph"/>
        <w:numPr>
          <w:ilvl w:val="0"/>
          <w:numId w:val="1"/>
        </w:numPr>
      </w:pPr>
      <w:r>
        <w:rPr>
          <w:rFonts w:eastAsia="Times New Roman"/>
          <w:sz w:val="24"/>
          <w:szCs w:val="24"/>
          <w:lang w:val="en-US" w:eastAsia="ru-RU"/>
        </w:rPr>
        <w:t xml:space="preserve">Kido A., Himoto Y., Moribata Y., Kurata Y. et al. MRI in the diagnosis of endometriosis and related diseases. 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Korean J. Radiol. </w:t>
      </w:r>
      <w:r>
        <w:rPr>
          <w:rFonts w:eastAsia="Times New Roman"/>
          <w:sz w:val="24"/>
          <w:szCs w:val="24"/>
          <w:lang w:eastAsia="ru-RU"/>
        </w:rPr>
        <w:t xml:space="preserve">2022; 23(4): 426–45. DOI: 10.3348/ kjr.2021.0405 </w:t>
      </w:r>
    </w:p>
    <w:p w14:paraId="525FA948" w14:textId="77777777" w:rsidR="00000000" w:rsidRDefault="00000000">
      <w:pPr>
        <w:pStyle w:val="ListParagraph"/>
        <w:numPr>
          <w:ilvl w:val="0"/>
          <w:numId w:val="1"/>
        </w:numPr>
      </w:pPr>
      <w:r>
        <w:rPr>
          <w:rFonts w:eastAsia="Times New Roman"/>
          <w:sz w:val="24"/>
          <w:szCs w:val="24"/>
          <w:lang w:val="en-US" w:eastAsia="ru-RU"/>
        </w:rPr>
        <w:t xml:space="preserve">Manganaro L., Fierro F., Tomei A., Irimia D. et al. Feasibility of 3.0T pelvic MR imaging in the evaluation of endometriosis. 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Eur. J. Radiol. </w:t>
      </w:r>
      <w:r>
        <w:rPr>
          <w:rFonts w:eastAsia="Times New Roman"/>
          <w:sz w:val="24"/>
          <w:szCs w:val="24"/>
          <w:lang w:eastAsia="ru-RU"/>
        </w:rPr>
        <w:t xml:space="preserve">2012; 81(6): 1381–7. DOI: 10.1016/j.ejrad.2011.03.049 </w:t>
      </w:r>
    </w:p>
    <w:p w14:paraId="3AEE0B65" w14:textId="77777777" w:rsidR="00000000" w:rsidRDefault="00000000">
      <w:pPr>
        <w:pStyle w:val="ListParagraph"/>
        <w:numPr>
          <w:ilvl w:val="0"/>
          <w:numId w:val="1"/>
        </w:numPr>
      </w:pPr>
      <w:r>
        <w:rPr>
          <w:rFonts w:eastAsia="Times New Roman"/>
          <w:sz w:val="24"/>
          <w:szCs w:val="24"/>
          <w:lang w:val="en-US" w:eastAsia="ru-RU"/>
        </w:rPr>
        <w:t xml:space="preserve">Shampain K.L. Endometriosis and pelvic MRI: the impact of radiologist expertise on detection. 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Academ. Radiol. </w:t>
      </w:r>
      <w:r>
        <w:rPr>
          <w:rFonts w:eastAsia="Times New Roman"/>
          <w:sz w:val="24"/>
          <w:szCs w:val="24"/>
          <w:lang w:eastAsia="ru-RU"/>
        </w:rPr>
        <w:t xml:space="preserve">2021; 28(3): 354–55. DOI: 10.1016/j.acra.2020.08.033 </w:t>
      </w:r>
    </w:p>
    <w:p w14:paraId="5937EC2B" w14:textId="77777777" w:rsidR="00000000" w:rsidRDefault="00000000">
      <w:pPr>
        <w:pStyle w:val="ListParagraph"/>
        <w:numPr>
          <w:ilvl w:val="0"/>
          <w:numId w:val="1"/>
        </w:numPr>
      </w:pPr>
      <w:r>
        <w:rPr>
          <w:rFonts w:eastAsia="Times New Roman"/>
          <w:sz w:val="24"/>
          <w:szCs w:val="24"/>
          <w:lang w:val="en-US" w:eastAsia="ru-RU"/>
        </w:rPr>
        <w:t xml:space="preserve">Bazot M., Jarboui L., Ballester M., Touboul C. et al. The value of MRI in assessing parametrial involvement in endometriosis. 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Hum. Reprod. </w:t>
      </w:r>
      <w:r>
        <w:rPr>
          <w:rFonts w:eastAsia="Times New Roman"/>
          <w:sz w:val="24"/>
          <w:szCs w:val="24"/>
          <w:lang w:eastAsia="ru-RU"/>
        </w:rPr>
        <w:t xml:space="preserve">2012; 27(8): 2352–8. DOI: 10.1093/humrep/des211 </w:t>
      </w:r>
    </w:p>
    <w:p w14:paraId="516C1C97" w14:textId="77777777" w:rsidR="00000000" w:rsidRDefault="00000000">
      <w:pPr>
        <w:pStyle w:val="ListParagraph"/>
        <w:numPr>
          <w:ilvl w:val="0"/>
          <w:numId w:val="1"/>
        </w:numPr>
        <w:spacing w:after="280"/>
      </w:pPr>
      <w:r>
        <w:rPr>
          <w:rFonts w:eastAsia="Times New Roman"/>
          <w:color w:val="000000"/>
          <w:sz w:val="24"/>
          <w:szCs w:val="24"/>
          <w:lang w:val="en-US" w:eastAsia="ru-RU"/>
        </w:rPr>
        <w:t>Burla L., Scheiner D., Samartzis E.P., Seidel S. et al. The ENZIAN score as a preoperative MRI</w:t>
      </w:r>
      <w:r>
        <w:rPr>
          <w:rFonts w:eastAsia="Times New Roman"/>
          <w:color w:val="000000"/>
          <w:sz w:val="24"/>
          <w:szCs w:val="24"/>
          <w:lang w:val="en-US" w:eastAsia="ru-RU"/>
        </w:rPr>
        <w:softHyphen/>
        <w:t xml:space="preserve">based classification instrument for deep infiltrating endometriosis. 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Arch. Gynecol. Obstet. </w:t>
      </w:r>
      <w:r>
        <w:rPr>
          <w:rFonts w:eastAsia="Times New Roman"/>
          <w:color w:val="000000"/>
          <w:sz w:val="24"/>
          <w:szCs w:val="24"/>
          <w:lang w:eastAsia="ru-RU"/>
        </w:rPr>
        <w:t>2019; 300(1): 109– 16. DOI: 10.1007/s00404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019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05157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 xml:space="preserve">1 </w:t>
      </w:r>
    </w:p>
    <w:p w14:paraId="3B91A712" w14:textId="77777777" w:rsidR="00000000" w:rsidRDefault="00000000">
      <w:pPr>
        <w:rPr>
          <w:color w:val="000000"/>
          <w:sz w:val="30"/>
          <w:szCs w:val="30"/>
        </w:rPr>
      </w:pPr>
    </w:p>
    <w:p w14:paraId="5DC32BB0" w14:textId="77777777" w:rsidR="00000000" w:rsidRDefault="00000000">
      <w:r>
        <w:rPr>
          <w:bCs/>
        </w:rPr>
        <w:t xml:space="preserve">Автор, ответственный за переписку — Ефимова Алена Александровна,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hyperlink r:id="rId5" w:history="1">
        <w:r>
          <w:rPr>
            <w:rStyle w:val="a3"/>
            <w:rFonts w:eastAsia="Times New Roman" w:cs="Arial"/>
            <w:bCs/>
            <w:color w:val="1155CC"/>
            <w:lang w:val="en-US" w:eastAsia="ru-RU"/>
          </w:rPr>
          <w:t>a</w:t>
        </w:r>
      </w:hyperlink>
      <w:r>
        <w:rPr>
          <w:rFonts w:eastAsia="Times New Roman" w:cs="Arial"/>
          <w:bCs/>
          <w:color w:val="1155CC"/>
          <w:u w:val="single"/>
          <w:lang w:val="en-US" w:eastAsia="ru-RU"/>
        </w:rPr>
        <w:t>lyona-sokolova@mail.ru</w:t>
      </w:r>
    </w:p>
    <w:p w14:paraId="236FEA16" w14:textId="77777777" w:rsidR="00000000" w:rsidRDefault="00000000">
      <w:pPr>
        <w:rPr>
          <w:bCs/>
        </w:rPr>
      </w:pPr>
    </w:p>
    <w:p w14:paraId="17741E18" w14:textId="77777777" w:rsidR="00000000" w:rsidRDefault="00000000">
      <w:r>
        <w:rPr>
          <w:bCs/>
        </w:rPr>
        <w:t xml:space="preserve">Ефимова Алена Александровна, </w:t>
      </w:r>
      <w:r>
        <w:rPr>
          <w:bCs/>
          <w:lang w:val="en-US"/>
        </w:rPr>
        <w:t>Alena Efimova</w:t>
      </w:r>
    </w:p>
    <w:p w14:paraId="5CB338DD" w14:textId="77777777" w:rsidR="00000000" w:rsidRDefault="00000000">
      <w:r>
        <w:rPr>
          <w:bCs/>
        </w:rPr>
        <w:t xml:space="preserve">Сергиеня Ольга Валерьевна,  </w:t>
      </w:r>
      <w:r>
        <w:rPr>
          <w:bCs/>
          <w:lang w:val="en-US"/>
        </w:rPr>
        <w:t>Olga</w:t>
      </w:r>
      <w:r>
        <w:rPr>
          <w:bCs/>
        </w:rPr>
        <w:t xml:space="preserve"> </w:t>
      </w:r>
      <w:r>
        <w:rPr>
          <w:rFonts w:eastAsia="Times New Roman"/>
          <w:color w:val="000000"/>
          <w:lang w:val="de-DE" w:eastAsia="ru-RU"/>
        </w:rPr>
        <w:t>Sergienya</w:t>
      </w:r>
    </w:p>
    <w:p w14:paraId="62994E53" w14:textId="77777777" w:rsidR="00000000" w:rsidRDefault="00000000">
      <w:r>
        <w:rPr>
          <w:bCs/>
        </w:rPr>
        <w:t xml:space="preserve">Мащенко Ирина Александровна, </w:t>
      </w:r>
      <w:r>
        <w:rPr>
          <w:bCs/>
          <w:lang w:val="en-US"/>
        </w:rPr>
        <w:t>Irina</w:t>
      </w:r>
      <w:r>
        <w:rPr>
          <w:bCs/>
        </w:rPr>
        <w:t xml:space="preserve"> </w:t>
      </w:r>
      <w:r>
        <w:rPr>
          <w:rFonts w:eastAsia="Times New Roman"/>
          <w:color w:val="000000"/>
          <w:lang w:val="de-DE" w:eastAsia="ru-RU"/>
        </w:rPr>
        <w:t>Maschenko</w:t>
      </w:r>
    </w:p>
    <w:p w14:paraId="2E5EB067" w14:textId="77777777" w:rsidR="00000000" w:rsidRDefault="00000000">
      <w:r>
        <w:rPr>
          <w:bCs/>
        </w:rPr>
        <w:t xml:space="preserve">Зазерская Ирина Евгеньевна, </w:t>
      </w:r>
      <w:r>
        <w:rPr>
          <w:bCs/>
          <w:lang w:val="en-US"/>
        </w:rPr>
        <w:t>Irina</w:t>
      </w:r>
      <w:r>
        <w:rPr>
          <w:bCs/>
        </w:rPr>
        <w:t xml:space="preserve"> </w:t>
      </w:r>
      <w:r>
        <w:rPr>
          <w:rFonts w:eastAsia="Times New Roman"/>
          <w:color w:val="000000"/>
          <w:lang w:val="de-DE" w:eastAsia="ru-RU"/>
        </w:rPr>
        <w:t>Zazerskaya</w:t>
      </w:r>
    </w:p>
    <w:p w14:paraId="01A228A1" w14:textId="77777777" w:rsidR="00000000" w:rsidRDefault="00000000">
      <w:pPr>
        <w:rPr>
          <w:sz w:val="30"/>
          <w:szCs w:val="30"/>
        </w:rPr>
      </w:pPr>
    </w:p>
    <w:p w14:paraId="44FD475C" w14:textId="77777777" w:rsidR="00000000" w:rsidRDefault="00000000">
      <w:pPr>
        <w:rPr>
          <w:bCs/>
          <w:sz w:val="30"/>
          <w:szCs w:val="30"/>
        </w:rPr>
      </w:pPr>
    </w:p>
    <w:p w14:paraId="43A767F8" w14:textId="77777777" w:rsidR="00F42B56" w:rsidRDefault="00F42B56">
      <w:pPr>
        <w:rPr>
          <w:sz w:val="30"/>
          <w:szCs w:val="30"/>
        </w:rPr>
      </w:pPr>
    </w:p>
    <w:sectPr w:rsidR="00F42B56">
      <w:pgSz w:w="11906" w:h="16838"/>
      <w:pgMar w:top="720" w:right="720" w:bottom="720" w:left="720" w:header="720" w:footer="720" w:gutter="0"/>
      <w:cols w:space="720"/>
      <w:docGrid w:linePitch="381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ont1226">
    <w:altName w:val="Calibri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6969027">
    <w:abstractNumId w:val="0"/>
  </w:num>
  <w:num w:numId="2" w16cid:durableId="135260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76"/>
    <w:rsid w:val="00CB2276"/>
    <w:rsid w:val="00F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4BA3E0"/>
  <w15:chartTrackingRefBased/>
  <w15:docId w15:val="{083D5240-8262-46DC-9592-124BED0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Calibri"/>
      <w:sz w:val="28"/>
      <w:szCs w:val="28"/>
      <w:lang w:eastAsia="en-US"/>
    </w:rPr>
  </w:style>
  <w:style w:type="paragraph" w:styleId="2">
    <w:name w:val="heading 2"/>
    <w:basedOn w:val="a"/>
    <w:qFormat/>
    <w:pPr>
      <w:keepNext/>
      <w:keepLines/>
      <w:spacing w:before="40"/>
      <w:outlineLvl w:val="1"/>
    </w:pPr>
    <w:rPr>
      <w:rFonts w:ascii="Calibri Light" w:eastAsia="font1226" w:hAnsi="Calibri Light" w:cs="font1226"/>
      <w:color w:val="2E74B5"/>
      <w:sz w:val="26"/>
      <w:szCs w:val="26"/>
    </w:rPr>
  </w:style>
  <w:style w:type="paragraph" w:styleId="3">
    <w:name w:val="heading 3"/>
    <w:basedOn w:val="a"/>
    <w:qFormat/>
    <w:pPr>
      <w:spacing w:before="280" w:after="28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30">
    <w:name w:val="Заголовок 3 Знак"/>
    <w:basedOn w:val="DefaultParagraphFont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DefaultParagraphFont"/>
    <w:rPr>
      <w:rFonts w:ascii="Calibri Light" w:eastAsia="font1226" w:hAnsi="Calibri Light" w:cs="font1226"/>
      <w:color w:val="2E74B5"/>
      <w:sz w:val="26"/>
      <w:szCs w:val="26"/>
    </w:rPr>
  </w:style>
  <w:style w:type="character" w:styleId="a3">
    <w:name w:val="Hyperlink"/>
    <w:basedOn w:val="DefaultParagraphFont"/>
    <w:rPr>
      <w:color w:val="0563C1"/>
      <w:u w:val="single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gmail-text05">
    <w:name w:val="gmail-text05"/>
    <w:basedOn w:val="a"/>
    <w:pPr>
      <w:spacing w:before="280" w:after="280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rmalWeb">
    <w:name w:val="Normal (Web)"/>
    <w:basedOn w:val="a"/>
    <w:pPr>
      <w:spacing w:before="100" w:after="100"/>
      <w:textAlignment w:val="baseline"/>
    </w:pPr>
    <w:rPr>
      <w:rFonts w:eastAsia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kodenko@npc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Александровна</dc:creator>
  <cp:keywords/>
  <cp:lastModifiedBy>Анна Гончар</cp:lastModifiedBy>
  <cp:revision>2</cp:revision>
  <cp:lastPrinted>1601-01-01T00:00:00Z</cp:lastPrinted>
  <dcterms:created xsi:type="dcterms:W3CDTF">2023-04-13T18:23:00Z</dcterms:created>
  <dcterms:modified xsi:type="dcterms:W3CDTF">2023-04-13T18:23:00Z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ГБУЗ "НПКЦ ДиТ ДЗМ" г. Москвы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