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before="280" w:line="360" w:lineRule="auto"/>
        <w:ind w:firstLine="708"/>
        <w:jc w:val="center"/>
        <w:rPr>
          <w:rFonts w:ascii="Arial" w:cs="Arial" w:eastAsia="Arial" w:hAnsi="Arial"/>
          <w:b w:val="1"/>
          <w:smallCaps w:val="1"/>
          <w:color w:val="000000"/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Анализ генов, ассоциированных с ретинобластомой, с помощью методов анализа биоинформатики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АВТОРЫ</w:t>
      </w:r>
    </w:p>
    <w:p w:rsidR="00000000" w:rsidDel="00000000" w:rsidP="00000000" w:rsidRDefault="00000000" w:rsidRPr="00000000" w14:paraId="00000003">
      <w:pPr>
        <w:shd w:fill="ffffff" w:val="clear"/>
        <w:jc w:val="both"/>
        <w:rPr>
          <w:color w:val="000000"/>
          <w:sz w:val="24"/>
          <w:szCs w:val="24"/>
          <w:vertAlign w:val="superscript"/>
        </w:rPr>
      </w:pPr>
      <w:r w:rsidDel="00000000" w:rsidR="00000000" w:rsidRPr="00000000">
        <w:rPr>
          <w:sz w:val="24"/>
          <w:szCs w:val="24"/>
          <w:rtl w:val="0"/>
        </w:rPr>
        <w:t xml:space="preserve">Климов Кирилл Юрьевич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vertAlign w:val="superscript"/>
          <w:rtl w:val="0"/>
        </w:rPr>
        <w:t xml:space="preserve">1 </w:t>
      </w:r>
      <w:r w:rsidDel="00000000" w:rsidR="00000000" w:rsidRPr="00000000">
        <w:rPr>
          <w:sz w:val="24"/>
          <w:szCs w:val="24"/>
          <w:rtl w:val="0"/>
        </w:rPr>
        <w:t xml:space="preserve">Федеральное Государственное Автономное Образовательное Учреждение Высшего Образования</w:t>
      </w:r>
    </w:p>
    <w:p w:rsidR="00000000" w:rsidDel="00000000" w:rsidP="00000000" w:rsidRDefault="00000000" w:rsidRPr="00000000" w14:paraId="00000006">
      <w:pPr>
        <w:shd w:fill="ffffff" w:val="clear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Первый Московский государственный медицинский университет имени И. М. Сеченова (Сеченовский Университет), Москва, Россия</w:t>
      </w:r>
    </w:p>
    <w:p w:rsidR="00000000" w:rsidDel="00000000" w:rsidP="00000000" w:rsidRDefault="00000000" w:rsidRPr="00000000" w14:paraId="00000007">
      <w:pPr>
        <w:shd w:fill="ffffff" w:val="clear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hd w:fill="ffffff" w:val="clear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i w:val="1"/>
          <w:color w:val="000000"/>
          <w:sz w:val="24"/>
          <w:szCs w:val="24"/>
          <w:rtl w:val="0"/>
        </w:rPr>
        <w:t xml:space="preserve">Обоснование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: 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Ретинобластома - распространенная неоплазия, поражающих орган зрения у детей раннего возраста. Смертность составляет около 15%. В 91% случаев требуется хирургическое вмешательство и энукуляцией, что существенно снижает качество жизни пациента. Ранняя диагностика заболевания может помочь скорректировать подходы к лечению ретинобластомы, существенно повысить шансы сохранения зрения, что важно, с учётом того, что около 95% случаев ретинобластомы диагностируются до 5 лет. В данной работе с помощью биоинформатических методов проводится комплексный анализ закономерностей и связей между генами, ассоциированными с ретинобластомой, который в дальнейшем может стать основой молекулярно-генетического тестирования для диагностики данной онкологии.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i w:val="1"/>
          <w:color w:val="000000"/>
          <w:sz w:val="24"/>
          <w:szCs w:val="24"/>
          <w:rtl w:val="0"/>
        </w:rPr>
        <w:t xml:space="preserve">Цель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sz w:val="24"/>
          <w:szCs w:val="24"/>
          <w:rtl w:val="0"/>
        </w:rPr>
        <w:t xml:space="preserve">Комплексный анализ генов и их продуктов, ассоциированных с ретинобластомой, для выявления закономерностей развития онкологии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i w:val="1"/>
          <w:color w:val="000000"/>
          <w:sz w:val="24"/>
          <w:szCs w:val="24"/>
          <w:rtl w:val="0"/>
        </w:rPr>
        <w:t xml:space="preserve">Методы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  <w:br w:type="textWrapping"/>
        <w:t xml:space="preserve">1)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Получение и сортировка списка генов с по</w:t>
      </w:r>
      <w:r w:rsidDel="00000000" w:rsidR="00000000" w:rsidRPr="00000000">
        <w:rPr>
          <w:sz w:val="24"/>
          <w:szCs w:val="24"/>
          <w:rtl w:val="0"/>
        </w:rPr>
        <w:t xml:space="preserve">мощью баз данных OMIM и СOSMIC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(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https://omim.org/</w:t>
        </w:r>
      </w:hyperlink>
      <w:r w:rsidDel="00000000" w:rsidR="00000000" w:rsidRPr="00000000">
        <w:rPr>
          <w:color w:val="000000"/>
          <w:sz w:val="24"/>
          <w:szCs w:val="24"/>
          <w:rtl w:val="0"/>
        </w:rPr>
        <w:t xml:space="preserve">;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https://cancer.sanger.ac.uk/cosmic</w:t>
        </w:r>
      </w:hyperlink>
      <w:r w:rsidDel="00000000" w:rsidR="00000000" w:rsidRPr="00000000">
        <w:rPr>
          <w:color w:val="000000"/>
          <w:sz w:val="24"/>
          <w:szCs w:val="24"/>
          <w:rtl w:val="0"/>
        </w:rPr>
        <w:t xml:space="preserve">)   </w:t>
      </w:r>
    </w:p>
    <w:p w:rsidR="00000000" w:rsidDel="00000000" w:rsidP="00000000" w:rsidRDefault="00000000" w:rsidRPr="00000000" w14:paraId="0000000B">
      <w:pPr>
        <w:shd w:fill="ffffff" w:val="clear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2) Р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асчет категорий генных онтологий  с помощью сервисов DAVID </w:t>
      </w:r>
      <w:r w:rsidDel="00000000" w:rsidR="00000000" w:rsidRPr="00000000">
        <w:rPr>
          <w:sz w:val="24"/>
          <w:szCs w:val="24"/>
          <w:rtl w:val="0"/>
        </w:rPr>
        <w:t xml:space="preserve">и PANTHER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(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https://david.ncifcrf.gov/</w:t>
        </w:r>
      </w:hyperlink>
      <w:r w:rsidDel="00000000" w:rsidR="00000000" w:rsidRPr="00000000">
        <w:rPr>
          <w:color w:val="000000"/>
          <w:sz w:val="24"/>
          <w:szCs w:val="24"/>
          <w:rtl w:val="0"/>
        </w:rPr>
        <w:t xml:space="preserve">;  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http://pantherdb.org/</w:t>
        </w:r>
      </w:hyperlink>
      <w:r w:rsidDel="00000000" w:rsidR="00000000" w:rsidRPr="00000000">
        <w:rPr>
          <w:color w:val="000000"/>
          <w:sz w:val="24"/>
          <w:szCs w:val="24"/>
          <w:rtl w:val="0"/>
        </w:rPr>
        <w:t xml:space="preserve">)  </w:t>
      </w:r>
    </w:p>
    <w:p w:rsidR="00000000" w:rsidDel="00000000" w:rsidP="00000000" w:rsidRDefault="00000000" w:rsidRPr="00000000" w14:paraId="0000000C">
      <w:pPr>
        <w:shd w:fill="ffffff" w:val="clear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3) Р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еконструкции генн</w:t>
      </w:r>
      <w:r w:rsidDel="00000000" w:rsidR="00000000" w:rsidRPr="00000000">
        <w:rPr>
          <w:sz w:val="24"/>
          <w:szCs w:val="24"/>
          <w:rtl w:val="0"/>
        </w:rPr>
        <w:t xml:space="preserve">ой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сет</w:t>
      </w:r>
      <w:r w:rsidDel="00000000" w:rsidR="00000000" w:rsidRPr="00000000">
        <w:rPr>
          <w:sz w:val="24"/>
          <w:szCs w:val="24"/>
          <w:rtl w:val="0"/>
        </w:rPr>
        <w:t xml:space="preserve">и с помощью сервиса GeneMANIA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(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https://genemania.org/</w:t>
        </w:r>
      </w:hyperlink>
      <w:r w:rsidDel="00000000" w:rsidR="00000000" w:rsidRPr="00000000">
        <w:rPr>
          <w:color w:val="000000"/>
          <w:sz w:val="24"/>
          <w:szCs w:val="24"/>
          <w:rtl w:val="0"/>
        </w:rPr>
        <w:t xml:space="preserve">)  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0D">
      <w:pPr>
        <w:shd w:fill="ffffff" w:val="clear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4) А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нализ</w:t>
      </w:r>
      <w:r w:rsidDel="00000000" w:rsidR="00000000" w:rsidRPr="00000000">
        <w:rPr>
          <w:sz w:val="24"/>
          <w:szCs w:val="24"/>
          <w:rtl w:val="0"/>
        </w:rPr>
        <w:t xml:space="preserve"> трехмерной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структуры белков с пом</w:t>
      </w:r>
      <w:r w:rsidDel="00000000" w:rsidR="00000000" w:rsidRPr="00000000">
        <w:rPr>
          <w:sz w:val="24"/>
          <w:szCs w:val="24"/>
          <w:rtl w:val="0"/>
        </w:rPr>
        <w:t xml:space="preserve">ощью с базы данных  PDB (RCSB)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</w:t>
      </w: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https://www.rcsb.org/</w:t>
        </w:r>
      </w:hyperlink>
      <w:r w:rsidDel="00000000" w:rsidR="00000000" w:rsidRPr="00000000">
        <w:rPr>
          <w:color w:val="000000"/>
          <w:sz w:val="24"/>
          <w:szCs w:val="24"/>
          <w:rtl w:val="0"/>
        </w:rPr>
        <w:t xml:space="preserve">) </w:t>
      </w:r>
    </w:p>
    <w:p w:rsidR="00000000" w:rsidDel="00000000" w:rsidP="00000000" w:rsidRDefault="00000000" w:rsidRPr="00000000" w14:paraId="0000000E">
      <w:pPr>
        <w:shd w:fill="ffffff" w:val="clear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i w:val="1"/>
          <w:color w:val="000000"/>
          <w:sz w:val="24"/>
          <w:szCs w:val="24"/>
          <w:rtl w:val="0"/>
        </w:rPr>
        <w:t xml:space="preserve">Результаты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  <w:br w:type="textWrapping"/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В результате работы с базой данных OMIM.org после сортировки списка генов, ассоциированных с ретинобластомой, был получен список, состоящий из 139 элементов. После сортировки и сравнения с результатами аналогичного запроса в базе данных COSMIC были выделены ключевые гены, ассоциированные с развитием ретинобластомы: RB1, KRAS, SYK, MYCN и BCOR. Полученный список был проанализирован на предмет категорий генных онтологий с помощью сервисов DAVID и PATHER. 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Наиболее значимыми категориями для генов ретинобластомы </w:t>
      </w:r>
      <w:r w:rsidDel="00000000" w:rsidR="00000000" w:rsidRPr="00000000">
        <w:rPr>
          <w:sz w:val="24"/>
          <w:szCs w:val="24"/>
          <w:rtl w:val="0"/>
        </w:rPr>
        <w:t xml:space="preserve">стали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регуля</w:t>
      </w:r>
      <w:r w:rsidDel="00000000" w:rsidR="00000000" w:rsidRPr="00000000">
        <w:rPr>
          <w:sz w:val="24"/>
          <w:szCs w:val="24"/>
          <w:rtl w:val="0"/>
        </w:rPr>
        <w:t xml:space="preserve">торы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клеточного цикла, в ча</w:t>
      </w:r>
      <w:r w:rsidDel="00000000" w:rsidR="00000000" w:rsidRPr="00000000">
        <w:rPr>
          <w:sz w:val="24"/>
          <w:szCs w:val="24"/>
          <w:rtl w:val="0"/>
        </w:rPr>
        <w:t xml:space="preserve">стности регуляторы перехода из G фазы в S,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а также регуляторы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транскрипции с промотора РНК-полимеразы II. Анализ структуры генной сети для генов ретинобластомы, проведенный </w:t>
      </w:r>
      <w:r w:rsidDel="00000000" w:rsidR="00000000" w:rsidRPr="00000000">
        <w:rPr>
          <w:sz w:val="24"/>
          <w:szCs w:val="24"/>
          <w:rtl w:val="0"/>
        </w:rPr>
        <w:t xml:space="preserve">с помощью сервиса GeneMANIA,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показа</w:t>
      </w:r>
      <w:r w:rsidDel="00000000" w:rsidR="00000000" w:rsidRPr="00000000">
        <w:rPr>
          <w:sz w:val="24"/>
          <w:szCs w:val="24"/>
          <w:rtl w:val="0"/>
        </w:rPr>
        <w:t xml:space="preserve">л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существование плотн</w:t>
      </w:r>
      <w:r w:rsidDel="00000000" w:rsidR="00000000" w:rsidRPr="00000000">
        <w:rPr>
          <w:sz w:val="24"/>
          <w:szCs w:val="24"/>
          <w:rtl w:val="0"/>
        </w:rPr>
        <w:t xml:space="preserve">ых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связн</w:t>
      </w:r>
      <w:r w:rsidDel="00000000" w:rsidR="00000000" w:rsidRPr="00000000">
        <w:rPr>
          <w:sz w:val="24"/>
          <w:szCs w:val="24"/>
          <w:rtl w:val="0"/>
        </w:rPr>
        <w:t xml:space="preserve">ых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кластер</w:t>
      </w:r>
      <w:r w:rsidDel="00000000" w:rsidR="00000000" w:rsidRPr="00000000">
        <w:rPr>
          <w:sz w:val="24"/>
          <w:szCs w:val="24"/>
          <w:rtl w:val="0"/>
        </w:rPr>
        <w:t xml:space="preserve">ов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генов, в центре которых гены-регуляторы клеточного цикла и транскрипции. </w:t>
      </w:r>
      <w:r w:rsidDel="00000000" w:rsidR="00000000" w:rsidRPr="00000000">
        <w:rPr>
          <w:sz w:val="24"/>
          <w:szCs w:val="24"/>
          <w:rtl w:val="0"/>
        </w:rPr>
        <w:t xml:space="preserve">С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помощью базы </w:t>
      </w:r>
      <w:r w:rsidDel="00000000" w:rsidR="00000000" w:rsidRPr="00000000">
        <w:rPr>
          <w:sz w:val="24"/>
          <w:szCs w:val="24"/>
          <w:rtl w:val="0"/>
        </w:rPr>
        <w:t xml:space="preserve">данных PDB (RCSB) были получены трехмерные структуры продукты экспрессии ключевых генов.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i w:val="1"/>
          <w:color w:val="000000"/>
          <w:sz w:val="24"/>
          <w:szCs w:val="24"/>
          <w:rtl w:val="0"/>
        </w:rPr>
        <w:t xml:space="preserve">Заключение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: 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Для совершенствования системы мониторинга ретинобластомы требуется разработка молекулярно-генетического тестирования ретинобластомы на активность экспрессии ассоциированных генов и их продуктов в пренатальном и/или постнатальном периоде. Результаты работы могут послу</w:t>
      </w:r>
      <w:r w:rsidDel="00000000" w:rsidR="00000000" w:rsidRPr="00000000">
        <w:rPr>
          <w:sz w:val="24"/>
          <w:szCs w:val="24"/>
          <w:rtl w:val="0"/>
        </w:rPr>
        <w:t xml:space="preserve">жить входными данными для разработки данного тестирования.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rPr>
          <w:rFonts w:ascii="Arial" w:cs="Arial" w:eastAsia="Arial" w:hAnsi="Arial"/>
          <w:b w:val="1"/>
          <w:smallCaps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2"/>
          <w:szCs w:val="22"/>
          <w:rtl w:val="0"/>
        </w:rPr>
        <w:t xml:space="preserve">КЛЮЧЕВЫЕ СЛОВА</w:t>
      </w:r>
    </w:p>
    <w:p w:rsidR="00000000" w:rsidDel="00000000" w:rsidP="00000000" w:rsidRDefault="00000000" w:rsidRPr="00000000" w14:paraId="00000014">
      <w:pPr>
        <w:shd w:fill="ffffff" w:val="clear"/>
        <w:rPr>
          <w:rFonts w:ascii="Arial" w:cs="Arial" w:eastAsia="Arial" w:hAnsi="Arial"/>
          <w:b w:val="1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2"/>
          <w:szCs w:val="22"/>
          <w:rtl w:val="0"/>
        </w:rPr>
        <w:t xml:space="preserve">Ретинобластома, Генные онтологии, Генные сети, Базы данных, Биоинформатика</w:t>
      </w:r>
    </w:p>
    <w:p w:rsidR="00000000" w:rsidDel="00000000" w:rsidP="00000000" w:rsidRDefault="00000000" w:rsidRPr="00000000" w14:paraId="00000015">
      <w:pPr>
        <w:shd w:fill="ffffff" w:val="clear"/>
        <w:rPr>
          <w:rFonts w:ascii="Arial" w:cs="Arial" w:eastAsia="Arial" w:hAnsi="Arial"/>
          <w:b w:val="1"/>
          <w:smallCaps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jc w:val="center"/>
        <w:rPr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The research of genetic factors in the development of retinoblastoma using bioinformatics analysis methods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rPr>
          <w:rFonts w:ascii="Arial" w:cs="Arial" w:eastAsia="Arial" w:hAnsi="Arial"/>
          <w:b w:val="1"/>
          <w:smallCaps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2"/>
          <w:szCs w:val="22"/>
          <w:rtl w:val="0"/>
        </w:rPr>
        <w:t xml:space="preserve">AUTHORS</w:t>
      </w:r>
    </w:p>
    <w:p w:rsidR="00000000" w:rsidDel="00000000" w:rsidP="00000000" w:rsidRDefault="00000000" w:rsidRPr="00000000" w14:paraId="00000018">
      <w:pPr>
        <w:shd w:fill="ffffff" w:val="clear"/>
        <w:jc w:val="both"/>
        <w:rPr>
          <w:color w:val="000000"/>
          <w:sz w:val="24"/>
          <w:szCs w:val="24"/>
          <w:vertAlign w:val="superscript"/>
        </w:rPr>
      </w:pPr>
      <w:r w:rsidDel="00000000" w:rsidR="00000000" w:rsidRPr="00000000">
        <w:rPr>
          <w:sz w:val="24"/>
          <w:szCs w:val="24"/>
          <w:rtl w:val="0"/>
        </w:rPr>
        <w:t xml:space="preserve">Klimov Kirill Yurievich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rPr>
          <w:rFonts w:ascii="Arial" w:cs="Arial" w:eastAsia="Arial" w:hAnsi="Arial"/>
          <w:b w:val="1"/>
          <w:smallCaps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rPr>
          <w:rFonts w:ascii="Arial" w:cs="Arial" w:eastAsia="Arial" w:hAnsi="Arial"/>
          <w:b w:val="1"/>
          <w:smallCaps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2"/>
          <w:szCs w:val="22"/>
          <w:rtl w:val="0"/>
        </w:rPr>
        <w:t xml:space="preserve">AFFILIATION</w:t>
      </w:r>
    </w:p>
    <w:p w:rsidR="00000000" w:rsidDel="00000000" w:rsidP="00000000" w:rsidRDefault="00000000" w:rsidRPr="00000000" w14:paraId="0000001B">
      <w:pPr>
        <w:shd w:fill="ffffff" w:val="clear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vertAlign w:val="superscript"/>
          <w:rtl w:val="0"/>
        </w:rPr>
        <w:t xml:space="preserve">1</w:t>
      </w:r>
      <w:r w:rsidDel="00000000" w:rsidR="00000000" w:rsidRPr="00000000">
        <w:rPr>
          <w:sz w:val="24"/>
          <w:szCs w:val="24"/>
          <w:rtl w:val="0"/>
        </w:rPr>
        <w:t xml:space="preserve"> I.M. Sechenov First Moscow State Medical University (Sechenov University), Moscow, Russia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fffff" w:val="clear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hd w:fill="ffffff" w:val="clear"/>
        <w:rPr>
          <w:rFonts w:ascii="Arial" w:cs="Arial" w:eastAsia="Arial" w:hAnsi="Arial"/>
          <w:b w:val="1"/>
          <w:smallCaps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2"/>
          <w:szCs w:val="22"/>
          <w:rtl w:val="0"/>
        </w:rPr>
        <w:t xml:space="preserve">KEYWORDS</w:t>
      </w:r>
    </w:p>
    <w:p w:rsidR="00000000" w:rsidDel="00000000" w:rsidP="00000000" w:rsidRDefault="00000000" w:rsidRPr="00000000" w14:paraId="0000001E">
      <w:pPr>
        <w:shd w:fill="ffffff" w:val="clear"/>
        <w:rPr>
          <w:rFonts w:ascii="Arial" w:cs="Arial" w:eastAsia="Arial" w:hAnsi="Arial"/>
          <w:b w:val="1"/>
          <w:smallCaps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sz w:val="22"/>
          <w:szCs w:val="22"/>
          <w:rtl w:val="0"/>
        </w:rPr>
        <w:t xml:space="preserve">Retinoblastoma, Gene ontology, Gene networks, Databases, Bioinformatics</w:t>
      </w:r>
    </w:p>
    <w:p w:rsidR="00000000" w:rsidDel="00000000" w:rsidP="00000000" w:rsidRDefault="00000000" w:rsidRPr="00000000" w14:paraId="0000001F">
      <w:pPr>
        <w:shd w:fill="ffffff" w:val="clear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fffff" w:val="clear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Список литературы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Achyut N Pandey [и др.]. Retinoblastoma: An overview // Saudi Journal of Ophthalmology. 2014 Т. 28. № 4, С. 310-315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Roy SR, Kaliki S. Retinoblastoma: A Major Review // Mymensingh Med J. 2021. Т.30. №3, С. 881-895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Linn Murphree A. Intraocular retinoblastoma: the case for a new group classification // Ophthalmol Clin N Am. 2005. Т. 18. №1, С. 41-53.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American Joint Committee on Cancer. TNM8: the updated TNM classification for retinoblastoma // Community Eye Health. 2018 Т.31. №101, С. 34.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Leclerc R, Olin J. An Overview of Retinoblastoma and Enucleation in Pediatric Patients // AORN J. 2020. Т. 111. №1, С. 69-79.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Jiménez I [и др.]. Molecular diagnosis of retinoblastoma by circulating tumor DNA analysis // Eur J Cancer. 2021. Т.154. №1, С. 277-287.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Cruz-Gálvez CC, Ordaz-Favila JC [и др.]. Retinoblastoma: Review and new insights // Front Oncol. 2022. Т.12, №9, С. 37-80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Tomar S, Sethi R [и др.]. Mutation spectrum of RB1 mutations in retinoblastoma cases from Singapore with implications for genetic management and counselling // PLoS One. 2017. Т. 12. №6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Berry, J.L.; Xu, L. [и др.]. Genomic cfDNA Analysis of Aqueous Humor in Retinoblastoma Predicts Eye Salvage: The Surrogate Tumor Biopsy for Retinoblastoma // Mol. Cancer Res. 2018. Т. 16. С. 1701–1712.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Yang, M.; Wei, W. Long. Non-coding RNAs in retinoblastoma // Pathol. Res. Pract. 2019, C. 215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Ancona-Lezama D, Dalvin LA, Shields CL. Modern treatment of retinoblastoma: A 2020 review // Indian J Ophthalmol. 2020. Т. 68. №11, С. 2356-2365.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Major A, Cox SM, Volchenboum SL. Using big data in pediatric oncology: Current applications and future directions // Semin Oncol. 2020. Т.47 №1, С. 56-64.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Rodriguez-Galindo C, Orbach DB, VanderVeen D. Retinoblastoma // Pediatr Clin North Am. 2015. Т. 62. №1, С 201-230.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NCI Cancer Research Data Commons | CBIIT n.d. [Электронный ресурс] URL: https://datascience.cancer.gov/data-commons (Дата обращения: 20.02.2022).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Rao, R., &amp; Honavar, S. G. Retinoblastoma // The Indian Journal of Pediatrics. 2017. Т. 84. №12, С. 937–944.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Nichols KE, Walther S, Chao E, Shields C, Ganguly A. Recent advances in retinoblastoma genetic research // Curr Opin Ophthalmol. 2009. Т.1. №20, С. 351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Roohollahi K [и др.]. High-Level MYCN-Amplified RB1-Proficient Retinoblastoma Tumors Retain Distinct Molecular Signatures // Ophthalmol Sci. 2022. Т. 2. №3, Е. 100188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Westermark UK, Wilhelm M, Frenzel A, Henriksson MA. The MYCN oncogene and differentiation in neuroblastoma // Semin Cancer Biol. 2011 Т. 21. №4, С. 256-266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Shields CL, Lally SE [и др.].  Targeted retinoblastoma management: when to use intravenous, intra-arterial, periocular, and intravitreal chemotherapy // Curr Opin Ophthalmol. 2014. Т. 25. №5, С. 374-385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Dalvin LA, Ancona-Lezama D [и др.]. Ophthalmic Vascular Events after Primary Unilateral Intra-arterial Chemotherapy for Retinoblastoma in Early and Recent Eras // Ophthalmology. 2018. Т. 125. №11, С. 1803-1811.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Dimaras H, Corson TW [и др.]. Retinoblastoma // Nat Rev Dis Primers. 2015. Т.1. №1, С. 2-3.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-------------------------------------</w:t>
      </w:r>
    </w:p>
    <w:p w:rsidR="00000000" w:rsidDel="00000000" w:rsidP="00000000" w:rsidRDefault="00000000" w:rsidRPr="00000000" w14:paraId="00000039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color w:val="1155cc"/>
          <w:sz w:val="20"/>
          <w:szCs w:val="20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Автор, ответственный за переписку - Климов Кирилл Юрьевич, e-mail: klikli549@gmail.com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Климов Кирилл Юрьевич, Klimov Kirill Yurievich</w:t>
      </w:r>
    </w:p>
    <w:p w:rsidR="00000000" w:rsidDel="00000000" w:rsidP="00000000" w:rsidRDefault="00000000" w:rsidRPr="00000000" w14:paraId="0000003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/>
    <w:rPr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rcsb.org/" TargetMode="External"/><Relationship Id="rId10" Type="http://schemas.openxmlformats.org/officeDocument/2006/relationships/hyperlink" Target="https://genemania.org/" TargetMode="External"/><Relationship Id="rId9" Type="http://schemas.openxmlformats.org/officeDocument/2006/relationships/hyperlink" Target="http://pantherdb.org/" TargetMode="External"/><Relationship Id="rId5" Type="http://schemas.openxmlformats.org/officeDocument/2006/relationships/styles" Target="styles.xml"/><Relationship Id="rId6" Type="http://schemas.openxmlformats.org/officeDocument/2006/relationships/hyperlink" Target="https://omim.org/" TargetMode="External"/><Relationship Id="rId7" Type="http://schemas.openxmlformats.org/officeDocument/2006/relationships/hyperlink" Target="https://cancer.sanger.ac.uk/cosmic" TargetMode="External"/><Relationship Id="rId8" Type="http://schemas.openxmlformats.org/officeDocument/2006/relationships/hyperlink" Target="https://david.ncifcrf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