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3356"/>
        </w:tabs>
        <w:spacing w:lineRule="auto" w:line="240"/>
        <w:jc w:val="center"/>
        <w:rPr>
          <w:rFonts w:ascii="Times New Roman" w:cs="Times New Roman" w:hAnsi="Times New Roman"/>
          <w:b/>
          <w:sz w:val="26"/>
          <w:szCs w:val="26"/>
          <w:lang w:val="ru-RU"/>
        </w:rPr>
      </w:pPr>
      <w:r>
        <w:rPr>
          <w:rFonts w:ascii="Times New Roman" w:cs="Times New Roman" w:hAnsi="Times New Roman"/>
          <w:b/>
          <w:sz w:val="26"/>
          <w:szCs w:val="26"/>
          <w:lang w:val="ru-RU"/>
        </w:rPr>
        <w:t>Подготовка</w:t>
      </w:r>
      <w:r>
        <w:rPr>
          <w:rFonts w:ascii="Times New Roman" w:cs="Times New Roman" w:hAnsi="Times New Roman"/>
          <w:b/>
          <w:sz w:val="26"/>
          <w:szCs w:val="26"/>
          <w:lang w:val="ru-RU"/>
        </w:rPr>
        <w:t xml:space="preserve"> набора данных КТ органов брюшной полости</w:t>
      </w:r>
      <w:r>
        <w:rPr>
          <w:rFonts w:ascii="Times New Roman" w:cs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cs="Times New Roman" w:hAnsi="Times New Roman"/>
          <w:b/>
          <w:sz w:val="26"/>
          <w:szCs w:val="26"/>
          <w:lang w:val="ru-RU"/>
        </w:rPr>
        <w:t>пациентов с аневризмой абдоминального отдела аорты</w:t>
      </w:r>
    </w:p>
    <w:p>
      <w:pPr>
        <w:pStyle w:val="style0"/>
        <w:tabs>
          <w:tab w:val="left" w:leader="none" w:pos="3356"/>
        </w:tabs>
        <w:spacing w:lineRule="auto" w:line="240"/>
        <w:rPr>
          <w:rFonts w:ascii="Times New Roman" w:cs="Times New Roman" w:hAnsi="Times New Roman"/>
          <w:sz w:val="26"/>
          <w:szCs w:val="26"/>
          <w:shd w:val="clear" w:color="auto" w:fill="ffffff"/>
          <w:lang w:val="ru-RU"/>
        </w:rPr>
      </w:pPr>
      <w:r>
        <w:rPr>
          <w:rFonts w:ascii="Times New Roman" w:cs="Times New Roman" w:hAnsi="Times New Roman"/>
          <w:sz w:val="26"/>
          <w:szCs w:val="26"/>
          <w:shd w:val="clear" w:color="auto" w:fill="ffffff"/>
          <w:lang w:val="ru-RU"/>
        </w:rPr>
        <w:t>Коденко М.Р. 1,2, Макарова Т.А 3.</w:t>
      </w:r>
    </w:p>
    <w:p>
      <w:pPr>
        <w:pStyle w:val="style0"/>
        <w:tabs>
          <w:tab w:val="left" w:leader="none" w:pos="3356"/>
        </w:tabs>
        <w:spacing w:lineRule="auto" w:line="240"/>
        <w:rPr>
          <w:rFonts w:ascii="Times New Roman" w:cs="Times New Roman" w:hAnsi="Times New Roman"/>
          <w:sz w:val="26"/>
          <w:szCs w:val="26"/>
          <w:shd w:val="clear" w:color="auto" w:fill="ffffff"/>
          <w:lang w:val="ru-RU"/>
        </w:rPr>
      </w:pPr>
      <w:r>
        <w:rPr>
          <w:rFonts w:ascii="Times New Roman" w:cs="Times New Roman" w:hAnsi="Times New Roman"/>
          <w:sz w:val="26"/>
          <w:szCs w:val="26"/>
          <w:shd w:val="clear" w:color="auto" w:fill="ffffff"/>
          <w:lang w:val="ru-RU"/>
        </w:rPr>
        <w:t>1 Научно-практический клинический центр диагностики и телемедицинских технологий, Москва, Российская Федерация;</w:t>
      </w:r>
    </w:p>
    <w:p>
      <w:pPr>
        <w:pStyle w:val="style0"/>
        <w:tabs>
          <w:tab w:val="left" w:leader="none" w:pos="3356"/>
        </w:tabs>
        <w:spacing w:lineRule="auto" w:line="240"/>
        <w:rPr>
          <w:rFonts w:ascii="Times New Roman" w:cs="Times New Roman" w:hAnsi="Times New Roman"/>
          <w:sz w:val="26"/>
          <w:szCs w:val="26"/>
          <w:shd w:val="clear" w:color="auto" w:fill="ffffff"/>
          <w:lang w:val="ru-RU"/>
        </w:rPr>
      </w:pPr>
      <w:r>
        <w:rPr>
          <w:rFonts w:ascii="Times New Roman" w:cs="Times New Roman" w:hAnsi="Times New Roman"/>
          <w:sz w:val="26"/>
          <w:szCs w:val="26"/>
          <w:shd w:val="clear" w:color="auto" w:fill="ffffff"/>
          <w:lang w:val="ru-RU"/>
        </w:rPr>
        <w:t>2 Московский государственный технический университет им. Н.Э. Баумана, Москва, Российская Федерация;</w:t>
      </w:r>
    </w:p>
    <w:p>
      <w:pPr>
        <w:pStyle w:val="style0"/>
        <w:tabs>
          <w:tab w:val="left" w:leader="none" w:pos="3356"/>
        </w:tabs>
        <w:spacing w:lineRule="auto" w:line="240"/>
        <w:rPr>
          <w:rFonts w:ascii="Times New Roman" w:cs="Times New Roman" w:hAnsi="Times New Roman"/>
          <w:sz w:val="26"/>
          <w:szCs w:val="26"/>
          <w:shd w:val="clear" w:color="auto" w:fill="ffffff"/>
          <w:lang w:val="ru-RU"/>
        </w:rPr>
      </w:pPr>
      <w:r>
        <w:rPr>
          <w:rFonts w:ascii="Times New Roman" w:cs="Times New Roman" w:hAnsi="Times New Roman"/>
          <w:sz w:val="26"/>
          <w:szCs w:val="26"/>
          <w:shd w:val="clear" w:color="auto" w:fill="ffffff"/>
          <w:lang w:val="ru-RU"/>
        </w:rPr>
        <w:t>3 Российская медицинская академия непрерывного профессионального образования, Москва, Российская Федерация</w:t>
      </w:r>
    </w:p>
    <w:p>
      <w:pPr>
        <w:pStyle w:val="style0"/>
        <w:tabs>
          <w:tab w:val="left" w:leader="none" w:pos="3356"/>
        </w:tabs>
        <w:spacing w:lineRule="auto" w:line="240"/>
        <w:jc w:val="both"/>
        <w:rPr>
          <w:rFonts w:ascii="Times New Roman" w:cs="Times New Roman" w:hAnsi="Times New Roman"/>
          <w:sz w:val="26"/>
          <w:szCs w:val="26"/>
          <w:lang w:val="ru-RU"/>
        </w:rPr>
      </w:pPr>
      <w:r>
        <w:rPr>
          <w:rFonts w:ascii="Times New Roman" w:cs="Times New Roman" w:hAnsi="Times New Roman"/>
          <w:b/>
          <w:sz w:val="26"/>
          <w:szCs w:val="26"/>
          <w:lang w:val="ru-RU"/>
        </w:rPr>
        <w:t>Обоснование: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Технологии 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искусственного интеллекта (ИИ) 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активно внедряют </w:t>
      </w:r>
      <w:r>
        <w:rPr>
          <w:rFonts w:ascii="Times New Roman" w:cs="Times New Roman" w:hAnsi="Times New Roman"/>
          <w:sz w:val="26"/>
          <w:szCs w:val="26"/>
          <w:lang w:val="ru-RU"/>
        </w:rPr>
        <w:t>в обработк</w:t>
      </w:r>
      <w:r>
        <w:rPr>
          <w:rFonts w:ascii="Times New Roman" w:cs="Times New Roman" w:hAnsi="Times New Roman"/>
          <w:sz w:val="26"/>
          <w:szCs w:val="26"/>
          <w:lang w:val="ru-RU"/>
        </w:rPr>
        <w:t>у и анализ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 диагностических медицинских изображений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. Точность и надёжность алгоритмов ИИ определяется объемом и качеством обучающих наборов данных. В настоящее время существует потребность в увеличении наборов данных открытого доступа, в частности, КТ-ангиографических исследований 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брюшной </w:t>
      </w:r>
      <w:r>
        <w:rPr>
          <w:rFonts w:ascii="Times New Roman" w:cs="Times New Roman" w:hAnsi="Times New Roman"/>
          <w:sz w:val="26"/>
          <w:szCs w:val="26"/>
          <w:lang w:val="ru-RU"/>
        </w:rPr>
        <w:t>аорты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 (</w:t>
      </w:r>
      <w:r>
        <w:rPr>
          <w:rFonts w:ascii="Times New Roman" w:cs="Times New Roman" w:hAnsi="Times New Roman"/>
          <w:sz w:val="26"/>
          <w:szCs w:val="26"/>
          <w:lang w:val="ru-RU"/>
        </w:rPr>
        <w:t>КТА)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ru-RU"/>
        </w:rPr>
        <w:t>[1]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. </w:t>
      </w:r>
      <w:r>
        <w:rPr>
          <w:rFonts w:ascii="Times New Roman" w:cs="Times New Roman" w:hAnsi="Times New Roman"/>
          <w:sz w:val="26"/>
          <w:szCs w:val="26"/>
          <w:lang w:val="ru-RU"/>
        </w:rPr>
        <w:t>Ограничения с</w:t>
      </w:r>
      <w:r>
        <w:rPr>
          <w:rFonts w:ascii="Times New Roman" w:cs="Times New Roman" w:hAnsi="Times New Roman"/>
          <w:sz w:val="26"/>
          <w:szCs w:val="26"/>
          <w:lang w:val="ru-RU"/>
        </w:rPr>
        <w:t>уществующи</w:t>
      </w:r>
      <w:r>
        <w:rPr>
          <w:rFonts w:ascii="Times New Roman" w:cs="Times New Roman" w:hAnsi="Times New Roman"/>
          <w:sz w:val="26"/>
          <w:szCs w:val="26"/>
          <w:lang w:val="ru-RU"/>
        </w:rPr>
        <w:t>х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 набор</w:t>
      </w:r>
      <w:r>
        <w:rPr>
          <w:rFonts w:ascii="Times New Roman" w:cs="Times New Roman" w:hAnsi="Times New Roman"/>
          <w:sz w:val="26"/>
          <w:szCs w:val="26"/>
          <w:lang w:val="ru-RU"/>
        </w:rPr>
        <w:t>ов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 данных КТ</w:t>
      </w:r>
      <w:r>
        <w:rPr>
          <w:rFonts w:ascii="Times New Roman" w:cs="Times New Roman" w:hAnsi="Times New Roman"/>
          <w:sz w:val="26"/>
          <w:szCs w:val="26"/>
          <w:lang w:val="ru-RU"/>
        </w:rPr>
        <w:t>А брюшной аорты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: бинарная разметка (классификация исследования в целом), 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малое количество </w:t>
      </w:r>
      <w:r>
        <w:rPr>
          <w:rFonts w:ascii="Times New Roman" w:cs="Times New Roman" w:hAnsi="Times New Roman"/>
          <w:sz w:val="26"/>
          <w:szCs w:val="26"/>
          <w:lang w:val="ru-RU"/>
        </w:rPr>
        <w:t>исследований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[2]</w:t>
      </w:r>
      <w:r>
        <w:rPr>
          <w:rFonts w:ascii="Times New Roman" w:cs="Times New Roman" w:hAnsi="Times New Roman"/>
          <w:sz w:val="26"/>
          <w:szCs w:val="26"/>
          <w:lang w:val="ru-RU"/>
        </w:rPr>
        <w:t>. Кроме того, большинство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ru-RU"/>
        </w:rPr>
        <w:t>исследовани</w:t>
      </w:r>
      <w:r>
        <w:rPr>
          <w:rFonts w:ascii="Times New Roman" w:cs="Times New Roman" w:hAnsi="Times New Roman"/>
          <w:sz w:val="26"/>
          <w:szCs w:val="26"/>
          <w:lang w:val="ru-RU"/>
        </w:rPr>
        <w:t>й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ru-RU"/>
        </w:rPr>
        <w:t>не содержит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 признаков патологии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 аорты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[3]</w:t>
      </w:r>
      <w:r>
        <w:rPr>
          <w:rFonts w:ascii="Times New Roman" w:cs="Times New Roman" w:hAnsi="Times New Roman"/>
          <w:sz w:val="26"/>
          <w:szCs w:val="26"/>
          <w:lang w:val="ru-RU"/>
        </w:rPr>
        <w:t>, что</w:t>
      </w:r>
      <w:r>
        <w:rPr>
          <w:rFonts w:ascii="Times New Roman" w:cs="Times New Roman" w:hAnsi="Times New Roman"/>
          <w:sz w:val="26"/>
          <w:szCs w:val="26"/>
          <w:lang w:val="ru-RU"/>
        </w:rPr>
        <w:t>, с учетом вариабельности данной патологии, значительно ограничивает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ru-RU"/>
        </w:rPr>
        <w:t>их использование для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 обучения ИИ</w:t>
      </w:r>
      <w:r>
        <w:rPr>
          <w:rFonts w:ascii="Times New Roman" w:cs="Times New Roman" w:hAnsi="Times New Roman"/>
          <w:sz w:val="26"/>
          <w:szCs w:val="26"/>
          <w:lang w:val="ru-RU"/>
        </w:rPr>
        <w:t>, так как целевой задачей таких алгоритмов является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ru-RU"/>
        </w:rPr>
        <w:t>обнаружение патологии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. </w:t>
      </w:r>
    </w:p>
    <w:p>
      <w:pPr>
        <w:pStyle w:val="style0"/>
        <w:tabs>
          <w:tab w:val="left" w:leader="none" w:pos="3356"/>
        </w:tabs>
        <w:spacing w:lineRule="auto" w:line="240"/>
        <w:jc w:val="both"/>
        <w:rPr>
          <w:rFonts w:ascii="Times New Roman" w:cs="Times New Roman" w:hAnsi="Times New Roman"/>
          <w:sz w:val="26"/>
          <w:szCs w:val="26"/>
          <w:lang w:val="ru-RU"/>
        </w:rPr>
      </w:pPr>
      <w:r>
        <w:rPr>
          <w:rFonts w:ascii="Times New Roman" w:cs="Times New Roman" w:hAnsi="Times New Roman"/>
          <w:b/>
          <w:sz w:val="26"/>
          <w:szCs w:val="26"/>
          <w:lang w:val="ru-RU"/>
        </w:rPr>
        <w:t>Цель исследования</w:t>
      </w:r>
      <w:r>
        <w:rPr>
          <w:rFonts w:ascii="Times New Roman" w:cs="Times New Roman" w:hAnsi="Times New Roman"/>
          <w:b/>
          <w:sz w:val="26"/>
          <w:szCs w:val="26"/>
          <w:lang w:val="ru-RU"/>
        </w:rPr>
        <w:t>:</w:t>
      </w:r>
      <w:r>
        <w:rPr>
          <w:rFonts w:ascii="Times New Roman" w:cs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ru-RU"/>
        </w:rPr>
        <w:t>Подготовка набора данных КТ</w:t>
      </w:r>
      <w:r>
        <w:rPr>
          <w:rFonts w:ascii="Times New Roman" w:cs="Times New Roman" w:hAnsi="Times New Roman"/>
          <w:sz w:val="26"/>
          <w:szCs w:val="26"/>
          <w:lang w:val="ru-RU"/>
        </w:rPr>
        <w:t>А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 пациентов с аневризмой </w:t>
      </w:r>
      <w:r>
        <w:rPr>
          <w:rFonts w:ascii="Times New Roman" w:cs="Times New Roman" w:hAnsi="Times New Roman"/>
          <w:sz w:val="26"/>
          <w:szCs w:val="26"/>
          <w:lang w:val="ru-RU"/>
        </w:rPr>
        <w:t>брюшного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 отдела аорты.</w:t>
      </w:r>
    </w:p>
    <w:p>
      <w:pPr>
        <w:pStyle w:val="style0"/>
        <w:tabs>
          <w:tab w:val="left" w:leader="none" w:pos="3356"/>
        </w:tabs>
        <w:spacing w:lineRule="auto" w:line="240"/>
        <w:jc w:val="both"/>
        <w:rPr>
          <w:rFonts w:ascii="Times New Roman" w:cs="Times New Roman" w:hAnsi="Times New Roman"/>
          <w:sz w:val="26"/>
          <w:szCs w:val="26"/>
          <w:lang w:val="ru-RU"/>
        </w:rPr>
      </w:pPr>
      <w:r>
        <w:rPr>
          <w:rFonts w:ascii="Times New Roman" w:cs="Times New Roman" w:hAnsi="Times New Roman"/>
          <w:b/>
          <w:sz w:val="26"/>
          <w:szCs w:val="26"/>
          <w:lang w:val="ru-RU"/>
        </w:rPr>
        <w:t>Материалы и методы: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ru-RU"/>
        </w:rPr>
        <w:t>В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 данной работе на примере набора данных КТ</w:t>
      </w:r>
      <w:r>
        <w:rPr>
          <w:rFonts w:ascii="Times New Roman" w:cs="Times New Roman" w:hAnsi="Times New Roman"/>
          <w:sz w:val="26"/>
          <w:szCs w:val="26"/>
          <w:lang w:val="ru-RU"/>
        </w:rPr>
        <w:t>А</w:t>
      </w:r>
      <w:r>
        <w:rPr>
          <w:rFonts w:ascii="Times New Roman" w:cs="Times New Roman" w:hAnsi="Times New Roman"/>
          <w:sz w:val="26"/>
          <w:szCs w:val="26"/>
          <w:lang w:val="ru-RU"/>
        </w:rPr>
        <w:t>-исс</w:t>
      </w:r>
      <w:r>
        <w:rPr>
          <w:rFonts w:ascii="Times New Roman" w:cs="Times New Roman" w:hAnsi="Times New Roman"/>
          <w:sz w:val="26"/>
          <w:szCs w:val="26"/>
          <w:lang w:val="ru-RU"/>
        </w:rPr>
        <w:t>ледований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с 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аневризмой 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брюшного 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отдела аорты рассмотрены 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этапы и </w:t>
      </w:r>
      <w:r>
        <w:rPr>
          <w:rFonts w:ascii="Times New Roman" w:cs="Times New Roman" w:hAnsi="Times New Roman"/>
          <w:sz w:val="26"/>
          <w:szCs w:val="26"/>
          <w:lang w:val="ru-RU"/>
        </w:rPr>
        <w:t>особенности создания набора данных для обучения ИИ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в соответствии с методическими рекомендациями [4]</w:t>
      </w:r>
      <w:r>
        <w:rPr>
          <w:rFonts w:ascii="Times New Roman" w:cs="Times New Roman" w:hAnsi="Times New Roman"/>
          <w:sz w:val="26"/>
          <w:szCs w:val="26"/>
          <w:lang w:val="ru-RU"/>
        </w:rPr>
        <w:t>.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ru-RU"/>
        </w:rPr>
        <w:t>На основе базовых диагностических требований д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ля выбранной клинической задачи </w:t>
      </w:r>
      <w:r>
        <w:rPr>
          <w:rFonts w:ascii="Times New Roman" w:cs="Times New Roman" w:hAnsi="Times New Roman"/>
          <w:sz w:val="26"/>
          <w:szCs w:val="26"/>
          <w:lang w:val="ru-RU"/>
        </w:rPr>
        <w:t>[</w:t>
      </w:r>
      <w:r>
        <w:rPr>
          <w:rFonts w:ascii="Times New Roman" w:cs="Times New Roman" w:hAnsi="Times New Roman"/>
          <w:sz w:val="26"/>
          <w:szCs w:val="26"/>
          <w:lang w:val="en-US"/>
        </w:rPr>
        <w:t>5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] 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было сформировано техническое задание на подготовку набора данных, рассчитан необходимый объем выборки </w:t>
      </w:r>
      <w:r>
        <w:rPr>
          <w:rFonts w:ascii="Times New Roman" w:cs="Times New Roman" w:hAnsi="Times New Roman"/>
          <w:sz w:val="26"/>
          <w:szCs w:val="26"/>
          <w:lang w:val="ru-RU"/>
        </w:rPr>
        <w:t>[</w:t>
      </w:r>
      <w:r>
        <w:rPr>
          <w:rFonts w:ascii="Times New Roman" w:cs="Times New Roman" w:hAnsi="Times New Roman"/>
          <w:sz w:val="26"/>
          <w:szCs w:val="26"/>
          <w:lang w:val="en-US"/>
        </w:rPr>
        <w:t>6</w:t>
      </w:r>
      <w:r>
        <w:rPr>
          <w:rFonts w:ascii="Times New Roman" w:cs="Times New Roman" w:hAnsi="Times New Roman"/>
          <w:sz w:val="26"/>
          <w:szCs w:val="26"/>
          <w:lang w:val="ru-RU"/>
        </w:rPr>
        <w:t>]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 и определен оптимальный сценарий разметки. </w:t>
      </w:r>
      <w:r>
        <w:rPr>
          <w:rFonts w:ascii="Times New Roman" w:cs="Times New Roman" w:hAnsi="Times New Roman"/>
          <w:sz w:val="26"/>
          <w:szCs w:val="26"/>
          <w:lang w:val="ru-RU"/>
        </w:rPr>
        <w:t>На следующем этапе был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 выполнен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 отбор исходных данных КТ органов брюшной полости </w:t>
      </w:r>
      <w:r>
        <w:rPr>
          <w:rFonts w:ascii="Times New Roman" w:cs="Times New Roman" w:hAnsi="Times New Roman"/>
          <w:sz w:val="26"/>
          <w:szCs w:val="26"/>
          <w:lang w:val="ru-RU"/>
        </w:rPr>
        <w:t>в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ru-RU"/>
        </w:rPr>
        <w:t>Единой Радиологической Информационной Системе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, проведена </w:t>
      </w:r>
      <w:r>
        <w:rPr>
          <w:rFonts w:ascii="Times New Roman" w:cs="Times New Roman" w:hAnsi="Times New Roman"/>
          <w:sz w:val="26"/>
          <w:szCs w:val="26"/>
          <w:lang w:val="ru-RU"/>
        </w:rPr>
        <w:t>анонимизация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 данных и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 полуавтоматическая разметка области интереса (стенка и русло аорты) с применением инструмента 3</w:t>
      </w:r>
      <w:r>
        <w:rPr>
          <w:rFonts w:ascii="Times New Roman" w:cs="Times New Roman" w:hAnsi="Times New Roman"/>
          <w:sz w:val="26"/>
          <w:szCs w:val="26"/>
          <w:lang w:val="en-US"/>
        </w:rPr>
        <w:t>D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Slicer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 и ее верификация экспертом</w:t>
      </w:r>
      <w:r>
        <w:rPr>
          <w:rFonts w:ascii="Times New Roman" w:cs="Times New Roman" w:hAnsi="Times New Roman"/>
          <w:sz w:val="26"/>
          <w:szCs w:val="26"/>
          <w:lang w:val="ru-RU"/>
        </w:rPr>
        <w:t>-рентгенологом</w:t>
      </w:r>
      <w:r>
        <w:rPr>
          <w:rFonts w:ascii="Times New Roman" w:cs="Times New Roman" w:hAnsi="Times New Roman"/>
          <w:sz w:val="26"/>
          <w:szCs w:val="26"/>
          <w:lang w:val="ru-RU"/>
        </w:rPr>
        <w:t>, документирование промежуточных результатов.</w:t>
      </w:r>
    </w:p>
    <w:p>
      <w:pPr>
        <w:pStyle w:val="style0"/>
        <w:tabs>
          <w:tab w:val="left" w:leader="none" w:pos="3356"/>
        </w:tabs>
        <w:spacing w:lineRule="auto" w:line="240"/>
        <w:jc w:val="both"/>
        <w:rPr>
          <w:rFonts w:ascii="Times New Roman" w:cs="Times New Roman" w:hAnsi="Times New Roman"/>
          <w:sz w:val="26"/>
          <w:szCs w:val="26"/>
          <w:lang w:val="ru-RU"/>
        </w:rPr>
      </w:pPr>
      <w:r>
        <w:rPr>
          <w:rFonts w:ascii="Times New Roman" w:cs="Times New Roman" w:hAnsi="Times New Roman"/>
          <w:b/>
          <w:sz w:val="26"/>
          <w:szCs w:val="26"/>
          <w:lang w:val="ru-RU"/>
        </w:rPr>
        <w:t>Результаты</w:t>
      </w:r>
      <w:r>
        <w:rPr>
          <w:rFonts w:ascii="Times New Roman" w:cs="Times New Roman" w:hAnsi="Times New Roman"/>
          <w:b/>
          <w:sz w:val="26"/>
          <w:szCs w:val="26"/>
          <w:lang w:val="ru-RU"/>
        </w:rPr>
        <w:t>: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ru-RU"/>
        </w:rPr>
        <w:t>Рассчитанный объем выборки составил 100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исследований, 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содержащих </w:t>
      </w:r>
      <w:r>
        <w:rPr>
          <w:rFonts w:ascii="Times New Roman" w:cs="Times New Roman" w:hAnsi="Times New Roman"/>
          <w:sz w:val="26"/>
          <w:szCs w:val="26"/>
          <w:lang w:val="ru-RU"/>
        </w:rPr>
        <w:t>артериальную фазы исследования, толщина среза не более 1,2 мм, баланс клас</w:t>
      </w:r>
      <w:r>
        <w:rPr>
          <w:rFonts w:ascii="Times New Roman" w:cs="Times New Roman" w:hAnsi="Times New Roman"/>
          <w:sz w:val="26"/>
          <w:szCs w:val="26"/>
          <w:lang w:val="ru-RU"/>
        </w:rPr>
        <w:t>сов “норма</w:t>
      </w:r>
      <w:r>
        <w:rPr>
          <w:rFonts w:ascii="Times New Roman" w:cs="Times New Roman" w:hAnsi="Times New Roman"/>
          <w:sz w:val="26"/>
          <w:szCs w:val="26"/>
          <w:lang w:val="ru-RU"/>
        </w:rPr>
        <w:t>”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ru-RU"/>
        </w:rPr>
        <w:t>: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 </w:t>
      </w:r>
      <w:bookmarkStart w:id="0" w:name="_GoBack"/>
      <w:bookmarkEnd w:id="0"/>
      <w:r>
        <w:rPr>
          <w:rFonts w:ascii="Times New Roman" w:cs="Times New Roman" w:hAnsi="Times New Roman"/>
          <w:sz w:val="26"/>
          <w:szCs w:val="26"/>
          <w:lang w:val="ru-RU"/>
        </w:rPr>
        <w:t xml:space="preserve">“патология” </w:t>
      </w:r>
      <w:r>
        <w:rPr>
          <w:rFonts w:ascii="Times New Roman" w:cs="Times New Roman" w:hAnsi="Times New Roman"/>
          <w:sz w:val="26"/>
          <w:szCs w:val="26"/>
          <w:lang w:val="ru-RU"/>
        </w:rPr>
        <w:t>бы</w:t>
      </w:r>
      <w:r>
        <w:rPr>
          <w:rFonts w:ascii="Times New Roman" w:cs="Times New Roman" w:hAnsi="Times New Roman"/>
          <w:sz w:val="26"/>
          <w:szCs w:val="26"/>
          <w:lang w:val="en-US"/>
        </w:rPr>
        <w:t>л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 выбран </w:t>
      </w:r>
      <w:r>
        <w:rPr>
          <w:rFonts w:ascii="Times New Roman" w:cs="Times New Roman" w:hAnsi="Times New Roman"/>
          <w:sz w:val="26"/>
          <w:szCs w:val="26"/>
          <w:lang w:val="ru-RU"/>
        </w:rPr>
        <w:t>1:4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. </w:t>
      </w:r>
      <w:r>
        <w:rPr>
          <w:rFonts w:ascii="Times New Roman" w:cs="Times New Roman" w:hAnsi="Times New Roman"/>
          <w:sz w:val="26"/>
          <w:szCs w:val="26"/>
          <w:lang w:val="ru-RU"/>
        </w:rPr>
        <w:t>Проведена частичная разметка (</w:t>
      </w:r>
      <w:r>
        <w:rPr>
          <w:rFonts w:ascii="Times New Roman" w:cs="Times New Roman" w:hAnsi="Times New Roman"/>
          <w:sz w:val="26"/>
          <w:szCs w:val="26"/>
          <w:lang w:val="ru-RU"/>
        </w:rPr>
        <w:t>50 % исследований</w:t>
      </w:r>
      <w:r>
        <w:rPr>
          <w:rFonts w:ascii="Times New Roman" w:cs="Times New Roman" w:hAnsi="Times New Roman"/>
          <w:sz w:val="26"/>
          <w:szCs w:val="26"/>
          <w:lang w:val="ru-RU"/>
        </w:rPr>
        <w:t>) данных.</w:t>
      </w:r>
    </w:p>
    <w:p>
      <w:pPr>
        <w:pStyle w:val="style0"/>
        <w:tabs>
          <w:tab w:val="left" w:leader="none" w:pos="3356"/>
        </w:tabs>
        <w:spacing w:lineRule="auto" w:line="240"/>
        <w:jc w:val="both"/>
        <w:rPr>
          <w:rFonts w:ascii="Times New Roman" w:cs="Times New Roman" w:hAnsi="Times New Roman"/>
          <w:sz w:val="26"/>
          <w:szCs w:val="26"/>
          <w:lang w:val="ru-RU"/>
        </w:rPr>
      </w:pPr>
      <w:r>
        <w:rPr>
          <w:rFonts w:ascii="Times New Roman" w:cs="Times New Roman" w:hAnsi="Times New Roman"/>
          <w:b/>
          <w:sz w:val="26"/>
          <w:szCs w:val="26"/>
          <w:lang w:val="ru-RU"/>
        </w:rPr>
        <w:t>Заключение</w:t>
      </w:r>
      <w:r>
        <w:rPr>
          <w:rFonts w:ascii="Times New Roman" w:cs="Times New Roman" w:hAnsi="Times New Roman"/>
          <w:b/>
          <w:sz w:val="26"/>
          <w:szCs w:val="26"/>
          <w:lang w:val="ru-RU"/>
        </w:rPr>
        <w:t>: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ru-RU"/>
        </w:rPr>
        <w:t>Разработан</w:t>
      </w:r>
      <w:r>
        <w:rPr>
          <w:rFonts w:ascii="Times New Roman" w:cs="Times New Roman" w:hAnsi="Times New Roman"/>
          <w:sz w:val="26"/>
          <w:szCs w:val="26"/>
          <w:lang w:val="ru-RU"/>
        </w:rPr>
        <w:t>а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 методология для подготовки наборов данных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 КТА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. </w:t>
      </w:r>
      <w:r>
        <w:rPr>
          <w:rFonts w:ascii="Times New Roman" w:cs="Times New Roman" w:hAnsi="Times New Roman"/>
          <w:sz w:val="26"/>
          <w:szCs w:val="26"/>
          <w:lang w:val="ru-RU"/>
        </w:rPr>
        <w:t>Сформированный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ru-RU"/>
        </w:rPr>
        <w:t>набор данных</w:t>
      </w:r>
      <w:r>
        <w:rPr>
          <w:rFonts w:ascii="Times New Roman" w:cs="Times New Roman" w:hAnsi="Times New Roman"/>
          <w:sz w:val="26"/>
          <w:szCs w:val="26"/>
          <w:lang w:val="ru-RU"/>
        </w:rPr>
        <w:t>,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ru-RU"/>
        </w:rPr>
        <w:t>при соблюдении необходимых процедур,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будет выложен в открытый доступ и </w:t>
      </w:r>
      <w:r>
        <w:rPr>
          <w:rFonts w:ascii="Times New Roman" w:cs="Times New Roman" w:hAnsi="Times New Roman"/>
          <w:sz w:val="26"/>
          <w:szCs w:val="26"/>
          <w:lang w:val="ru-RU"/>
        </w:rPr>
        <w:t>может быть использован для обучен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ия и тестирования алгоритмов ИИ, проведения научных исследований. </w:t>
      </w:r>
    </w:p>
    <w:p>
      <w:pPr>
        <w:pStyle w:val="style0"/>
        <w:tabs>
          <w:tab w:val="left" w:leader="none" w:pos="3356"/>
        </w:tabs>
        <w:spacing w:lineRule="auto" w:line="240"/>
        <w:jc w:val="both"/>
        <w:rPr>
          <w:rFonts w:ascii="Times New Roman" w:cs="Times New Roman" w:hAnsi="Times New Roman"/>
          <w:sz w:val="26"/>
          <w:szCs w:val="26"/>
          <w:lang w:val="ru-RU"/>
        </w:rPr>
      </w:pPr>
      <w:r>
        <w:rPr>
          <w:rFonts w:ascii="Times New Roman" w:cs="Times New Roman" w:hAnsi="Times New Roman"/>
          <w:b/>
          <w:sz w:val="26"/>
          <w:szCs w:val="26"/>
          <w:lang w:val="ru-RU"/>
        </w:rPr>
        <w:t>Ключевые слова</w:t>
      </w:r>
      <w:r>
        <w:rPr>
          <w:rFonts w:ascii="Times New Roman" w:cs="Times New Roman" w:hAnsi="Times New Roman"/>
          <w:b/>
          <w:sz w:val="26"/>
          <w:szCs w:val="26"/>
          <w:lang w:val="ru-RU"/>
        </w:rPr>
        <w:t>:</w:t>
      </w:r>
      <w:r>
        <w:rPr>
          <w:rFonts w:ascii="Times New Roman" w:cs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искусственный интеллект; набор данных; </w:t>
      </w:r>
      <w:r>
        <w:rPr>
          <w:rFonts w:ascii="Times New Roman" w:cs="Times New Roman" w:hAnsi="Times New Roman"/>
          <w:sz w:val="26"/>
          <w:szCs w:val="26"/>
          <w:lang w:val="ru-RU"/>
        </w:rPr>
        <w:t xml:space="preserve">КТА; </w:t>
      </w:r>
      <w:r>
        <w:rPr>
          <w:rFonts w:ascii="Times New Roman" w:cs="Times New Roman" w:hAnsi="Times New Roman"/>
          <w:sz w:val="26"/>
          <w:szCs w:val="26"/>
          <w:lang w:val="ru-RU"/>
        </w:rPr>
        <w:t>аневризма брюшной аорты.</w:t>
      </w:r>
      <w:r>
        <w:rPr>
          <w:rFonts w:ascii="Times New Roman" w:cs="Times New Roman" w:hAnsi="Times New Roman"/>
          <w:b/>
          <w:sz w:val="26"/>
          <w:szCs w:val="26"/>
          <w:lang w:val="ru-RU"/>
        </w:rPr>
        <w:t xml:space="preserve"> </w:t>
      </w:r>
    </w:p>
    <w:p>
      <w:pPr>
        <w:pStyle w:val="style0"/>
        <w:tabs>
          <w:tab w:val="left" w:leader="none" w:pos="3356"/>
        </w:tabs>
        <w:spacing w:lineRule="auto" w:line="240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Dataset</w:t>
      </w:r>
      <w:r>
        <w:rPr>
          <w:rFonts w:ascii="Times New Roman" w:cs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cs="Times New Roman" w:hAnsi="Times New Roman"/>
          <w:b/>
          <w:sz w:val="26"/>
          <w:szCs w:val="26"/>
        </w:rPr>
        <w:t>of</w:t>
      </w:r>
      <w:r>
        <w:rPr>
          <w:rFonts w:ascii="Times New Roman" w:cs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cs="Times New Roman" w:hAnsi="Times New Roman"/>
          <w:b/>
          <w:sz w:val="26"/>
          <w:szCs w:val="26"/>
        </w:rPr>
        <w:t>CT</w:t>
      </w:r>
      <w:r>
        <w:rPr>
          <w:rFonts w:ascii="Times New Roman" w:cs="Times New Roman" w:hAnsi="Times New Roman"/>
          <w:b/>
          <w:sz w:val="26"/>
          <w:szCs w:val="26"/>
          <w:lang w:val="en-US"/>
        </w:rPr>
        <w:t>A</w:t>
      </w:r>
      <w:r>
        <w:rPr>
          <w:rFonts w:ascii="Times New Roman" w:cs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cs="Times New Roman" w:hAnsi="Times New Roman"/>
          <w:b/>
          <w:sz w:val="26"/>
          <w:szCs w:val="26"/>
          <w:lang w:val="en-US"/>
        </w:rPr>
        <w:t>with</w:t>
      </w:r>
      <w:r>
        <w:rPr>
          <w:rFonts w:ascii="Times New Roman" w:cs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cs="Times New Roman" w:hAnsi="Times New Roman"/>
          <w:b/>
          <w:sz w:val="26"/>
          <w:szCs w:val="26"/>
          <w:lang w:val="en-US"/>
        </w:rPr>
        <w:t>signs</w:t>
      </w:r>
      <w:r>
        <w:rPr>
          <w:rFonts w:ascii="Times New Roman" w:cs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cs="Times New Roman" w:hAnsi="Times New Roman"/>
          <w:b/>
          <w:sz w:val="26"/>
          <w:szCs w:val="26"/>
          <w:lang w:val="en-US"/>
        </w:rPr>
        <w:t xml:space="preserve">of </w:t>
      </w:r>
      <w:r>
        <w:rPr>
          <w:rFonts w:ascii="Times New Roman" w:cs="Times New Roman" w:hAnsi="Times New Roman"/>
          <w:b/>
          <w:sz w:val="26"/>
          <w:szCs w:val="26"/>
        </w:rPr>
        <w:t>abdominal aortic aneurysm</w:t>
      </w:r>
    </w:p>
    <w:p>
      <w:pPr>
        <w:pStyle w:val="style0"/>
        <w:tabs>
          <w:tab w:val="left" w:leader="none" w:pos="3356"/>
        </w:tabs>
        <w:spacing w:lineRule="auto" w:line="240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Authors</w:t>
      </w:r>
    </w:p>
    <w:p>
      <w:pPr>
        <w:pStyle w:val="style0"/>
        <w:tabs>
          <w:tab w:val="left" w:leader="none" w:pos="3356"/>
        </w:tabs>
        <w:spacing w:lineRule="auto" w:line="240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 xml:space="preserve">Maria R. </w:t>
      </w:r>
      <w:r>
        <w:rPr>
          <w:rFonts w:ascii="Times New Roman" w:cs="Times New Roman" w:hAnsi="Times New Roman"/>
          <w:b/>
          <w:sz w:val="26"/>
          <w:szCs w:val="26"/>
        </w:rPr>
        <w:t>Kodenko</w:t>
      </w:r>
      <w:r>
        <w:rPr>
          <w:rFonts w:ascii="Times New Roman" w:cs="Times New Roman" w:hAnsi="Times New Roman"/>
          <w:b/>
          <w:sz w:val="26"/>
          <w:szCs w:val="26"/>
        </w:rPr>
        <w:t xml:space="preserve"> 1</w:t>
      </w:r>
      <w:r>
        <w:rPr>
          <w:rFonts w:ascii="Times New Roman" w:cs="Times New Roman" w:hAnsi="Times New Roman"/>
          <w:b/>
          <w:sz w:val="26"/>
          <w:szCs w:val="26"/>
        </w:rPr>
        <w:t>,2</w:t>
      </w:r>
      <w:r>
        <w:rPr>
          <w:rFonts w:ascii="Times New Roman" w:cs="Times New Roman" w:hAnsi="Times New Roman"/>
          <w:b/>
          <w:sz w:val="26"/>
          <w:szCs w:val="26"/>
        </w:rPr>
        <w:t>, Tatiana A. Makarova 3</w:t>
      </w:r>
    </w:p>
    <w:p>
      <w:pPr>
        <w:pStyle w:val="style0"/>
        <w:tabs>
          <w:tab w:val="left" w:leader="none" w:pos="3356"/>
        </w:tabs>
        <w:spacing w:lineRule="auto" w:line="240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Affiliation</w:t>
      </w:r>
    </w:p>
    <w:p>
      <w:pPr>
        <w:pStyle w:val="style0"/>
        <w:tabs>
          <w:tab w:val="left" w:leader="none" w:pos="3356"/>
        </w:tabs>
        <w:spacing w:lineRule="auto" w:line="2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1 Moscow </w:t>
      </w:r>
      <w:r>
        <w:rPr>
          <w:rFonts w:ascii="Times New Roman" w:cs="Times New Roman" w:hAnsi="Times New Roman"/>
          <w:sz w:val="26"/>
          <w:szCs w:val="26"/>
        </w:rPr>
        <w:t>Center</w:t>
      </w:r>
      <w:r>
        <w:rPr>
          <w:rFonts w:ascii="Times New Roman" w:cs="Times New Roman" w:hAnsi="Times New Roman"/>
          <w:sz w:val="26"/>
          <w:szCs w:val="26"/>
        </w:rPr>
        <w:t xml:space="preserve"> for Diagnostics and Telemedicine, Moscow, Russia</w:t>
      </w:r>
    </w:p>
    <w:p>
      <w:pPr>
        <w:pStyle w:val="style0"/>
        <w:tabs>
          <w:tab w:val="left" w:leader="none" w:pos="3356"/>
        </w:tabs>
        <w:spacing w:lineRule="auto" w:line="2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2 Bauman Moscow State Technical University, Moscow, Russia</w:t>
      </w:r>
    </w:p>
    <w:p>
      <w:pPr>
        <w:pStyle w:val="style0"/>
        <w:tabs>
          <w:tab w:val="left" w:leader="none" w:pos="3356"/>
        </w:tabs>
        <w:spacing w:lineRule="auto" w:line="2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3 Russian Medical Academy of Continuous Professional Education, Moscow, Russia</w:t>
      </w:r>
    </w:p>
    <w:p>
      <w:pPr>
        <w:pStyle w:val="style0"/>
        <w:tabs>
          <w:tab w:val="left" w:leader="none" w:pos="3356"/>
        </w:tabs>
        <w:spacing w:lineRule="auto" w:line="240"/>
        <w:jc w:val="center"/>
        <w:rPr>
          <w:rFonts w:ascii="Times New Roman" w:cs="Times New Roman" w:hAnsi="Times New Roman"/>
          <w:b/>
          <w:sz w:val="26"/>
          <w:szCs w:val="26"/>
        </w:rPr>
      </w:pPr>
    </w:p>
    <w:p>
      <w:pPr>
        <w:pStyle w:val="style0"/>
        <w:tabs>
          <w:tab w:val="left" w:leader="none" w:pos="3356"/>
        </w:tabs>
        <w:spacing w:lineRule="auto" w:line="2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 xml:space="preserve">Keywords: </w:t>
      </w:r>
      <w:r>
        <w:rPr>
          <w:rFonts w:ascii="Times New Roman" w:cs="Times New Roman" w:hAnsi="Times New Roman"/>
          <w:sz w:val="26"/>
          <w:szCs w:val="26"/>
        </w:rPr>
        <w:t>artificial intelligence</w:t>
      </w:r>
      <w:r>
        <w:rPr>
          <w:rFonts w:ascii="Times New Roman" w:cs="Times New Roman" w:hAnsi="Times New Roman"/>
          <w:sz w:val="26"/>
          <w:szCs w:val="26"/>
        </w:rPr>
        <w:t xml:space="preserve">; dataset; </w:t>
      </w:r>
      <w:r>
        <w:rPr>
          <w:rFonts w:ascii="Times New Roman" w:cs="Times New Roman" w:hAnsi="Times New Roman"/>
          <w:sz w:val="26"/>
          <w:szCs w:val="26"/>
          <w:lang w:val="en-US"/>
        </w:rPr>
        <w:t>CTA;</w:t>
      </w:r>
      <w:r>
        <w:rPr>
          <w:rFonts w:ascii="Times New Roman" w:cs="Times New Roman" w:hAnsi="Times New Roman"/>
          <w:sz w:val="26"/>
          <w:szCs w:val="26"/>
        </w:rPr>
        <w:t xml:space="preserve"> abdominal aortic</w:t>
      </w:r>
      <w:r>
        <w:rPr>
          <w:rFonts w:ascii="Times New Roman" w:cs="Times New Roman" w:hAnsi="Times New Roman"/>
          <w:sz w:val="26"/>
          <w:szCs w:val="26"/>
        </w:rPr>
        <w:t xml:space="preserve"> aneurysm. </w:t>
      </w:r>
    </w:p>
    <w:p>
      <w:pPr>
        <w:pStyle w:val="style0"/>
        <w:tabs>
          <w:tab w:val="left" w:leader="none" w:pos="3356"/>
        </w:tabs>
        <w:spacing w:lineRule="auto" w:line="240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  <w:lang w:val="ru-RU"/>
        </w:rPr>
        <w:t>Список литературы</w:t>
      </w:r>
      <w:r>
        <w:rPr>
          <w:rFonts w:ascii="Times New Roman" w:cs="Times New Roman" w:hAnsi="Times New Roman"/>
          <w:b/>
          <w:sz w:val="26"/>
          <w:szCs w:val="26"/>
        </w:rPr>
        <w:t>:</w:t>
      </w:r>
    </w:p>
    <w:p>
      <w:pPr>
        <w:pStyle w:val="style0"/>
        <w:tabs>
          <w:tab w:val="left" w:leader="none" w:pos="3356"/>
        </w:tabs>
        <w:spacing w:lineRule="auto" w:line="240"/>
        <w:rPr>
          <w:rFonts w:ascii="Times New Roman" w:cs="Times New Roman" w:hAnsi="Times New Roman"/>
          <w:b/>
          <w:sz w:val="26"/>
          <w:szCs w:val="26"/>
          <w:lang w:val="ru-RU"/>
        </w:rPr>
      </w:pPr>
    </w:p>
    <w:p>
      <w:pPr>
        <w:pStyle w:val="style179"/>
        <w:numPr>
          <w:ilvl w:val="0"/>
          <w:numId w:val="1"/>
        </w:numPr>
        <w:tabs>
          <w:tab w:val="left" w:leader="none" w:pos="3356"/>
        </w:tabs>
        <w:spacing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111111"/>
          <w:sz w:val="24"/>
          <w:szCs w:val="24"/>
          <w:shd w:val="clear" w:color="auto" w:fill="ffffff"/>
        </w:rPr>
        <w:t xml:space="preserve">Pavlov N.A., </w:t>
      </w:r>
      <w:r>
        <w:rPr>
          <w:rFonts w:ascii="Times New Roman" w:cs="Times New Roman" w:hAnsi="Times New Roman"/>
          <w:color w:val="111111"/>
          <w:sz w:val="24"/>
          <w:szCs w:val="24"/>
          <w:shd w:val="clear" w:color="auto" w:fill="ffffff"/>
        </w:rPr>
        <w:t>Andreychenko</w:t>
      </w:r>
      <w:r>
        <w:rPr>
          <w:rFonts w:ascii="Times New Roman" w:cs="Times New Roman" w:hAnsi="Times New Roman"/>
          <w:color w:val="111111"/>
          <w:sz w:val="24"/>
          <w:szCs w:val="24"/>
          <w:shd w:val="clear" w:color="auto" w:fill="ffffff"/>
        </w:rPr>
        <w:t xml:space="preserve"> A.E., </w:t>
      </w:r>
      <w:r>
        <w:rPr>
          <w:rFonts w:ascii="Times New Roman" w:cs="Times New Roman" w:hAnsi="Times New Roman"/>
          <w:color w:val="111111"/>
          <w:sz w:val="24"/>
          <w:szCs w:val="24"/>
          <w:shd w:val="clear" w:color="auto" w:fill="ffffff"/>
        </w:rPr>
        <w:t>Vladzymyrskyy</w:t>
      </w:r>
      <w:r>
        <w:rPr>
          <w:rFonts w:ascii="Times New Roman" w:cs="Times New Roman" w:hAnsi="Times New Roman"/>
          <w:color w:val="111111"/>
          <w:sz w:val="24"/>
          <w:szCs w:val="24"/>
          <w:shd w:val="clear" w:color="auto" w:fill="ffffff"/>
        </w:rPr>
        <w:t xml:space="preserve"> A.V., </w:t>
      </w:r>
      <w:r>
        <w:rPr>
          <w:rFonts w:ascii="Times New Roman" w:cs="Times New Roman" w:hAnsi="Times New Roman"/>
          <w:color w:val="111111"/>
          <w:sz w:val="24"/>
          <w:szCs w:val="24"/>
          <w:shd w:val="clear" w:color="auto" w:fill="ffffff"/>
        </w:rPr>
        <w:t>Revazyan</w:t>
      </w:r>
      <w:r>
        <w:rPr>
          <w:rFonts w:ascii="Times New Roman" w:cs="Times New Roman" w:hAnsi="Times New Roman"/>
          <w:color w:val="111111"/>
          <w:sz w:val="24"/>
          <w:szCs w:val="24"/>
          <w:shd w:val="clear" w:color="auto" w:fill="ffffff"/>
        </w:rPr>
        <w:t xml:space="preserve"> A.A., </w:t>
      </w:r>
      <w:r>
        <w:rPr>
          <w:rFonts w:ascii="Times New Roman" w:cs="Times New Roman" w:hAnsi="Times New Roman"/>
          <w:color w:val="111111"/>
          <w:sz w:val="24"/>
          <w:szCs w:val="24"/>
          <w:shd w:val="clear" w:color="auto" w:fill="ffffff"/>
        </w:rPr>
        <w:t>Kirpichev</w:t>
      </w:r>
      <w:r>
        <w:rPr>
          <w:rFonts w:ascii="Times New Roman" w:cs="Times New Roman" w:hAnsi="Times New Roman"/>
          <w:color w:val="111111"/>
          <w:sz w:val="24"/>
          <w:szCs w:val="24"/>
          <w:shd w:val="clear" w:color="auto" w:fill="ffffff"/>
        </w:rPr>
        <w:t xml:space="preserve"> Y.S., </w:t>
      </w:r>
      <w:r>
        <w:rPr>
          <w:rFonts w:ascii="Times New Roman" w:cs="Times New Roman" w:hAnsi="Times New Roman"/>
          <w:color w:val="111111"/>
          <w:sz w:val="24"/>
          <w:szCs w:val="24"/>
          <w:shd w:val="clear" w:color="auto" w:fill="ffffff"/>
        </w:rPr>
        <w:t>Morozov</w:t>
      </w:r>
      <w:r>
        <w:rPr>
          <w:rFonts w:ascii="Times New Roman" w:cs="Times New Roman" w:hAnsi="Times New Roman"/>
          <w:color w:val="111111"/>
          <w:sz w:val="24"/>
          <w:szCs w:val="24"/>
          <w:shd w:val="clear" w:color="auto" w:fill="ffffff"/>
        </w:rPr>
        <w:t xml:space="preserve"> S.P. Reference medical datasets (</w:t>
      </w:r>
      <w:r>
        <w:rPr>
          <w:rFonts w:ascii="Times New Roman" w:cs="Times New Roman" w:hAnsi="Times New Roman"/>
          <w:color w:val="111111"/>
          <w:sz w:val="24"/>
          <w:szCs w:val="24"/>
          <w:shd w:val="clear" w:color="auto" w:fill="ffffff"/>
        </w:rPr>
        <w:t>MosMedData</w:t>
      </w:r>
      <w:r>
        <w:rPr>
          <w:rFonts w:ascii="Times New Roman" w:cs="Times New Roman" w:hAnsi="Times New Roman"/>
          <w:color w:val="111111"/>
          <w:sz w:val="24"/>
          <w:szCs w:val="24"/>
          <w:shd w:val="clear" w:color="auto" w:fill="ffffff"/>
        </w:rPr>
        <w:t xml:space="preserve">) for independent external evaluation of algorithms based on artificial intelligence in diagnostics // Digital Diagnostics. - 2021. - Vol. 2. - N. 1. - P. 49-66. </w:t>
      </w:r>
      <w:r>
        <w:rPr>
          <w:rFonts w:ascii="Times New Roman" w:cs="Times New Roman" w:hAnsi="Times New Roman"/>
          <w:color w:val="111111"/>
          <w:sz w:val="24"/>
          <w:szCs w:val="24"/>
          <w:shd w:val="clear" w:color="auto" w:fill="ffffff"/>
        </w:rPr>
        <w:t>doi</w:t>
      </w:r>
      <w:r>
        <w:rPr>
          <w:rFonts w:ascii="Times New Roman" w:cs="Times New Roman" w:hAnsi="Times New Roman"/>
          <w:color w:val="111111"/>
          <w:sz w:val="24"/>
          <w:szCs w:val="24"/>
          <w:shd w:val="clear" w:color="auto" w:fill="ffffff"/>
        </w:rPr>
        <w:t>: </w:t>
      </w:r>
      <w:r>
        <w:rPr/>
        <w:fldChar w:fldCharType="begin"/>
      </w:r>
      <w:r>
        <w:instrText xml:space="preserve"> HYPERLINK "https://doi.org/10.17816/DD60635"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color w:val="003f6c"/>
          <w:sz w:val="24"/>
          <w:szCs w:val="24"/>
          <w:shd w:val="clear" w:color="auto" w:fill="ffffff"/>
        </w:rPr>
        <w:t>10.17816/DD60635</w:t>
      </w:r>
      <w:r>
        <w:rPr/>
        <w:fldChar w:fldCharType="end"/>
      </w:r>
    </w:p>
    <w:p>
      <w:pPr>
        <w:pStyle w:val="style179"/>
        <w:numPr>
          <w:ilvl w:val="0"/>
          <w:numId w:val="1"/>
        </w:numPr>
        <w:tabs>
          <w:tab w:val="left" w:leader="none" w:pos="3356"/>
        </w:tabs>
        <w:spacing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Набор данных для селф-теста диагностического MosMedData КТ с признаками аневризмы аорты тип III URL: https://mosmed.ai/datasets/mosmeddata-kt-s-priznakami-anevrizmi-aorti-tip-iii</w:t>
      </w:r>
    </w:p>
    <w:p>
      <w:pPr>
        <w:pStyle w:val="style179"/>
        <w:numPr>
          <w:ilvl w:val="0"/>
          <w:numId w:val="1"/>
        </w:numPr>
        <w:tabs>
          <w:tab w:val="left" w:leader="none" w:pos="3356"/>
        </w:tabs>
        <w:spacing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Aorta segmentation [Электронный ресурс] https://www.kaggle.com/datasets/licethyaneth/aorta-segmentation</w:t>
      </w:r>
    </w:p>
    <w:p>
      <w:pPr>
        <w:pStyle w:val="style179"/>
        <w:numPr>
          <w:ilvl w:val="0"/>
          <w:numId w:val="1"/>
        </w:numPr>
        <w:tabs>
          <w:tab w:val="left" w:leader="none" w:pos="3356"/>
        </w:tabs>
        <w:spacing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Регламент подготовки наборов данных с описанием подходов к формированию репрезентативной выборки данных. Часть 1: методические рекомендации [препринт] / сост. С. П. Морозов, А. В. Владзимирский, А. Е. Андрейченко [и др.] // Серия «Лучшие практики лучевой и инструментальной диагностики». – Вып. 103. – М. : ГБУЗ «НПКЦ ДиТ ДЗМ», 2021. – 40 с. </w:t>
      </w:r>
    </w:p>
    <w:p>
      <w:pPr>
        <w:pStyle w:val="style179"/>
        <w:numPr>
          <w:ilvl w:val="0"/>
          <w:numId w:val="1"/>
        </w:numPr>
        <w:tabs>
          <w:tab w:val="left" w:leader="none" w:pos="3356"/>
        </w:tabs>
        <w:spacing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Базовые диагностические требования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к результатам работы ИИ </w:t>
      </w:r>
      <w:r>
        <w:rPr>
          <w:rFonts w:ascii="Times New Roman" w:cs="Times New Roman" w:hAnsi="Times New Roman"/>
          <w:sz w:val="24"/>
          <w:szCs w:val="24"/>
          <w:lang w:val="ru-RU"/>
        </w:rPr>
        <w:t>[</w:t>
      </w:r>
      <w:r>
        <w:rPr>
          <w:rFonts w:ascii="Times New Roman" w:cs="Times New Roman" w:hAnsi="Times New Roman"/>
          <w:sz w:val="24"/>
          <w:szCs w:val="24"/>
          <w:lang w:val="ru-RU"/>
        </w:rPr>
        <w:t>Электронный ресурс</w:t>
      </w:r>
      <w:r>
        <w:rPr>
          <w:rFonts w:ascii="Times New Roman" w:cs="Times New Roman" w:hAnsi="Times New Roman"/>
          <w:sz w:val="24"/>
          <w:szCs w:val="24"/>
          <w:lang w:val="ru-RU"/>
        </w:rPr>
        <w:t>]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https</w:t>
      </w:r>
      <w:r>
        <w:rPr>
          <w:rFonts w:ascii="Times New Roman" w:cs="Times New Roman" w:hAnsi="Times New Roman"/>
          <w:sz w:val="24"/>
          <w:szCs w:val="24"/>
          <w:lang w:val="ru-RU"/>
        </w:rPr>
        <w:t>://</w:t>
      </w:r>
      <w:r>
        <w:rPr>
          <w:rFonts w:ascii="Times New Roman" w:cs="Times New Roman" w:hAnsi="Times New Roman"/>
          <w:sz w:val="24"/>
          <w:szCs w:val="24"/>
        </w:rPr>
        <w:t>mosmed</w:t>
      </w:r>
      <w:r>
        <w:rPr>
          <w:rFonts w:ascii="Times New Roman" w:cs="Times New Roman" w:hAnsi="Times New Roman"/>
          <w:sz w:val="24"/>
          <w:szCs w:val="24"/>
          <w:lang w:val="ru-RU"/>
        </w:rPr>
        <w:t>.</w:t>
      </w:r>
      <w:r>
        <w:rPr>
          <w:rFonts w:ascii="Times New Roman" w:cs="Times New Roman" w:hAnsi="Times New Roman"/>
          <w:sz w:val="24"/>
          <w:szCs w:val="24"/>
        </w:rPr>
        <w:t>ai</w:t>
      </w:r>
      <w:r>
        <w:rPr>
          <w:rFonts w:ascii="Times New Roman" w:cs="Times New Roman" w:hAnsi="Times New Roman"/>
          <w:sz w:val="24"/>
          <w:szCs w:val="24"/>
          <w:lang w:val="ru-RU"/>
        </w:rPr>
        <w:t>/</w:t>
      </w:r>
      <w:r>
        <w:rPr>
          <w:rFonts w:ascii="Times New Roman" w:cs="Times New Roman" w:hAnsi="Times New Roman"/>
          <w:sz w:val="24"/>
          <w:szCs w:val="24"/>
        </w:rPr>
        <w:t>ai</w:t>
      </w:r>
      <w:r>
        <w:rPr>
          <w:rFonts w:ascii="Times New Roman" w:cs="Times New Roman" w:hAnsi="Times New Roman"/>
          <w:sz w:val="24"/>
          <w:szCs w:val="24"/>
          <w:lang w:val="ru-RU"/>
        </w:rPr>
        <w:t>/</w:t>
      </w:r>
      <w:r>
        <w:rPr>
          <w:rFonts w:ascii="Times New Roman" w:cs="Times New Roman" w:hAnsi="Times New Roman"/>
          <w:sz w:val="24"/>
          <w:szCs w:val="24"/>
        </w:rPr>
        <w:t>docs</w:t>
      </w:r>
      <w:r>
        <w:rPr>
          <w:rFonts w:ascii="Times New Roman" w:cs="Times New Roman" w:hAnsi="Times New Roman"/>
          <w:sz w:val="24"/>
          <w:szCs w:val="24"/>
          <w:lang w:val="ru-RU"/>
        </w:rPr>
        <w:t>/</w:t>
      </w:r>
    </w:p>
    <w:p>
      <w:pPr>
        <w:pStyle w:val="style179"/>
        <w:numPr>
          <w:ilvl w:val="0"/>
          <w:numId w:val="1"/>
        </w:numPr>
        <w:tabs>
          <w:tab w:val="left" w:leader="none" w:pos="3356"/>
        </w:tabs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>Homeyer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 xml:space="preserve"> A, 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>Geißler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 xml:space="preserve"> C, 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>Schwen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 xml:space="preserve"> LO, 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>Zakrzewski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 xml:space="preserve"> F, Evans T, 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>Strohmenger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 xml:space="preserve"> K, 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>Westphal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 xml:space="preserve"> M, 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>Bülow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 xml:space="preserve"> RD, 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>Kargl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 xml:space="preserve"> M, 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>Karjauv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 xml:space="preserve"> A, 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>Munné-Bertran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 xml:space="preserve"> I, 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>Retzlaff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 xml:space="preserve"> CO, Romero-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>López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 xml:space="preserve"> A, 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>Sołtysiński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 xml:space="preserve"> T, 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>Plass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 xml:space="preserve"> M, 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>Carvalho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 xml:space="preserve"> R, Steinbach P, Lan YC, 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>Bouteldja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 xml:space="preserve"> N, Haber D, Rojas-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>Carulla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 xml:space="preserve"> M, 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>Vafaei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 xml:space="preserve"> Sadr A, Kraft M, 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>Krüger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 xml:space="preserve"> D, Fick R, Lang T, Boor P, Müller H, 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>Hufnagl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 xml:space="preserve"> P, 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>Zerbe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 xml:space="preserve"> N. Recommendations on compiling test datasets for evaluating artificial intelligence solutions in pathology.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 xml:space="preserve"> Mod 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>Pathol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>. 2022 Dec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>;35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 xml:space="preserve">(12):1759-1769. 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>doi</w:t>
      </w:r>
      <w:r>
        <w:rPr>
          <w:rFonts w:ascii="Times New Roman" w:cs="Times New Roman" w:hAnsi="Times New Roman"/>
          <w:color w:val="212121"/>
          <w:sz w:val="24"/>
          <w:szCs w:val="24"/>
          <w:shd w:val="clear" w:color="auto" w:fill="ffffff"/>
        </w:rPr>
        <w:t xml:space="preserve">: 10.1038/s41379-022-01147-y. </w:t>
      </w:r>
    </w:p>
    <w:p>
      <w:pPr>
        <w:pStyle w:val="style179"/>
        <w:numPr>
          <w:ilvl w:val="0"/>
          <w:numId w:val="0"/>
        </w:numPr>
        <w:tabs>
          <w:tab w:val="left" w:leader="none" w:pos="3356"/>
        </w:tabs>
        <w:spacing w:lineRule="auto" w:line="240"/>
        <w:ind w:left="1080" w:firstLine="0"/>
        <w:rPr>
          <w:rFonts w:ascii="Times New Roman" w:cs="Times New Roman" w:hAnsi="Times New Roman"/>
          <w:sz w:val="24"/>
          <w:szCs w:val="24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0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68412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1C5A1B44"/>
    <w:lvl w:ilvl="0" w:tplc="2E5A9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GB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B6870-B821-472A-B22D-15F82B81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591</Words>
  <Pages>2</Pages>
  <Characters>4166</Characters>
  <Application>WPS Office</Application>
  <DocSecurity>0</DocSecurity>
  <Paragraphs>29</Paragraphs>
  <ScaleCrop>false</ScaleCrop>
  <Company>HP Inc.</Company>
  <LinksUpToDate>false</LinksUpToDate>
  <CharactersWithSpaces>4740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2023-04-15T17:22:50Z</dcterms:created>
  <dc:creator>Сергеева Ольга Николаевна</dc:creator>
  <lastModifiedBy>Redmi Note 8 Pro</lastModifiedBy>
  <dcterms:modified xsi:type="dcterms:W3CDTF">2023-04-15T17:22:50Z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6157a6ffa1294cbb90e228a9046aff71</vt:lpwstr>
  </property>
</Properties>
</file>